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43F7" w:rsidRDefault="00C543F7"/>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8C2A4F">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9A583E" w:rsidP="00916EE2">
            <w:r>
              <w:rPr>
                <w:noProof/>
                <w:lang w:eastAsia="en-US"/>
              </w:rPr>
              <w:drawing>
                <wp:inline distT="0" distB="0" distL="0" distR="0" wp14:anchorId="22524F77" wp14:editId="4ABF5E53">
                  <wp:extent cx="1856105" cy="1323975"/>
                  <wp:effectExtent l="0" t="0" r="0"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853625" w:rsidP="00916EE2">
            <w:pPr>
              <w:jc w:val="right"/>
              <w:rPr>
                <w:rFonts w:ascii="Arial Black" w:hAnsi="Arial Black"/>
                <w:caps/>
                <w:sz w:val="15"/>
              </w:rPr>
            </w:pPr>
            <w:r>
              <w:rPr>
                <w:rFonts w:ascii="Arial Black" w:hAnsi="Arial Black"/>
                <w:caps/>
                <w:sz w:val="15"/>
              </w:rPr>
              <w:t>WO/PBC/26/</w:t>
            </w:r>
            <w:bookmarkStart w:id="0" w:name="Code"/>
            <w:bookmarkEnd w:id="0"/>
            <w:r w:rsidR="00A72BC4">
              <w:rPr>
                <w:rFonts w:ascii="Arial Black" w:hAnsi="Arial Black"/>
                <w:caps/>
                <w:sz w:val="15"/>
              </w:rPr>
              <w:t>2</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A72BC4">
              <w:rPr>
                <w:rFonts w:ascii="Arial Black" w:hAnsi="Arial Black"/>
                <w:caps/>
                <w:sz w:val="15"/>
              </w:rPr>
              <w:t>ENGLISH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836694">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836694">
              <w:rPr>
                <w:rFonts w:ascii="Arial Black" w:hAnsi="Arial Black"/>
                <w:caps/>
                <w:sz w:val="15"/>
              </w:rPr>
              <w:t>May 15, 2017</w:t>
            </w:r>
            <w:r w:rsidR="00836694"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3845C1" w:rsidRDefault="00853625" w:rsidP="008B2CC1">
      <w:pPr>
        <w:rPr>
          <w:b/>
          <w:sz w:val="28"/>
          <w:szCs w:val="28"/>
        </w:rPr>
      </w:pPr>
      <w:r w:rsidRPr="00853625">
        <w:rPr>
          <w:b/>
          <w:sz w:val="28"/>
          <w:szCs w:val="28"/>
        </w:rPr>
        <w:t>Program and Budget Committee</w:t>
      </w:r>
      <w:bookmarkStart w:id="3" w:name="_GoBack"/>
      <w:bookmarkEnd w:id="3"/>
    </w:p>
    <w:p w:rsidR="003845C1" w:rsidRDefault="003845C1" w:rsidP="003845C1"/>
    <w:p w:rsidR="003845C1" w:rsidRDefault="003845C1" w:rsidP="003845C1"/>
    <w:p w:rsidR="008B2CC1" w:rsidRPr="003845C1" w:rsidRDefault="00853625" w:rsidP="008B2CC1">
      <w:pPr>
        <w:rPr>
          <w:b/>
          <w:sz w:val="24"/>
          <w:szCs w:val="24"/>
        </w:rPr>
      </w:pPr>
      <w:r w:rsidRPr="00853625">
        <w:rPr>
          <w:b/>
          <w:sz w:val="24"/>
          <w:szCs w:val="24"/>
        </w:rPr>
        <w:t>Twenty-Sixth Session</w:t>
      </w:r>
    </w:p>
    <w:p w:rsidR="008B2CC1" w:rsidRPr="003845C1" w:rsidRDefault="00853625" w:rsidP="008B2CC1">
      <w:pPr>
        <w:rPr>
          <w:b/>
          <w:sz w:val="24"/>
          <w:szCs w:val="24"/>
        </w:rPr>
      </w:pPr>
      <w:r w:rsidRPr="00853625">
        <w:rPr>
          <w:b/>
          <w:sz w:val="24"/>
          <w:szCs w:val="24"/>
        </w:rPr>
        <w:t>Geneva, July 10 to 14, 2017</w:t>
      </w:r>
    </w:p>
    <w:p w:rsidR="008B2CC1" w:rsidRPr="008B2CC1" w:rsidRDefault="008B2CC1" w:rsidP="008B2CC1"/>
    <w:p w:rsidR="008B2CC1" w:rsidRPr="008B2CC1" w:rsidRDefault="008B2CC1" w:rsidP="008B2CC1"/>
    <w:p w:rsidR="008B2CC1" w:rsidRPr="008B2CC1" w:rsidRDefault="008B2CC1" w:rsidP="008B2CC1"/>
    <w:p w:rsidR="008B2CC1" w:rsidRPr="003845C1" w:rsidRDefault="00A72BC4" w:rsidP="008B2CC1">
      <w:pPr>
        <w:rPr>
          <w:caps/>
          <w:sz w:val="24"/>
        </w:rPr>
      </w:pPr>
      <w:bookmarkStart w:id="4" w:name="TitleOfDoc"/>
      <w:bookmarkEnd w:id="4"/>
      <w:r>
        <w:rPr>
          <w:caps/>
          <w:sz w:val="24"/>
        </w:rPr>
        <w:t>Program Performance Report for 2016</w:t>
      </w:r>
    </w:p>
    <w:p w:rsidR="008B2CC1" w:rsidRPr="008B2CC1" w:rsidRDefault="008B2CC1" w:rsidP="008B2CC1"/>
    <w:p w:rsidR="008B2CC1" w:rsidRPr="008B2CC1" w:rsidRDefault="00A72BC4" w:rsidP="008B2CC1">
      <w:pPr>
        <w:rPr>
          <w:i/>
        </w:rPr>
      </w:pPr>
      <w:bookmarkStart w:id="5" w:name="Prepared"/>
      <w:bookmarkEnd w:id="5"/>
      <w:r>
        <w:rPr>
          <w:i/>
        </w:rPr>
        <w:t>presented by the Director General</w:t>
      </w:r>
    </w:p>
    <w:p w:rsidR="00AC205C" w:rsidRDefault="00AC205C"/>
    <w:p w:rsidR="000F5E56" w:rsidRDefault="000F5E56"/>
    <w:p w:rsidR="002928D3" w:rsidRDefault="002928D3"/>
    <w:p w:rsidR="002928D3" w:rsidRDefault="002928D3" w:rsidP="0053057A"/>
    <w:p w:rsidR="00A72BC4" w:rsidRDefault="00A72BC4" w:rsidP="00A72BC4">
      <w:pPr>
        <w:rPr>
          <w:szCs w:val="22"/>
        </w:rPr>
      </w:pPr>
      <w:r>
        <w:rPr>
          <w:szCs w:val="22"/>
        </w:rPr>
        <w:t>1.</w:t>
      </w:r>
      <w:r>
        <w:rPr>
          <w:szCs w:val="22"/>
        </w:rPr>
        <w:tab/>
        <w:t xml:space="preserve">The Program Performance Report (PPR) for 2016 has been prepared in accordance with WIPO’s results-based management framework.  The present report is based on the performance criteria </w:t>
      </w:r>
      <w:r w:rsidRPr="00A72BC4">
        <w:rPr>
          <w:szCs w:val="22"/>
        </w:rPr>
        <w:t>established in the 2016/17 Program and Budget, as approved by the Assemblies of the Member States of WIPO in October 2015 (publication No. 360E/PB1617).</w:t>
      </w:r>
      <w:r>
        <w:rPr>
          <w:szCs w:val="22"/>
        </w:rPr>
        <w:t xml:space="preserve">  The Report provides an assessment of progress made in 2016 towards achieving the expected results for the biennium 2016/17.</w:t>
      </w:r>
    </w:p>
    <w:p w:rsidR="00D37CD9" w:rsidRDefault="00D37CD9" w:rsidP="00A72BC4">
      <w:pPr>
        <w:rPr>
          <w:szCs w:val="22"/>
        </w:rPr>
      </w:pPr>
    </w:p>
    <w:p w:rsidR="00D37CD9" w:rsidRDefault="00D37CD9" w:rsidP="00C86CBA">
      <w:pPr>
        <w:spacing w:after="120"/>
        <w:rPr>
          <w:szCs w:val="22"/>
        </w:rPr>
      </w:pPr>
      <w:r>
        <w:rPr>
          <w:szCs w:val="22"/>
        </w:rPr>
        <w:t>2.</w:t>
      </w:r>
      <w:r>
        <w:rPr>
          <w:szCs w:val="22"/>
        </w:rPr>
        <w:tab/>
        <w:t>The following decision paragraph is proposed.</w:t>
      </w:r>
    </w:p>
    <w:p w:rsidR="00A72BC4" w:rsidRDefault="00A72BC4" w:rsidP="0014237C">
      <w:pPr>
        <w:pStyle w:val="ListParagraph"/>
        <w:tabs>
          <w:tab w:val="left" w:pos="1134"/>
          <w:tab w:val="left" w:pos="6660"/>
        </w:tabs>
        <w:ind w:left="5954"/>
        <w:contextualSpacing/>
        <w:rPr>
          <w:rFonts w:cs="Arial"/>
          <w:i/>
          <w:sz w:val="22"/>
          <w:szCs w:val="22"/>
        </w:rPr>
      </w:pPr>
      <w:r>
        <w:rPr>
          <w:i/>
          <w:sz w:val="22"/>
          <w:szCs w:val="22"/>
        </w:rPr>
        <w:t>2.</w:t>
      </w:r>
      <w:r>
        <w:rPr>
          <w:sz w:val="22"/>
          <w:szCs w:val="22"/>
        </w:rPr>
        <w:tab/>
      </w:r>
      <w:r>
        <w:rPr>
          <w:i/>
          <w:sz w:val="22"/>
          <w:szCs w:val="22"/>
        </w:rPr>
        <w:t>The Program and Budget Committee (PBC), having reviewed the Program Performance Report (PPR) for 2016 (document WO/PBC/26/2), and recognizing its nature as a self</w:t>
      </w:r>
      <w:r>
        <w:rPr>
          <w:i/>
          <w:sz w:val="22"/>
          <w:szCs w:val="22"/>
        </w:rPr>
        <w:noBreakHyphen/>
        <w:t xml:space="preserve">assessment of the Secretariat, recommended that the Assemblies </w:t>
      </w:r>
      <w:r w:rsidR="00210630">
        <w:rPr>
          <w:i/>
          <w:sz w:val="22"/>
          <w:szCs w:val="22"/>
        </w:rPr>
        <w:t xml:space="preserve">of </w:t>
      </w:r>
      <w:r>
        <w:rPr>
          <w:i/>
          <w:sz w:val="22"/>
          <w:szCs w:val="22"/>
        </w:rPr>
        <w:t xml:space="preserve">WIPO </w:t>
      </w:r>
      <w:r>
        <w:rPr>
          <w:rFonts w:cs="Arial"/>
          <w:i/>
          <w:sz w:val="22"/>
          <w:szCs w:val="22"/>
        </w:rPr>
        <w:t xml:space="preserve">acknowledge Programs’ progress made in 2016 towards achieving the expected results. </w:t>
      </w:r>
    </w:p>
    <w:p w:rsidR="00A72BC4" w:rsidRDefault="00A72BC4" w:rsidP="00A72BC4">
      <w:pPr>
        <w:pStyle w:val="DecisionInvitingPara"/>
        <w:tabs>
          <w:tab w:val="left" w:pos="6096"/>
        </w:tabs>
        <w:ind w:left="5529" w:firstLine="5"/>
        <w:rPr>
          <w:rFonts w:cs="Times New Roman"/>
          <w:sz w:val="22"/>
          <w:szCs w:val="22"/>
        </w:rPr>
      </w:pPr>
    </w:p>
    <w:p w:rsidR="00FB4F81" w:rsidRDefault="00A72BC4" w:rsidP="00DC7E9B">
      <w:pPr>
        <w:pStyle w:val="DecisionInvitingPara"/>
        <w:ind w:left="5529"/>
        <w:rPr>
          <w:i w:val="0"/>
          <w:iCs/>
          <w:sz w:val="22"/>
          <w:szCs w:val="22"/>
        </w:rPr>
      </w:pPr>
      <w:r>
        <w:rPr>
          <w:i w:val="0"/>
          <w:iCs/>
          <w:sz w:val="22"/>
          <w:szCs w:val="22"/>
        </w:rPr>
        <w:t>[Program Performance Report for 2016 follows]</w:t>
      </w:r>
    </w:p>
    <w:p w:rsidR="00453D00" w:rsidRDefault="00453D00" w:rsidP="00FB4F81">
      <w:pPr>
        <w:pStyle w:val="DecisionInvitingPara"/>
        <w:ind w:left="0"/>
        <w:rPr>
          <w:i w:val="0"/>
          <w:iCs/>
          <w:sz w:val="22"/>
          <w:szCs w:val="22"/>
        </w:rPr>
      </w:pPr>
      <w:r>
        <w:rPr>
          <w:i w:val="0"/>
          <w:iCs/>
          <w:sz w:val="22"/>
          <w:szCs w:val="22"/>
        </w:rPr>
        <w:lastRenderedPageBreak/>
        <w:br w:type="page"/>
      </w:r>
    </w:p>
    <w:p w:rsidR="00FB4F81" w:rsidRDefault="00FB4F81" w:rsidP="00FB4F81">
      <w:pPr>
        <w:pStyle w:val="DecisionInvitingPara"/>
        <w:ind w:left="0"/>
        <w:rPr>
          <w:i w:val="0"/>
          <w:iCs/>
          <w:sz w:val="22"/>
          <w:szCs w:val="22"/>
        </w:rPr>
        <w:sectPr w:rsidR="00FB4F81" w:rsidSect="005C086E">
          <w:headerReference w:type="default" r:id="rId10"/>
          <w:footerReference w:type="even" r:id="rId11"/>
          <w:footerReference w:type="default" r:id="rId12"/>
          <w:footerReference w:type="first" r:id="rId13"/>
          <w:endnotePr>
            <w:numFmt w:val="decimal"/>
          </w:endnotePr>
          <w:pgSz w:w="11907" w:h="16840" w:code="9"/>
          <w:pgMar w:top="624" w:right="1418" w:bottom="1418" w:left="1418" w:header="510" w:footer="1021" w:gutter="0"/>
          <w:cols w:space="720"/>
          <w:titlePg/>
          <w:docGrid w:linePitch="299"/>
        </w:sectPr>
      </w:pPr>
    </w:p>
    <w:p w:rsidR="00E514CB" w:rsidRDefault="00E514CB" w:rsidP="00FB4F81">
      <w:pPr>
        <w:pStyle w:val="ONUME"/>
        <w:numPr>
          <w:ilvl w:val="0"/>
          <w:numId w:val="0"/>
        </w:numPr>
        <w:jc w:val="center"/>
        <w:rPr>
          <w:rFonts w:asciiTheme="minorBidi" w:hAnsiTheme="minorBidi" w:cstheme="minorBidi"/>
          <w:b/>
          <w:szCs w:val="22"/>
        </w:rPr>
      </w:pPr>
    </w:p>
    <w:p w:rsidR="00FB4F81" w:rsidRPr="000C0E20" w:rsidRDefault="00FB4F81" w:rsidP="00FB4F81">
      <w:pPr>
        <w:pStyle w:val="ONUME"/>
        <w:numPr>
          <w:ilvl w:val="0"/>
          <w:numId w:val="0"/>
        </w:numPr>
        <w:jc w:val="center"/>
        <w:rPr>
          <w:rFonts w:asciiTheme="minorBidi" w:hAnsiTheme="minorBidi" w:cstheme="minorBidi"/>
          <w:b/>
          <w:szCs w:val="22"/>
        </w:rPr>
      </w:pPr>
      <w:r w:rsidRPr="000C0E20">
        <w:rPr>
          <w:rFonts w:asciiTheme="minorBidi" w:hAnsiTheme="minorBidi" w:cstheme="minorBidi"/>
          <w:b/>
          <w:szCs w:val="22"/>
        </w:rPr>
        <w:t xml:space="preserve">PROGRAM PERFORMANCE REPORT FOR </w:t>
      </w:r>
      <w:r w:rsidR="00836694" w:rsidRPr="000C0E20">
        <w:rPr>
          <w:rFonts w:asciiTheme="minorBidi" w:hAnsiTheme="minorBidi" w:cstheme="minorBidi"/>
          <w:b/>
          <w:szCs w:val="22"/>
        </w:rPr>
        <w:t>2016</w:t>
      </w:r>
    </w:p>
    <w:p w:rsidR="00FB4F81" w:rsidRPr="000C0E20" w:rsidRDefault="00FB4F81" w:rsidP="00FB4F81">
      <w:pPr>
        <w:rPr>
          <w:rFonts w:asciiTheme="minorBidi" w:eastAsiaTheme="majorEastAsia" w:hAnsiTheme="minorBidi" w:cstheme="minorBidi"/>
          <w:bCs/>
          <w:szCs w:val="22"/>
          <w:lang w:eastAsia="ja-JP"/>
        </w:rPr>
      </w:pPr>
    </w:p>
    <w:p w:rsidR="00FB4F81" w:rsidRPr="000C0E20" w:rsidRDefault="00FB4F81" w:rsidP="00FB4F81">
      <w:pPr>
        <w:jc w:val="center"/>
        <w:rPr>
          <w:rFonts w:asciiTheme="minorBidi" w:eastAsiaTheme="majorEastAsia" w:hAnsiTheme="minorBidi" w:cstheme="minorBidi"/>
          <w:bCs/>
          <w:szCs w:val="22"/>
          <w:lang w:eastAsia="ja-JP"/>
        </w:rPr>
      </w:pPr>
      <w:r w:rsidRPr="000C0E20">
        <w:rPr>
          <w:rFonts w:asciiTheme="minorBidi" w:eastAsiaTheme="majorEastAsia" w:hAnsiTheme="minorBidi" w:cstheme="minorBidi"/>
          <w:bCs/>
          <w:szCs w:val="22"/>
          <w:lang w:eastAsia="ja-JP"/>
        </w:rPr>
        <w:t>TABLE OF CONTENTS</w:t>
      </w:r>
    </w:p>
    <w:p w:rsidR="00FB4F81" w:rsidRPr="000C0E20" w:rsidRDefault="00FB4F81" w:rsidP="00FB4F81">
      <w:pPr>
        <w:rPr>
          <w:rFonts w:asciiTheme="minorBidi" w:eastAsiaTheme="majorEastAsia" w:hAnsiTheme="minorBidi" w:cstheme="minorBidi"/>
          <w:bCs/>
          <w:sz w:val="20"/>
          <w:lang w:eastAsia="ja-JP"/>
        </w:rPr>
      </w:pPr>
    </w:p>
    <w:p w:rsidR="00F67001" w:rsidRDefault="00D41A66">
      <w:pPr>
        <w:pStyle w:val="TOC1"/>
        <w:rPr>
          <w:rFonts w:asciiTheme="minorHAnsi" w:eastAsiaTheme="minorEastAsia" w:hAnsiTheme="minorHAnsi"/>
          <w:b w:val="0"/>
          <w:bCs w:val="0"/>
          <w:caps w:val="0"/>
        </w:rPr>
      </w:pPr>
      <w:r>
        <w:rPr>
          <w:bCs w:val="0"/>
          <w:sz w:val="20"/>
        </w:rPr>
        <w:fldChar w:fldCharType="begin"/>
      </w:r>
      <w:r>
        <w:rPr>
          <w:bCs w:val="0"/>
          <w:sz w:val="20"/>
        </w:rPr>
        <w:instrText xml:space="preserve"> TOC \o "1-1" \h \z \t "Heading 2,2,Heading 3,3,Heading 4,4,Style Heading 3 + Bold No underline,3,Style Heading 4,5" </w:instrText>
      </w:r>
      <w:r>
        <w:rPr>
          <w:bCs w:val="0"/>
          <w:sz w:val="20"/>
        </w:rPr>
        <w:fldChar w:fldCharType="separate"/>
      </w:r>
      <w:hyperlink w:anchor="_Toc482105788" w:history="1">
        <w:r w:rsidR="00F67001" w:rsidRPr="00556A6B">
          <w:rPr>
            <w:rStyle w:val="Hyperlink"/>
          </w:rPr>
          <w:t>I.</w:t>
        </w:r>
        <w:r w:rsidR="00F67001">
          <w:rPr>
            <w:rFonts w:asciiTheme="minorHAnsi" w:eastAsiaTheme="minorEastAsia" w:hAnsiTheme="minorHAnsi"/>
            <w:b w:val="0"/>
            <w:bCs w:val="0"/>
            <w:caps w:val="0"/>
          </w:rPr>
          <w:tab/>
        </w:r>
        <w:r w:rsidR="00F67001" w:rsidRPr="00556A6B">
          <w:rPr>
            <w:rStyle w:val="Hyperlink"/>
          </w:rPr>
          <w:t>INTRODUCTION</w:t>
        </w:r>
        <w:r w:rsidR="00F67001">
          <w:rPr>
            <w:webHidden/>
          </w:rPr>
          <w:tab/>
        </w:r>
        <w:r w:rsidR="00F67001">
          <w:rPr>
            <w:webHidden/>
          </w:rPr>
          <w:fldChar w:fldCharType="begin"/>
        </w:r>
        <w:r w:rsidR="00F67001">
          <w:rPr>
            <w:webHidden/>
          </w:rPr>
          <w:instrText xml:space="preserve"> PAGEREF _Toc482105788 \h </w:instrText>
        </w:r>
        <w:r w:rsidR="00F67001">
          <w:rPr>
            <w:webHidden/>
          </w:rPr>
        </w:r>
        <w:r w:rsidR="00F67001">
          <w:rPr>
            <w:webHidden/>
          </w:rPr>
          <w:fldChar w:fldCharType="separate"/>
        </w:r>
        <w:r w:rsidR="001E5435">
          <w:rPr>
            <w:webHidden/>
          </w:rPr>
          <w:t>3</w:t>
        </w:r>
        <w:r w:rsidR="00F67001">
          <w:rPr>
            <w:webHidden/>
          </w:rPr>
          <w:fldChar w:fldCharType="end"/>
        </w:r>
      </w:hyperlink>
    </w:p>
    <w:p w:rsidR="00F67001" w:rsidRDefault="001E5435">
      <w:pPr>
        <w:pStyle w:val="TOC1"/>
        <w:rPr>
          <w:rFonts w:asciiTheme="minorHAnsi" w:eastAsiaTheme="minorEastAsia" w:hAnsiTheme="minorHAnsi"/>
          <w:b w:val="0"/>
          <w:bCs w:val="0"/>
          <w:caps w:val="0"/>
        </w:rPr>
      </w:pPr>
      <w:hyperlink w:anchor="_Toc482105789" w:history="1">
        <w:r w:rsidR="00F67001" w:rsidRPr="00556A6B">
          <w:rPr>
            <w:rStyle w:val="Hyperlink"/>
          </w:rPr>
          <w:t>II.</w:t>
        </w:r>
        <w:r w:rsidR="00F67001">
          <w:rPr>
            <w:rFonts w:asciiTheme="minorHAnsi" w:eastAsiaTheme="minorEastAsia" w:hAnsiTheme="minorHAnsi"/>
            <w:b w:val="0"/>
            <w:bCs w:val="0"/>
            <w:caps w:val="0"/>
          </w:rPr>
          <w:tab/>
        </w:r>
        <w:r w:rsidR="00F67001" w:rsidRPr="00556A6B">
          <w:rPr>
            <w:rStyle w:val="Hyperlink"/>
          </w:rPr>
          <w:t>EXECUTIVE SUMMARY - HIGHLIGHTS OF 2016</w:t>
        </w:r>
        <w:r w:rsidR="00F67001">
          <w:rPr>
            <w:webHidden/>
          </w:rPr>
          <w:tab/>
        </w:r>
        <w:r w:rsidR="00F67001">
          <w:rPr>
            <w:webHidden/>
          </w:rPr>
          <w:fldChar w:fldCharType="begin"/>
        </w:r>
        <w:r w:rsidR="00F67001">
          <w:rPr>
            <w:webHidden/>
          </w:rPr>
          <w:instrText xml:space="preserve"> PAGEREF _Toc482105789 \h </w:instrText>
        </w:r>
        <w:r w:rsidR="00F67001">
          <w:rPr>
            <w:webHidden/>
          </w:rPr>
        </w:r>
        <w:r w:rsidR="00F67001">
          <w:rPr>
            <w:webHidden/>
          </w:rPr>
          <w:fldChar w:fldCharType="separate"/>
        </w:r>
        <w:r>
          <w:rPr>
            <w:webHidden/>
          </w:rPr>
          <w:t>4</w:t>
        </w:r>
        <w:r w:rsidR="00F67001">
          <w:rPr>
            <w:webHidden/>
          </w:rPr>
          <w:fldChar w:fldCharType="end"/>
        </w:r>
      </w:hyperlink>
    </w:p>
    <w:p w:rsidR="00F67001" w:rsidRDefault="001E5435">
      <w:pPr>
        <w:pStyle w:val="TOC1"/>
        <w:rPr>
          <w:rFonts w:asciiTheme="minorHAnsi" w:eastAsiaTheme="minorEastAsia" w:hAnsiTheme="minorHAnsi"/>
          <w:b w:val="0"/>
          <w:bCs w:val="0"/>
          <w:caps w:val="0"/>
        </w:rPr>
      </w:pPr>
      <w:hyperlink w:anchor="_Toc482105790" w:history="1">
        <w:r w:rsidR="00F67001" w:rsidRPr="00556A6B">
          <w:rPr>
            <w:rStyle w:val="Hyperlink"/>
          </w:rPr>
          <w:t>III.</w:t>
        </w:r>
        <w:r w:rsidR="00F67001">
          <w:rPr>
            <w:rFonts w:asciiTheme="minorHAnsi" w:eastAsiaTheme="minorEastAsia" w:hAnsiTheme="minorHAnsi"/>
            <w:b w:val="0"/>
            <w:bCs w:val="0"/>
            <w:caps w:val="0"/>
          </w:rPr>
          <w:tab/>
        </w:r>
        <w:r w:rsidR="00F67001" w:rsidRPr="00556A6B">
          <w:rPr>
            <w:rStyle w:val="Hyperlink"/>
          </w:rPr>
          <w:t>REPORT ON THE IMPLEMENTATION OF COST EFFICIENCY MEASURES  IN 2016</w:t>
        </w:r>
        <w:r w:rsidR="00F67001">
          <w:rPr>
            <w:webHidden/>
          </w:rPr>
          <w:tab/>
        </w:r>
        <w:r w:rsidR="00F67001">
          <w:rPr>
            <w:webHidden/>
          </w:rPr>
          <w:fldChar w:fldCharType="begin"/>
        </w:r>
        <w:r w:rsidR="00F67001">
          <w:rPr>
            <w:webHidden/>
          </w:rPr>
          <w:instrText xml:space="preserve"> PAGEREF _Toc482105790 \h </w:instrText>
        </w:r>
        <w:r w:rsidR="00F67001">
          <w:rPr>
            <w:webHidden/>
          </w:rPr>
        </w:r>
        <w:r w:rsidR="00F67001">
          <w:rPr>
            <w:webHidden/>
          </w:rPr>
          <w:fldChar w:fldCharType="separate"/>
        </w:r>
        <w:r>
          <w:rPr>
            <w:webHidden/>
          </w:rPr>
          <w:t>20</w:t>
        </w:r>
        <w:r w:rsidR="00F67001">
          <w:rPr>
            <w:webHidden/>
          </w:rPr>
          <w:fldChar w:fldCharType="end"/>
        </w:r>
      </w:hyperlink>
    </w:p>
    <w:p w:rsidR="00F67001" w:rsidRDefault="001E5435">
      <w:pPr>
        <w:pStyle w:val="TOC1"/>
        <w:rPr>
          <w:rFonts w:asciiTheme="minorHAnsi" w:eastAsiaTheme="minorEastAsia" w:hAnsiTheme="minorHAnsi"/>
          <w:b w:val="0"/>
          <w:bCs w:val="0"/>
          <w:caps w:val="0"/>
        </w:rPr>
      </w:pPr>
      <w:hyperlink w:anchor="_Toc482105791" w:history="1">
        <w:r w:rsidR="00F67001" w:rsidRPr="00556A6B">
          <w:rPr>
            <w:rStyle w:val="Hyperlink"/>
          </w:rPr>
          <w:t>IV.</w:t>
        </w:r>
        <w:r w:rsidR="00F67001">
          <w:rPr>
            <w:rFonts w:asciiTheme="minorHAnsi" w:eastAsiaTheme="minorEastAsia" w:hAnsiTheme="minorHAnsi"/>
            <w:b w:val="0"/>
            <w:bCs w:val="0"/>
            <w:caps w:val="0"/>
          </w:rPr>
          <w:tab/>
        </w:r>
        <w:r w:rsidR="00F67001" w:rsidRPr="00556A6B">
          <w:rPr>
            <w:rStyle w:val="Hyperlink"/>
          </w:rPr>
          <w:t>OVERVIEW OF PROGRESS IN 2016 BY STRATEGIC GOAL</w:t>
        </w:r>
        <w:r w:rsidR="00F67001">
          <w:rPr>
            <w:webHidden/>
          </w:rPr>
          <w:tab/>
        </w:r>
        <w:r w:rsidR="00F67001">
          <w:rPr>
            <w:webHidden/>
          </w:rPr>
          <w:fldChar w:fldCharType="begin"/>
        </w:r>
        <w:r w:rsidR="00F67001">
          <w:rPr>
            <w:webHidden/>
          </w:rPr>
          <w:instrText xml:space="preserve"> PAGEREF _Toc482105791 \h </w:instrText>
        </w:r>
        <w:r w:rsidR="00F67001">
          <w:rPr>
            <w:webHidden/>
          </w:rPr>
        </w:r>
        <w:r w:rsidR="00F67001">
          <w:rPr>
            <w:webHidden/>
          </w:rPr>
          <w:fldChar w:fldCharType="separate"/>
        </w:r>
        <w:r>
          <w:rPr>
            <w:webHidden/>
          </w:rPr>
          <w:t>24</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792" w:history="1">
        <w:r w:rsidR="00F67001" w:rsidRPr="00556A6B">
          <w:rPr>
            <w:rStyle w:val="Hyperlink"/>
          </w:rPr>
          <w:t>STRATEGIC GOAL I</w:t>
        </w:r>
        <w:r w:rsidR="00F67001">
          <w:rPr>
            <w:webHidden/>
          </w:rPr>
          <w:tab/>
        </w:r>
        <w:r w:rsidR="00F67001">
          <w:rPr>
            <w:webHidden/>
          </w:rPr>
          <w:fldChar w:fldCharType="begin"/>
        </w:r>
        <w:r w:rsidR="00F67001">
          <w:rPr>
            <w:webHidden/>
          </w:rPr>
          <w:instrText xml:space="preserve"> PAGEREF _Toc482105792 \h </w:instrText>
        </w:r>
        <w:r w:rsidR="00F67001">
          <w:rPr>
            <w:webHidden/>
          </w:rPr>
        </w:r>
        <w:r w:rsidR="00F67001">
          <w:rPr>
            <w:webHidden/>
          </w:rPr>
          <w:fldChar w:fldCharType="separate"/>
        </w:r>
        <w:r>
          <w:rPr>
            <w:webHidden/>
          </w:rPr>
          <w:t>24</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793" w:history="1">
        <w:r w:rsidR="00F67001" w:rsidRPr="00556A6B">
          <w:rPr>
            <w:rStyle w:val="Hyperlink"/>
          </w:rPr>
          <w:t>PROGRAM 1</w:t>
        </w:r>
        <w:r w:rsidR="00F67001">
          <w:rPr>
            <w:rFonts w:asciiTheme="minorHAnsi" w:eastAsiaTheme="minorEastAsia" w:hAnsiTheme="minorHAnsi"/>
            <w:iCs w:val="0"/>
            <w:sz w:val="22"/>
            <w:szCs w:val="22"/>
            <w:lang w:val="en-US"/>
          </w:rPr>
          <w:tab/>
        </w:r>
        <w:r w:rsidR="00F67001" w:rsidRPr="00556A6B">
          <w:rPr>
            <w:rStyle w:val="Hyperlink"/>
          </w:rPr>
          <w:t>PATENT LAW</w:t>
        </w:r>
        <w:r w:rsidR="00F67001">
          <w:rPr>
            <w:webHidden/>
          </w:rPr>
          <w:tab/>
        </w:r>
        <w:r w:rsidR="00F67001">
          <w:rPr>
            <w:webHidden/>
          </w:rPr>
          <w:fldChar w:fldCharType="begin"/>
        </w:r>
        <w:r w:rsidR="00F67001">
          <w:rPr>
            <w:webHidden/>
          </w:rPr>
          <w:instrText xml:space="preserve"> PAGEREF _Toc482105793 \h </w:instrText>
        </w:r>
        <w:r w:rsidR="00F67001">
          <w:rPr>
            <w:webHidden/>
          </w:rPr>
        </w:r>
        <w:r w:rsidR="00F67001">
          <w:rPr>
            <w:webHidden/>
          </w:rPr>
          <w:fldChar w:fldCharType="separate"/>
        </w:r>
        <w:r>
          <w:rPr>
            <w:webHidden/>
          </w:rPr>
          <w:t>26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794" w:history="1">
        <w:r w:rsidR="00F67001" w:rsidRPr="00556A6B">
          <w:rPr>
            <w:rStyle w:val="Hyperlink"/>
          </w:rPr>
          <w:t>PROGRAM 2</w:t>
        </w:r>
        <w:r w:rsidR="00F67001">
          <w:rPr>
            <w:rFonts w:asciiTheme="minorHAnsi" w:eastAsiaTheme="minorEastAsia" w:hAnsiTheme="minorHAnsi"/>
            <w:iCs w:val="0"/>
            <w:sz w:val="22"/>
            <w:szCs w:val="22"/>
            <w:lang w:val="en-US"/>
          </w:rPr>
          <w:tab/>
        </w:r>
        <w:r w:rsidR="00F67001" w:rsidRPr="00556A6B">
          <w:rPr>
            <w:rStyle w:val="Hyperlink"/>
          </w:rPr>
          <w:t>TRADEMARKS, INDUSTRIAL DESIGNS AND GEOGRAPHICAL INDICATIONS</w:t>
        </w:r>
        <w:r w:rsidR="00F67001">
          <w:rPr>
            <w:webHidden/>
          </w:rPr>
          <w:tab/>
        </w:r>
        <w:r w:rsidR="00F67001">
          <w:rPr>
            <w:webHidden/>
          </w:rPr>
          <w:fldChar w:fldCharType="begin"/>
        </w:r>
        <w:r w:rsidR="00F67001">
          <w:rPr>
            <w:webHidden/>
          </w:rPr>
          <w:instrText xml:space="preserve"> PAGEREF _Toc482105794 \h </w:instrText>
        </w:r>
        <w:r w:rsidR="00F67001">
          <w:rPr>
            <w:webHidden/>
          </w:rPr>
        </w:r>
        <w:r w:rsidR="00F67001">
          <w:rPr>
            <w:webHidden/>
          </w:rPr>
          <w:fldChar w:fldCharType="separate"/>
        </w:r>
        <w:r>
          <w:rPr>
            <w:webHidden/>
          </w:rPr>
          <w:t>29</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795" w:history="1">
        <w:r w:rsidR="00F67001" w:rsidRPr="00556A6B">
          <w:rPr>
            <w:rStyle w:val="Hyperlink"/>
          </w:rPr>
          <w:t>PROGRAM 3</w:t>
        </w:r>
        <w:r w:rsidR="00F67001">
          <w:rPr>
            <w:rFonts w:asciiTheme="minorHAnsi" w:eastAsiaTheme="minorEastAsia" w:hAnsiTheme="minorHAnsi"/>
            <w:iCs w:val="0"/>
            <w:sz w:val="22"/>
            <w:szCs w:val="22"/>
            <w:lang w:val="en-US"/>
          </w:rPr>
          <w:tab/>
        </w:r>
        <w:r w:rsidR="00F67001" w:rsidRPr="00556A6B">
          <w:rPr>
            <w:rStyle w:val="Hyperlink"/>
          </w:rPr>
          <w:t>COPYRIGHT AND RELATED RIGHTS</w:t>
        </w:r>
        <w:r w:rsidR="00F67001">
          <w:rPr>
            <w:webHidden/>
          </w:rPr>
          <w:tab/>
        </w:r>
        <w:r w:rsidR="00F67001">
          <w:rPr>
            <w:webHidden/>
          </w:rPr>
          <w:fldChar w:fldCharType="begin"/>
        </w:r>
        <w:r w:rsidR="00F67001">
          <w:rPr>
            <w:webHidden/>
          </w:rPr>
          <w:instrText xml:space="preserve"> PAGEREF _Toc482105795 \h </w:instrText>
        </w:r>
        <w:r w:rsidR="00F67001">
          <w:rPr>
            <w:webHidden/>
          </w:rPr>
        </w:r>
        <w:r w:rsidR="00F67001">
          <w:rPr>
            <w:webHidden/>
          </w:rPr>
          <w:fldChar w:fldCharType="separate"/>
        </w:r>
        <w:r>
          <w:rPr>
            <w:webHidden/>
          </w:rPr>
          <w:t>32</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796" w:history="1">
        <w:r w:rsidR="00F67001" w:rsidRPr="00556A6B">
          <w:rPr>
            <w:rStyle w:val="Hyperlink"/>
          </w:rPr>
          <w:t>PROGRAM 4</w:t>
        </w:r>
        <w:r w:rsidR="00F67001">
          <w:rPr>
            <w:rFonts w:asciiTheme="minorHAnsi" w:eastAsiaTheme="minorEastAsia" w:hAnsiTheme="minorHAnsi"/>
            <w:iCs w:val="0"/>
            <w:sz w:val="22"/>
            <w:szCs w:val="22"/>
            <w:lang w:val="en-US"/>
          </w:rPr>
          <w:tab/>
        </w:r>
        <w:r w:rsidR="00F67001" w:rsidRPr="00556A6B">
          <w:rPr>
            <w:rStyle w:val="Hyperlink"/>
          </w:rPr>
          <w:t>TRADITIONAL KNOWLEDGE, TRADITIONAL CULTURAL EXPRESSIONS AND GENETIC RESOURCES</w:t>
        </w:r>
        <w:r w:rsidR="00F67001">
          <w:rPr>
            <w:webHidden/>
          </w:rPr>
          <w:tab/>
        </w:r>
        <w:r w:rsidR="00F67001">
          <w:rPr>
            <w:webHidden/>
          </w:rPr>
          <w:fldChar w:fldCharType="begin"/>
        </w:r>
        <w:r w:rsidR="00F67001">
          <w:rPr>
            <w:webHidden/>
          </w:rPr>
          <w:instrText xml:space="preserve"> PAGEREF _Toc482105796 \h </w:instrText>
        </w:r>
        <w:r w:rsidR="00F67001">
          <w:rPr>
            <w:webHidden/>
          </w:rPr>
        </w:r>
        <w:r w:rsidR="00F67001">
          <w:rPr>
            <w:webHidden/>
          </w:rPr>
          <w:fldChar w:fldCharType="separate"/>
        </w:r>
        <w:r>
          <w:rPr>
            <w:webHidden/>
          </w:rPr>
          <w:t>37</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797" w:history="1">
        <w:r w:rsidR="00F67001" w:rsidRPr="00556A6B">
          <w:rPr>
            <w:rStyle w:val="Hyperlink"/>
          </w:rPr>
          <w:t>STRATEGIC GOAL II</w:t>
        </w:r>
        <w:r w:rsidR="00F67001">
          <w:rPr>
            <w:webHidden/>
          </w:rPr>
          <w:tab/>
        </w:r>
        <w:r w:rsidR="00F67001">
          <w:rPr>
            <w:webHidden/>
          </w:rPr>
          <w:fldChar w:fldCharType="begin"/>
        </w:r>
        <w:r w:rsidR="00F67001">
          <w:rPr>
            <w:webHidden/>
          </w:rPr>
          <w:instrText xml:space="preserve"> PAGEREF _Toc482105797 \h </w:instrText>
        </w:r>
        <w:r w:rsidR="00F67001">
          <w:rPr>
            <w:webHidden/>
          </w:rPr>
        </w:r>
        <w:r w:rsidR="00F67001">
          <w:rPr>
            <w:webHidden/>
          </w:rPr>
          <w:fldChar w:fldCharType="separate"/>
        </w:r>
        <w:r>
          <w:rPr>
            <w:webHidden/>
          </w:rPr>
          <w:t>39</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798" w:history="1">
        <w:r w:rsidR="00F67001" w:rsidRPr="00556A6B">
          <w:rPr>
            <w:rStyle w:val="Hyperlink"/>
          </w:rPr>
          <w:t>PROGRAM 5</w:t>
        </w:r>
        <w:r w:rsidR="00F67001">
          <w:rPr>
            <w:rFonts w:asciiTheme="minorHAnsi" w:eastAsiaTheme="minorEastAsia" w:hAnsiTheme="minorHAnsi"/>
            <w:iCs w:val="0"/>
            <w:sz w:val="22"/>
            <w:szCs w:val="22"/>
            <w:lang w:val="en-US"/>
          </w:rPr>
          <w:tab/>
        </w:r>
        <w:r w:rsidR="00F67001" w:rsidRPr="00556A6B">
          <w:rPr>
            <w:rStyle w:val="Hyperlink"/>
          </w:rPr>
          <w:t>THE PCT SYSTEM</w:t>
        </w:r>
        <w:r w:rsidR="00F67001">
          <w:rPr>
            <w:webHidden/>
          </w:rPr>
          <w:tab/>
        </w:r>
        <w:r w:rsidR="00F67001">
          <w:rPr>
            <w:webHidden/>
          </w:rPr>
          <w:fldChar w:fldCharType="begin"/>
        </w:r>
        <w:r w:rsidR="00F67001">
          <w:rPr>
            <w:webHidden/>
          </w:rPr>
          <w:instrText xml:space="preserve"> PAGEREF _Toc482105798 \h </w:instrText>
        </w:r>
        <w:r w:rsidR="00F67001">
          <w:rPr>
            <w:webHidden/>
          </w:rPr>
        </w:r>
        <w:r w:rsidR="00F67001">
          <w:rPr>
            <w:webHidden/>
          </w:rPr>
          <w:fldChar w:fldCharType="separate"/>
        </w:r>
        <w:r>
          <w:rPr>
            <w:webHidden/>
          </w:rPr>
          <w:t>42</w:t>
        </w:r>
        <w:r w:rsidR="00F67001">
          <w:rPr>
            <w:webHidden/>
          </w:rPr>
          <w:fldChar w:fldCharType="end"/>
        </w:r>
      </w:hyperlink>
    </w:p>
    <w:p w:rsidR="00F67001" w:rsidRDefault="001E5435">
      <w:pPr>
        <w:pStyle w:val="TOC4"/>
        <w:rPr>
          <w:rFonts w:asciiTheme="minorHAnsi" w:eastAsiaTheme="minorEastAsia" w:hAnsiTheme="minorHAnsi"/>
          <w:i w:val="0"/>
          <w:iCs w:val="0"/>
          <w:sz w:val="22"/>
          <w:szCs w:val="22"/>
          <w:lang w:val="en-US"/>
        </w:rPr>
      </w:pPr>
      <w:hyperlink w:anchor="_Toc482105799" w:history="1">
        <w:r w:rsidR="00F67001" w:rsidRPr="00556A6B">
          <w:rPr>
            <w:rStyle w:val="Hyperlink"/>
          </w:rPr>
          <w:t>Program 5 Annex:</w:t>
        </w:r>
        <w:r w:rsidR="00F67001">
          <w:rPr>
            <w:rFonts w:asciiTheme="minorHAnsi" w:eastAsiaTheme="minorEastAsia" w:hAnsiTheme="minorHAnsi"/>
            <w:i w:val="0"/>
            <w:iCs w:val="0"/>
            <w:sz w:val="22"/>
            <w:szCs w:val="22"/>
            <w:lang w:val="en-US"/>
          </w:rPr>
          <w:tab/>
        </w:r>
        <w:r w:rsidR="00F67001" w:rsidRPr="00556A6B">
          <w:rPr>
            <w:rStyle w:val="Hyperlink"/>
          </w:rPr>
          <w:t>Indicators of PCT Operations</w:t>
        </w:r>
        <w:r w:rsidR="00F67001">
          <w:rPr>
            <w:webHidden/>
          </w:rPr>
          <w:tab/>
        </w:r>
        <w:r w:rsidR="00F67001">
          <w:rPr>
            <w:webHidden/>
          </w:rPr>
          <w:fldChar w:fldCharType="begin"/>
        </w:r>
        <w:r w:rsidR="00F67001">
          <w:rPr>
            <w:webHidden/>
          </w:rPr>
          <w:instrText xml:space="preserve"> PAGEREF _Toc482105799 \h </w:instrText>
        </w:r>
        <w:r w:rsidR="00F67001">
          <w:rPr>
            <w:webHidden/>
          </w:rPr>
        </w:r>
        <w:r w:rsidR="00F67001">
          <w:rPr>
            <w:webHidden/>
          </w:rPr>
          <w:fldChar w:fldCharType="separate"/>
        </w:r>
        <w:r>
          <w:rPr>
            <w:webHidden/>
          </w:rPr>
          <w:t>46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0" w:history="1">
        <w:r w:rsidR="00F67001" w:rsidRPr="00556A6B">
          <w:rPr>
            <w:rStyle w:val="Hyperlink"/>
          </w:rPr>
          <w:t>PROGRAM 6</w:t>
        </w:r>
        <w:r w:rsidR="00F67001">
          <w:rPr>
            <w:rFonts w:asciiTheme="minorHAnsi" w:eastAsiaTheme="minorEastAsia" w:hAnsiTheme="minorHAnsi"/>
            <w:iCs w:val="0"/>
            <w:sz w:val="22"/>
            <w:szCs w:val="22"/>
            <w:lang w:val="en-US"/>
          </w:rPr>
          <w:tab/>
        </w:r>
        <w:r w:rsidR="00F67001" w:rsidRPr="00556A6B">
          <w:rPr>
            <w:rStyle w:val="Hyperlink"/>
          </w:rPr>
          <w:t>THE MADRID SYSTEM</w:t>
        </w:r>
        <w:r w:rsidR="00F67001">
          <w:rPr>
            <w:webHidden/>
          </w:rPr>
          <w:tab/>
        </w:r>
        <w:r w:rsidR="00F67001">
          <w:rPr>
            <w:webHidden/>
          </w:rPr>
          <w:fldChar w:fldCharType="begin"/>
        </w:r>
        <w:r w:rsidR="00F67001">
          <w:rPr>
            <w:webHidden/>
          </w:rPr>
          <w:instrText xml:space="preserve"> PAGEREF _Toc482105800 \h </w:instrText>
        </w:r>
        <w:r w:rsidR="00F67001">
          <w:rPr>
            <w:webHidden/>
          </w:rPr>
        </w:r>
        <w:r w:rsidR="00F67001">
          <w:rPr>
            <w:webHidden/>
          </w:rPr>
          <w:fldChar w:fldCharType="separate"/>
        </w:r>
        <w:r>
          <w:rPr>
            <w:webHidden/>
          </w:rPr>
          <w:t>56</w:t>
        </w:r>
        <w:r w:rsidR="00F67001">
          <w:rPr>
            <w:webHidden/>
          </w:rPr>
          <w:fldChar w:fldCharType="end"/>
        </w:r>
      </w:hyperlink>
    </w:p>
    <w:p w:rsidR="00F67001" w:rsidRDefault="001E5435">
      <w:pPr>
        <w:pStyle w:val="TOC4"/>
        <w:rPr>
          <w:rFonts w:asciiTheme="minorHAnsi" w:eastAsiaTheme="minorEastAsia" w:hAnsiTheme="minorHAnsi"/>
          <w:i w:val="0"/>
          <w:iCs w:val="0"/>
          <w:sz w:val="22"/>
          <w:szCs w:val="22"/>
          <w:lang w:val="en-US"/>
        </w:rPr>
      </w:pPr>
      <w:hyperlink w:anchor="_Toc482105801" w:history="1">
        <w:r w:rsidR="00F67001" w:rsidRPr="00556A6B">
          <w:rPr>
            <w:rStyle w:val="Hyperlink"/>
          </w:rPr>
          <w:t>Program 6 Annex:</w:t>
        </w:r>
        <w:r w:rsidR="00F67001">
          <w:rPr>
            <w:rFonts w:asciiTheme="minorHAnsi" w:eastAsiaTheme="minorEastAsia" w:hAnsiTheme="minorHAnsi"/>
            <w:i w:val="0"/>
            <w:iCs w:val="0"/>
            <w:sz w:val="22"/>
            <w:szCs w:val="22"/>
            <w:lang w:val="en-US"/>
          </w:rPr>
          <w:tab/>
        </w:r>
        <w:r w:rsidR="00F67001" w:rsidRPr="00556A6B">
          <w:rPr>
            <w:rStyle w:val="Hyperlink"/>
          </w:rPr>
          <w:t>Indicators of Madrid Operations</w:t>
        </w:r>
        <w:r w:rsidR="00F67001">
          <w:rPr>
            <w:webHidden/>
          </w:rPr>
          <w:tab/>
        </w:r>
        <w:r w:rsidR="00F67001">
          <w:rPr>
            <w:webHidden/>
          </w:rPr>
          <w:fldChar w:fldCharType="begin"/>
        </w:r>
        <w:r w:rsidR="00F67001">
          <w:rPr>
            <w:webHidden/>
          </w:rPr>
          <w:instrText xml:space="preserve"> PAGEREF _Toc482105801 \h </w:instrText>
        </w:r>
        <w:r w:rsidR="00F67001">
          <w:rPr>
            <w:webHidden/>
          </w:rPr>
        </w:r>
        <w:r w:rsidR="00F67001">
          <w:rPr>
            <w:webHidden/>
          </w:rPr>
          <w:fldChar w:fldCharType="separate"/>
        </w:r>
        <w:r>
          <w:rPr>
            <w:webHidden/>
          </w:rPr>
          <w:t>61</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2" w:history="1">
        <w:r w:rsidR="00F67001" w:rsidRPr="00556A6B">
          <w:rPr>
            <w:rStyle w:val="Hyperlink"/>
          </w:rPr>
          <w:t>PROGRAM 31</w:t>
        </w:r>
        <w:r w:rsidR="00F67001">
          <w:rPr>
            <w:rFonts w:asciiTheme="minorHAnsi" w:eastAsiaTheme="minorEastAsia" w:hAnsiTheme="minorHAnsi"/>
            <w:iCs w:val="0"/>
            <w:sz w:val="22"/>
            <w:szCs w:val="22"/>
            <w:lang w:val="en-US"/>
          </w:rPr>
          <w:tab/>
        </w:r>
        <w:r w:rsidR="00F67001" w:rsidRPr="00556A6B">
          <w:rPr>
            <w:rStyle w:val="Hyperlink"/>
          </w:rPr>
          <w:t>THE HAGUE SYSTEM</w:t>
        </w:r>
        <w:r w:rsidR="00F67001">
          <w:rPr>
            <w:webHidden/>
          </w:rPr>
          <w:tab/>
        </w:r>
        <w:r w:rsidR="00F67001">
          <w:rPr>
            <w:webHidden/>
          </w:rPr>
          <w:fldChar w:fldCharType="begin"/>
        </w:r>
        <w:r w:rsidR="00F67001">
          <w:rPr>
            <w:webHidden/>
          </w:rPr>
          <w:instrText xml:space="preserve"> PAGEREF _Toc482105802 \h </w:instrText>
        </w:r>
        <w:r w:rsidR="00F67001">
          <w:rPr>
            <w:webHidden/>
          </w:rPr>
        </w:r>
        <w:r w:rsidR="00F67001">
          <w:rPr>
            <w:webHidden/>
          </w:rPr>
          <w:fldChar w:fldCharType="separate"/>
        </w:r>
        <w:r>
          <w:rPr>
            <w:webHidden/>
          </w:rPr>
          <w:t>75</w:t>
        </w:r>
        <w:r w:rsidR="00F67001">
          <w:rPr>
            <w:webHidden/>
          </w:rPr>
          <w:fldChar w:fldCharType="end"/>
        </w:r>
      </w:hyperlink>
    </w:p>
    <w:p w:rsidR="00F67001" w:rsidRDefault="001E5435">
      <w:pPr>
        <w:pStyle w:val="TOC4"/>
        <w:rPr>
          <w:rFonts w:asciiTheme="minorHAnsi" w:eastAsiaTheme="minorEastAsia" w:hAnsiTheme="minorHAnsi"/>
          <w:i w:val="0"/>
          <w:iCs w:val="0"/>
          <w:sz w:val="22"/>
          <w:szCs w:val="22"/>
          <w:lang w:val="en-US"/>
        </w:rPr>
      </w:pPr>
      <w:hyperlink w:anchor="_Toc482105803" w:history="1">
        <w:r w:rsidR="00F67001" w:rsidRPr="00556A6B">
          <w:rPr>
            <w:rStyle w:val="Hyperlink"/>
          </w:rPr>
          <w:t>Program 31 Annex:</w:t>
        </w:r>
        <w:r w:rsidR="00F67001">
          <w:rPr>
            <w:rFonts w:asciiTheme="minorHAnsi" w:eastAsiaTheme="minorEastAsia" w:hAnsiTheme="minorHAnsi"/>
            <w:i w:val="0"/>
            <w:iCs w:val="0"/>
            <w:sz w:val="22"/>
            <w:szCs w:val="22"/>
            <w:lang w:val="en-US"/>
          </w:rPr>
          <w:tab/>
        </w:r>
        <w:r w:rsidR="00F67001" w:rsidRPr="00556A6B">
          <w:rPr>
            <w:rStyle w:val="Hyperlink"/>
          </w:rPr>
          <w:t>Indicators of the Hague System Operations</w:t>
        </w:r>
        <w:r w:rsidR="00F67001">
          <w:rPr>
            <w:webHidden/>
          </w:rPr>
          <w:tab/>
        </w:r>
        <w:r w:rsidR="00F67001">
          <w:rPr>
            <w:webHidden/>
          </w:rPr>
          <w:fldChar w:fldCharType="begin"/>
        </w:r>
        <w:r w:rsidR="00F67001">
          <w:rPr>
            <w:webHidden/>
          </w:rPr>
          <w:instrText xml:space="preserve"> PAGEREF _Toc482105803 \h </w:instrText>
        </w:r>
        <w:r w:rsidR="00F67001">
          <w:rPr>
            <w:webHidden/>
          </w:rPr>
        </w:r>
        <w:r w:rsidR="00F67001">
          <w:rPr>
            <w:webHidden/>
          </w:rPr>
          <w:fldChar w:fldCharType="separate"/>
        </w:r>
        <w:r>
          <w:rPr>
            <w:webHidden/>
          </w:rPr>
          <w:t>79</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4" w:history="1">
        <w:r w:rsidR="00F67001" w:rsidRPr="00556A6B">
          <w:rPr>
            <w:rStyle w:val="Hyperlink"/>
          </w:rPr>
          <w:t>PROGRAM 32</w:t>
        </w:r>
        <w:r w:rsidR="00F67001">
          <w:rPr>
            <w:rFonts w:asciiTheme="minorHAnsi" w:eastAsiaTheme="minorEastAsia" w:hAnsiTheme="minorHAnsi"/>
            <w:iCs w:val="0"/>
            <w:sz w:val="22"/>
            <w:szCs w:val="22"/>
            <w:lang w:val="en-US"/>
          </w:rPr>
          <w:tab/>
        </w:r>
        <w:r w:rsidR="00F67001" w:rsidRPr="00556A6B">
          <w:rPr>
            <w:rStyle w:val="Hyperlink"/>
          </w:rPr>
          <w:t>LISBON SYSTEM</w:t>
        </w:r>
        <w:r w:rsidR="00F67001">
          <w:rPr>
            <w:webHidden/>
          </w:rPr>
          <w:tab/>
        </w:r>
        <w:r w:rsidR="00F67001">
          <w:rPr>
            <w:webHidden/>
          </w:rPr>
          <w:fldChar w:fldCharType="begin"/>
        </w:r>
        <w:r w:rsidR="00F67001">
          <w:rPr>
            <w:webHidden/>
          </w:rPr>
          <w:instrText xml:space="preserve"> PAGEREF _Toc482105804 \h </w:instrText>
        </w:r>
        <w:r w:rsidR="00F67001">
          <w:rPr>
            <w:webHidden/>
          </w:rPr>
        </w:r>
        <w:r w:rsidR="00F67001">
          <w:rPr>
            <w:webHidden/>
          </w:rPr>
          <w:fldChar w:fldCharType="separate"/>
        </w:r>
        <w:r>
          <w:rPr>
            <w:webHidden/>
          </w:rPr>
          <w:t>86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5" w:history="1">
        <w:r w:rsidR="00F67001" w:rsidRPr="00556A6B">
          <w:rPr>
            <w:rStyle w:val="Hyperlink"/>
          </w:rPr>
          <w:t>PROGRAM 7</w:t>
        </w:r>
        <w:r w:rsidR="00F67001">
          <w:rPr>
            <w:rFonts w:asciiTheme="minorHAnsi" w:eastAsiaTheme="minorEastAsia" w:hAnsiTheme="minorHAnsi"/>
            <w:iCs w:val="0"/>
            <w:sz w:val="22"/>
            <w:szCs w:val="22"/>
            <w:lang w:val="en-US"/>
          </w:rPr>
          <w:tab/>
        </w:r>
        <w:r w:rsidR="00F67001" w:rsidRPr="00556A6B">
          <w:rPr>
            <w:rStyle w:val="Hyperlink"/>
          </w:rPr>
          <w:t>WIPO ARBITRATION AND MEDIATION CENTER</w:t>
        </w:r>
        <w:r w:rsidR="00F67001">
          <w:rPr>
            <w:webHidden/>
          </w:rPr>
          <w:tab/>
        </w:r>
        <w:r w:rsidR="00F67001">
          <w:rPr>
            <w:webHidden/>
          </w:rPr>
          <w:fldChar w:fldCharType="begin"/>
        </w:r>
        <w:r w:rsidR="00F67001">
          <w:rPr>
            <w:webHidden/>
          </w:rPr>
          <w:instrText xml:space="preserve"> PAGEREF _Toc482105805 \h </w:instrText>
        </w:r>
        <w:r w:rsidR="00F67001">
          <w:rPr>
            <w:webHidden/>
          </w:rPr>
        </w:r>
        <w:r w:rsidR="00F67001">
          <w:rPr>
            <w:webHidden/>
          </w:rPr>
          <w:fldChar w:fldCharType="separate"/>
        </w:r>
        <w:r>
          <w:rPr>
            <w:webHidden/>
          </w:rPr>
          <w:t>89</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06" w:history="1">
        <w:r w:rsidR="00F67001" w:rsidRPr="00556A6B">
          <w:rPr>
            <w:rStyle w:val="Hyperlink"/>
          </w:rPr>
          <w:t>STRATEGIC GOAL III</w:t>
        </w:r>
        <w:r w:rsidR="00F67001">
          <w:rPr>
            <w:webHidden/>
          </w:rPr>
          <w:tab/>
        </w:r>
        <w:r w:rsidR="00F67001">
          <w:rPr>
            <w:webHidden/>
          </w:rPr>
          <w:fldChar w:fldCharType="begin"/>
        </w:r>
        <w:r w:rsidR="00F67001">
          <w:rPr>
            <w:webHidden/>
          </w:rPr>
          <w:instrText xml:space="preserve"> PAGEREF _Toc482105806 \h </w:instrText>
        </w:r>
        <w:r w:rsidR="00F67001">
          <w:rPr>
            <w:webHidden/>
          </w:rPr>
        </w:r>
        <w:r w:rsidR="00F67001">
          <w:rPr>
            <w:webHidden/>
          </w:rPr>
          <w:fldChar w:fldCharType="separate"/>
        </w:r>
        <w:r>
          <w:rPr>
            <w:webHidden/>
          </w:rPr>
          <w:t>92</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7" w:history="1">
        <w:r w:rsidR="00F67001" w:rsidRPr="00556A6B">
          <w:rPr>
            <w:rStyle w:val="Hyperlink"/>
          </w:rPr>
          <w:t>PROGRAM 8</w:t>
        </w:r>
        <w:r w:rsidR="00F67001">
          <w:rPr>
            <w:rFonts w:asciiTheme="minorHAnsi" w:eastAsiaTheme="minorEastAsia" w:hAnsiTheme="minorHAnsi"/>
            <w:iCs w:val="0"/>
            <w:sz w:val="22"/>
            <w:szCs w:val="22"/>
            <w:lang w:val="en-US"/>
          </w:rPr>
          <w:tab/>
        </w:r>
        <w:r w:rsidR="00F67001" w:rsidRPr="00556A6B">
          <w:rPr>
            <w:rStyle w:val="Hyperlink"/>
          </w:rPr>
          <w:t>DEVELOPMENT AGENDA COORDINATION</w:t>
        </w:r>
        <w:r w:rsidR="00F67001">
          <w:rPr>
            <w:webHidden/>
          </w:rPr>
          <w:tab/>
        </w:r>
        <w:r w:rsidR="00F67001">
          <w:rPr>
            <w:webHidden/>
          </w:rPr>
          <w:fldChar w:fldCharType="begin"/>
        </w:r>
        <w:r w:rsidR="00F67001">
          <w:rPr>
            <w:webHidden/>
          </w:rPr>
          <w:instrText xml:space="preserve"> PAGEREF _Toc482105807 \h </w:instrText>
        </w:r>
        <w:r w:rsidR="00F67001">
          <w:rPr>
            <w:webHidden/>
          </w:rPr>
        </w:r>
        <w:r w:rsidR="00F67001">
          <w:rPr>
            <w:webHidden/>
          </w:rPr>
          <w:fldChar w:fldCharType="separate"/>
        </w:r>
        <w:r>
          <w:rPr>
            <w:webHidden/>
          </w:rPr>
          <w:t>95</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8" w:history="1">
        <w:r w:rsidR="00F67001" w:rsidRPr="00556A6B">
          <w:rPr>
            <w:rStyle w:val="Hyperlink"/>
          </w:rPr>
          <w:t>PROGRAM 9</w:t>
        </w:r>
        <w:r w:rsidR="00F67001">
          <w:rPr>
            <w:rFonts w:asciiTheme="minorHAnsi" w:eastAsiaTheme="minorEastAsia" w:hAnsiTheme="minorHAnsi"/>
            <w:iCs w:val="0"/>
            <w:sz w:val="22"/>
            <w:szCs w:val="22"/>
            <w:lang w:val="en-US"/>
          </w:rPr>
          <w:tab/>
        </w:r>
        <w:r w:rsidR="00F67001" w:rsidRPr="00556A6B">
          <w:rPr>
            <w:rStyle w:val="Hyperlink"/>
          </w:rPr>
          <w:t>AFRICA, ARAB, ASIA AND THE PACIFIC, LATIN AMERICA AND THE CARIBBEAN COUNTRIES, LEAST DEVELOPED COUNTRIES</w:t>
        </w:r>
        <w:r w:rsidR="00F67001">
          <w:rPr>
            <w:webHidden/>
          </w:rPr>
          <w:tab/>
        </w:r>
        <w:r w:rsidR="00F67001">
          <w:rPr>
            <w:webHidden/>
          </w:rPr>
          <w:fldChar w:fldCharType="begin"/>
        </w:r>
        <w:r w:rsidR="00F67001">
          <w:rPr>
            <w:webHidden/>
          </w:rPr>
          <w:instrText xml:space="preserve"> PAGEREF _Toc482105808 \h </w:instrText>
        </w:r>
        <w:r w:rsidR="00F67001">
          <w:rPr>
            <w:webHidden/>
          </w:rPr>
        </w:r>
        <w:r w:rsidR="00F67001">
          <w:rPr>
            <w:webHidden/>
          </w:rPr>
          <w:fldChar w:fldCharType="separate"/>
        </w:r>
        <w:r>
          <w:rPr>
            <w:webHidden/>
          </w:rPr>
          <w:t>97</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09" w:history="1">
        <w:r w:rsidR="00F67001" w:rsidRPr="00556A6B">
          <w:rPr>
            <w:rStyle w:val="Hyperlink"/>
          </w:rPr>
          <w:t>PROGRAM 10</w:t>
        </w:r>
        <w:r w:rsidR="00F67001">
          <w:rPr>
            <w:rFonts w:asciiTheme="minorHAnsi" w:eastAsiaTheme="minorEastAsia" w:hAnsiTheme="minorHAnsi"/>
            <w:iCs w:val="0"/>
            <w:sz w:val="22"/>
            <w:szCs w:val="22"/>
            <w:lang w:val="en-US"/>
          </w:rPr>
          <w:tab/>
        </w:r>
        <w:r w:rsidR="00F67001" w:rsidRPr="00556A6B">
          <w:rPr>
            <w:rStyle w:val="Hyperlink"/>
          </w:rPr>
          <w:t>TRANSITION AND DEVELOPED COUNTRIES</w:t>
        </w:r>
        <w:r w:rsidR="00F67001">
          <w:rPr>
            <w:webHidden/>
          </w:rPr>
          <w:tab/>
        </w:r>
        <w:r w:rsidR="00F67001">
          <w:rPr>
            <w:webHidden/>
          </w:rPr>
          <w:fldChar w:fldCharType="begin"/>
        </w:r>
        <w:r w:rsidR="00F67001">
          <w:rPr>
            <w:webHidden/>
          </w:rPr>
          <w:instrText xml:space="preserve"> PAGEREF _Toc482105809 \h </w:instrText>
        </w:r>
        <w:r w:rsidR="00F67001">
          <w:rPr>
            <w:webHidden/>
          </w:rPr>
        </w:r>
        <w:r w:rsidR="00F67001">
          <w:rPr>
            <w:webHidden/>
          </w:rPr>
          <w:fldChar w:fldCharType="separate"/>
        </w:r>
        <w:r>
          <w:rPr>
            <w:webHidden/>
          </w:rPr>
          <w:t>106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0" w:history="1">
        <w:r w:rsidR="00F67001" w:rsidRPr="00556A6B">
          <w:rPr>
            <w:rStyle w:val="Hyperlink"/>
          </w:rPr>
          <w:t>PROGRAM 11</w:t>
        </w:r>
        <w:r w:rsidR="00F67001">
          <w:rPr>
            <w:rFonts w:asciiTheme="minorHAnsi" w:eastAsiaTheme="minorEastAsia" w:hAnsiTheme="minorHAnsi"/>
            <w:iCs w:val="0"/>
            <w:sz w:val="22"/>
            <w:szCs w:val="22"/>
            <w:lang w:val="en-US"/>
          </w:rPr>
          <w:tab/>
        </w:r>
        <w:r w:rsidR="00F67001" w:rsidRPr="00556A6B">
          <w:rPr>
            <w:rStyle w:val="Hyperlink"/>
          </w:rPr>
          <w:t>THE WIPO ACADEMY</w:t>
        </w:r>
        <w:r w:rsidR="00F67001">
          <w:rPr>
            <w:webHidden/>
          </w:rPr>
          <w:tab/>
        </w:r>
        <w:r w:rsidR="00F67001">
          <w:rPr>
            <w:webHidden/>
          </w:rPr>
          <w:fldChar w:fldCharType="begin"/>
        </w:r>
        <w:r w:rsidR="00F67001">
          <w:rPr>
            <w:webHidden/>
          </w:rPr>
          <w:instrText xml:space="preserve"> PAGEREF _Toc482105810 \h </w:instrText>
        </w:r>
        <w:r w:rsidR="00F67001">
          <w:rPr>
            <w:webHidden/>
          </w:rPr>
        </w:r>
        <w:r w:rsidR="00F67001">
          <w:rPr>
            <w:webHidden/>
          </w:rPr>
          <w:fldChar w:fldCharType="separate"/>
        </w:r>
        <w:r>
          <w:rPr>
            <w:webHidden/>
          </w:rPr>
          <w:t>111</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1" w:history="1">
        <w:r w:rsidR="00F67001" w:rsidRPr="00556A6B">
          <w:rPr>
            <w:rStyle w:val="Hyperlink"/>
          </w:rPr>
          <w:t>PROGRAM 30</w:t>
        </w:r>
        <w:r w:rsidR="00F67001">
          <w:rPr>
            <w:rFonts w:asciiTheme="minorHAnsi" w:eastAsiaTheme="minorEastAsia" w:hAnsiTheme="minorHAnsi"/>
            <w:iCs w:val="0"/>
            <w:sz w:val="22"/>
            <w:szCs w:val="22"/>
            <w:lang w:val="en-US"/>
          </w:rPr>
          <w:tab/>
        </w:r>
        <w:r w:rsidR="00F67001" w:rsidRPr="00556A6B">
          <w:rPr>
            <w:rStyle w:val="Hyperlink"/>
          </w:rPr>
          <w:t>SMALL AND MEDIUM-SIZED ENTERPRISES (SMES) AND ENTREPRENEURSHIP SUPPORT</w:t>
        </w:r>
        <w:r w:rsidR="00F67001">
          <w:rPr>
            <w:webHidden/>
          </w:rPr>
          <w:tab/>
        </w:r>
        <w:r w:rsidR="00F67001">
          <w:rPr>
            <w:webHidden/>
          </w:rPr>
          <w:fldChar w:fldCharType="begin"/>
        </w:r>
        <w:r w:rsidR="00F67001">
          <w:rPr>
            <w:webHidden/>
          </w:rPr>
          <w:instrText xml:space="preserve"> PAGEREF _Toc482105811 \h </w:instrText>
        </w:r>
        <w:r w:rsidR="00F67001">
          <w:rPr>
            <w:webHidden/>
          </w:rPr>
        </w:r>
        <w:r w:rsidR="00F67001">
          <w:rPr>
            <w:webHidden/>
          </w:rPr>
          <w:fldChar w:fldCharType="separate"/>
        </w:r>
        <w:r>
          <w:rPr>
            <w:webHidden/>
          </w:rPr>
          <w:t>114</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12" w:history="1">
        <w:r w:rsidR="00F67001" w:rsidRPr="00556A6B">
          <w:rPr>
            <w:rStyle w:val="Hyperlink"/>
          </w:rPr>
          <w:t>STRATEGIC GOAL IV</w:t>
        </w:r>
        <w:r w:rsidR="00F67001">
          <w:rPr>
            <w:webHidden/>
          </w:rPr>
          <w:tab/>
        </w:r>
        <w:r w:rsidR="00F67001">
          <w:rPr>
            <w:webHidden/>
          </w:rPr>
          <w:fldChar w:fldCharType="begin"/>
        </w:r>
        <w:r w:rsidR="00F67001">
          <w:rPr>
            <w:webHidden/>
          </w:rPr>
          <w:instrText xml:space="preserve"> PAGEREF _Toc482105812 \h </w:instrText>
        </w:r>
        <w:r w:rsidR="00F67001">
          <w:rPr>
            <w:webHidden/>
          </w:rPr>
        </w:r>
        <w:r w:rsidR="00F67001">
          <w:rPr>
            <w:webHidden/>
          </w:rPr>
          <w:fldChar w:fldCharType="separate"/>
        </w:r>
        <w:r>
          <w:rPr>
            <w:webHidden/>
          </w:rPr>
          <w:t>118</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3" w:history="1">
        <w:r w:rsidR="00F67001" w:rsidRPr="00556A6B">
          <w:rPr>
            <w:rStyle w:val="Hyperlink"/>
          </w:rPr>
          <w:t>PROGRAM 12</w:t>
        </w:r>
        <w:r w:rsidR="00F67001">
          <w:rPr>
            <w:rFonts w:asciiTheme="minorHAnsi" w:eastAsiaTheme="minorEastAsia" w:hAnsiTheme="minorHAnsi"/>
            <w:iCs w:val="0"/>
            <w:sz w:val="22"/>
            <w:szCs w:val="22"/>
            <w:lang w:val="en-US"/>
          </w:rPr>
          <w:tab/>
        </w:r>
        <w:r w:rsidR="00F67001" w:rsidRPr="00556A6B">
          <w:rPr>
            <w:rStyle w:val="Hyperlink"/>
          </w:rPr>
          <w:t>INTERNATIONAL CLASSIFICATIONS AND STANDARDS</w:t>
        </w:r>
        <w:r w:rsidR="00F67001">
          <w:rPr>
            <w:webHidden/>
          </w:rPr>
          <w:tab/>
        </w:r>
        <w:r w:rsidR="00F67001">
          <w:rPr>
            <w:webHidden/>
          </w:rPr>
          <w:fldChar w:fldCharType="begin"/>
        </w:r>
        <w:r w:rsidR="00F67001">
          <w:rPr>
            <w:webHidden/>
          </w:rPr>
          <w:instrText xml:space="preserve"> PAGEREF _Toc482105813 \h </w:instrText>
        </w:r>
        <w:r w:rsidR="00F67001">
          <w:rPr>
            <w:webHidden/>
          </w:rPr>
        </w:r>
        <w:r w:rsidR="00F67001">
          <w:rPr>
            <w:webHidden/>
          </w:rPr>
          <w:fldChar w:fldCharType="separate"/>
        </w:r>
        <w:r>
          <w:rPr>
            <w:webHidden/>
          </w:rPr>
          <w:t>121</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4" w:history="1">
        <w:r w:rsidR="00F67001" w:rsidRPr="00556A6B">
          <w:rPr>
            <w:rStyle w:val="Hyperlink"/>
          </w:rPr>
          <w:t>PROGRAM 13</w:t>
        </w:r>
        <w:r w:rsidR="00F67001">
          <w:rPr>
            <w:rFonts w:asciiTheme="minorHAnsi" w:eastAsiaTheme="minorEastAsia" w:hAnsiTheme="minorHAnsi"/>
            <w:iCs w:val="0"/>
            <w:sz w:val="22"/>
            <w:szCs w:val="22"/>
            <w:lang w:val="en-US"/>
          </w:rPr>
          <w:tab/>
        </w:r>
        <w:r w:rsidR="00F67001" w:rsidRPr="00556A6B">
          <w:rPr>
            <w:rStyle w:val="Hyperlink"/>
          </w:rPr>
          <w:t>GLOBAL DATABASES SERVICE</w:t>
        </w:r>
        <w:r w:rsidR="00F67001">
          <w:rPr>
            <w:webHidden/>
          </w:rPr>
          <w:tab/>
        </w:r>
        <w:r w:rsidR="00F67001">
          <w:rPr>
            <w:webHidden/>
          </w:rPr>
          <w:fldChar w:fldCharType="begin"/>
        </w:r>
        <w:r w:rsidR="00F67001">
          <w:rPr>
            <w:webHidden/>
          </w:rPr>
          <w:instrText xml:space="preserve"> PAGEREF _Toc482105814 \h </w:instrText>
        </w:r>
        <w:r w:rsidR="00F67001">
          <w:rPr>
            <w:webHidden/>
          </w:rPr>
        </w:r>
        <w:r w:rsidR="00F67001">
          <w:rPr>
            <w:webHidden/>
          </w:rPr>
          <w:fldChar w:fldCharType="separate"/>
        </w:r>
        <w:r>
          <w:rPr>
            <w:webHidden/>
          </w:rPr>
          <w:t>124</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5" w:history="1">
        <w:r w:rsidR="00F67001" w:rsidRPr="00556A6B">
          <w:rPr>
            <w:rStyle w:val="Hyperlink"/>
          </w:rPr>
          <w:t>PROGRAM 14</w:t>
        </w:r>
        <w:r w:rsidR="00F67001">
          <w:rPr>
            <w:rFonts w:asciiTheme="minorHAnsi" w:eastAsiaTheme="minorEastAsia" w:hAnsiTheme="minorHAnsi"/>
            <w:iCs w:val="0"/>
            <w:sz w:val="22"/>
            <w:szCs w:val="22"/>
            <w:lang w:val="en-US"/>
          </w:rPr>
          <w:tab/>
        </w:r>
        <w:r w:rsidR="00F67001" w:rsidRPr="00556A6B">
          <w:rPr>
            <w:rStyle w:val="Hyperlink"/>
          </w:rPr>
          <w:t>SERVICES FOR ACCESS TO INFORMATION AND KNOWLEDGE</w:t>
        </w:r>
        <w:r w:rsidR="00F67001">
          <w:rPr>
            <w:webHidden/>
          </w:rPr>
          <w:tab/>
        </w:r>
        <w:r w:rsidR="00F67001">
          <w:rPr>
            <w:webHidden/>
          </w:rPr>
          <w:fldChar w:fldCharType="begin"/>
        </w:r>
        <w:r w:rsidR="00F67001">
          <w:rPr>
            <w:webHidden/>
          </w:rPr>
          <w:instrText xml:space="preserve"> PAGEREF _Toc482105815 \h </w:instrText>
        </w:r>
        <w:r w:rsidR="00F67001">
          <w:rPr>
            <w:webHidden/>
          </w:rPr>
        </w:r>
        <w:r w:rsidR="00F67001">
          <w:rPr>
            <w:webHidden/>
          </w:rPr>
          <w:fldChar w:fldCharType="separate"/>
        </w:r>
        <w:r>
          <w:rPr>
            <w:webHidden/>
          </w:rPr>
          <w:t>127</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6" w:history="1">
        <w:r w:rsidR="00F67001" w:rsidRPr="00556A6B">
          <w:rPr>
            <w:rStyle w:val="Hyperlink"/>
          </w:rPr>
          <w:t>PROGRAM 15</w:t>
        </w:r>
        <w:r w:rsidR="00F67001">
          <w:rPr>
            <w:rFonts w:asciiTheme="minorHAnsi" w:eastAsiaTheme="minorEastAsia" w:hAnsiTheme="minorHAnsi"/>
            <w:iCs w:val="0"/>
            <w:sz w:val="22"/>
            <w:szCs w:val="22"/>
            <w:lang w:val="en-US"/>
          </w:rPr>
          <w:tab/>
        </w:r>
        <w:r w:rsidR="00F67001" w:rsidRPr="00556A6B">
          <w:rPr>
            <w:rStyle w:val="Hyperlink"/>
          </w:rPr>
          <w:t>BUSINESS SOLUTIONS FOR IP OFFICES</w:t>
        </w:r>
        <w:r w:rsidR="00F67001">
          <w:rPr>
            <w:webHidden/>
          </w:rPr>
          <w:tab/>
        </w:r>
        <w:r w:rsidR="00F67001">
          <w:rPr>
            <w:webHidden/>
          </w:rPr>
          <w:fldChar w:fldCharType="begin"/>
        </w:r>
        <w:r w:rsidR="00F67001">
          <w:rPr>
            <w:webHidden/>
          </w:rPr>
          <w:instrText xml:space="preserve"> PAGEREF _Toc482105816 \h </w:instrText>
        </w:r>
        <w:r w:rsidR="00F67001">
          <w:rPr>
            <w:webHidden/>
          </w:rPr>
        </w:r>
        <w:r w:rsidR="00F67001">
          <w:rPr>
            <w:webHidden/>
          </w:rPr>
          <w:fldChar w:fldCharType="separate"/>
        </w:r>
        <w:r>
          <w:rPr>
            <w:webHidden/>
          </w:rPr>
          <w:t>130</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17" w:history="1">
        <w:r w:rsidR="00F67001" w:rsidRPr="00556A6B">
          <w:rPr>
            <w:rStyle w:val="Hyperlink"/>
          </w:rPr>
          <w:t>STRATEGIC GOAL V</w:t>
        </w:r>
        <w:r w:rsidR="00F67001">
          <w:rPr>
            <w:webHidden/>
          </w:rPr>
          <w:tab/>
        </w:r>
        <w:r w:rsidR="00F67001">
          <w:rPr>
            <w:webHidden/>
          </w:rPr>
          <w:fldChar w:fldCharType="begin"/>
        </w:r>
        <w:r w:rsidR="00F67001">
          <w:rPr>
            <w:webHidden/>
          </w:rPr>
          <w:instrText xml:space="preserve"> PAGEREF _Toc482105817 \h </w:instrText>
        </w:r>
        <w:r w:rsidR="00F67001">
          <w:rPr>
            <w:webHidden/>
          </w:rPr>
        </w:r>
        <w:r w:rsidR="00F67001">
          <w:rPr>
            <w:webHidden/>
          </w:rPr>
          <w:fldChar w:fldCharType="separate"/>
        </w:r>
        <w:r>
          <w:rPr>
            <w:webHidden/>
          </w:rPr>
          <w:t>132</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18" w:history="1">
        <w:r w:rsidR="00F67001" w:rsidRPr="00556A6B">
          <w:rPr>
            <w:rStyle w:val="Hyperlink"/>
          </w:rPr>
          <w:t>PROGRAM 16</w:t>
        </w:r>
        <w:r w:rsidR="00F67001">
          <w:rPr>
            <w:rFonts w:asciiTheme="minorHAnsi" w:eastAsiaTheme="minorEastAsia" w:hAnsiTheme="minorHAnsi"/>
            <w:iCs w:val="0"/>
            <w:sz w:val="22"/>
            <w:szCs w:val="22"/>
            <w:lang w:val="en-US"/>
          </w:rPr>
          <w:tab/>
        </w:r>
        <w:r w:rsidR="00F67001" w:rsidRPr="00556A6B">
          <w:rPr>
            <w:rStyle w:val="Hyperlink"/>
          </w:rPr>
          <w:t>ECONOMICS AND STATISTICS</w:t>
        </w:r>
        <w:r w:rsidR="00F67001">
          <w:rPr>
            <w:webHidden/>
          </w:rPr>
          <w:tab/>
        </w:r>
        <w:r w:rsidR="00F67001">
          <w:rPr>
            <w:webHidden/>
          </w:rPr>
          <w:fldChar w:fldCharType="begin"/>
        </w:r>
        <w:r w:rsidR="00F67001">
          <w:rPr>
            <w:webHidden/>
          </w:rPr>
          <w:instrText xml:space="preserve"> PAGEREF _Toc482105818 \h </w:instrText>
        </w:r>
        <w:r w:rsidR="00F67001">
          <w:rPr>
            <w:webHidden/>
          </w:rPr>
        </w:r>
        <w:r w:rsidR="00F67001">
          <w:rPr>
            <w:webHidden/>
          </w:rPr>
          <w:fldChar w:fldCharType="separate"/>
        </w:r>
        <w:r>
          <w:rPr>
            <w:webHidden/>
          </w:rPr>
          <w:t>133</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19" w:history="1">
        <w:r w:rsidR="00F67001" w:rsidRPr="00556A6B">
          <w:rPr>
            <w:rStyle w:val="Hyperlink"/>
          </w:rPr>
          <w:t>STRATEGIC GOAL VI</w:t>
        </w:r>
        <w:r w:rsidR="00F67001">
          <w:rPr>
            <w:webHidden/>
          </w:rPr>
          <w:tab/>
        </w:r>
        <w:r w:rsidR="00F67001">
          <w:rPr>
            <w:webHidden/>
          </w:rPr>
          <w:fldChar w:fldCharType="begin"/>
        </w:r>
        <w:r w:rsidR="00F67001">
          <w:rPr>
            <w:webHidden/>
          </w:rPr>
          <w:instrText xml:space="preserve"> PAGEREF _Toc482105819 \h </w:instrText>
        </w:r>
        <w:r w:rsidR="00F67001">
          <w:rPr>
            <w:webHidden/>
          </w:rPr>
        </w:r>
        <w:r w:rsidR="00F67001">
          <w:rPr>
            <w:webHidden/>
          </w:rPr>
          <w:fldChar w:fldCharType="separate"/>
        </w:r>
        <w:r>
          <w:rPr>
            <w:webHidden/>
          </w:rPr>
          <w:t>136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0" w:history="1">
        <w:r w:rsidR="00F67001" w:rsidRPr="00556A6B">
          <w:rPr>
            <w:rStyle w:val="Hyperlink"/>
          </w:rPr>
          <w:t>PROGRAM 17</w:t>
        </w:r>
        <w:r w:rsidR="00F67001">
          <w:rPr>
            <w:rFonts w:asciiTheme="minorHAnsi" w:eastAsiaTheme="minorEastAsia" w:hAnsiTheme="minorHAnsi"/>
            <w:iCs w:val="0"/>
            <w:sz w:val="22"/>
            <w:szCs w:val="22"/>
            <w:lang w:val="en-US"/>
          </w:rPr>
          <w:tab/>
        </w:r>
        <w:r w:rsidR="00F67001" w:rsidRPr="00556A6B">
          <w:rPr>
            <w:rStyle w:val="Hyperlink"/>
          </w:rPr>
          <w:t>BUILDING RESPECT FOR IP</w:t>
        </w:r>
        <w:r w:rsidR="00F67001">
          <w:rPr>
            <w:webHidden/>
          </w:rPr>
          <w:tab/>
        </w:r>
        <w:r w:rsidR="00F67001">
          <w:rPr>
            <w:webHidden/>
          </w:rPr>
          <w:fldChar w:fldCharType="begin"/>
        </w:r>
        <w:r w:rsidR="00F67001">
          <w:rPr>
            <w:webHidden/>
          </w:rPr>
          <w:instrText xml:space="preserve"> PAGEREF _Toc482105820 \h </w:instrText>
        </w:r>
        <w:r w:rsidR="00F67001">
          <w:rPr>
            <w:webHidden/>
          </w:rPr>
        </w:r>
        <w:r w:rsidR="00F67001">
          <w:rPr>
            <w:webHidden/>
          </w:rPr>
          <w:fldChar w:fldCharType="separate"/>
        </w:r>
        <w:r>
          <w:rPr>
            <w:webHidden/>
          </w:rPr>
          <w:t>137</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21" w:history="1">
        <w:r w:rsidR="00F67001" w:rsidRPr="00556A6B">
          <w:rPr>
            <w:rStyle w:val="Hyperlink"/>
          </w:rPr>
          <w:t>STRATEGIC GOAL VII</w:t>
        </w:r>
        <w:r w:rsidR="00F67001">
          <w:rPr>
            <w:webHidden/>
          </w:rPr>
          <w:tab/>
        </w:r>
        <w:r w:rsidR="00F67001">
          <w:rPr>
            <w:webHidden/>
          </w:rPr>
          <w:fldChar w:fldCharType="begin"/>
        </w:r>
        <w:r w:rsidR="00F67001">
          <w:rPr>
            <w:webHidden/>
          </w:rPr>
          <w:instrText xml:space="preserve"> PAGEREF _Toc482105821 \h </w:instrText>
        </w:r>
        <w:r w:rsidR="00F67001">
          <w:rPr>
            <w:webHidden/>
          </w:rPr>
        </w:r>
        <w:r w:rsidR="00F67001">
          <w:rPr>
            <w:webHidden/>
          </w:rPr>
          <w:fldChar w:fldCharType="separate"/>
        </w:r>
        <w:r>
          <w:rPr>
            <w:webHidden/>
          </w:rPr>
          <w:t>140</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2" w:history="1">
        <w:r w:rsidR="00F67001" w:rsidRPr="00556A6B">
          <w:rPr>
            <w:rStyle w:val="Hyperlink"/>
          </w:rPr>
          <w:t>PROGRAM 18</w:t>
        </w:r>
        <w:r w:rsidR="00F67001">
          <w:rPr>
            <w:rFonts w:asciiTheme="minorHAnsi" w:eastAsiaTheme="minorEastAsia" w:hAnsiTheme="minorHAnsi"/>
            <w:iCs w:val="0"/>
            <w:sz w:val="22"/>
            <w:szCs w:val="22"/>
            <w:lang w:val="en-US"/>
          </w:rPr>
          <w:tab/>
        </w:r>
        <w:r w:rsidR="00F67001" w:rsidRPr="00556A6B">
          <w:rPr>
            <w:rStyle w:val="Hyperlink"/>
          </w:rPr>
          <w:t>IP AND GLOBAL CHALLENGES</w:t>
        </w:r>
        <w:r w:rsidR="00F67001">
          <w:rPr>
            <w:webHidden/>
          </w:rPr>
          <w:tab/>
        </w:r>
        <w:r w:rsidR="00F67001">
          <w:rPr>
            <w:webHidden/>
          </w:rPr>
          <w:fldChar w:fldCharType="begin"/>
        </w:r>
        <w:r w:rsidR="00F67001">
          <w:rPr>
            <w:webHidden/>
          </w:rPr>
          <w:instrText xml:space="preserve"> PAGEREF _Toc482105822 \h </w:instrText>
        </w:r>
        <w:r w:rsidR="00F67001">
          <w:rPr>
            <w:webHidden/>
          </w:rPr>
        </w:r>
        <w:r w:rsidR="00F67001">
          <w:rPr>
            <w:webHidden/>
          </w:rPr>
          <w:fldChar w:fldCharType="separate"/>
        </w:r>
        <w:r>
          <w:rPr>
            <w:webHidden/>
          </w:rPr>
          <w:t>141</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23" w:history="1">
        <w:r w:rsidR="00F67001" w:rsidRPr="00556A6B">
          <w:rPr>
            <w:rStyle w:val="Hyperlink"/>
          </w:rPr>
          <w:t>STRATEGIC GOAL VIII</w:t>
        </w:r>
        <w:r w:rsidR="00F67001">
          <w:rPr>
            <w:webHidden/>
          </w:rPr>
          <w:tab/>
        </w:r>
        <w:r w:rsidR="00F67001">
          <w:rPr>
            <w:webHidden/>
          </w:rPr>
          <w:fldChar w:fldCharType="begin"/>
        </w:r>
        <w:r w:rsidR="00F67001">
          <w:rPr>
            <w:webHidden/>
          </w:rPr>
          <w:instrText xml:space="preserve"> PAGEREF _Toc482105823 \h </w:instrText>
        </w:r>
        <w:r w:rsidR="00F67001">
          <w:rPr>
            <w:webHidden/>
          </w:rPr>
        </w:r>
        <w:r w:rsidR="00F67001">
          <w:rPr>
            <w:webHidden/>
          </w:rPr>
          <w:fldChar w:fldCharType="separate"/>
        </w:r>
        <w:r>
          <w:rPr>
            <w:webHidden/>
          </w:rPr>
          <w:t>145</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4" w:history="1">
        <w:r w:rsidR="00F67001" w:rsidRPr="00556A6B">
          <w:rPr>
            <w:rStyle w:val="Hyperlink"/>
          </w:rPr>
          <w:t>PROGRAM 19</w:t>
        </w:r>
        <w:r w:rsidR="00F67001">
          <w:rPr>
            <w:rFonts w:asciiTheme="minorHAnsi" w:eastAsiaTheme="minorEastAsia" w:hAnsiTheme="minorHAnsi"/>
            <w:iCs w:val="0"/>
            <w:sz w:val="22"/>
            <w:szCs w:val="22"/>
            <w:lang w:val="en-US"/>
          </w:rPr>
          <w:tab/>
        </w:r>
        <w:r w:rsidR="00F67001" w:rsidRPr="00556A6B">
          <w:rPr>
            <w:rStyle w:val="Hyperlink"/>
          </w:rPr>
          <w:t>COMMUNICATIONS</w:t>
        </w:r>
        <w:r w:rsidR="00F67001">
          <w:rPr>
            <w:webHidden/>
          </w:rPr>
          <w:tab/>
        </w:r>
        <w:r w:rsidR="00F67001">
          <w:rPr>
            <w:webHidden/>
          </w:rPr>
          <w:fldChar w:fldCharType="begin"/>
        </w:r>
        <w:r w:rsidR="00F67001">
          <w:rPr>
            <w:webHidden/>
          </w:rPr>
          <w:instrText xml:space="preserve"> PAGEREF _Toc482105824 \h </w:instrText>
        </w:r>
        <w:r w:rsidR="00F67001">
          <w:rPr>
            <w:webHidden/>
          </w:rPr>
        </w:r>
        <w:r w:rsidR="00F67001">
          <w:rPr>
            <w:webHidden/>
          </w:rPr>
          <w:fldChar w:fldCharType="separate"/>
        </w:r>
        <w:r>
          <w:rPr>
            <w:webHidden/>
          </w:rPr>
          <w:t>147</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5" w:history="1">
        <w:r w:rsidR="00F67001" w:rsidRPr="00556A6B">
          <w:rPr>
            <w:rStyle w:val="Hyperlink"/>
          </w:rPr>
          <w:t>PROGRAM 20</w:t>
        </w:r>
        <w:r w:rsidR="00F67001">
          <w:rPr>
            <w:rFonts w:asciiTheme="minorHAnsi" w:eastAsiaTheme="minorEastAsia" w:hAnsiTheme="minorHAnsi"/>
            <w:iCs w:val="0"/>
            <w:sz w:val="22"/>
            <w:szCs w:val="22"/>
            <w:lang w:val="en-US"/>
          </w:rPr>
          <w:tab/>
        </w:r>
        <w:r w:rsidR="00F67001" w:rsidRPr="00556A6B">
          <w:rPr>
            <w:rStyle w:val="Hyperlink"/>
          </w:rPr>
          <w:t>EXTERNAL RELATIONS, PARTNERSHIPS AND EXTERNAL OFFICES</w:t>
        </w:r>
        <w:r w:rsidR="00F67001">
          <w:rPr>
            <w:webHidden/>
          </w:rPr>
          <w:tab/>
        </w:r>
        <w:r w:rsidR="00F67001">
          <w:rPr>
            <w:webHidden/>
          </w:rPr>
          <w:fldChar w:fldCharType="begin"/>
        </w:r>
        <w:r w:rsidR="00F67001">
          <w:rPr>
            <w:webHidden/>
          </w:rPr>
          <w:instrText xml:space="preserve"> PAGEREF _Toc482105825 \h </w:instrText>
        </w:r>
        <w:r w:rsidR="00F67001">
          <w:rPr>
            <w:webHidden/>
          </w:rPr>
        </w:r>
        <w:r w:rsidR="00F67001">
          <w:rPr>
            <w:webHidden/>
          </w:rPr>
          <w:fldChar w:fldCharType="separate"/>
        </w:r>
        <w:r>
          <w:rPr>
            <w:webHidden/>
          </w:rPr>
          <w:t>151</w:t>
        </w:r>
        <w:r w:rsidR="00F67001">
          <w:rPr>
            <w:webHidden/>
          </w:rPr>
          <w:fldChar w:fldCharType="end"/>
        </w:r>
      </w:hyperlink>
    </w:p>
    <w:p w:rsidR="00F67001" w:rsidRDefault="001E5435">
      <w:pPr>
        <w:pStyle w:val="TOC2"/>
        <w:rPr>
          <w:rFonts w:asciiTheme="minorHAnsi" w:eastAsiaTheme="minorEastAsia" w:hAnsiTheme="minorHAnsi" w:cstheme="minorBidi"/>
          <w:bCs w:val="0"/>
          <w:iCs w:val="0"/>
          <w:smallCaps w:val="0"/>
          <w:szCs w:val="22"/>
        </w:rPr>
      </w:pPr>
      <w:hyperlink w:anchor="_Toc482105826" w:history="1">
        <w:r w:rsidR="00F67001" w:rsidRPr="00556A6B">
          <w:rPr>
            <w:rStyle w:val="Hyperlink"/>
          </w:rPr>
          <w:t>STRATEGIC GOAL IX</w:t>
        </w:r>
        <w:r w:rsidR="00F67001">
          <w:rPr>
            <w:webHidden/>
          </w:rPr>
          <w:tab/>
        </w:r>
        <w:r w:rsidR="00F67001">
          <w:rPr>
            <w:webHidden/>
          </w:rPr>
          <w:fldChar w:fldCharType="begin"/>
        </w:r>
        <w:r w:rsidR="00F67001">
          <w:rPr>
            <w:webHidden/>
          </w:rPr>
          <w:instrText xml:space="preserve"> PAGEREF _Toc482105826 \h </w:instrText>
        </w:r>
        <w:r w:rsidR="00F67001">
          <w:rPr>
            <w:webHidden/>
          </w:rPr>
        </w:r>
        <w:r w:rsidR="00F67001">
          <w:rPr>
            <w:webHidden/>
          </w:rPr>
          <w:fldChar w:fldCharType="separate"/>
        </w:r>
        <w:r>
          <w:rPr>
            <w:webHidden/>
          </w:rPr>
          <w:t>159</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7" w:history="1">
        <w:r w:rsidR="00F67001" w:rsidRPr="00556A6B">
          <w:rPr>
            <w:rStyle w:val="Hyperlink"/>
          </w:rPr>
          <w:t>PROGRAM 21</w:t>
        </w:r>
        <w:r w:rsidR="00F67001">
          <w:rPr>
            <w:rFonts w:asciiTheme="minorHAnsi" w:eastAsiaTheme="minorEastAsia" w:hAnsiTheme="minorHAnsi"/>
            <w:iCs w:val="0"/>
            <w:sz w:val="22"/>
            <w:szCs w:val="22"/>
            <w:lang w:val="en-US"/>
          </w:rPr>
          <w:tab/>
        </w:r>
        <w:r w:rsidR="00F67001" w:rsidRPr="00556A6B">
          <w:rPr>
            <w:rStyle w:val="Hyperlink"/>
          </w:rPr>
          <w:t>EXECUTIVE MANAGEMENT</w:t>
        </w:r>
        <w:r w:rsidR="00F67001">
          <w:rPr>
            <w:webHidden/>
          </w:rPr>
          <w:tab/>
        </w:r>
        <w:r w:rsidR="00F67001">
          <w:rPr>
            <w:webHidden/>
          </w:rPr>
          <w:fldChar w:fldCharType="begin"/>
        </w:r>
        <w:r w:rsidR="00F67001">
          <w:rPr>
            <w:webHidden/>
          </w:rPr>
          <w:instrText xml:space="preserve"> PAGEREF _Toc482105827 \h </w:instrText>
        </w:r>
        <w:r w:rsidR="00F67001">
          <w:rPr>
            <w:webHidden/>
          </w:rPr>
        </w:r>
        <w:r w:rsidR="00F67001">
          <w:rPr>
            <w:webHidden/>
          </w:rPr>
          <w:fldChar w:fldCharType="separate"/>
        </w:r>
        <w:r>
          <w:rPr>
            <w:webHidden/>
          </w:rPr>
          <w:t>163</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8" w:history="1">
        <w:r w:rsidR="00F67001" w:rsidRPr="00556A6B">
          <w:rPr>
            <w:rStyle w:val="Hyperlink"/>
          </w:rPr>
          <w:t>PROGRAM 22</w:t>
        </w:r>
        <w:r w:rsidR="00F67001">
          <w:rPr>
            <w:rFonts w:asciiTheme="minorHAnsi" w:eastAsiaTheme="minorEastAsia" w:hAnsiTheme="minorHAnsi"/>
            <w:iCs w:val="0"/>
            <w:sz w:val="22"/>
            <w:szCs w:val="22"/>
            <w:lang w:val="en-US"/>
          </w:rPr>
          <w:tab/>
        </w:r>
        <w:r w:rsidR="00F67001" w:rsidRPr="00556A6B">
          <w:rPr>
            <w:rStyle w:val="Hyperlink"/>
          </w:rPr>
          <w:t>PROGRAM AND RESOURCE MANAGEMENT</w:t>
        </w:r>
        <w:r w:rsidR="00F67001">
          <w:rPr>
            <w:webHidden/>
          </w:rPr>
          <w:tab/>
        </w:r>
        <w:r w:rsidR="00F67001">
          <w:rPr>
            <w:webHidden/>
          </w:rPr>
          <w:fldChar w:fldCharType="begin"/>
        </w:r>
        <w:r w:rsidR="00F67001">
          <w:rPr>
            <w:webHidden/>
          </w:rPr>
          <w:instrText xml:space="preserve"> PAGEREF _Toc482105828 \h </w:instrText>
        </w:r>
        <w:r w:rsidR="00F67001">
          <w:rPr>
            <w:webHidden/>
          </w:rPr>
        </w:r>
        <w:r w:rsidR="00F67001">
          <w:rPr>
            <w:webHidden/>
          </w:rPr>
          <w:fldChar w:fldCharType="separate"/>
        </w:r>
        <w:r>
          <w:rPr>
            <w:webHidden/>
          </w:rPr>
          <w:t>167</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29" w:history="1">
        <w:r w:rsidR="00F67001" w:rsidRPr="00556A6B">
          <w:rPr>
            <w:rStyle w:val="Hyperlink"/>
          </w:rPr>
          <w:t>PROGRAM 23</w:t>
        </w:r>
        <w:r w:rsidR="00F67001">
          <w:rPr>
            <w:rFonts w:asciiTheme="minorHAnsi" w:eastAsiaTheme="minorEastAsia" w:hAnsiTheme="minorHAnsi"/>
            <w:iCs w:val="0"/>
            <w:sz w:val="22"/>
            <w:szCs w:val="22"/>
            <w:lang w:val="en-US"/>
          </w:rPr>
          <w:tab/>
        </w:r>
        <w:r w:rsidR="00F67001" w:rsidRPr="00556A6B">
          <w:rPr>
            <w:rStyle w:val="Hyperlink"/>
          </w:rPr>
          <w:t>HUMAN RESOURCES MANAGEMENT AND DEVELOPMENT</w:t>
        </w:r>
        <w:r w:rsidR="00F67001">
          <w:rPr>
            <w:webHidden/>
          </w:rPr>
          <w:tab/>
        </w:r>
        <w:r w:rsidR="00F67001">
          <w:rPr>
            <w:webHidden/>
          </w:rPr>
          <w:fldChar w:fldCharType="begin"/>
        </w:r>
        <w:r w:rsidR="00F67001">
          <w:rPr>
            <w:webHidden/>
          </w:rPr>
          <w:instrText xml:space="preserve"> PAGEREF _Toc482105829 \h </w:instrText>
        </w:r>
        <w:r w:rsidR="00F67001">
          <w:rPr>
            <w:webHidden/>
          </w:rPr>
        </w:r>
        <w:r w:rsidR="00F67001">
          <w:rPr>
            <w:webHidden/>
          </w:rPr>
          <w:fldChar w:fldCharType="separate"/>
        </w:r>
        <w:r>
          <w:rPr>
            <w:webHidden/>
          </w:rPr>
          <w:t>172</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0" w:history="1">
        <w:r w:rsidR="00F67001" w:rsidRPr="00556A6B">
          <w:rPr>
            <w:rStyle w:val="Hyperlink"/>
          </w:rPr>
          <w:t>PROGRAM 24</w:t>
        </w:r>
        <w:r w:rsidR="00F67001">
          <w:rPr>
            <w:rFonts w:asciiTheme="minorHAnsi" w:eastAsiaTheme="minorEastAsia" w:hAnsiTheme="minorHAnsi"/>
            <w:iCs w:val="0"/>
            <w:sz w:val="22"/>
            <w:szCs w:val="22"/>
            <w:lang w:val="en-US"/>
          </w:rPr>
          <w:tab/>
        </w:r>
        <w:r w:rsidR="00F67001" w:rsidRPr="00556A6B">
          <w:rPr>
            <w:rStyle w:val="Hyperlink"/>
          </w:rPr>
          <w:t>GENERAL SUPPORT SERVICES</w:t>
        </w:r>
        <w:r w:rsidR="00F67001">
          <w:rPr>
            <w:webHidden/>
          </w:rPr>
          <w:tab/>
        </w:r>
        <w:r w:rsidR="00F67001">
          <w:rPr>
            <w:webHidden/>
          </w:rPr>
          <w:fldChar w:fldCharType="begin"/>
        </w:r>
        <w:r w:rsidR="00F67001">
          <w:rPr>
            <w:webHidden/>
          </w:rPr>
          <w:instrText xml:space="preserve"> PAGEREF _Toc482105830 \h </w:instrText>
        </w:r>
        <w:r w:rsidR="00F67001">
          <w:rPr>
            <w:webHidden/>
          </w:rPr>
        </w:r>
        <w:r w:rsidR="00F67001">
          <w:rPr>
            <w:webHidden/>
          </w:rPr>
          <w:fldChar w:fldCharType="separate"/>
        </w:r>
        <w:r>
          <w:rPr>
            <w:webHidden/>
          </w:rPr>
          <w:t>176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1" w:history="1">
        <w:r w:rsidR="00F67001" w:rsidRPr="00556A6B">
          <w:rPr>
            <w:rStyle w:val="Hyperlink"/>
          </w:rPr>
          <w:t>PROGRAM 25</w:t>
        </w:r>
        <w:r w:rsidR="00F67001">
          <w:rPr>
            <w:rFonts w:asciiTheme="minorHAnsi" w:eastAsiaTheme="minorEastAsia" w:hAnsiTheme="minorHAnsi"/>
            <w:iCs w:val="0"/>
            <w:sz w:val="22"/>
            <w:szCs w:val="22"/>
            <w:lang w:val="en-US"/>
          </w:rPr>
          <w:tab/>
        </w:r>
        <w:r w:rsidR="00F67001" w:rsidRPr="00556A6B">
          <w:rPr>
            <w:rStyle w:val="Hyperlink"/>
          </w:rPr>
          <w:t>INFORMATION AND COMMUNICATION TECHNOLOGY</w:t>
        </w:r>
        <w:r w:rsidR="00F67001">
          <w:rPr>
            <w:webHidden/>
          </w:rPr>
          <w:tab/>
        </w:r>
        <w:r w:rsidR="00F67001">
          <w:rPr>
            <w:webHidden/>
          </w:rPr>
          <w:fldChar w:fldCharType="begin"/>
        </w:r>
        <w:r w:rsidR="00F67001">
          <w:rPr>
            <w:webHidden/>
          </w:rPr>
          <w:instrText xml:space="preserve"> PAGEREF _Toc482105831 \h </w:instrText>
        </w:r>
        <w:r w:rsidR="00F67001">
          <w:rPr>
            <w:webHidden/>
          </w:rPr>
        </w:r>
        <w:r w:rsidR="00F67001">
          <w:rPr>
            <w:webHidden/>
          </w:rPr>
          <w:fldChar w:fldCharType="separate"/>
        </w:r>
        <w:r>
          <w:rPr>
            <w:webHidden/>
          </w:rPr>
          <w:t>180</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2" w:history="1">
        <w:r w:rsidR="00F67001" w:rsidRPr="00556A6B">
          <w:rPr>
            <w:rStyle w:val="Hyperlink"/>
          </w:rPr>
          <w:t>PROGRAM 26</w:t>
        </w:r>
        <w:r w:rsidR="00F67001">
          <w:rPr>
            <w:rFonts w:asciiTheme="minorHAnsi" w:eastAsiaTheme="minorEastAsia" w:hAnsiTheme="minorHAnsi"/>
            <w:iCs w:val="0"/>
            <w:sz w:val="22"/>
            <w:szCs w:val="22"/>
            <w:lang w:val="en-US"/>
          </w:rPr>
          <w:tab/>
        </w:r>
        <w:r w:rsidR="00F67001" w:rsidRPr="00556A6B">
          <w:rPr>
            <w:rStyle w:val="Hyperlink"/>
          </w:rPr>
          <w:t>INTERNAL OVERSIGHT</w:t>
        </w:r>
        <w:r w:rsidR="00F67001">
          <w:rPr>
            <w:webHidden/>
          </w:rPr>
          <w:tab/>
        </w:r>
        <w:r w:rsidR="00F67001">
          <w:rPr>
            <w:webHidden/>
          </w:rPr>
          <w:fldChar w:fldCharType="begin"/>
        </w:r>
        <w:r w:rsidR="00F67001">
          <w:rPr>
            <w:webHidden/>
          </w:rPr>
          <w:instrText xml:space="preserve"> PAGEREF _Toc482105832 \h </w:instrText>
        </w:r>
        <w:r w:rsidR="00F67001">
          <w:rPr>
            <w:webHidden/>
          </w:rPr>
        </w:r>
        <w:r w:rsidR="00F67001">
          <w:rPr>
            <w:webHidden/>
          </w:rPr>
          <w:fldChar w:fldCharType="separate"/>
        </w:r>
        <w:r>
          <w:rPr>
            <w:webHidden/>
          </w:rPr>
          <w:t>183</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3" w:history="1">
        <w:r w:rsidR="00F67001" w:rsidRPr="00556A6B">
          <w:rPr>
            <w:rStyle w:val="Hyperlink"/>
          </w:rPr>
          <w:t>PROGRAM 27</w:t>
        </w:r>
        <w:r w:rsidR="00F67001">
          <w:rPr>
            <w:rFonts w:asciiTheme="minorHAnsi" w:eastAsiaTheme="minorEastAsia" w:hAnsiTheme="minorHAnsi"/>
            <w:iCs w:val="0"/>
            <w:sz w:val="22"/>
            <w:szCs w:val="22"/>
            <w:lang w:val="en-US"/>
          </w:rPr>
          <w:tab/>
        </w:r>
        <w:r w:rsidR="00F67001" w:rsidRPr="00556A6B">
          <w:rPr>
            <w:rStyle w:val="Hyperlink"/>
          </w:rPr>
          <w:t>CONFERENCE AND LANGUAGE SERVICES</w:t>
        </w:r>
        <w:r w:rsidR="00F67001">
          <w:rPr>
            <w:webHidden/>
          </w:rPr>
          <w:tab/>
        </w:r>
        <w:r w:rsidR="00F67001">
          <w:rPr>
            <w:webHidden/>
          </w:rPr>
          <w:fldChar w:fldCharType="begin"/>
        </w:r>
        <w:r w:rsidR="00F67001">
          <w:rPr>
            <w:webHidden/>
          </w:rPr>
          <w:instrText xml:space="preserve"> PAGEREF _Toc482105833 \h </w:instrText>
        </w:r>
        <w:r w:rsidR="00F67001">
          <w:rPr>
            <w:webHidden/>
          </w:rPr>
        </w:r>
        <w:r w:rsidR="00F67001">
          <w:rPr>
            <w:webHidden/>
          </w:rPr>
          <w:fldChar w:fldCharType="separate"/>
        </w:r>
        <w:r>
          <w:rPr>
            <w:webHidden/>
          </w:rPr>
          <w:t>186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4" w:history="1">
        <w:r w:rsidR="00F67001" w:rsidRPr="00556A6B">
          <w:rPr>
            <w:rStyle w:val="Hyperlink"/>
          </w:rPr>
          <w:t>PROGRAM 28</w:t>
        </w:r>
        <w:r w:rsidR="00F67001">
          <w:rPr>
            <w:rFonts w:asciiTheme="minorHAnsi" w:eastAsiaTheme="minorEastAsia" w:hAnsiTheme="minorHAnsi"/>
            <w:iCs w:val="0"/>
            <w:sz w:val="22"/>
            <w:szCs w:val="22"/>
            <w:lang w:val="en-US"/>
          </w:rPr>
          <w:tab/>
        </w:r>
        <w:r w:rsidR="00F67001" w:rsidRPr="00556A6B">
          <w:rPr>
            <w:rStyle w:val="Hyperlink"/>
          </w:rPr>
          <w:t>INFORMATION ASSURANCE, SAFETY AND SECURITY</w:t>
        </w:r>
        <w:r w:rsidR="00F67001">
          <w:rPr>
            <w:webHidden/>
          </w:rPr>
          <w:tab/>
        </w:r>
        <w:r w:rsidR="00F67001">
          <w:rPr>
            <w:webHidden/>
          </w:rPr>
          <w:fldChar w:fldCharType="begin"/>
        </w:r>
        <w:r w:rsidR="00F67001">
          <w:rPr>
            <w:webHidden/>
          </w:rPr>
          <w:instrText xml:space="preserve"> PAGEREF _Toc482105834 \h </w:instrText>
        </w:r>
        <w:r w:rsidR="00F67001">
          <w:rPr>
            <w:webHidden/>
          </w:rPr>
        </w:r>
        <w:r w:rsidR="00F67001">
          <w:rPr>
            <w:webHidden/>
          </w:rPr>
          <w:fldChar w:fldCharType="separate"/>
        </w:r>
        <w:r>
          <w:rPr>
            <w:webHidden/>
          </w:rPr>
          <w:t>189</w:t>
        </w:r>
        <w:r w:rsidR="00F67001">
          <w:rPr>
            <w:webHidden/>
          </w:rPr>
          <w:fldChar w:fldCharType="end"/>
        </w:r>
      </w:hyperlink>
    </w:p>
    <w:p w:rsidR="00F67001" w:rsidRDefault="001E5435">
      <w:pPr>
        <w:pStyle w:val="TOC1"/>
        <w:rPr>
          <w:rFonts w:asciiTheme="minorHAnsi" w:eastAsiaTheme="minorEastAsia" w:hAnsiTheme="minorHAnsi"/>
          <w:b w:val="0"/>
          <w:bCs w:val="0"/>
          <w:caps w:val="0"/>
        </w:rPr>
      </w:pPr>
      <w:hyperlink w:anchor="_Toc482105836" w:history="1">
        <w:r w:rsidR="00F67001" w:rsidRPr="00556A6B">
          <w:rPr>
            <w:rStyle w:val="Hyperlink"/>
          </w:rPr>
          <w:t>V.</w:t>
        </w:r>
        <w:r w:rsidR="00F67001">
          <w:rPr>
            <w:rFonts w:asciiTheme="minorHAnsi" w:eastAsiaTheme="minorEastAsia" w:hAnsiTheme="minorHAnsi"/>
            <w:b w:val="0"/>
            <w:bCs w:val="0"/>
            <w:caps w:val="0"/>
          </w:rPr>
          <w:tab/>
        </w:r>
        <w:r w:rsidR="00F67001" w:rsidRPr="00556A6B">
          <w:rPr>
            <w:rStyle w:val="Hyperlink"/>
          </w:rPr>
          <w:t>APPENDICES</w:t>
        </w:r>
        <w:r w:rsidR="00F67001">
          <w:rPr>
            <w:webHidden/>
          </w:rPr>
          <w:tab/>
        </w:r>
        <w:r w:rsidR="00F67001">
          <w:rPr>
            <w:webHidden/>
          </w:rPr>
          <w:fldChar w:fldCharType="begin"/>
        </w:r>
        <w:r w:rsidR="00F67001">
          <w:rPr>
            <w:webHidden/>
          </w:rPr>
          <w:instrText xml:space="preserve"> PAGEREF _Toc482105836 \h </w:instrText>
        </w:r>
        <w:r w:rsidR="00F67001">
          <w:rPr>
            <w:webHidden/>
          </w:rPr>
        </w:r>
        <w:r w:rsidR="00F67001">
          <w:rPr>
            <w:webHidden/>
          </w:rPr>
          <w:fldChar w:fldCharType="separate"/>
        </w:r>
        <w:r>
          <w:rPr>
            <w:webHidden/>
          </w:rPr>
          <w:t>193</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7" w:history="1">
        <w:r w:rsidR="00F67001" w:rsidRPr="00556A6B">
          <w:rPr>
            <w:rStyle w:val="Hyperlink"/>
          </w:rPr>
          <w:t>APPENDIX I</w:t>
        </w:r>
        <w:r w:rsidR="00F67001">
          <w:rPr>
            <w:rFonts w:asciiTheme="minorHAnsi" w:eastAsiaTheme="minorEastAsia" w:hAnsiTheme="minorHAnsi"/>
            <w:iCs w:val="0"/>
            <w:sz w:val="22"/>
            <w:szCs w:val="22"/>
            <w:lang w:val="en-US"/>
          </w:rPr>
          <w:tab/>
        </w:r>
        <w:r w:rsidR="00F67001" w:rsidRPr="00556A6B">
          <w:rPr>
            <w:rStyle w:val="Hyperlink"/>
          </w:rPr>
          <w:t xml:space="preserve"> BREAKDOWN OF THE PERFORMANCE ASSESSMENTS BY PROGRAM</w:t>
        </w:r>
        <w:r w:rsidR="00F67001">
          <w:rPr>
            <w:webHidden/>
          </w:rPr>
          <w:tab/>
        </w:r>
        <w:r w:rsidR="00F67001">
          <w:rPr>
            <w:webHidden/>
          </w:rPr>
          <w:fldChar w:fldCharType="begin"/>
        </w:r>
        <w:r w:rsidR="00F67001">
          <w:rPr>
            <w:webHidden/>
          </w:rPr>
          <w:instrText xml:space="preserve"> PAGEREF _Toc482105837 \h </w:instrText>
        </w:r>
        <w:r w:rsidR="00F67001">
          <w:rPr>
            <w:webHidden/>
          </w:rPr>
        </w:r>
        <w:r w:rsidR="00F67001">
          <w:rPr>
            <w:webHidden/>
          </w:rPr>
          <w:fldChar w:fldCharType="separate"/>
        </w:r>
        <w:r>
          <w:rPr>
            <w:webHidden/>
          </w:rPr>
          <w:t>193</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8" w:history="1">
        <w:r w:rsidR="00F67001" w:rsidRPr="00556A6B">
          <w:rPr>
            <w:rStyle w:val="Hyperlink"/>
          </w:rPr>
          <w:t>APPENDIX II</w:t>
        </w:r>
        <w:r w:rsidR="00F67001">
          <w:rPr>
            <w:rFonts w:asciiTheme="minorHAnsi" w:eastAsiaTheme="minorEastAsia" w:hAnsiTheme="minorHAnsi"/>
            <w:iCs w:val="0"/>
            <w:sz w:val="22"/>
            <w:szCs w:val="22"/>
            <w:lang w:val="en-US"/>
          </w:rPr>
          <w:tab/>
        </w:r>
        <w:r w:rsidR="00F67001" w:rsidRPr="00556A6B">
          <w:rPr>
            <w:rStyle w:val="Hyperlink"/>
          </w:rPr>
          <w:t xml:space="preserve"> IMPLEMENTATION OF FUNDS-IN-TRUST 2016</w:t>
        </w:r>
        <w:r w:rsidR="00F67001">
          <w:rPr>
            <w:webHidden/>
          </w:rPr>
          <w:tab/>
        </w:r>
        <w:r w:rsidR="00F67001">
          <w:rPr>
            <w:webHidden/>
          </w:rPr>
          <w:fldChar w:fldCharType="begin"/>
        </w:r>
        <w:r w:rsidR="00F67001">
          <w:rPr>
            <w:webHidden/>
          </w:rPr>
          <w:instrText xml:space="preserve"> PAGEREF _Toc482105838 \h </w:instrText>
        </w:r>
        <w:r w:rsidR="00F67001">
          <w:rPr>
            <w:webHidden/>
          </w:rPr>
        </w:r>
        <w:r w:rsidR="00F67001">
          <w:rPr>
            <w:webHidden/>
          </w:rPr>
          <w:fldChar w:fldCharType="separate"/>
        </w:r>
        <w:r>
          <w:rPr>
            <w:webHidden/>
          </w:rPr>
          <w:t>195</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39" w:history="1">
        <w:r w:rsidR="00F67001" w:rsidRPr="00556A6B">
          <w:rPr>
            <w:rStyle w:val="Hyperlink"/>
          </w:rPr>
          <w:t>APPENDIX III</w:t>
        </w:r>
        <w:r w:rsidR="00F67001">
          <w:rPr>
            <w:rFonts w:asciiTheme="minorHAnsi" w:eastAsiaTheme="minorEastAsia" w:hAnsiTheme="minorHAnsi"/>
            <w:iCs w:val="0"/>
            <w:sz w:val="22"/>
            <w:szCs w:val="22"/>
            <w:lang w:val="en-US"/>
          </w:rPr>
          <w:tab/>
        </w:r>
        <w:r w:rsidR="00F67001" w:rsidRPr="00556A6B">
          <w:rPr>
            <w:rStyle w:val="Hyperlink"/>
          </w:rPr>
          <w:t xml:space="preserve"> CAPITAL MASTER PLAN (CMP) PROGRESS REPORT 2016</w:t>
        </w:r>
        <w:r w:rsidR="00F67001">
          <w:rPr>
            <w:webHidden/>
          </w:rPr>
          <w:tab/>
        </w:r>
        <w:r w:rsidR="00F67001">
          <w:rPr>
            <w:webHidden/>
          </w:rPr>
          <w:fldChar w:fldCharType="begin"/>
        </w:r>
        <w:r w:rsidR="00F67001">
          <w:rPr>
            <w:webHidden/>
          </w:rPr>
          <w:instrText xml:space="preserve"> PAGEREF _Toc482105839 \h </w:instrText>
        </w:r>
        <w:r w:rsidR="00F67001">
          <w:rPr>
            <w:webHidden/>
          </w:rPr>
        </w:r>
        <w:r w:rsidR="00F67001">
          <w:rPr>
            <w:webHidden/>
          </w:rPr>
          <w:fldChar w:fldCharType="separate"/>
        </w:r>
        <w:r>
          <w:rPr>
            <w:webHidden/>
          </w:rPr>
          <w:t>223</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0" w:history="1">
        <w:r w:rsidR="00F67001" w:rsidRPr="00556A6B">
          <w:rPr>
            <w:rStyle w:val="Hyperlink"/>
          </w:rPr>
          <w:t>PROJECT 1</w:t>
        </w:r>
        <w:r w:rsidR="00F67001">
          <w:rPr>
            <w:rFonts w:asciiTheme="minorHAnsi" w:eastAsiaTheme="minorEastAsia" w:hAnsiTheme="minorHAnsi"/>
            <w:i w:val="0"/>
            <w:iCs w:val="0"/>
            <w:sz w:val="22"/>
            <w:szCs w:val="22"/>
            <w:lang w:val="en-US"/>
          </w:rPr>
          <w:tab/>
        </w:r>
        <w:r w:rsidR="00F67001" w:rsidRPr="00556A6B">
          <w:rPr>
            <w:rStyle w:val="Hyperlink"/>
          </w:rPr>
          <w:t>SECURITY ENHANCEMENT:  DATA ENCRYPTION AND USER MANAGEMENT (CMP 1)</w:t>
        </w:r>
        <w:r w:rsidR="00F67001">
          <w:rPr>
            <w:webHidden/>
          </w:rPr>
          <w:tab/>
        </w:r>
        <w:r w:rsidR="00F67001">
          <w:rPr>
            <w:webHidden/>
          </w:rPr>
          <w:fldChar w:fldCharType="begin"/>
        </w:r>
        <w:r w:rsidR="00F67001">
          <w:rPr>
            <w:webHidden/>
          </w:rPr>
          <w:instrText xml:space="preserve"> PAGEREF _Toc482105840 \h </w:instrText>
        </w:r>
        <w:r w:rsidR="00F67001">
          <w:rPr>
            <w:webHidden/>
          </w:rPr>
        </w:r>
        <w:r w:rsidR="00F67001">
          <w:rPr>
            <w:webHidden/>
          </w:rPr>
          <w:fldChar w:fldCharType="separate"/>
        </w:r>
        <w:r>
          <w:rPr>
            <w:webHidden/>
          </w:rPr>
          <w:t>224</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1" w:history="1">
        <w:r w:rsidR="00F67001" w:rsidRPr="00556A6B">
          <w:rPr>
            <w:rStyle w:val="Hyperlink"/>
          </w:rPr>
          <w:t>PROJECT 2</w:t>
        </w:r>
        <w:r w:rsidR="00F67001">
          <w:rPr>
            <w:rFonts w:asciiTheme="minorHAnsi" w:eastAsiaTheme="minorEastAsia" w:hAnsiTheme="minorHAnsi"/>
            <w:i w:val="0"/>
            <w:iCs w:val="0"/>
            <w:sz w:val="22"/>
            <w:szCs w:val="22"/>
            <w:lang w:val="en-US"/>
          </w:rPr>
          <w:tab/>
        </w:r>
        <w:r w:rsidR="00F67001" w:rsidRPr="00556A6B">
          <w:rPr>
            <w:rStyle w:val="Hyperlink"/>
          </w:rPr>
          <w:t>ENTERPRISE CONTENT MANAGEMENT (ECM) IMPLEMENTATION (CMP 2)</w:t>
        </w:r>
        <w:r w:rsidR="00F67001">
          <w:rPr>
            <w:webHidden/>
          </w:rPr>
          <w:tab/>
        </w:r>
        <w:r w:rsidR="00F67001">
          <w:rPr>
            <w:webHidden/>
          </w:rPr>
          <w:fldChar w:fldCharType="begin"/>
        </w:r>
        <w:r w:rsidR="00F67001">
          <w:rPr>
            <w:webHidden/>
          </w:rPr>
          <w:instrText xml:space="preserve"> PAGEREF _Toc482105841 \h </w:instrText>
        </w:r>
        <w:r w:rsidR="00F67001">
          <w:rPr>
            <w:webHidden/>
          </w:rPr>
        </w:r>
        <w:r w:rsidR="00F67001">
          <w:rPr>
            <w:webHidden/>
          </w:rPr>
          <w:fldChar w:fldCharType="separate"/>
        </w:r>
        <w:r>
          <w:rPr>
            <w:webHidden/>
          </w:rPr>
          <w:t>227</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2" w:history="1">
        <w:r w:rsidR="00F67001" w:rsidRPr="00556A6B">
          <w:rPr>
            <w:rStyle w:val="Hyperlink"/>
          </w:rPr>
          <w:t>PROJECT 3</w:t>
        </w:r>
        <w:r w:rsidR="00F67001">
          <w:rPr>
            <w:rFonts w:asciiTheme="minorHAnsi" w:eastAsiaTheme="minorEastAsia" w:hAnsiTheme="minorHAnsi"/>
            <w:i w:val="0"/>
            <w:iCs w:val="0"/>
            <w:sz w:val="22"/>
            <w:szCs w:val="22"/>
            <w:lang w:val="en-US"/>
          </w:rPr>
          <w:tab/>
        </w:r>
        <w:r w:rsidR="00F67001" w:rsidRPr="00556A6B">
          <w:rPr>
            <w:rStyle w:val="Hyperlink"/>
          </w:rPr>
          <w:t>RENOVATION OF THE FACADES AND COOLING/HEATING INSTALLATION IN PCT BUILDING (CMP 3)</w:t>
        </w:r>
        <w:r w:rsidR="00F67001">
          <w:rPr>
            <w:webHidden/>
          </w:rPr>
          <w:tab/>
        </w:r>
        <w:r w:rsidR="00F67001">
          <w:rPr>
            <w:webHidden/>
          </w:rPr>
          <w:fldChar w:fldCharType="begin"/>
        </w:r>
        <w:r w:rsidR="00F67001">
          <w:rPr>
            <w:webHidden/>
          </w:rPr>
          <w:instrText xml:space="preserve"> PAGEREF _Toc482105842 \h </w:instrText>
        </w:r>
        <w:r w:rsidR="00F67001">
          <w:rPr>
            <w:webHidden/>
          </w:rPr>
        </w:r>
        <w:r w:rsidR="00F67001">
          <w:rPr>
            <w:webHidden/>
          </w:rPr>
          <w:fldChar w:fldCharType="separate"/>
        </w:r>
        <w:r>
          <w:rPr>
            <w:webHidden/>
          </w:rPr>
          <w:t>233</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3" w:history="1">
        <w:r w:rsidR="00F67001" w:rsidRPr="00556A6B">
          <w:rPr>
            <w:rStyle w:val="Hyperlink"/>
          </w:rPr>
          <w:t>PROJECT 4</w:t>
        </w:r>
        <w:r w:rsidR="00F67001">
          <w:rPr>
            <w:rFonts w:asciiTheme="minorHAnsi" w:eastAsiaTheme="minorEastAsia" w:hAnsiTheme="minorHAnsi"/>
            <w:i w:val="0"/>
            <w:iCs w:val="0"/>
            <w:sz w:val="22"/>
            <w:szCs w:val="22"/>
            <w:lang w:val="en-US"/>
          </w:rPr>
          <w:tab/>
        </w:r>
        <w:r w:rsidR="00F67001" w:rsidRPr="00556A6B">
          <w:rPr>
            <w:rStyle w:val="Hyperlink"/>
          </w:rPr>
          <w:t>DEPLOYMENT OF GENEVA LAKE WATER (“GLN”) COOLING SYSTEM TO AB AND PCT BUILDINGS (CMP 4)</w:t>
        </w:r>
        <w:r w:rsidR="00F67001">
          <w:rPr>
            <w:webHidden/>
          </w:rPr>
          <w:tab/>
        </w:r>
        <w:r w:rsidR="00F67001">
          <w:rPr>
            <w:webHidden/>
          </w:rPr>
          <w:fldChar w:fldCharType="begin"/>
        </w:r>
        <w:r w:rsidR="00F67001">
          <w:rPr>
            <w:webHidden/>
          </w:rPr>
          <w:instrText xml:space="preserve"> PAGEREF _Toc482105843 \h </w:instrText>
        </w:r>
        <w:r w:rsidR="00F67001">
          <w:rPr>
            <w:webHidden/>
          </w:rPr>
        </w:r>
        <w:r w:rsidR="00F67001">
          <w:rPr>
            <w:webHidden/>
          </w:rPr>
          <w:fldChar w:fldCharType="separate"/>
        </w:r>
        <w:r>
          <w:rPr>
            <w:webHidden/>
          </w:rPr>
          <w:t>237</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4" w:history="1">
        <w:r w:rsidR="00F67001" w:rsidRPr="00556A6B">
          <w:rPr>
            <w:rStyle w:val="Hyperlink"/>
          </w:rPr>
          <w:t>PROJECT 5</w:t>
        </w:r>
        <w:r w:rsidR="00F67001">
          <w:rPr>
            <w:rFonts w:asciiTheme="minorHAnsi" w:eastAsiaTheme="minorEastAsia" w:hAnsiTheme="minorHAnsi"/>
            <w:i w:val="0"/>
            <w:iCs w:val="0"/>
            <w:sz w:val="22"/>
            <w:szCs w:val="22"/>
            <w:lang w:val="en-US"/>
          </w:rPr>
          <w:tab/>
        </w:r>
        <w:r w:rsidR="00F67001" w:rsidRPr="00556A6B">
          <w:rPr>
            <w:rStyle w:val="Hyperlink"/>
          </w:rPr>
          <w:t>ARPAD BOGSCH BUILDING - PHASE 1 OF BASEMENT RENOVATION (RESIZING OF DATA CENTER AND RENOVATION OF THE PRINTSHOP) (CMP 5)</w:t>
        </w:r>
        <w:r w:rsidR="00F67001">
          <w:rPr>
            <w:webHidden/>
          </w:rPr>
          <w:tab/>
        </w:r>
        <w:r w:rsidR="00F67001">
          <w:rPr>
            <w:webHidden/>
          </w:rPr>
          <w:fldChar w:fldCharType="begin"/>
        </w:r>
        <w:r w:rsidR="00F67001">
          <w:rPr>
            <w:webHidden/>
          </w:rPr>
          <w:instrText xml:space="preserve"> PAGEREF _Toc482105844 \h </w:instrText>
        </w:r>
        <w:r w:rsidR="00F67001">
          <w:rPr>
            <w:webHidden/>
          </w:rPr>
        </w:r>
        <w:r w:rsidR="00F67001">
          <w:rPr>
            <w:webHidden/>
          </w:rPr>
          <w:fldChar w:fldCharType="separate"/>
        </w:r>
        <w:r>
          <w:rPr>
            <w:webHidden/>
          </w:rPr>
          <w:t>240</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5" w:history="1">
        <w:r w:rsidR="00F67001" w:rsidRPr="00556A6B">
          <w:rPr>
            <w:rStyle w:val="Hyperlink"/>
          </w:rPr>
          <w:t>PROJECT 6</w:t>
        </w:r>
        <w:r w:rsidR="00F67001">
          <w:rPr>
            <w:rFonts w:asciiTheme="minorHAnsi" w:eastAsiaTheme="minorEastAsia" w:hAnsiTheme="minorHAnsi"/>
            <w:i w:val="0"/>
            <w:iCs w:val="0"/>
            <w:sz w:val="22"/>
            <w:szCs w:val="22"/>
            <w:lang w:val="en-US"/>
          </w:rPr>
          <w:tab/>
        </w:r>
        <w:r w:rsidR="00F67001" w:rsidRPr="00556A6B">
          <w:rPr>
            <w:rStyle w:val="Hyperlink"/>
          </w:rPr>
          <w:t>ARPAD BOGSCH BUILDING - REPLACEMENT OF CERTAIN WINDOWS (CMP 6)</w:t>
        </w:r>
        <w:r w:rsidR="00F67001">
          <w:rPr>
            <w:webHidden/>
          </w:rPr>
          <w:tab/>
        </w:r>
        <w:r w:rsidR="00F67001">
          <w:rPr>
            <w:webHidden/>
          </w:rPr>
          <w:fldChar w:fldCharType="begin"/>
        </w:r>
        <w:r w:rsidR="00F67001">
          <w:rPr>
            <w:webHidden/>
          </w:rPr>
          <w:instrText xml:space="preserve"> PAGEREF _Toc482105845 \h </w:instrText>
        </w:r>
        <w:r w:rsidR="00F67001">
          <w:rPr>
            <w:webHidden/>
          </w:rPr>
        </w:r>
        <w:r w:rsidR="00F67001">
          <w:rPr>
            <w:webHidden/>
          </w:rPr>
          <w:fldChar w:fldCharType="separate"/>
        </w:r>
        <w:r>
          <w:rPr>
            <w:webHidden/>
          </w:rPr>
          <w:t>243</w:t>
        </w:r>
        <w:r w:rsidR="00F67001">
          <w:rPr>
            <w:webHidden/>
          </w:rPr>
          <w:fldChar w:fldCharType="end"/>
        </w:r>
      </w:hyperlink>
    </w:p>
    <w:p w:rsidR="00F67001" w:rsidRDefault="001E5435">
      <w:pPr>
        <w:pStyle w:val="TOC5"/>
        <w:rPr>
          <w:rFonts w:asciiTheme="minorHAnsi" w:eastAsiaTheme="minorEastAsia" w:hAnsiTheme="minorHAnsi"/>
          <w:i w:val="0"/>
          <w:iCs w:val="0"/>
          <w:sz w:val="22"/>
          <w:szCs w:val="22"/>
          <w:lang w:val="en-US"/>
        </w:rPr>
      </w:pPr>
      <w:hyperlink w:anchor="_Toc482105846" w:history="1">
        <w:r w:rsidR="00F67001" w:rsidRPr="00556A6B">
          <w:rPr>
            <w:rStyle w:val="Hyperlink"/>
          </w:rPr>
          <w:t>PROJECT 7</w:t>
        </w:r>
        <w:r w:rsidR="00F67001">
          <w:rPr>
            <w:rFonts w:asciiTheme="minorHAnsi" w:eastAsiaTheme="minorEastAsia" w:hAnsiTheme="minorHAnsi"/>
            <w:i w:val="0"/>
            <w:iCs w:val="0"/>
            <w:sz w:val="22"/>
            <w:szCs w:val="22"/>
            <w:lang w:val="en-US"/>
          </w:rPr>
          <w:tab/>
        </w:r>
        <w:r w:rsidR="00F67001" w:rsidRPr="00556A6B">
          <w:rPr>
            <w:rStyle w:val="Hyperlink"/>
          </w:rPr>
          <w:t>SAFETY AND FIRE PROTECTION MEASURES (CMP 7)</w:t>
        </w:r>
        <w:r w:rsidR="00F67001">
          <w:rPr>
            <w:webHidden/>
          </w:rPr>
          <w:tab/>
        </w:r>
        <w:r w:rsidR="00F67001">
          <w:rPr>
            <w:webHidden/>
          </w:rPr>
          <w:fldChar w:fldCharType="begin"/>
        </w:r>
        <w:r w:rsidR="00F67001">
          <w:rPr>
            <w:webHidden/>
          </w:rPr>
          <w:instrText xml:space="preserve"> PAGEREF _Toc482105846 \h </w:instrText>
        </w:r>
        <w:r w:rsidR="00F67001">
          <w:rPr>
            <w:webHidden/>
          </w:rPr>
        </w:r>
        <w:r w:rsidR="00F67001">
          <w:rPr>
            <w:webHidden/>
          </w:rPr>
          <w:fldChar w:fldCharType="separate"/>
        </w:r>
        <w:r>
          <w:rPr>
            <w:webHidden/>
          </w:rPr>
          <w:t>246</w:t>
        </w:r>
        <w:r w:rsidR="00F67001">
          <w:rPr>
            <w:webHidden/>
          </w:rPr>
          <w:fldChar w:fldCharType="end"/>
        </w:r>
      </w:hyperlink>
    </w:p>
    <w:p w:rsidR="00F67001" w:rsidRDefault="001E5435">
      <w:pPr>
        <w:pStyle w:val="TOC3"/>
        <w:rPr>
          <w:rFonts w:asciiTheme="minorHAnsi" w:eastAsiaTheme="minorEastAsia" w:hAnsiTheme="minorHAnsi"/>
          <w:iCs w:val="0"/>
          <w:sz w:val="22"/>
          <w:szCs w:val="22"/>
          <w:lang w:val="en-US"/>
        </w:rPr>
      </w:pPr>
      <w:hyperlink w:anchor="_Toc482105847" w:history="1">
        <w:r w:rsidR="00F67001" w:rsidRPr="00556A6B">
          <w:rPr>
            <w:rStyle w:val="Hyperlink"/>
          </w:rPr>
          <w:t>APPENDIX IV</w:t>
        </w:r>
        <w:r w:rsidR="00F67001">
          <w:rPr>
            <w:rFonts w:asciiTheme="minorHAnsi" w:eastAsiaTheme="minorEastAsia" w:hAnsiTheme="minorHAnsi"/>
            <w:iCs w:val="0"/>
            <w:sz w:val="22"/>
            <w:szCs w:val="22"/>
            <w:lang w:val="en-US"/>
          </w:rPr>
          <w:tab/>
        </w:r>
        <w:r w:rsidR="00F67001" w:rsidRPr="00556A6B">
          <w:rPr>
            <w:rStyle w:val="Hyperlink"/>
          </w:rPr>
          <w:t xml:space="preserve"> ACRONYMS AND ABBREVIATIONS USED IN THE PRESENT DOCUMENT</w:t>
        </w:r>
        <w:r w:rsidR="00F67001">
          <w:rPr>
            <w:webHidden/>
          </w:rPr>
          <w:tab/>
        </w:r>
        <w:r w:rsidR="00F67001">
          <w:rPr>
            <w:webHidden/>
          </w:rPr>
          <w:fldChar w:fldCharType="begin"/>
        </w:r>
        <w:r w:rsidR="00F67001">
          <w:rPr>
            <w:webHidden/>
          </w:rPr>
          <w:instrText xml:space="preserve"> PAGEREF _Toc482105847 \h </w:instrText>
        </w:r>
        <w:r w:rsidR="00F67001">
          <w:rPr>
            <w:webHidden/>
          </w:rPr>
        </w:r>
        <w:r w:rsidR="00F67001">
          <w:rPr>
            <w:webHidden/>
          </w:rPr>
          <w:fldChar w:fldCharType="separate"/>
        </w:r>
        <w:r>
          <w:rPr>
            <w:webHidden/>
          </w:rPr>
          <w:t>250</w:t>
        </w:r>
        <w:r w:rsidR="00F67001">
          <w:rPr>
            <w:webHidden/>
          </w:rPr>
          <w:fldChar w:fldCharType="end"/>
        </w:r>
      </w:hyperlink>
    </w:p>
    <w:p w:rsidR="00FB4F81" w:rsidRPr="00D41A66" w:rsidRDefault="00D41A66" w:rsidP="00D41A66">
      <w:pPr>
        <w:rPr>
          <w:rFonts w:asciiTheme="minorBidi" w:hAnsiTheme="minorBidi" w:cstheme="minorBidi"/>
          <w:bCs/>
          <w:sz w:val="20"/>
        </w:rPr>
      </w:pPr>
      <w:r>
        <w:rPr>
          <w:rFonts w:asciiTheme="minorBidi" w:eastAsia="Times New Roman" w:hAnsiTheme="minorBidi" w:cstheme="minorBidi"/>
          <w:bCs/>
          <w:noProof/>
          <w:sz w:val="20"/>
          <w:szCs w:val="22"/>
          <w:lang w:eastAsia="en-US"/>
        </w:rPr>
        <w:fldChar w:fldCharType="end"/>
      </w:r>
    </w:p>
    <w:p w:rsidR="00FB4F81" w:rsidRDefault="00FB4F81" w:rsidP="00FB4F81">
      <w:r>
        <w:br w:type="page"/>
      </w:r>
    </w:p>
    <w:p w:rsidR="00114926" w:rsidRPr="00AD5995" w:rsidRDefault="00114926" w:rsidP="00AD5995">
      <w:pPr>
        <w:pStyle w:val="Heading1"/>
        <w:numPr>
          <w:ilvl w:val="0"/>
          <w:numId w:val="163"/>
        </w:numPr>
        <w:ind w:left="720" w:hanging="578"/>
        <w:rPr>
          <w:rFonts w:eastAsia="Times New Roman"/>
          <w:caps w:val="0"/>
          <w:lang w:eastAsia="en-US"/>
        </w:rPr>
      </w:pPr>
      <w:bookmarkStart w:id="7" w:name="_Toc422210473"/>
      <w:bookmarkStart w:id="8" w:name="_Toc482087919"/>
      <w:bookmarkStart w:id="9" w:name="_Toc482087985"/>
      <w:bookmarkStart w:id="10" w:name="_Toc482105788"/>
      <w:bookmarkStart w:id="11" w:name="_Toc327875005"/>
      <w:bookmarkStart w:id="12" w:name="_Toc358366917"/>
      <w:r w:rsidRPr="00AD5995">
        <w:rPr>
          <w:rFonts w:eastAsia="Times New Roman"/>
          <w:caps w:val="0"/>
          <w:lang w:eastAsia="en-US"/>
        </w:rPr>
        <w:lastRenderedPageBreak/>
        <w:t>INTRODUCTION</w:t>
      </w:r>
      <w:bookmarkEnd w:id="7"/>
      <w:bookmarkEnd w:id="8"/>
      <w:bookmarkEnd w:id="9"/>
      <w:bookmarkEnd w:id="10"/>
    </w:p>
    <w:p w:rsidR="00114926" w:rsidRPr="0061776C" w:rsidRDefault="00114926" w:rsidP="00114926">
      <w:pPr>
        <w:rPr>
          <w:rFonts w:cs="Times New Roman"/>
          <w:sz w:val="20"/>
          <w:szCs w:val="24"/>
        </w:rPr>
      </w:pPr>
    </w:p>
    <w:p w:rsidR="00114926" w:rsidRDefault="00114926" w:rsidP="00114926">
      <w:pPr>
        <w:jc w:val="both"/>
        <w:rPr>
          <w:rFonts w:cs="Times New Roman"/>
          <w:sz w:val="20"/>
        </w:rPr>
      </w:pPr>
    </w:p>
    <w:p w:rsidR="00114926" w:rsidRDefault="00114926" w:rsidP="00DC4508">
      <w:pPr>
        <w:numPr>
          <w:ilvl w:val="0"/>
          <w:numId w:val="10"/>
        </w:numPr>
        <w:ind w:left="0" w:firstLine="0"/>
        <w:jc w:val="both"/>
        <w:rPr>
          <w:rFonts w:cs="Times New Roman"/>
          <w:sz w:val="20"/>
        </w:rPr>
      </w:pPr>
      <w:r w:rsidRPr="009105F5">
        <w:rPr>
          <w:rFonts w:cs="Times New Roman"/>
          <w:sz w:val="20"/>
        </w:rPr>
        <w:t>The Program Performance Report (PPR) is the principal accountability tool for reporting on organizational performance to Member States and an integral part of WIPO’s Results Based Management (RBM) framework.  The Report also serves as an important learning tool ensuring that lessons from past performance are learned and duly incorporated into the future implementation of WIPO’s activities.  The PPR is a self-assessment by Program Managers based on the results framework approved by Member States</w:t>
      </w:r>
      <w:r>
        <w:rPr>
          <w:rFonts w:cs="Times New Roman"/>
          <w:sz w:val="20"/>
        </w:rPr>
        <w:t xml:space="preserve"> in the Program and Budget 2016/17</w:t>
      </w:r>
      <w:r w:rsidRPr="009105F5">
        <w:rPr>
          <w:rFonts w:cs="Times New Roman"/>
          <w:sz w:val="20"/>
        </w:rPr>
        <w:t xml:space="preserve">. </w:t>
      </w:r>
      <w:r>
        <w:rPr>
          <w:rFonts w:cs="Times New Roman"/>
          <w:sz w:val="20"/>
        </w:rPr>
        <w:t xml:space="preserve"> </w:t>
      </w:r>
      <w:r w:rsidRPr="009105F5">
        <w:rPr>
          <w:rFonts w:cs="Times New Roman"/>
          <w:sz w:val="20"/>
        </w:rPr>
        <w:t xml:space="preserve">To strengthen the validity of the information in the PPR, the Internal Oversight Division (IOD) carries out a validation of the performance data on a biennial basis.  The next validation exercise will be conducted for the PPR 2016/17.  </w:t>
      </w:r>
    </w:p>
    <w:p w:rsidR="00114926" w:rsidRDefault="00114926" w:rsidP="00114926">
      <w:pPr>
        <w:jc w:val="both"/>
        <w:rPr>
          <w:rFonts w:cs="Times New Roman"/>
          <w:sz w:val="20"/>
        </w:rPr>
      </w:pPr>
    </w:p>
    <w:p w:rsidR="00114926" w:rsidRPr="009105F5" w:rsidRDefault="00114926" w:rsidP="00114926">
      <w:pPr>
        <w:numPr>
          <w:ilvl w:val="0"/>
          <w:numId w:val="10"/>
        </w:numPr>
        <w:ind w:left="0" w:firstLine="0"/>
        <w:jc w:val="both"/>
        <w:rPr>
          <w:rFonts w:cs="Times New Roman"/>
          <w:sz w:val="20"/>
        </w:rPr>
      </w:pPr>
      <w:r w:rsidRPr="009105F5">
        <w:rPr>
          <w:rFonts w:cs="Times New Roman"/>
          <w:sz w:val="20"/>
        </w:rPr>
        <w:t>A new, simplified format is being introduced for the PPR 2016 to better distinguish between the PPRs for the first year (reporting on progress) and the second year (reporting on achievements) of the biennium.</w:t>
      </w:r>
      <w:r>
        <w:rPr>
          <w:rFonts w:cs="Times New Roman"/>
          <w:sz w:val="20"/>
        </w:rPr>
        <w:t xml:space="preserve">  The </w:t>
      </w:r>
      <w:r w:rsidRPr="009105F5">
        <w:rPr>
          <w:rFonts w:cs="Times New Roman"/>
          <w:sz w:val="20"/>
        </w:rPr>
        <w:t xml:space="preserve">design, planning and implementation of </w:t>
      </w:r>
      <w:r>
        <w:rPr>
          <w:rFonts w:cs="Times New Roman"/>
          <w:sz w:val="20"/>
        </w:rPr>
        <w:t>WIPO’s</w:t>
      </w:r>
      <w:r w:rsidRPr="009105F5">
        <w:rPr>
          <w:rFonts w:cs="Times New Roman"/>
          <w:sz w:val="20"/>
        </w:rPr>
        <w:t xml:space="preserve"> activities </w:t>
      </w:r>
      <w:r>
        <w:rPr>
          <w:rFonts w:cs="Times New Roman"/>
          <w:sz w:val="20"/>
        </w:rPr>
        <w:t>continued to be guided by the relevant Development Agenda (DA)</w:t>
      </w:r>
      <w:r w:rsidRPr="009105F5">
        <w:rPr>
          <w:rFonts w:cs="Times New Roman"/>
          <w:sz w:val="20"/>
        </w:rPr>
        <w:t xml:space="preserve"> Recommendations</w:t>
      </w:r>
      <w:r>
        <w:rPr>
          <w:rFonts w:cs="Times New Roman"/>
          <w:sz w:val="20"/>
        </w:rPr>
        <w:t xml:space="preserve"> in 2016.  </w:t>
      </w:r>
      <w:r w:rsidRPr="009105F5">
        <w:rPr>
          <w:rFonts w:cs="Times New Roman"/>
          <w:sz w:val="20"/>
        </w:rPr>
        <w:t xml:space="preserve"> </w:t>
      </w:r>
      <w:r>
        <w:rPr>
          <w:rFonts w:cs="Times New Roman"/>
          <w:sz w:val="20"/>
        </w:rPr>
        <w:t>A detailed reporting on the implementation of the DA will be provided in the PPR 2016/17.</w:t>
      </w:r>
    </w:p>
    <w:p w:rsidR="00114926" w:rsidRPr="006C34D6" w:rsidRDefault="00114926" w:rsidP="00114926">
      <w:pPr>
        <w:jc w:val="both"/>
        <w:rPr>
          <w:rFonts w:cs="Times New Roman"/>
          <w:sz w:val="20"/>
          <w:szCs w:val="24"/>
          <w:highlight w:val="lightGray"/>
        </w:rPr>
      </w:pPr>
    </w:p>
    <w:p w:rsidR="00114926" w:rsidRPr="0061776C" w:rsidRDefault="00114926" w:rsidP="00DC4508">
      <w:pPr>
        <w:numPr>
          <w:ilvl w:val="0"/>
          <w:numId w:val="10"/>
        </w:numPr>
        <w:ind w:left="0" w:firstLine="0"/>
        <w:jc w:val="both"/>
        <w:rPr>
          <w:rFonts w:cs="Times New Roman"/>
          <w:sz w:val="20"/>
        </w:rPr>
      </w:pPr>
      <w:r w:rsidRPr="0061776C">
        <w:rPr>
          <w:rFonts w:cs="Times New Roman"/>
          <w:sz w:val="20"/>
        </w:rPr>
        <w:t xml:space="preserve">The PPR </w:t>
      </w:r>
      <w:r>
        <w:rPr>
          <w:rFonts w:cs="Times New Roman"/>
          <w:sz w:val="20"/>
        </w:rPr>
        <w:t>2016</w:t>
      </w:r>
      <w:r w:rsidRPr="0061776C">
        <w:rPr>
          <w:rFonts w:cs="Times New Roman"/>
          <w:sz w:val="20"/>
        </w:rPr>
        <w:t xml:space="preserve"> is a mid-biennium report, focusing on the progress made towards achieving the Expected Results (as opposed to the end-biennium report which focuses on the extent to which Expected Results were achieved), measured by the Performance Indicators and with the resources approved in the Program and Budget </w:t>
      </w:r>
      <w:r>
        <w:rPr>
          <w:rFonts w:cs="Times New Roman"/>
          <w:sz w:val="20"/>
        </w:rPr>
        <w:t>2016/17</w:t>
      </w:r>
      <w:r w:rsidRPr="0061776C">
        <w:rPr>
          <w:rFonts w:cs="Times New Roman"/>
          <w:sz w:val="20"/>
        </w:rPr>
        <w:t xml:space="preserve">.  A performance indicator could be measured by more than one target.  In such cases, the rating for each target is provided, resulting in multiple ratings.  The following assessment criteria have been used for the PPR </w:t>
      </w:r>
      <w:r>
        <w:rPr>
          <w:rFonts w:cs="Times New Roman"/>
          <w:sz w:val="20"/>
        </w:rPr>
        <w:t>2016</w:t>
      </w:r>
      <w:r w:rsidRPr="0061776C">
        <w:rPr>
          <w:rFonts w:cs="Times New Roman"/>
          <w:sz w:val="20"/>
        </w:rPr>
        <w:t>:</w:t>
      </w:r>
    </w:p>
    <w:p w:rsidR="00114926" w:rsidRPr="0061776C" w:rsidRDefault="00114926" w:rsidP="00114926">
      <w:pPr>
        <w:jc w:val="both"/>
        <w:rPr>
          <w:rFonts w:cs="Times New Roman"/>
          <w:sz w:val="20"/>
          <w:szCs w:val="24"/>
        </w:rPr>
      </w:pPr>
    </w:p>
    <w:p w:rsidR="00114926" w:rsidRPr="00C331B2" w:rsidRDefault="00114926" w:rsidP="00114926">
      <w:pPr>
        <w:widowControl w:val="0"/>
        <w:numPr>
          <w:ilvl w:val="0"/>
          <w:numId w:val="10"/>
        </w:numPr>
        <w:autoSpaceDE w:val="0"/>
        <w:autoSpaceDN w:val="0"/>
        <w:adjustRightInd w:val="0"/>
        <w:ind w:left="0" w:firstLine="0"/>
        <w:jc w:val="both"/>
        <w:rPr>
          <w:rFonts w:cs="Times New Roman"/>
          <w:sz w:val="20"/>
        </w:rPr>
      </w:pPr>
      <w:r w:rsidRPr="0061776C">
        <w:rPr>
          <w:rFonts w:cs="Times New Roman"/>
          <w:sz w:val="20"/>
        </w:rPr>
        <w:t>Key to Traffic Light System (TLS):</w:t>
      </w:r>
    </w:p>
    <w:p w:rsidR="00114926" w:rsidRPr="0061776C" w:rsidRDefault="00114926" w:rsidP="00DC4508">
      <w:pPr>
        <w:numPr>
          <w:ilvl w:val="0"/>
          <w:numId w:val="9"/>
        </w:numPr>
        <w:tabs>
          <w:tab w:val="clear" w:pos="794"/>
        </w:tabs>
        <w:spacing w:before="120"/>
        <w:ind w:left="851" w:hanging="357"/>
        <w:jc w:val="both"/>
        <w:rPr>
          <w:rFonts w:cs="Times New Roman"/>
          <w:sz w:val="20"/>
        </w:rPr>
      </w:pPr>
      <w:r w:rsidRPr="0061776C">
        <w:rPr>
          <w:b/>
          <w:bCs/>
          <w:color w:val="008000"/>
          <w:sz w:val="20"/>
        </w:rPr>
        <w:t>On track</w:t>
      </w:r>
      <w:r w:rsidRPr="0061776C">
        <w:rPr>
          <w:sz w:val="20"/>
        </w:rPr>
        <w:t xml:space="preserve"> is </w:t>
      </w:r>
      <w:r w:rsidRPr="0061776C">
        <w:rPr>
          <w:rFonts w:cs="Times New Roman"/>
          <w:sz w:val="20"/>
        </w:rPr>
        <w:t>applied when progress towards achievement of the target is 40 per cent or more;</w:t>
      </w:r>
    </w:p>
    <w:p w:rsidR="00114926" w:rsidRPr="0061776C" w:rsidRDefault="00114926" w:rsidP="00DC4508">
      <w:pPr>
        <w:numPr>
          <w:ilvl w:val="0"/>
          <w:numId w:val="9"/>
        </w:numPr>
        <w:tabs>
          <w:tab w:val="clear" w:pos="794"/>
        </w:tabs>
        <w:spacing w:before="120"/>
        <w:ind w:left="851" w:hanging="360"/>
        <w:jc w:val="both"/>
        <w:rPr>
          <w:rFonts w:cs="Times New Roman"/>
          <w:sz w:val="20"/>
        </w:rPr>
      </w:pPr>
      <w:r w:rsidRPr="0061776C">
        <w:rPr>
          <w:b/>
          <w:bCs/>
          <w:color w:val="FF0000"/>
          <w:sz w:val="20"/>
        </w:rPr>
        <w:t xml:space="preserve">Not on track </w:t>
      </w:r>
      <w:r w:rsidRPr="0061776C">
        <w:rPr>
          <w:sz w:val="20"/>
        </w:rPr>
        <w:t xml:space="preserve">is </w:t>
      </w:r>
      <w:r w:rsidRPr="0061776C">
        <w:rPr>
          <w:rFonts w:cs="Times New Roman"/>
          <w:sz w:val="20"/>
        </w:rPr>
        <w:t>applied when progress towards achievement of the target is less than 40 per cent</w:t>
      </w:r>
      <w:r w:rsidRPr="0061776C">
        <w:rPr>
          <w:i/>
          <w:sz w:val="20"/>
        </w:rPr>
        <w:t xml:space="preserve">; </w:t>
      </w:r>
    </w:p>
    <w:p w:rsidR="00114926" w:rsidRPr="0061776C" w:rsidRDefault="00114926" w:rsidP="00DC4508">
      <w:pPr>
        <w:numPr>
          <w:ilvl w:val="0"/>
          <w:numId w:val="9"/>
        </w:numPr>
        <w:tabs>
          <w:tab w:val="clear" w:pos="794"/>
        </w:tabs>
        <w:spacing w:before="120"/>
        <w:ind w:left="851" w:hanging="360"/>
        <w:jc w:val="both"/>
        <w:rPr>
          <w:rFonts w:cs="Times New Roman"/>
          <w:sz w:val="20"/>
        </w:rPr>
      </w:pPr>
      <w:r w:rsidRPr="0061776C">
        <w:rPr>
          <w:rFonts w:cs="Times New Roman"/>
          <w:b/>
          <w:bCs/>
          <w:color w:val="0070C0"/>
          <w:sz w:val="20"/>
        </w:rPr>
        <w:t>N/A 201</w:t>
      </w:r>
      <w:r>
        <w:rPr>
          <w:rFonts w:cs="Times New Roman"/>
          <w:b/>
          <w:bCs/>
          <w:color w:val="0070C0"/>
          <w:sz w:val="20"/>
        </w:rPr>
        <w:t>6</w:t>
      </w:r>
      <w:r w:rsidRPr="0061776C">
        <w:rPr>
          <w:rFonts w:cs="Times New Roman"/>
          <w:sz w:val="20"/>
        </w:rPr>
        <w:t xml:space="preserve"> is applied when performance data </w:t>
      </w:r>
      <w:r>
        <w:rPr>
          <w:rFonts w:cs="Times New Roman"/>
          <w:sz w:val="20"/>
        </w:rPr>
        <w:t>are</w:t>
      </w:r>
      <w:r w:rsidRPr="0061776C">
        <w:rPr>
          <w:rFonts w:cs="Times New Roman"/>
          <w:sz w:val="20"/>
        </w:rPr>
        <w:t xml:space="preserve"> not available for 201</w:t>
      </w:r>
      <w:r>
        <w:rPr>
          <w:rFonts w:cs="Times New Roman"/>
          <w:sz w:val="20"/>
        </w:rPr>
        <w:t>6</w:t>
      </w:r>
      <w:r w:rsidRPr="0061776C">
        <w:rPr>
          <w:rFonts w:cs="Times New Roman"/>
          <w:sz w:val="20"/>
        </w:rPr>
        <w:t xml:space="preserve"> but </w:t>
      </w:r>
      <w:r>
        <w:rPr>
          <w:rFonts w:cs="Times New Roman"/>
          <w:sz w:val="20"/>
        </w:rPr>
        <w:t>are</w:t>
      </w:r>
      <w:r w:rsidRPr="0061776C">
        <w:rPr>
          <w:rFonts w:cs="Times New Roman"/>
          <w:sz w:val="20"/>
        </w:rPr>
        <w:t xml:space="preserve"> expected to be available at the end of the biennium;</w:t>
      </w:r>
      <w:r w:rsidRPr="0061776C">
        <w:rPr>
          <w:b/>
          <w:bCs/>
          <w:sz w:val="20"/>
        </w:rPr>
        <w:t xml:space="preserve"> </w:t>
      </w:r>
    </w:p>
    <w:p w:rsidR="00114926" w:rsidRPr="0061776C" w:rsidRDefault="00114926" w:rsidP="00DC4508">
      <w:pPr>
        <w:numPr>
          <w:ilvl w:val="0"/>
          <w:numId w:val="9"/>
        </w:numPr>
        <w:tabs>
          <w:tab w:val="clear" w:pos="794"/>
        </w:tabs>
        <w:spacing w:before="120"/>
        <w:ind w:left="851" w:hanging="360"/>
        <w:jc w:val="both"/>
        <w:rPr>
          <w:rFonts w:cs="Times New Roman"/>
          <w:color w:val="A6A6A6" w:themeColor="background1" w:themeShade="A6"/>
          <w:sz w:val="20"/>
        </w:rPr>
      </w:pPr>
      <w:r w:rsidRPr="0061776C">
        <w:rPr>
          <w:rFonts w:cs="Times New Roman"/>
          <w:b/>
          <w:bCs/>
          <w:color w:val="7F7F7F" w:themeColor="text1" w:themeTint="80"/>
          <w:sz w:val="20"/>
        </w:rPr>
        <w:t xml:space="preserve">Not </w:t>
      </w:r>
      <w:r w:rsidR="00642D62">
        <w:rPr>
          <w:rFonts w:cs="Times New Roman"/>
          <w:b/>
          <w:bCs/>
          <w:color w:val="7F7F7F" w:themeColor="text1" w:themeTint="80"/>
          <w:sz w:val="20"/>
        </w:rPr>
        <w:t>a</w:t>
      </w:r>
      <w:r w:rsidRPr="0061776C">
        <w:rPr>
          <w:rFonts w:cs="Times New Roman"/>
          <w:b/>
          <w:bCs/>
          <w:color w:val="7F7F7F" w:themeColor="text1" w:themeTint="80"/>
          <w:sz w:val="20"/>
        </w:rPr>
        <w:t>ssessable</w:t>
      </w:r>
      <w:r w:rsidRPr="00770CF6">
        <w:rPr>
          <w:rFonts w:cs="Times New Roman"/>
          <w:bCs/>
          <w:sz w:val="20"/>
          <w:vertAlign w:val="superscript"/>
        </w:rPr>
        <w:footnoteReference w:id="2"/>
      </w:r>
      <w:r w:rsidRPr="0061776C">
        <w:rPr>
          <w:rFonts w:cs="Times New Roman"/>
          <w:b/>
          <w:bCs/>
          <w:color w:val="A6A6A6" w:themeColor="background1" w:themeShade="A6"/>
          <w:sz w:val="20"/>
        </w:rPr>
        <w:t xml:space="preserve"> </w:t>
      </w:r>
      <w:r w:rsidRPr="0061776C">
        <w:rPr>
          <w:rFonts w:cs="Times New Roman"/>
          <w:sz w:val="20"/>
        </w:rPr>
        <w:t>is applied when assessment of the performance is not feasible due to target data not having been adequately defined, when a baseline is not available or when the performance data is insufficient to determine the TLS, and;</w:t>
      </w:r>
    </w:p>
    <w:p w:rsidR="00114926" w:rsidRPr="0061776C" w:rsidRDefault="00114926" w:rsidP="00DC4508">
      <w:pPr>
        <w:numPr>
          <w:ilvl w:val="0"/>
          <w:numId w:val="9"/>
        </w:numPr>
        <w:tabs>
          <w:tab w:val="clear" w:pos="794"/>
        </w:tabs>
        <w:spacing w:before="120"/>
        <w:ind w:left="851" w:hanging="360"/>
        <w:jc w:val="both"/>
        <w:rPr>
          <w:rFonts w:cs="Times New Roman"/>
          <w:sz w:val="20"/>
        </w:rPr>
      </w:pPr>
      <w:r w:rsidRPr="0061776C">
        <w:rPr>
          <w:b/>
          <w:bCs/>
          <w:sz w:val="20"/>
        </w:rPr>
        <w:t>Discontinued</w:t>
      </w:r>
      <w:r w:rsidRPr="0061776C">
        <w:rPr>
          <w:b/>
          <w:bCs/>
          <w:color w:val="808080"/>
          <w:sz w:val="20"/>
        </w:rPr>
        <w:t xml:space="preserve"> </w:t>
      </w:r>
      <w:r w:rsidRPr="0061776C">
        <w:rPr>
          <w:sz w:val="20"/>
        </w:rPr>
        <w:t xml:space="preserve">is </w:t>
      </w:r>
      <w:r w:rsidRPr="0061776C">
        <w:rPr>
          <w:rFonts w:cs="Times New Roman"/>
          <w:sz w:val="20"/>
        </w:rPr>
        <w:t xml:space="preserve">applied when a performance indicator is no longer used to measure the performance of the Program.  </w:t>
      </w:r>
    </w:p>
    <w:p w:rsidR="00114926" w:rsidRPr="0061776C" w:rsidRDefault="00114926" w:rsidP="00114926">
      <w:pPr>
        <w:jc w:val="both"/>
        <w:rPr>
          <w:rFonts w:cs="Times New Roman"/>
          <w:sz w:val="20"/>
          <w:szCs w:val="24"/>
        </w:rPr>
      </w:pPr>
    </w:p>
    <w:p w:rsidR="00114926" w:rsidRDefault="00114926" w:rsidP="00642D62">
      <w:pPr>
        <w:numPr>
          <w:ilvl w:val="0"/>
          <w:numId w:val="10"/>
        </w:numPr>
        <w:ind w:left="0" w:firstLine="0"/>
        <w:jc w:val="both"/>
        <w:rPr>
          <w:rFonts w:cs="Times New Roman"/>
          <w:sz w:val="20"/>
        </w:rPr>
      </w:pPr>
      <w:r w:rsidRPr="00984CAC">
        <w:rPr>
          <w:rFonts w:cs="Times New Roman"/>
          <w:sz w:val="20"/>
        </w:rPr>
        <w:t xml:space="preserve">Of a total of </w:t>
      </w:r>
      <w:r w:rsidRPr="00C331B2">
        <w:rPr>
          <w:rFonts w:cs="Times New Roman"/>
          <w:sz w:val="20"/>
        </w:rPr>
        <w:t xml:space="preserve">455 performance indicator ratings in the Program and Budget 2016/17, </w:t>
      </w:r>
      <w:r w:rsidR="00A8530B" w:rsidRPr="00C331B2">
        <w:rPr>
          <w:rFonts w:cs="Times New Roman"/>
          <w:sz w:val="20"/>
        </w:rPr>
        <w:t>3</w:t>
      </w:r>
      <w:r w:rsidR="009B7B2F">
        <w:rPr>
          <w:rFonts w:cs="Times New Roman"/>
          <w:sz w:val="20"/>
        </w:rPr>
        <w:t>29</w:t>
      </w:r>
      <w:r>
        <w:rPr>
          <w:rFonts w:cs="Times New Roman"/>
          <w:sz w:val="20"/>
        </w:rPr>
        <w:t>, or 7</w:t>
      </w:r>
      <w:r w:rsidR="009B7B2F">
        <w:rPr>
          <w:rFonts w:cs="Times New Roman"/>
          <w:sz w:val="20"/>
        </w:rPr>
        <w:t>2 </w:t>
      </w:r>
      <w:r>
        <w:rPr>
          <w:rFonts w:cs="Times New Roman"/>
          <w:sz w:val="20"/>
        </w:rPr>
        <w:t>per cent,</w:t>
      </w:r>
      <w:r w:rsidRPr="00C331B2">
        <w:rPr>
          <w:rFonts w:cs="Times New Roman"/>
          <w:sz w:val="20"/>
        </w:rPr>
        <w:t xml:space="preserve"> have been assessed as </w:t>
      </w:r>
      <w:r w:rsidRPr="0061776C">
        <w:rPr>
          <w:b/>
          <w:bCs/>
          <w:color w:val="008000"/>
          <w:sz w:val="20"/>
        </w:rPr>
        <w:t>On track</w:t>
      </w:r>
      <w:r>
        <w:rPr>
          <w:rFonts w:cs="Times New Roman"/>
          <w:sz w:val="20"/>
        </w:rPr>
        <w:t>.</w:t>
      </w:r>
      <w:r w:rsidRPr="00C331B2">
        <w:rPr>
          <w:rFonts w:cs="Times New Roman"/>
          <w:sz w:val="20"/>
        </w:rPr>
        <w:t xml:space="preserve">  Performance on a total of </w:t>
      </w:r>
      <w:r w:rsidR="00A8530B">
        <w:rPr>
          <w:rFonts w:cs="Times New Roman"/>
          <w:sz w:val="20"/>
        </w:rPr>
        <w:t>82</w:t>
      </w:r>
      <w:r w:rsidR="00A8530B" w:rsidRPr="00C331B2">
        <w:rPr>
          <w:rFonts w:cs="Times New Roman"/>
          <w:sz w:val="20"/>
        </w:rPr>
        <w:t xml:space="preserve"> </w:t>
      </w:r>
      <w:r w:rsidRPr="00C331B2">
        <w:rPr>
          <w:rFonts w:cs="Times New Roman"/>
          <w:sz w:val="20"/>
        </w:rPr>
        <w:t xml:space="preserve">indicator ratings, or about </w:t>
      </w:r>
      <w:r>
        <w:rPr>
          <w:rFonts w:cs="Times New Roman"/>
          <w:sz w:val="20"/>
        </w:rPr>
        <w:t>1</w:t>
      </w:r>
      <w:r w:rsidR="00A8530B">
        <w:rPr>
          <w:rFonts w:cs="Times New Roman"/>
          <w:sz w:val="20"/>
        </w:rPr>
        <w:t>8</w:t>
      </w:r>
      <w:r w:rsidRPr="00C331B2">
        <w:rPr>
          <w:rFonts w:cs="Times New Roman"/>
          <w:sz w:val="20"/>
        </w:rPr>
        <w:t xml:space="preserve"> per cent, were assessed to be </w:t>
      </w:r>
      <w:r w:rsidRPr="0061776C">
        <w:rPr>
          <w:b/>
          <w:bCs/>
          <w:color w:val="FF0000"/>
          <w:sz w:val="20"/>
        </w:rPr>
        <w:t>Not on track</w:t>
      </w:r>
      <w:r w:rsidRPr="00C331B2">
        <w:rPr>
          <w:rFonts w:cs="Times New Roman"/>
          <w:sz w:val="20"/>
        </w:rPr>
        <w:t xml:space="preserve">, and </w:t>
      </w:r>
      <w:r w:rsidR="009B7B2F">
        <w:rPr>
          <w:rFonts w:cs="Times New Roman"/>
          <w:sz w:val="20"/>
        </w:rPr>
        <w:t>20</w:t>
      </w:r>
      <w:r w:rsidRPr="00C331B2">
        <w:rPr>
          <w:rFonts w:cs="Times New Roman"/>
          <w:sz w:val="20"/>
        </w:rPr>
        <w:t xml:space="preserve"> indicator ratings, or </w:t>
      </w:r>
      <w:r>
        <w:rPr>
          <w:rFonts w:cs="Times New Roman"/>
          <w:sz w:val="20"/>
        </w:rPr>
        <w:t>4.</w:t>
      </w:r>
      <w:r w:rsidR="009B7B2F">
        <w:rPr>
          <w:rFonts w:cs="Times New Roman"/>
          <w:sz w:val="20"/>
        </w:rPr>
        <w:t>4</w:t>
      </w:r>
      <w:r w:rsidRPr="00C331B2">
        <w:rPr>
          <w:rFonts w:cs="Times New Roman"/>
          <w:sz w:val="20"/>
        </w:rPr>
        <w:t xml:space="preserve"> per cent, were assessed to be </w:t>
      </w:r>
      <w:r w:rsidRPr="0061776C">
        <w:rPr>
          <w:rFonts w:cs="Times New Roman"/>
          <w:b/>
          <w:bCs/>
          <w:color w:val="0070C0"/>
          <w:sz w:val="20"/>
        </w:rPr>
        <w:t>N/A 201</w:t>
      </w:r>
      <w:r>
        <w:rPr>
          <w:rFonts w:cs="Times New Roman"/>
          <w:b/>
          <w:bCs/>
          <w:color w:val="0070C0"/>
          <w:sz w:val="20"/>
        </w:rPr>
        <w:t>6</w:t>
      </w:r>
      <w:r w:rsidRPr="00C331B2">
        <w:rPr>
          <w:rFonts w:cs="Times New Roman"/>
          <w:sz w:val="20"/>
        </w:rPr>
        <w:t xml:space="preserve">.  Some </w:t>
      </w:r>
      <w:r>
        <w:rPr>
          <w:rFonts w:cs="Times New Roman"/>
          <w:sz w:val="20"/>
        </w:rPr>
        <w:t>1</w:t>
      </w:r>
      <w:r w:rsidR="00A8530B">
        <w:rPr>
          <w:rFonts w:cs="Times New Roman"/>
          <w:sz w:val="20"/>
        </w:rPr>
        <w:t>8</w:t>
      </w:r>
      <w:r w:rsidRPr="00C331B2">
        <w:rPr>
          <w:rFonts w:cs="Times New Roman"/>
          <w:sz w:val="20"/>
        </w:rPr>
        <w:t xml:space="preserve"> indicator ratings, or </w:t>
      </w:r>
      <w:r w:rsidR="00A8530B">
        <w:rPr>
          <w:rFonts w:cs="Times New Roman"/>
          <w:sz w:val="20"/>
        </w:rPr>
        <w:t>4</w:t>
      </w:r>
      <w:r w:rsidRPr="00C331B2">
        <w:rPr>
          <w:rFonts w:cs="Times New Roman"/>
          <w:sz w:val="20"/>
        </w:rPr>
        <w:t xml:space="preserve"> per cent, were </w:t>
      </w:r>
      <w:r w:rsidRPr="0061776C">
        <w:rPr>
          <w:rFonts w:cs="Times New Roman"/>
          <w:b/>
          <w:bCs/>
          <w:color w:val="7F7F7F" w:themeColor="text1" w:themeTint="80"/>
          <w:sz w:val="20"/>
        </w:rPr>
        <w:t xml:space="preserve">Not </w:t>
      </w:r>
      <w:r w:rsidR="00642D62">
        <w:rPr>
          <w:rFonts w:cs="Times New Roman"/>
          <w:b/>
          <w:bCs/>
          <w:color w:val="7F7F7F" w:themeColor="text1" w:themeTint="80"/>
          <w:sz w:val="20"/>
        </w:rPr>
        <w:t>a</w:t>
      </w:r>
      <w:r w:rsidRPr="0061776C">
        <w:rPr>
          <w:rFonts w:cs="Times New Roman"/>
          <w:b/>
          <w:bCs/>
          <w:color w:val="7F7F7F" w:themeColor="text1" w:themeTint="80"/>
          <w:sz w:val="20"/>
        </w:rPr>
        <w:t>ssessable</w:t>
      </w:r>
      <w:r w:rsidRPr="00C331B2">
        <w:rPr>
          <w:rFonts w:cs="Times New Roman"/>
          <w:sz w:val="20"/>
        </w:rPr>
        <w:t>, and 6</w:t>
      </w:r>
      <w:r>
        <w:rPr>
          <w:rFonts w:cs="Times New Roman"/>
          <w:sz w:val="20"/>
        </w:rPr>
        <w:t> </w:t>
      </w:r>
      <w:r w:rsidRPr="00C331B2">
        <w:rPr>
          <w:rFonts w:cs="Times New Roman"/>
          <w:sz w:val="20"/>
        </w:rPr>
        <w:t xml:space="preserve">indicator ratings, or 1.3 per cent, were </w:t>
      </w:r>
      <w:r w:rsidRPr="0061776C">
        <w:rPr>
          <w:b/>
          <w:bCs/>
          <w:sz w:val="20"/>
        </w:rPr>
        <w:t>Discontinued</w:t>
      </w:r>
      <w:r w:rsidRPr="00C331B2">
        <w:rPr>
          <w:rFonts w:cs="Times New Roman"/>
          <w:sz w:val="20"/>
        </w:rPr>
        <w:t>.</w:t>
      </w:r>
      <w:r w:rsidRPr="00984CAC">
        <w:rPr>
          <w:rFonts w:cs="Times New Roman"/>
          <w:sz w:val="20"/>
        </w:rPr>
        <w:t xml:space="preserve">   </w:t>
      </w:r>
    </w:p>
    <w:p w:rsidR="00903CF3" w:rsidRDefault="00903CF3" w:rsidP="00903CF3">
      <w:pPr>
        <w:jc w:val="both"/>
        <w:rPr>
          <w:rFonts w:cs="Times New Roman"/>
          <w:sz w:val="20"/>
        </w:rPr>
      </w:pPr>
      <w:r>
        <w:rPr>
          <w:rFonts w:cs="Times New Roman"/>
          <w:sz w:val="20"/>
        </w:rPr>
        <w:br w:type="page"/>
      </w:r>
    </w:p>
    <w:p w:rsidR="00903CF3" w:rsidRPr="00A178B6" w:rsidRDefault="00903CF3" w:rsidP="00903CF3">
      <w:pPr>
        <w:pStyle w:val="ONUME"/>
        <w:numPr>
          <w:ilvl w:val="0"/>
          <w:numId w:val="0"/>
        </w:numPr>
        <w:spacing w:after="0"/>
        <w:jc w:val="center"/>
        <w:rPr>
          <w:b/>
          <w:sz w:val="18"/>
          <w:szCs w:val="18"/>
        </w:rPr>
      </w:pPr>
      <w:r>
        <w:rPr>
          <w:b/>
          <w:sz w:val="18"/>
          <w:szCs w:val="18"/>
        </w:rPr>
        <w:lastRenderedPageBreak/>
        <w:t>Overall</w:t>
      </w:r>
      <w:r w:rsidRPr="00A178B6">
        <w:rPr>
          <w:b/>
          <w:sz w:val="18"/>
          <w:szCs w:val="18"/>
        </w:rPr>
        <w:t xml:space="preserve"> view of progress towards the Expected Results in 2016</w:t>
      </w:r>
    </w:p>
    <w:bookmarkEnd w:id="11"/>
    <w:bookmarkEnd w:id="12"/>
    <w:p w:rsidR="00484EE5" w:rsidRPr="00484EE5" w:rsidRDefault="006B10E6" w:rsidP="00E3466A">
      <w:pPr>
        <w:jc w:val="center"/>
        <w:rPr>
          <w:sz w:val="20"/>
        </w:rPr>
      </w:pPr>
      <w:r>
        <w:rPr>
          <w:noProof/>
          <w:sz w:val="20"/>
          <w:lang w:eastAsia="en-US"/>
        </w:rPr>
        <w:drawing>
          <wp:inline distT="0" distB="0" distL="0" distR="0" wp14:anchorId="64551A34" wp14:editId="2FDB37A0">
            <wp:extent cx="3744000" cy="2517518"/>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4000" cy="2517518"/>
                    </a:xfrm>
                    <a:prstGeom prst="rect">
                      <a:avLst/>
                    </a:prstGeom>
                    <a:noFill/>
                  </pic:spPr>
                </pic:pic>
              </a:graphicData>
            </a:graphic>
          </wp:inline>
        </w:drawing>
      </w:r>
    </w:p>
    <w:p w:rsidR="00FB4F81" w:rsidRDefault="00FB4F81" w:rsidP="00FB4F81">
      <w:pPr>
        <w:pStyle w:val="DecisionInvitingPara"/>
        <w:ind w:left="0"/>
        <w:rPr>
          <w:i w:val="0"/>
          <w:iCs/>
        </w:rPr>
      </w:pPr>
    </w:p>
    <w:p w:rsidR="00E3466A" w:rsidRPr="00AD5995" w:rsidRDefault="00E3466A" w:rsidP="00AD5995">
      <w:pPr>
        <w:pStyle w:val="Heading1"/>
        <w:numPr>
          <w:ilvl w:val="0"/>
          <w:numId w:val="163"/>
        </w:numPr>
        <w:ind w:left="720" w:hanging="578"/>
        <w:rPr>
          <w:rFonts w:eastAsia="Times New Roman"/>
          <w:caps w:val="0"/>
          <w:lang w:eastAsia="en-US"/>
        </w:rPr>
      </w:pPr>
      <w:bookmarkStart w:id="13" w:name="_Toc454544456"/>
      <w:bookmarkStart w:id="14" w:name="_Toc482087920"/>
      <w:bookmarkStart w:id="15" w:name="_Toc482087986"/>
      <w:bookmarkStart w:id="16" w:name="_Toc482105789"/>
      <w:bookmarkStart w:id="17" w:name="_Toc382905012"/>
      <w:bookmarkStart w:id="18" w:name="_Toc420582484"/>
      <w:r w:rsidRPr="00AD5995">
        <w:rPr>
          <w:rFonts w:eastAsia="Times New Roman"/>
          <w:caps w:val="0"/>
          <w:lang w:eastAsia="en-US"/>
        </w:rPr>
        <w:t xml:space="preserve">EXECUTIVE SUMMARY - HIGHLIGHTS OF </w:t>
      </w:r>
      <w:bookmarkEnd w:id="13"/>
      <w:r w:rsidRPr="00AD5995">
        <w:rPr>
          <w:rFonts w:eastAsia="Times New Roman"/>
          <w:caps w:val="0"/>
          <w:lang w:eastAsia="en-US"/>
        </w:rPr>
        <w:t>2016</w:t>
      </w:r>
      <w:bookmarkEnd w:id="14"/>
      <w:bookmarkEnd w:id="15"/>
      <w:bookmarkEnd w:id="16"/>
    </w:p>
    <w:p w:rsidR="00E3466A" w:rsidRPr="00812B04" w:rsidRDefault="00E3466A" w:rsidP="00E3466A"/>
    <w:p w:rsidR="00E3466A" w:rsidRDefault="00E3466A" w:rsidP="00355A6E">
      <w:pPr>
        <w:numPr>
          <w:ilvl w:val="0"/>
          <w:numId w:val="185"/>
        </w:numPr>
        <w:ind w:left="0" w:firstLine="0"/>
        <w:jc w:val="both"/>
        <w:rPr>
          <w:rFonts w:cs="Times New Roman"/>
          <w:sz w:val="20"/>
        </w:rPr>
      </w:pPr>
      <w:r w:rsidRPr="00911FEC">
        <w:rPr>
          <w:rFonts w:cs="Times New Roman"/>
          <w:sz w:val="20"/>
        </w:rPr>
        <w:t>The PPR 2016 includes Performance Dashboards for each of the nine Strategic Goals (SGs), providing a graphic summary of the progress in 2016 as measured by the Performance Indicators under the Programs contributing to the respective Goals.  In assessing performance, the impact of the risks identified in the Program and Budget 2016/17 was duly taken into consideration.  The risk reporting for the biennium, including a more in-depth risk analysis and impact on the delivery of the Expected Results, will be provided in the PPR 2016/17.</w:t>
      </w:r>
    </w:p>
    <w:p w:rsidR="00911FEC" w:rsidRPr="00911FEC" w:rsidRDefault="00911FEC" w:rsidP="00911FEC">
      <w:pPr>
        <w:jc w:val="both"/>
        <w:rPr>
          <w:rFonts w:cs="Times New Roman"/>
          <w:sz w:val="20"/>
        </w:rPr>
      </w:pPr>
    </w:p>
    <w:p w:rsidR="00E3466A" w:rsidRPr="00911FEC" w:rsidRDefault="00E3466A" w:rsidP="00355A6E">
      <w:pPr>
        <w:numPr>
          <w:ilvl w:val="0"/>
          <w:numId w:val="185"/>
        </w:numPr>
        <w:ind w:left="0" w:firstLine="0"/>
        <w:jc w:val="both"/>
        <w:rPr>
          <w:rFonts w:cs="Times New Roman"/>
          <w:sz w:val="20"/>
        </w:rPr>
      </w:pPr>
      <w:r w:rsidRPr="00911FEC">
        <w:rPr>
          <w:rFonts w:cs="Times New Roman"/>
          <w:sz w:val="20"/>
        </w:rPr>
        <w:t>Highlights of achievements in 2016 towards the nine Strategic Goals are summarized below.</w:t>
      </w:r>
    </w:p>
    <w:p w:rsidR="00E3466A" w:rsidRDefault="00E3466A" w:rsidP="00E3466A">
      <w:pPr>
        <w:pStyle w:val="ONUME"/>
        <w:numPr>
          <w:ilvl w:val="0"/>
          <w:numId w:val="0"/>
        </w:numPr>
        <w:jc w:val="both"/>
      </w:pPr>
    </w:p>
    <w:p w:rsidR="00E3466A" w:rsidRPr="00A178B6" w:rsidRDefault="00E3466A" w:rsidP="00E3466A">
      <w:pPr>
        <w:pStyle w:val="ONUME"/>
        <w:numPr>
          <w:ilvl w:val="0"/>
          <w:numId w:val="0"/>
        </w:numPr>
        <w:spacing w:after="0"/>
        <w:jc w:val="center"/>
        <w:rPr>
          <w:b/>
          <w:sz w:val="18"/>
          <w:szCs w:val="18"/>
        </w:rPr>
      </w:pPr>
      <w:r w:rsidRPr="00A178B6">
        <w:rPr>
          <w:b/>
          <w:sz w:val="18"/>
          <w:szCs w:val="18"/>
        </w:rPr>
        <w:t>Consolidated view of progress towards the Expected Results in 2016 by Strategic Goal</w:t>
      </w:r>
    </w:p>
    <w:p w:rsidR="00E3466A" w:rsidRPr="00A178B6" w:rsidRDefault="00E3466A" w:rsidP="00E3466A">
      <w:pPr>
        <w:jc w:val="both"/>
      </w:pPr>
    </w:p>
    <w:p w:rsidR="00E3466A" w:rsidRPr="00A178B6" w:rsidRDefault="006B10E6" w:rsidP="00E3466A">
      <w:pPr>
        <w:jc w:val="center"/>
        <w:rPr>
          <w:sz w:val="18"/>
          <w:szCs w:val="18"/>
        </w:rPr>
      </w:pPr>
      <w:r>
        <w:rPr>
          <w:noProof/>
          <w:sz w:val="18"/>
          <w:szCs w:val="18"/>
          <w:lang w:eastAsia="en-US"/>
        </w:rPr>
        <w:drawing>
          <wp:inline distT="0" distB="0" distL="0" distR="0" wp14:anchorId="07F1CB39" wp14:editId="620DF1DE">
            <wp:extent cx="5854242" cy="320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4242" cy="3204000"/>
                    </a:xfrm>
                    <a:prstGeom prst="rect">
                      <a:avLst/>
                    </a:prstGeom>
                    <a:noFill/>
                  </pic:spPr>
                </pic:pic>
              </a:graphicData>
            </a:graphic>
          </wp:inline>
        </w:drawing>
      </w:r>
    </w:p>
    <w:p w:rsidR="00E3466A" w:rsidRPr="00A178B6" w:rsidRDefault="00E3466A" w:rsidP="00E3466A">
      <w:pPr>
        <w:jc w:val="center"/>
        <w:rPr>
          <w:iCs/>
        </w:rPr>
      </w:pPr>
    </w:p>
    <w:p w:rsidR="00E3466A" w:rsidRDefault="00E3466A" w:rsidP="00E3466A">
      <w:pPr>
        <w:rPr>
          <w:b/>
          <w:iCs/>
        </w:rPr>
      </w:pPr>
    </w:p>
    <w:p w:rsidR="00E3466A" w:rsidRDefault="00E3466A" w:rsidP="00E3466A">
      <w:pPr>
        <w:rPr>
          <w:b/>
          <w:iCs/>
        </w:rPr>
      </w:pPr>
    </w:p>
    <w:p w:rsidR="00E3466A" w:rsidRPr="00B41908" w:rsidRDefault="00E3466A" w:rsidP="00E3466A">
      <w:pPr>
        <w:keepNext/>
        <w:keepLines/>
        <w:jc w:val="center"/>
        <w:rPr>
          <w:b/>
          <w:iCs/>
        </w:rPr>
      </w:pPr>
      <w:r w:rsidRPr="00B41908">
        <w:rPr>
          <w:b/>
          <w:iCs/>
        </w:rPr>
        <w:lastRenderedPageBreak/>
        <w:t>Strategic Goal I:  Balanced Evolution of the International Normative Framework for IP</w:t>
      </w:r>
    </w:p>
    <w:p w:rsidR="00E3466A" w:rsidRPr="00613E9C" w:rsidRDefault="00E3466A" w:rsidP="000F3B47">
      <w:pPr>
        <w:spacing w:before="120" w:after="120"/>
        <w:jc w:val="center"/>
        <w:rPr>
          <w:highlight w:val="yellow"/>
        </w:rPr>
      </w:pPr>
      <w:r>
        <w:rPr>
          <w:noProof/>
          <w:lang w:eastAsia="en-US"/>
        </w:rPr>
        <w:drawing>
          <wp:inline distT="0" distB="0" distL="0" distR="0" wp14:anchorId="4C04B946" wp14:editId="6C449449">
            <wp:extent cx="3697356" cy="192421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09" b="14697"/>
                    <a:stretch/>
                  </pic:blipFill>
                  <pic:spPr bwMode="auto">
                    <a:xfrm>
                      <a:off x="0" y="0"/>
                      <a:ext cx="3693027" cy="1921963"/>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1DF996E7" wp14:editId="0B1EE26E">
            <wp:extent cx="4154022" cy="262393"/>
            <wp:effectExtent l="0" t="0" r="0" b="444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Default="00E3466A" w:rsidP="00355A6E">
      <w:pPr>
        <w:numPr>
          <w:ilvl w:val="0"/>
          <w:numId w:val="185"/>
        </w:numPr>
        <w:spacing w:after="120"/>
        <w:ind w:left="0" w:firstLine="0"/>
        <w:jc w:val="both"/>
        <w:rPr>
          <w:rFonts w:cs="Times New Roman"/>
          <w:sz w:val="20"/>
        </w:rPr>
      </w:pPr>
      <w:r w:rsidRPr="00911FEC">
        <w:rPr>
          <w:rFonts w:cs="Times New Roman"/>
          <w:sz w:val="20"/>
        </w:rPr>
        <w:t>Progress continued to be made in 2016 under this Strategic Goal, albeit at a slightly slower pace than anticipated.  By the end of 2016, several outstanding issues still remained in the Standing Committees.</w:t>
      </w:r>
    </w:p>
    <w:p w:rsidR="00E3466A" w:rsidRDefault="00E3466A" w:rsidP="00911FEC">
      <w:pPr>
        <w:pStyle w:val="ListParagraph"/>
        <w:numPr>
          <w:ilvl w:val="0"/>
          <w:numId w:val="165"/>
        </w:numPr>
        <w:spacing w:after="120"/>
        <w:ind w:left="357" w:hanging="357"/>
        <w:jc w:val="both"/>
      </w:pPr>
      <w:r>
        <w:t xml:space="preserve">A major highlight </w:t>
      </w:r>
      <w:r w:rsidR="00AB3723">
        <w:t>of</w:t>
      </w:r>
      <w:r>
        <w:t xml:space="preserve"> 2016 was the entering into force of the Marrakesh Treaty on September 30, 2016, with a total 25 members.  The first meeting of the Marrakesh Treaty took place during the 2016 Assemblies.  Overall, </w:t>
      </w:r>
      <w:r w:rsidRPr="00FC38CF">
        <w:t>WIPO copyright treaties gained 22 new memberships in 2016</w:t>
      </w:r>
      <w:r>
        <w:t>, including</w:t>
      </w:r>
      <w:r w:rsidRPr="00FC38CF">
        <w:t xml:space="preserve"> </w:t>
      </w:r>
      <w:r>
        <w:t>1</w:t>
      </w:r>
      <w:r w:rsidRPr="00FC38CF">
        <w:t xml:space="preserve">2 </w:t>
      </w:r>
      <w:r>
        <w:t xml:space="preserve">additional ratifications to the </w:t>
      </w:r>
      <w:r w:rsidRPr="00FC38CF">
        <w:t>Marrakesh Treaty (Botswana, Canada, Chile, Democratic People</w:t>
      </w:r>
      <w:r>
        <w:t>’</w:t>
      </w:r>
      <w:r w:rsidRPr="00FC38CF">
        <w:t>s Republic of Korea</w:t>
      </w:r>
      <w:r>
        <w:t xml:space="preserve">, Ecuador, Guatemala, Israel, Liberia, Peru, Saint Vincent and the Grenadines, Sri Lanka, Tunisia) and five additional ratifications to the Beijing Treaty </w:t>
      </w:r>
      <w:r w:rsidRPr="004E6AC8">
        <w:t>(Democratic People</w:t>
      </w:r>
      <w:r>
        <w:t>’</w:t>
      </w:r>
      <w:r w:rsidRPr="004E6AC8">
        <w:t>s Republic of Korea, El Salvador, Gabon, Saint Vincent and the Grenadines, Tunisia)</w:t>
      </w:r>
      <w:r>
        <w:t>, bringing the cumulative number to 15 by the end of the year.  In addition, some 17 Member States or regional organizations requested and received copyright legislative assistance from WIPO on 18 matters, including many related to the process of updating legislation for the digital era or incorporating new provisions in order to join WIPO copyright treaties.</w:t>
      </w:r>
    </w:p>
    <w:p w:rsidR="00E3466A" w:rsidRDefault="00E3466A" w:rsidP="00911FEC">
      <w:pPr>
        <w:pStyle w:val="ListParagraph"/>
        <w:numPr>
          <w:ilvl w:val="0"/>
          <w:numId w:val="165"/>
        </w:numPr>
        <w:spacing w:after="120"/>
        <w:ind w:left="357" w:hanging="357"/>
        <w:jc w:val="both"/>
      </w:pPr>
      <w:r>
        <w:t>The Standing Committee on Copyright and Related Rights (SCCR) held productive discussions on a single text for the protection for broadcasting organizations and principles for limitations and exceptions;  received the results of a comprehensive study on education;  and started work on two additional matters regarding copyright in the digital environment and the resale royalty right.</w:t>
      </w:r>
    </w:p>
    <w:p w:rsidR="00E3466A" w:rsidRDefault="00E3466A" w:rsidP="00911FEC">
      <w:pPr>
        <w:pStyle w:val="ListParagraph"/>
        <w:numPr>
          <w:ilvl w:val="0"/>
          <w:numId w:val="165"/>
        </w:numPr>
        <w:spacing w:after="120"/>
        <w:jc w:val="both"/>
        <w:rPr>
          <w:rFonts w:cs="Arial"/>
        </w:rPr>
      </w:pPr>
      <w:r w:rsidRPr="00B41908">
        <w:rPr>
          <w:rFonts w:cs="Arial"/>
        </w:rPr>
        <w:t>In view of enhancing cooperation among Member States on further developing balanced policy and normative frameworks for the international patent system,</w:t>
      </w:r>
      <w:r>
        <w:rPr>
          <w:rFonts w:cs="Arial"/>
        </w:rPr>
        <w:t xml:space="preserve"> a</w:t>
      </w:r>
      <w:r w:rsidRPr="008943A6">
        <w:rPr>
          <w:rFonts w:cs="Arial"/>
        </w:rPr>
        <w:t xml:space="preserve">t its twenty-fourth and twenty-fifth sessions, which were held in June and December 2016, respectively, the Standing Committee on the Law of Patents (SCP) advanced discussions on the following five agenda topics, namely:  (i) exceptions and limitations to patent rights;  (ii) quality of patents, including opposition systems;  (iii) patents and health;  (iv) confidentiality of communications between clients and their patent advisors;  and (v) transfer of technology. </w:t>
      </w:r>
    </w:p>
    <w:p w:rsidR="00E3466A" w:rsidRDefault="00E3466A" w:rsidP="00355A6E">
      <w:pPr>
        <w:pStyle w:val="ListParagraph"/>
        <w:numPr>
          <w:ilvl w:val="0"/>
          <w:numId w:val="165"/>
        </w:numPr>
        <w:spacing w:after="120"/>
        <w:jc w:val="both"/>
        <w:rPr>
          <w:rFonts w:cs="Arial"/>
        </w:rPr>
      </w:pPr>
      <w:r w:rsidRPr="008943A6">
        <w:rPr>
          <w:rFonts w:cs="Arial"/>
        </w:rPr>
        <w:t>With respect to WIPO</w:t>
      </w:r>
      <w:r>
        <w:rPr>
          <w:rFonts w:cs="Arial"/>
        </w:rPr>
        <w:t>’</w:t>
      </w:r>
      <w:r w:rsidRPr="008943A6">
        <w:rPr>
          <w:rFonts w:cs="Arial"/>
        </w:rPr>
        <w:t xml:space="preserve">s administered treaties in the field of patents, </w:t>
      </w:r>
      <w:r>
        <w:rPr>
          <w:rFonts w:cs="Arial"/>
        </w:rPr>
        <w:t xml:space="preserve">2016 saw the accessions of </w:t>
      </w:r>
      <w:r w:rsidR="00355A6E">
        <w:rPr>
          <w:rFonts w:cs="Arial"/>
        </w:rPr>
        <w:t>Cambodia, Djibouti and Kuwait to the Patent Cooperation Treaty</w:t>
      </w:r>
      <w:r w:rsidRPr="008943A6">
        <w:rPr>
          <w:rFonts w:cs="Arial"/>
        </w:rPr>
        <w:t>,</w:t>
      </w:r>
      <w:r w:rsidR="00355A6E">
        <w:rPr>
          <w:rFonts w:cs="Arial"/>
        </w:rPr>
        <w:t xml:space="preserve"> of Belarus,</w:t>
      </w:r>
      <w:r w:rsidRPr="008943A6">
        <w:rPr>
          <w:rFonts w:cs="Arial"/>
        </w:rPr>
        <w:t xml:space="preserve"> Japan and Liberia </w:t>
      </w:r>
      <w:r>
        <w:rPr>
          <w:rFonts w:cs="Arial"/>
        </w:rPr>
        <w:t>to</w:t>
      </w:r>
      <w:r w:rsidRPr="008943A6">
        <w:rPr>
          <w:rFonts w:cs="Arial"/>
        </w:rPr>
        <w:t xml:space="preserve"> the Patent Law Treaty</w:t>
      </w:r>
      <w:r w:rsidR="00355A6E">
        <w:rPr>
          <w:rFonts w:cs="Arial"/>
        </w:rPr>
        <w:t>,</w:t>
      </w:r>
      <w:r w:rsidRPr="008943A6">
        <w:rPr>
          <w:rFonts w:cs="Arial"/>
        </w:rPr>
        <w:t xml:space="preserve"> and</w:t>
      </w:r>
      <w:r w:rsidR="00355A6E">
        <w:rPr>
          <w:rFonts w:cs="Arial"/>
        </w:rPr>
        <w:t xml:space="preserve"> of</w:t>
      </w:r>
      <w:r w:rsidRPr="008943A6">
        <w:rPr>
          <w:rFonts w:cs="Arial"/>
        </w:rPr>
        <w:t xml:space="preserve"> Colombia </w:t>
      </w:r>
      <w:r>
        <w:rPr>
          <w:rFonts w:cs="Arial"/>
        </w:rPr>
        <w:t xml:space="preserve">to </w:t>
      </w:r>
      <w:r w:rsidRPr="008943A6">
        <w:rPr>
          <w:rFonts w:cs="Arial"/>
        </w:rPr>
        <w:t xml:space="preserve">the Budapest Treaty. </w:t>
      </w:r>
    </w:p>
    <w:p w:rsidR="00E3466A" w:rsidRDefault="00E3466A" w:rsidP="00911FEC">
      <w:pPr>
        <w:pStyle w:val="ListParagraph"/>
        <w:numPr>
          <w:ilvl w:val="0"/>
          <w:numId w:val="165"/>
        </w:numPr>
        <w:spacing w:after="120"/>
        <w:jc w:val="both"/>
        <w:rPr>
          <w:rFonts w:cs="Arial"/>
        </w:rPr>
      </w:pPr>
      <w:r w:rsidRPr="008943A6">
        <w:rPr>
          <w:rFonts w:cs="Arial"/>
        </w:rPr>
        <w:t xml:space="preserve">Furthermore, the Secretariat continued to contribute towards the promotion of greater awareness of the legal principles and practices of the patent system, through the provision of relevant information to inter-governmental organizations, United Nations bodies, non-governmental organizations and other parties.  </w:t>
      </w:r>
      <w:r>
        <w:rPr>
          <w:rFonts w:cs="Arial"/>
        </w:rPr>
        <w:t xml:space="preserve">In this regard, </w:t>
      </w:r>
      <w:r w:rsidRPr="008943A6">
        <w:rPr>
          <w:rFonts w:cs="Arial"/>
        </w:rPr>
        <w:t>for the first time since the adoption of the B</w:t>
      </w:r>
      <w:r>
        <w:rPr>
          <w:rFonts w:cs="Arial"/>
        </w:rPr>
        <w:t xml:space="preserve">udapest </w:t>
      </w:r>
      <w:r w:rsidRPr="008943A6">
        <w:rPr>
          <w:rFonts w:cs="Arial"/>
        </w:rPr>
        <w:t>T</w:t>
      </w:r>
      <w:r>
        <w:rPr>
          <w:rFonts w:cs="Arial"/>
        </w:rPr>
        <w:t>reaty</w:t>
      </w:r>
      <w:r w:rsidRPr="008943A6">
        <w:rPr>
          <w:rFonts w:cs="Arial"/>
        </w:rPr>
        <w:t xml:space="preserve"> in 1979</w:t>
      </w:r>
      <w:r>
        <w:rPr>
          <w:rFonts w:cs="Arial"/>
        </w:rPr>
        <w:t xml:space="preserve">, </w:t>
      </w:r>
      <w:r w:rsidRPr="008943A6">
        <w:rPr>
          <w:rFonts w:cs="Arial"/>
        </w:rPr>
        <w:t>the Secretariat and the International</w:t>
      </w:r>
      <w:r>
        <w:rPr>
          <w:rFonts w:cs="Arial"/>
        </w:rPr>
        <w:t xml:space="preserve"> Depositary Authorities (IDAs) </w:t>
      </w:r>
      <w:r w:rsidRPr="008943A6">
        <w:rPr>
          <w:rFonts w:cs="Arial"/>
        </w:rPr>
        <w:t xml:space="preserve">met </w:t>
      </w:r>
      <w:r>
        <w:rPr>
          <w:rFonts w:cs="Arial"/>
        </w:rPr>
        <w:t xml:space="preserve">in 2016 </w:t>
      </w:r>
      <w:r w:rsidRPr="008943A6">
        <w:rPr>
          <w:rFonts w:cs="Arial"/>
        </w:rPr>
        <w:t>to discuss the very diverse practical aspects of their practices in carrying out tasks in the framework of the Treaty.</w:t>
      </w:r>
    </w:p>
    <w:p w:rsidR="00AC5C44" w:rsidRDefault="00E3466A" w:rsidP="00911FEC">
      <w:pPr>
        <w:pStyle w:val="ListParagraph"/>
        <w:numPr>
          <w:ilvl w:val="0"/>
          <w:numId w:val="165"/>
        </w:numPr>
        <w:spacing w:after="120"/>
        <w:ind w:left="357" w:hanging="357"/>
        <w:jc w:val="both"/>
        <w:rPr>
          <w:rFonts w:cs="Arial"/>
        </w:rPr>
      </w:pPr>
      <w:r w:rsidRPr="008943A6">
        <w:rPr>
          <w:rFonts w:cs="Arial"/>
        </w:rPr>
        <w:t>In October 2016, the Inventor Assistance Program (IAP)</w:t>
      </w:r>
      <w:r>
        <w:rPr>
          <w:rFonts w:cs="Arial"/>
        </w:rPr>
        <w:t xml:space="preserve"> was officially launched.  The IAP</w:t>
      </w:r>
      <w:r w:rsidRPr="008943A6">
        <w:rPr>
          <w:rFonts w:cs="Arial"/>
        </w:rPr>
        <w:t xml:space="preserve"> is now operational in three countries, namely Colombia, Morocco and the Philippines, and is open for progr</w:t>
      </w:r>
      <w:r>
        <w:rPr>
          <w:rFonts w:cs="Arial"/>
        </w:rPr>
        <w:t>essive expansion to other WIPO Member S</w:t>
      </w:r>
      <w:r w:rsidRPr="008943A6">
        <w:rPr>
          <w:rFonts w:cs="Arial"/>
        </w:rPr>
        <w:t>tates.  The program now accounts for over 50 patent attorneys</w:t>
      </w:r>
      <w:r w:rsidR="00AB3723">
        <w:rPr>
          <w:rFonts w:cs="Arial"/>
        </w:rPr>
        <w:t>,</w:t>
      </w:r>
      <w:r w:rsidRPr="008943A6">
        <w:rPr>
          <w:rFonts w:cs="Arial"/>
        </w:rPr>
        <w:t xml:space="preserve"> working on a pro bono basis and providing high-quality advice to inventors from the beneficiary countries.  </w:t>
      </w:r>
      <w:r>
        <w:rPr>
          <w:rFonts w:cs="Arial"/>
        </w:rPr>
        <w:t>By the end of 2016</w:t>
      </w:r>
      <w:r w:rsidRPr="008943A6">
        <w:rPr>
          <w:rFonts w:cs="Arial"/>
        </w:rPr>
        <w:t xml:space="preserve">, more than 30 inventors </w:t>
      </w:r>
      <w:r>
        <w:rPr>
          <w:rFonts w:cs="Arial"/>
        </w:rPr>
        <w:t>had</w:t>
      </w:r>
      <w:r w:rsidRPr="008943A6">
        <w:rPr>
          <w:rFonts w:cs="Arial"/>
        </w:rPr>
        <w:t xml:space="preserve"> received free legal and technical advice through th</w:t>
      </w:r>
      <w:r w:rsidR="00AB3723">
        <w:rPr>
          <w:rFonts w:cs="Arial"/>
        </w:rPr>
        <w:t>e</w:t>
      </w:r>
      <w:r w:rsidRPr="008943A6">
        <w:rPr>
          <w:rFonts w:cs="Arial"/>
        </w:rPr>
        <w:t xml:space="preserve"> program.</w:t>
      </w:r>
      <w:r w:rsidR="00AC5C44">
        <w:rPr>
          <w:rFonts w:cs="Arial"/>
        </w:rPr>
        <w:t xml:space="preserve"> </w:t>
      </w:r>
    </w:p>
    <w:p w:rsidR="00E3466A" w:rsidRDefault="00E3466A" w:rsidP="00911FEC">
      <w:pPr>
        <w:pStyle w:val="ListParagraph"/>
        <w:numPr>
          <w:ilvl w:val="0"/>
          <w:numId w:val="165"/>
        </w:numPr>
        <w:spacing w:after="120"/>
        <w:jc w:val="both"/>
      </w:pPr>
      <w:r>
        <w:lastRenderedPageBreak/>
        <w:t>The thirty-fifth and thirty-sixth sessions of the Standing Committee on the Law of Trademarks, Industrial Designs and Geographical Indications (SCT) were held in April and October, 2016.  It is recalled that the WIPO General Assembly, at its forty-seventh (22nd ordinary) session held in October 2015, had decided “to convene a diplomatic conference for the adoption of a Design Law Treaty at the end of the first half of 2017, only if the discussions on technical assistance and disclosure have been completed during the thirty-fourth and thirty-fifth sessions of the SCT.”  As the discussions were not completed during the two SCT sessions in question, the matter reverted to the WIPO General Assembly, which, decided, at its forty-eighth (26th extraordinary) session held in October 2016, that “at its next session in October 2017, it will continue considering the convening of a diplomatic conference on the Design Law Treaty, to take place at the end of the first half of 2018.”  At the thirty-sixth session of the SCT, the Chair of the SCT concluded that “while the [Design Law Treaty] would remain on its Agenda, the SCT should abide by the decision of the General Assembly.”</w:t>
      </w:r>
    </w:p>
    <w:p w:rsidR="00E3466A" w:rsidRDefault="00E3466A" w:rsidP="00911FEC">
      <w:pPr>
        <w:pStyle w:val="ListParagraph"/>
        <w:numPr>
          <w:ilvl w:val="0"/>
          <w:numId w:val="165"/>
        </w:numPr>
        <w:spacing w:after="120"/>
        <w:jc w:val="both"/>
      </w:pPr>
      <w:r>
        <w:t xml:space="preserve">Seven new Contracting Parties ratified or acceded to the Singapore Treaty on the Law of Trademarks (Benin, Democratic People’s Republic of Korea, Ireland, Japan, Mali, Republic of Korea and the </w:t>
      </w:r>
      <w:r w:rsidR="000A3117" w:rsidRPr="000A3117">
        <w:rPr>
          <w:i/>
        </w:rPr>
        <w:t>Organisation Africaine de la Propriété</w:t>
      </w:r>
      <w:r w:rsidR="000A3117" w:rsidRPr="000A3117">
        <w:t xml:space="preserve"> </w:t>
      </w:r>
      <w:r w:rsidR="000A3117" w:rsidRPr="000A3117">
        <w:rPr>
          <w:i/>
        </w:rPr>
        <w:t xml:space="preserve">Intellectuelle </w:t>
      </w:r>
      <w:r w:rsidR="000A3117">
        <w:rPr>
          <w:i/>
        </w:rPr>
        <w:t>(</w:t>
      </w:r>
      <w:r>
        <w:t>OAPI)), bringing the total number of Contracting Parties to 45 at the end of 2016.</w:t>
      </w:r>
    </w:p>
    <w:p w:rsidR="00E3466A" w:rsidRPr="00290030" w:rsidRDefault="00E3466A" w:rsidP="00911FEC">
      <w:pPr>
        <w:pStyle w:val="ListParagraph"/>
        <w:numPr>
          <w:ilvl w:val="0"/>
          <w:numId w:val="165"/>
        </w:numPr>
        <w:spacing w:after="120"/>
        <w:jc w:val="both"/>
      </w:pPr>
      <w:r w:rsidRPr="00290030">
        <w:t>After having not met in 2015, the WIPO Intergovernmental Committee on Intellectual Property and Genetic Resources, Traditional Knowledge and Folklore (the IGC) resumed meeting in 2016 and made further progress in its text-based negotiations under its new mandate for the biennium as established by the WIPO General Assembly in 2015.  During four sessions in 2016 (IGCs 29, 30, 31 and 32), the IGC</w:t>
      </w:r>
      <w:r>
        <w:t>’</w:t>
      </w:r>
      <w:r w:rsidRPr="00290030">
        <w:t>s texts on genetic resources (GRs) and traditional knowledge (TK) were further streamlined and delegations</w:t>
      </w:r>
      <w:r>
        <w:t>’</w:t>
      </w:r>
      <w:r w:rsidRPr="00290030">
        <w:t xml:space="preserve"> positions further clarified.  Two seminars organized by the Secretariat contributed to building regional and cross-regional knowledge and to the progress made in the IGC.  The number of indigenous and local community participants in the IGC process did not increase partly due to the continued depletion of the Voluntary Fund for Accredited Indigenous and Local Communities, but the Secretariat continued to facilitate their participation in the process to the extent possible.  The IGC will address traditional cultural expressions (TCEs) in 2017.  The WIPO General Assembly will take stock of the progress made by the IGC in 2016 and 2017 when i</w:t>
      </w:r>
      <w:r w:rsidR="00911FEC">
        <w:t>t meets again in October 2017.</w:t>
      </w:r>
    </w:p>
    <w:p w:rsidR="00E3466A" w:rsidRDefault="00E3466A" w:rsidP="000F0E3F">
      <w:pPr>
        <w:spacing w:after="200"/>
        <w:jc w:val="both"/>
        <w:rPr>
          <w:bCs/>
          <w:highlight w:val="yellow"/>
        </w:rPr>
      </w:pPr>
    </w:p>
    <w:p w:rsidR="00E3466A" w:rsidRPr="00A34446" w:rsidRDefault="00E3466A" w:rsidP="00E3466A">
      <w:pPr>
        <w:jc w:val="center"/>
        <w:rPr>
          <w:b/>
          <w:iCs/>
        </w:rPr>
      </w:pPr>
      <w:r w:rsidRPr="00A34446">
        <w:rPr>
          <w:b/>
          <w:iCs/>
        </w:rPr>
        <w:t>Strategic Goal II:  Provision of Premier Global IP Services</w:t>
      </w:r>
    </w:p>
    <w:p w:rsidR="00E3466A" w:rsidRPr="00FB6561" w:rsidRDefault="00E3466A" w:rsidP="00E3466A">
      <w:pPr>
        <w:jc w:val="center"/>
        <w:rPr>
          <w:b/>
          <w:iCs/>
          <w:sz w:val="18"/>
          <w:szCs w:val="18"/>
          <w:highlight w:val="yellow"/>
        </w:rPr>
      </w:pPr>
    </w:p>
    <w:p w:rsidR="00E3466A" w:rsidRPr="00613E9C" w:rsidRDefault="00FB6561" w:rsidP="000F3B47">
      <w:pPr>
        <w:spacing w:after="240"/>
        <w:jc w:val="center"/>
        <w:rPr>
          <w:b/>
          <w:sz w:val="18"/>
          <w:szCs w:val="18"/>
          <w:highlight w:val="yellow"/>
        </w:rPr>
      </w:pPr>
      <w:r>
        <w:rPr>
          <w:b/>
          <w:noProof/>
          <w:sz w:val="18"/>
          <w:szCs w:val="18"/>
          <w:lang w:eastAsia="en-US"/>
        </w:rPr>
        <w:drawing>
          <wp:inline distT="0" distB="0" distL="0" distR="0" wp14:anchorId="3AE14684" wp14:editId="6F5B0467">
            <wp:extent cx="4082902" cy="20414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5505" b="20519"/>
                    <a:stretch/>
                  </pic:blipFill>
                  <pic:spPr bwMode="auto">
                    <a:xfrm>
                      <a:off x="0" y="0"/>
                      <a:ext cx="4101245" cy="2050623"/>
                    </a:xfrm>
                    <a:prstGeom prst="rect">
                      <a:avLst/>
                    </a:prstGeom>
                    <a:noFill/>
                    <a:ln>
                      <a:noFill/>
                    </a:ln>
                    <a:extLst>
                      <a:ext uri="{53640926-AAD7-44D8-BBD7-CCE9431645EC}">
                        <a14:shadowObscured xmlns:a14="http://schemas.microsoft.com/office/drawing/2010/main"/>
                      </a:ext>
                    </a:extLst>
                  </pic:spPr>
                </pic:pic>
              </a:graphicData>
            </a:graphic>
          </wp:inline>
        </w:drawing>
      </w:r>
      <w:r w:rsidR="00F05560">
        <w:rPr>
          <w:b/>
          <w:noProof/>
          <w:sz w:val="18"/>
          <w:szCs w:val="18"/>
          <w:lang w:eastAsia="en-US"/>
        </w:rPr>
        <w:drawing>
          <wp:inline distT="0" distB="0" distL="0" distR="0" wp14:anchorId="11C4C414" wp14:editId="44A2F2E1">
            <wp:extent cx="4082902" cy="2712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86031" b="4139"/>
                    <a:stretch/>
                  </pic:blipFill>
                  <pic:spPr bwMode="auto">
                    <a:xfrm>
                      <a:off x="0" y="0"/>
                      <a:ext cx="4082902" cy="271271"/>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Default="00E3466A" w:rsidP="00355A6E">
      <w:pPr>
        <w:numPr>
          <w:ilvl w:val="0"/>
          <w:numId w:val="185"/>
        </w:numPr>
        <w:spacing w:after="120"/>
        <w:ind w:left="0" w:firstLine="0"/>
        <w:jc w:val="both"/>
        <w:rPr>
          <w:rFonts w:cs="Times New Roman"/>
          <w:sz w:val="20"/>
        </w:rPr>
      </w:pPr>
      <w:r w:rsidRPr="00911FEC">
        <w:rPr>
          <w:rFonts w:cs="Times New Roman"/>
          <w:sz w:val="20"/>
        </w:rPr>
        <w:t>The year 2016 represented another record year for WIPO’s international registration systems, demonstrating considerable growth for the</w:t>
      </w:r>
      <w:r w:rsidR="00911FEC">
        <w:rPr>
          <w:rFonts w:cs="Times New Roman"/>
          <w:sz w:val="20"/>
        </w:rPr>
        <w:t xml:space="preserve"> seventh consecutive year.</w:t>
      </w:r>
    </w:p>
    <w:p w:rsidR="00E3466A" w:rsidRPr="00E2394B" w:rsidRDefault="00E3466A" w:rsidP="00911FEC">
      <w:pPr>
        <w:pStyle w:val="ListParagraph"/>
        <w:numPr>
          <w:ilvl w:val="0"/>
          <w:numId w:val="168"/>
        </w:numPr>
        <w:spacing w:after="120"/>
        <w:jc w:val="both"/>
      </w:pPr>
      <w:r w:rsidRPr="00E2394B">
        <w:t xml:space="preserve">The </w:t>
      </w:r>
      <w:r w:rsidR="000A3117">
        <w:t xml:space="preserve">PCT </w:t>
      </w:r>
      <w:r w:rsidRPr="00E2394B">
        <w:t xml:space="preserve">International Bureau (IB) received approximately 233,000 record copies in 2016, representing an increase of 7.4 per cent compared to 2015.  </w:t>
      </w:r>
      <w:r w:rsidRPr="00D61A6C">
        <w:t xml:space="preserve">Three telecom giants from China and the United States of America </w:t>
      </w:r>
      <w:r>
        <w:t>continued to</w:t>
      </w:r>
      <w:r w:rsidRPr="00D61A6C">
        <w:t xml:space="preserve"> </w:t>
      </w:r>
      <w:r>
        <w:t xml:space="preserve">lead </w:t>
      </w:r>
      <w:r w:rsidRPr="00D61A6C">
        <w:t>the international patent filing activity</w:t>
      </w:r>
      <w:r>
        <w:t>.</w:t>
      </w:r>
      <w:r w:rsidRPr="00D61A6C">
        <w:t xml:space="preserve"> </w:t>
      </w:r>
      <w:r>
        <w:t xml:space="preserve"> </w:t>
      </w:r>
      <w:r w:rsidRPr="00E2394B">
        <w:t>The share of fully electronic filing</w:t>
      </w:r>
      <w:r>
        <w:t xml:space="preserve">s continued to increase, representing </w:t>
      </w:r>
      <w:r w:rsidRPr="00E2394B">
        <w:t>96 per cent of total filings</w:t>
      </w:r>
      <w:r w:rsidR="000A3117">
        <w:t xml:space="preserve"> in 2016</w:t>
      </w:r>
      <w:r w:rsidRPr="00E2394B">
        <w:t>.  While English accounted for the largest proportion of filings</w:t>
      </w:r>
      <w:r>
        <w:t xml:space="preserve"> in 2016,</w:t>
      </w:r>
      <w:r w:rsidRPr="00E2394B">
        <w:t xml:space="preserve"> with </w:t>
      </w:r>
      <w:r>
        <w:rPr>
          <w:rFonts w:cs="Arial"/>
        </w:rPr>
        <w:t>45</w:t>
      </w:r>
      <w:r>
        <w:t xml:space="preserve"> per cent</w:t>
      </w:r>
      <w:r w:rsidRPr="00E2394B">
        <w:t xml:space="preserve">, the share of Asian </w:t>
      </w:r>
      <w:r w:rsidRPr="00E2394B">
        <w:lastRenderedPageBreak/>
        <w:t xml:space="preserve">languages </w:t>
      </w:r>
      <w:r>
        <w:t>continued to increase</w:t>
      </w:r>
      <w:r w:rsidRPr="00E2394B">
        <w:t xml:space="preserve">.  The combined share of the PCT applications filed in Japanese, Chinese and Korean </w:t>
      </w:r>
      <w:r>
        <w:t>rose</w:t>
      </w:r>
      <w:r w:rsidRPr="00E2394B">
        <w:t xml:space="preserve"> from 29.5</w:t>
      </w:r>
      <w:r>
        <w:t xml:space="preserve"> per cent</w:t>
      </w:r>
      <w:r w:rsidRPr="00E2394B">
        <w:t xml:space="preserve"> in 20</w:t>
      </w:r>
      <w:r>
        <w:t>10</w:t>
      </w:r>
      <w:r w:rsidRPr="00E2394B">
        <w:t xml:space="preserve"> to </w:t>
      </w:r>
      <w:r>
        <w:rPr>
          <w:rFonts w:cs="Arial"/>
          <w:lang w:val="en-GB"/>
        </w:rPr>
        <w:t>42 per cent</w:t>
      </w:r>
      <w:r w:rsidRPr="00E2394B">
        <w:t xml:space="preserve"> in 2016. </w:t>
      </w:r>
    </w:p>
    <w:p w:rsidR="00E3466A" w:rsidRDefault="00E3466A" w:rsidP="00911FEC">
      <w:pPr>
        <w:pStyle w:val="ListParagraph"/>
        <w:numPr>
          <w:ilvl w:val="0"/>
          <w:numId w:val="168"/>
        </w:numPr>
        <w:spacing w:after="120"/>
        <w:jc w:val="both"/>
      </w:pPr>
      <w:r w:rsidRPr="00E2394B">
        <w:t xml:space="preserve">At its ninth session held in 2016, the PCT Working Group continued its discussions aimed at furthering the aims of the Treaty, for the benefit of all stakeholders, in line with the PCT roadmap recommendations endorsed by Member States, which include recommendations as to how the future development of the PCT can be matched with applicable DA Recommendations – notably from Clusters A and C.  </w:t>
      </w:r>
      <w:r w:rsidRPr="00B54D11">
        <w:rPr>
          <w:i/>
        </w:rPr>
        <w:t>Inter alia</w:t>
      </w:r>
      <w:r w:rsidRPr="00E2394B">
        <w:t>, the Working Group considered issues such as IT-based services now offering new openings in collaboration between Offices, more efficient ways of working together and better sharing of information;  a proposal for PCT fee reductions for universities and public research institutes;  the coordination of technical assistance provided under the PCT;  and improved coordination of patent examiner training between Offices.</w:t>
      </w:r>
    </w:p>
    <w:p w:rsidR="00E3466A" w:rsidRPr="00705F78" w:rsidRDefault="00E3466A" w:rsidP="00911FEC">
      <w:pPr>
        <w:pStyle w:val="ListParagraph"/>
        <w:numPr>
          <w:ilvl w:val="0"/>
          <w:numId w:val="168"/>
        </w:numPr>
        <w:spacing w:after="120"/>
        <w:jc w:val="both"/>
      </w:pPr>
      <w:r w:rsidRPr="00705F78">
        <w:t xml:space="preserve">Use of the ePCT system increased significantly in 2016.  By the end of 2016, 45 receiving Offices had, with the assistance of the IB, begun to accept applications filed via ePCT filing, up from 29 at the end of 2015.  International applications filed using ePCT were up 50 per cent, from 7,229 to 10,843.  Some 45 receiving Offices and 13 International Searching Authorities (ISAs) (up from 34 and </w:t>
      </w:r>
      <w:r w:rsidR="000A3117">
        <w:t>eight</w:t>
      </w:r>
      <w:r w:rsidRPr="00705F78">
        <w:t>, respectively) allowed for submission of post-filing documents via ePCT.  Moreover, a new service, eSearchCopy, begun as a trial in 2014, where the IB prepares and transmits search copies to the International Searching Authority (ISA) on behalf of the receiving Office to improve timeliness and efficiencies in international search, expanded from 28 pairs of Offices at the end of 2015, including six ISAs and 15 receiving Offices, to 65 pairs, including 13 ISAs and 45 receiving Offices.</w:t>
      </w:r>
    </w:p>
    <w:p w:rsidR="00E3466A" w:rsidRDefault="00E3466A" w:rsidP="00911FEC">
      <w:pPr>
        <w:pStyle w:val="ListParagraph"/>
        <w:numPr>
          <w:ilvl w:val="0"/>
          <w:numId w:val="169"/>
        </w:numPr>
        <w:spacing w:after="120"/>
        <w:ind w:left="357" w:hanging="357"/>
        <w:jc w:val="both"/>
      </w:pPr>
      <w:r w:rsidRPr="00AF23EA">
        <w:t>The year 2016 was a record year for the Madrid System with a total number of 52,550 international appli</w:t>
      </w:r>
      <w:r>
        <w:t>cations filed, amounting to a 7.</w:t>
      </w:r>
      <w:r w:rsidRPr="00AF23EA">
        <w:t>2</w:t>
      </w:r>
      <w:r>
        <w:t xml:space="preserve"> per cent</w:t>
      </w:r>
      <w:r w:rsidRPr="00AF23EA">
        <w:t xml:space="preserve"> increase of filings over 2015.</w:t>
      </w:r>
      <w:r>
        <w:t xml:space="preserve">  By the end of the year, </w:t>
      </w:r>
      <w:r w:rsidRPr="00AF23EA">
        <w:t xml:space="preserve">the Madrid Register </w:t>
      </w:r>
      <w:r>
        <w:t>contained</w:t>
      </w:r>
      <w:r w:rsidRPr="00AF23EA">
        <w:t xml:space="preserve"> a total of </w:t>
      </w:r>
      <w:r>
        <w:t xml:space="preserve">641,587 international registrations, </w:t>
      </w:r>
      <w:r w:rsidRPr="00AF23EA">
        <w:t>equivalent to 5.71 million national or regional trademark registrations.</w:t>
      </w:r>
    </w:p>
    <w:p w:rsidR="00E3466A" w:rsidRDefault="00E3466A" w:rsidP="00911FEC">
      <w:pPr>
        <w:pStyle w:val="ListParagraph"/>
        <w:numPr>
          <w:ilvl w:val="0"/>
          <w:numId w:val="169"/>
        </w:numPr>
        <w:spacing w:after="120"/>
        <w:jc w:val="both"/>
      </w:pPr>
      <w:r w:rsidRPr="00AF23EA">
        <w:t>The Madrid Working Group made good progress in 2016 and adopted a number of Rule changes which were approved by the Madrid Union Assembly.  Moreover, the Working Group agreed on a Road Map for work on specific topics in the short-, medium- and long-term.</w:t>
      </w:r>
    </w:p>
    <w:p w:rsidR="00E3466A" w:rsidRPr="001251DA" w:rsidRDefault="00E3466A" w:rsidP="00911FEC">
      <w:pPr>
        <w:pStyle w:val="ListParagraph"/>
        <w:numPr>
          <w:ilvl w:val="0"/>
          <w:numId w:val="169"/>
        </w:numPr>
        <w:spacing w:after="120"/>
        <w:jc w:val="both"/>
      </w:pPr>
      <w:r w:rsidRPr="001251DA">
        <w:t>The Hague System received an all-time record number of applications in 2016 (5,562), representing a 35 per cent growth rate over 2015.  With a 14 per cent increase over 2015, the number of designs also grew, but at a slower pace, confirming a downward trend in the average number of designs per application due to additional examining jurisdictions resulting from the expansion of the Hague System.</w:t>
      </w:r>
    </w:p>
    <w:p w:rsidR="00E3466A" w:rsidRPr="001251DA" w:rsidRDefault="00E3466A" w:rsidP="00566F59">
      <w:pPr>
        <w:pStyle w:val="ListParagraph"/>
        <w:numPr>
          <w:ilvl w:val="0"/>
          <w:numId w:val="169"/>
        </w:numPr>
        <w:spacing w:after="120"/>
        <w:jc w:val="both"/>
      </w:pPr>
      <w:r w:rsidRPr="001251DA">
        <w:t xml:space="preserve">Membership </w:t>
      </w:r>
      <w:r w:rsidR="00566F59">
        <w:t>of</w:t>
      </w:r>
      <w:r w:rsidRPr="001251DA">
        <w:t xml:space="preserve"> the 1999 Act of the Hague System increased to 52 countries following accessions by the Democratic People’s Republic of Korea and Cambodia.  The Democratic People’s Republic of Korea’s accession also meant that the number of countries bound exclusively by the 1960 Act (outside the EU and OAPI memberships) was reduced to three.  The 1934 Act was effectively terminated on October 18, 2016, following the receipt of the last missing consent to termination.</w:t>
      </w:r>
    </w:p>
    <w:p w:rsidR="00E3466A" w:rsidRPr="0043486B" w:rsidRDefault="00E3466A" w:rsidP="00911FEC">
      <w:pPr>
        <w:pStyle w:val="ListParagraph"/>
        <w:numPr>
          <w:ilvl w:val="0"/>
          <w:numId w:val="169"/>
        </w:numPr>
        <w:spacing w:after="120"/>
        <w:jc w:val="both"/>
      </w:pPr>
      <w:r w:rsidRPr="0043486B">
        <w:t xml:space="preserve">As decided by the Assembly of the Lisbon Union in 2015, the first session of the Working Group for the Preparation of Common Regulations under the Lisbon Agreement and the Geneva Act of the Lisbon Agreement was held in June 2016.  In addition to reviewing the draft Common Regulations, the Working Group considered the financial situation of the Lisbon Union in the current biennium and its long-term financial sustainability. </w:t>
      </w:r>
      <w:r>
        <w:t xml:space="preserve"> </w:t>
      </w:r>
      <w:r w:rsidRPr="0043486B">
        <w:t>The Lisbon Registry received 25 new applications for the registration of appellations of origin, 8 statements of grant of protection and 54 refusal declarations, amounting to a total of 89 transactions.  The total number of registrations in force increased from 931 in 2015 to 1020 in 2016.  Of these, 95 originate</w:t>
      </w:r>
      <w:r>
        <w:t>d</w:t>
      </w:r>
      <w:r w:rsidRPr="0043486B">
        <w:t xml:space="preserve"> from developing countries o</w:t>
      </w:r>
      <w:r>
        <w:t>r LDCs (14 from the Arab region, 38 from Asia and the Pacific,</w:t>
      </w:r>
      <w:r w:rsidRPr="0043486B">
        <w:t xml:space="preserve"> and 43 from Latin America and the Caribbean).</w:t>
      </w:r>
    </w:p>
    <w:p w:rsidR="00BD4C33" w:rsidRDefault="00E3466A" w:rsidP="00911FEC">
      <w:pPr>
        <w:pStyle w:val="ListParagraph"/>
        <w:numPr>
          <w:ilvl w:val="0"/>
          <w:numId w:val="169"/>
        </w:numPr>
        <w:spacing w:after="120"/>
        <w:jc w:val="both"/>
      </w:pPr>
      <w:r w:rsidRPr="00C568A7">
        <w:t xml:space="preserve">The International Bureau collected approximately 390,000 Swiss francs from Lisbon Union members in the form of subventions under Article 11(3)(iii) of the Lisbon Agreement, as part of the measures decided by the Assembly of the Lisbon Union, in 2016, towards eliminating the projected biennial deficit of the Lisbon Union.  </w:t>
      </w:r>
    </w:p>
    <w:p w:rsidR="00E3466A" w:rsidRPr="00911FEC" w:rsidRDefault="00E3466A" w:rsidP="00911FEC">
      <w:pPr>
        <w:pStyle w:val="ListParagraph"/>
        <w:numPr>
          <w:ilvl w:val="0"/>
          <w:numId w:val="169"/>
        </w:numPr>
        <w:tabs>
          <w:tab w:val="left" w:pos="709"/>
        </w:tabs>
        <w:spacing w:after="120"/>
        <w:jc w:val="both"/>
        <w:rPr>
          <w:rFonts w:cs="Arial"/>
        </w:rPr>
      </w:pPr>
      <w:r>
        <w:rPr>
          <w:rFonts w:cs="Arial"/>
        </w:rPr>
        <w:t>T</w:t>
      </w:r>
      <w:r w:rsidRPr="007529A7">
        <w:rPr>
          <w:rFonts w:cs="Arial"/>
        </w:rPr>
        <w:t xml:space="preserve">he WIPO </w:t>
      </w:r>
      <w:r>
        <w:rPr>
          <w:rFonts w:cs="Arial"/>
        </w:rPr>
        <w:t xml:space="preserve">Arbitration and Mediation </w:t>
      </w:r>
      <w:r w:rsidRPr="007529A7">
        <w:rPr>
          <w:rFonts w:cs="Arial"/>
        </w:rPr>
        <w:t>Center</w:t>
      </w:r>
      <w:r>
        <w:rPr>
          <w:rFonts w:cs="Arial"/>
        </w:rPr>
        <w:t xml:space="preserve"> (the WIPO Center) continued to work</w:t>
      </w:r>
      <w:r w:rsidRPr="007529A7">
        <w:rPr>
          <w:rFonts w:cs="Arial"/>
        </w:rPr>
        <w:t xml:space="preserve"> to optimize the potential of its procedures to meet the needs of IP right holders and users.  </w:t>
      </w:r>
      <w:r>
        <w:rPr>
          <w:rFonts w:cs="Arial"/>
        </w:rPr>
        <w:t>In 2016, t</w:t>
      </w:r>
      <w:r w:rsidRPr="00395BC9">
        <w:rPr>
          <w:rFonts w:cs="Arial"/>
        </w:rPr>
        <w:t>rademark owners filed an all-time record 3,036 cases under the Uniform Domain Name Dispute Resolution Policy (UDRP) with the</w:t>
      </w:r>
      <w:r>
        <w:rPr>
          <w:rFonts w:cs="Arial"/>
        </w:rPr>
        <w:t xml:space="preserve"> WIPO Center</w:t>
      </w:r>
      <w:r w:rsidRPr="00395BC9">
        <w:rPr>
          <w:rFonts w:cs="Arial"/>
        </w:rPr>
        <w:t>, an increase of 10</w:t>
      </w:r>
      <w:r>
        <w:rPr>
          <w:rFonts w:cs="Arial"/>
        </w:rPr>
        <w:t xml:space="preserve"> per cent</w:t>
      </w:r>
      <w:r w:rsidRPr="00395BC9">
        <w:rPr>
          <w:rFonts w:cs="Arial"/>
        </w:rPr>
        <w:t xml:space="preserve"> over the previous year.  WIPO </w:t>
      </w:r>
      <w:r w:rsidRPr="00395BC9">
        <w:rPr>
          <w:rFonts w:cs="Arial"/>
        </w:rPr>
        <w:lastRenderedPageBreak/>
        <w:t>UDRP cases involved parties from 109 countries and were administered in 15 different languages.</w:t>
      </w:r>
      <w:r>
        <w:rPr>
          <w:rFonts w:cs="Arial"/>
        </w:rPr>
        <w:t xml:space="preserve">  </w:t>
      </w:r>
      <w:r w:rsidRPr="007529A7">
        <w:rPr>
          <w:rFonts w:cs="Arial"/>
        </w:rPr>
        <w:t>With over 1,200 new generic Top-Level Domains (New gTLDs) now operational, 16</w:t>
      </w:r>
      <w:r>
        <w:rPr>
          <w:rFonts w:cs="Arial"/>
        </w:rPr>
        <w:t xml:space="preserve"> per cent</w:t>
      </w:r>
      <w:r w:rsidRPr="007529A7">
        <w:rPr>
          <w:rFonts w:cs="Arial"/>
        </w:rPr>
        <w:t xml:space="preserve"> of WIPO</w:t>
      </w:r>
      <w:r>
        <w:rPr>
          <w:rFonts w:cs="Arial"/>
        </w:rPr>
        <w:t>’</w:t>
      </w:r>
      <w:r w:rsidRPr="007529A7">
        <w:rPr>
          <w:rFonts w:cs="Arial"/>
        </w:rPr>
        <w:t>s casel</w:t>
      </w:r>
      <w:r>
        <w:rPr>
          <w:rFonts w:cs="Arial"/>
        </w:rPr>
        <w:t>oad concerned registrations in n</w:t>
      </w:r>
      <w:r w:rsidRPr="007529A7">
        <w:rPr>
          <w:rFonts w:cs="Arial"/>
        </w:rPr>
        <w:t>ew gTLDs.</w:t>
      </w:r>
      <w:r>
        <w:rPr>
          <w:rFonts w:cs="Arial"/>
        </w:rPr>
        <w:t xml:space="preserve">  </w:t>
      </w:r>
      <w:r>
        <w:t>Since the WIPO Arbitration and Mediation Center administered the first UDRP case in 1999, total WIPO case filings passed the 36,000 mark in 2016, encompassing over 66,000 domain names.</w:t>
      </w:r>
    </w:p>
    <w:p w:rsidR="00E3466A" w:rsidRPr="00911FEC" w:rsidRDefault="00E3466A" w:rsidP="00911FEC">
      <w:pPr>
        <w:pStyle w:val="ListParagraph"/>
        <w:numPr>
          <w:ilvl w:val="0"/>
          <w:numId w:val="169"/>
        </w:numPr>
        <w:tabs>
          <w:tab w:val="left" w:pos="709"/>
        </w:tabs>
        <w:spacing w:after="120"/>
        <w:jc w:val="both"/>
        <w:rPr>
          <w:rFonts w:cs="Arial"/>
        </w:rPr>
      </w:pPr>
      <w:r w:rsidRPr="00395BC9">
        <w:rPr>
          <w:rFonts w:cs="Arial"/>
        </w:rPr>
        <w:t>Sixty mediation and arbitration cases were received by the WIPO Cente</w:t>
      </w:r>
      <w:r>
        <w:rPr>
          <w:rFonts w:cs="Arial"/>
        </w:rPr>
        <w:t>r.  Patent-related disputes (34 per cent</w:t>
      </w:r>
      <w:r w:rsidRPr="00395BC9">
        <w:rPr>
          <w:rFonts w:cs="Arial"/>
        </w:rPr>
        <w:t>) were mos</w:t>
      </w:r>
      <w:r>
        <w:rPr>
          <w:rFonts w:cs="Arial"/>
        </w:rPr>
        <w:t>t common, followed by ICT (20.5 per cent), copyright (13.6 per cent), and trademark (13.6 per cent</w:t>
      </w:r>
      <w:r w:rsidRPr="00395BC9">
        <w:rPr>
          <w:rFonts w:cs="Arial"/>
        </w:rPr>
        <w:t>) disputes, as well as others arising from distribution and franchising agreements, industrial design, and art and cultural heritage.</w:t>
      </w:r>
    </w:p>
    <w:p w:rsidR="00E3466A" w:rsidRPr="00395BC9" w:rsidRDefault="00E3466A" w:rsidP="00911FEC">
      <w:pPr>
        <w:pStyle w:val="ListParagraph"/>
        <w:numPr>
          <w:ilvl w:val="0"/>
          <w:numId w:val="169"/>
        </w:numPr>
        <w:tabs>
          <w:tab w:val="left" w:pos="709"/>
        </w:tabs>
        <w:spacing w:after="120"/>
        <w:jc w:val="both"/>
        <w:rPr>
          <w:rFonts w:cs="Arial"/>
        </w:rPr>
      </w:pPr>
      <w:r w:rsidRPr="00395BC9">
        <w:rPr>
          <w:rFonts w:cs="Arial"/>
        </w:rPr>
        <w:t>Respondents with experience in IP disputes named the WIPO Center as their second-most used institution in a survey on the use of arbitration for Technology, Media and Telecom disputes by the School of International Arbitration, Queen Mary University of London.  Where respondents expressed a preference for an institution in these dispute areas, the WIPO Center ranked first.</w:t>
      </w:r>
      <w:r>
        <w:rPr>
          <w:rStyle w:val="FootnoteReference"/>
          <w:rFonts w:cs="Arial"/>
        </w:rPr>
        <w:footnoteReference w:id="3"/>
      </w:r>
    </w:p>
    <w:p w:rsidR="00E3466A" w:rsidRPr="001251DA" w:rsidRDefault="00E3466A" w:rsidP="000F0E3F">
      <w:pPr>
        <w:spacing w:after="200"/>
        <w:rPr>
          <w:b/>
          <w:iCs/>
          <w:highlight w:val="yellow"/>
        </w:rPr>
      </w:pPr>
    </w:p>
    <w:p w:rsidR="00E3466A" w:rsidRPr="005822BF" w:rsidRDefault="00E3466A" w:rsidP="00E3466A">
      <w:pPr>
        <w:jc w:val="center"/>
        <w:rPr>
          <w:b/>
          <w:iCs/>
        </w:rPr>
      </w:pPr>
      <w:r w:rsidRPr="005822BF">
        <w:rPr>
          <w:b/>
          <w:iCs/>
        </w:rPr>
        <w:t>Strategic Goal III:  Facilitating the Use of IP for Development</w:t>
      </w:r>
    </w:p>
    <w:p w:rsidR="000F3B47" w:rsidRDefault="00686F67" w:rsidP="000F3B47">
      <w:pPr>
        <w:spacing w:after="120"/>
        <w:jc w:val="center"/>
        <w:rPr>
          <w:b/>
          <w:iCs/>
        </w:rPr>
      </w:pPr>
      <w:r>
        <w:rPr>
          <w:b/>
          <w:iCs/>
          <w:noProof/>
          <w:lang w:eastAsia="en-US"/>
        </w:rPr>
        <w:drawing>
          <wp:inline distT="0" distB="0" distL="0" distR="0" wp14:anchorId="3A4C83BF" wp14:editId="24670058">
            <wp:extent cx="3721211" cy="20275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16529"/>
                    <a:stretch/>
                  </pic:blipFill>
                  <pic:spPr bwMode="auto">
                    <a:xfrm>
                      <a:off x="0" y="0"/>
                      <a:ext cx="3722590" cy="2028333"/>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Pr="00A34446" w:rsidRDefault="000F3B47" w:rsidP="000F3B47">
      <w:pPr>
        <w:spacing w:after="120"/>
        <w:jc w:val="center"/>
        <w:rPr>
          <w:b/>
          <w:iCs/>
        </w:rPr>
      </w:pPr>
      <w:r>
        <w:rPr>
          <w:rFonts w:cs="Times New Roman"/>
          <w:bCs/>
          <w:noProof/>
          <w:sz w:val="20"/>
          <w:szCs w:val="22"/>
          <w:lang w:eastAsia="en-US"/>
        </w:rPr>
        <w:drawing>
          <wp:inline distT="0" distB="0" distL="0" distR="0" wp14:anchorId="1E84EE29" wp14:editId="6CB16B97">
            <wp:extent cx="4154022" cy="262393"/>
            <wp:effectExtent l="0" t="0" r="0" b="4445"/>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Default="00E3466A" w:rsidP="00355A6E">
      <w:pPr>
        <w:numPr>
          <w:ilvl w:val="0"/>
          <w:numId w:val="185"/>
        </w:numPr>
        <w:spacing w:after="120"/>
        <w:ind w:left="0" w:firstLine="0"/>
        <w:jc w:val="both"/>
        <w:rPr>
          <w:rFonts w:cs="Times New Roman"/>
          <w:sz w:val="20"/>
        </w:rPr>
      </w:pPr>
      <w:r w:rsidRPr="00911FEC">
        <w:rPr>
          <w:rFonts w:cs="Times New Roman"/>
          <w:sz w:val="20"/>
        </w:rPr>
        <w:t xml:space="preserve">Facilitating the use of IP for development and empowering developing countries, LDCs and countries in transition, to harness IP for enhancing national innovation potential and capacities remained a priority in </w:t>
      </w:r>
      <w:r w:rsidR="00911FEC">
        <w:rPr>
          <w:rFonts w:cs="Times New Roman"/>
          <w:sz w:val="20"/>
        </w:rPr>
        <w:t>2016.</w:t>
      </w:r>
    </w:p>
    <w:p w:rsidR="00E3466A" w:rsidRPr="00911FEC" w:rsidRDefault="00E3466A" w:rsidP="008C2A4F">
      <w:pPr>
        <w:pStyle w:val="ListParagraph"/>
        <w:numPr>
          <w:ilvl w:val="0"/>
          <w:numId w:val="169"/>
        </w:numPr>
        <w:spacing w:after="120"/>
        <w:ind w:left="357" w:hanging="357"/>
        <w:jc w:val="both"/>
        <w:rPr>
          <w:lang w:val="en"/>
        </w:rPr>
      </w:pPr>
      <w:r w:rsidRPr="00B83D51">
        <w:rPr>
          <w:lang w:val="en"/>
        </w:rPr>
        <w:t xml:space="preserve">WIPO continued to assist developing countries and LDCs in the design, development and implementation of national IP strategies that are both consistent with their overall development plans and that have the ability to foster innovation and creativity.  The application of the standardized, yet flexible, methodology and set of practical tools for the formulation of national IP strategies and plans, developed as part of the DA project on Improvement of National, Sub-regional and Regional IP Institutional and User Capacity in 2012, continued to guide the process.  As a result, 11 additional countries (three in Africa, two in the Arab region, </w:t>
      </w:r>
      <w:r w:rsidR="008C2A4F">
        <w:rPr>
          <w:lang w:val="en"/>
        </w:rPr>
        <w:t>two</w:t>
      </w:r>
      <w:r w:rsidR="008C2A4F" w:rsidRPr="00B83D51">
        <w:rPr>
          <w:lang w:val="en"/>
        </w:rPr>
        <w:t xml:space="preserve"> </w:t>
      </w:r>
      <w:r w:rsidRPr="00B83D51">
        <w:rPr>
          <w:lang w:val="en"/>
        </w:rPr>
        <w:t xml:space="preserve">in Asia and the Pacific and four in Latin America and the Caribbean) initiated the process of formulating national </w:t>
      </w:r>
      <w:r>
        <w:rPr>
          <w:lang w:val="en"/>
        </w:rPr>
        <w:t>IP strategies/development plans</w:t>
      </w:r>
      <w:r w:rsidRPr="00B83D51">
        <w:rPr>
          <w:lang w:val="en"/>
        </w:rPr>
        <w:t xml:space="preserve">.  </w:t>
      </w:r>
      <w:r>
        <w:rPr>
          <w:lang w:val="en"/>
        </w:rPr>
        <w:t>By</w:t>
      </w:r>
      <w:r w:rsidRPr="00B83D51">
        <w:rPr>
          <w:lang w:val="en"/>
        </w:rPr>
        <w:t xml:space="preserve"> the end of 2016, national IP strategies/development plans had been adopted in 42 countries (25 in Africa, two in the Arab region, seven in Asia and the Pacific and eight in Latin America and the Caribbean) and were under implementation in a total of 43 countries (27 in Africa, two in the Arab region, nine in Asia and the Pacific, and five in L</w:t>
      </w:r>
      <w:r>
        <w:rPr>
          <w:lang w:val="en"/>
        </w:rPr>
        <w:t>atin America and the Caribbean)</w:t>
      </w:r>
      <w:r w:rsidRPr="00B83D51">
        <w:rPr>
          <w:lang w:val="en"/>
        </w:rPr>
        <w:t xml:space="preserve"> of which 20 in LDC</w:t>
      </w:r>
      <w:r>
        <w:rPr>
          <w:lang w:val="en"/>
        </w:rPr>
        <w:t>s</w:t>
      </w:r>
      <w:r w:rsidRPr="00B83D51">
        <w:rPr>
          <w:lang w:val="en"/>
        </w:rPr>
        <w:t>.</w:t>
      </w:r>
    </w:p>
    <w:p w:rsidR="00BD4C33" w:rsidRPr="00911FEC" w:rsidRDefault="00E3466A">
      <w:pPr>
        <w:pStyle w:val="ListParagraph"/>
        <w:numPr>
          <w:ilvl w:val="0"/>
          <w:numId w:val="169"/>
        </w:numPr>
        <w:spacing w:after="120"/>
        <w:ind w:left="357" w:hanging="357"/>
        <w:jc w:val="both"/>
      </w:pPr>
      <w:r w:rsidRPr="00157BB9">
        <w:rPr>
          <w:lang w:val="en"/>
        </w:rPr>
        <w:t xml:space="preserve">Promotion of the importance of national IP strategies </w:t>
      </w:r>
      <w:r w:rsidR="00BD4C33">
        <w:t xml:space="preserve">also </w:t>
      </w:r>
      <w:r w:rsidRPr="00157BB9">
        <w:t xml:space="preserve">remained a priority </w:t>
      </w:r>
      <w:r w:rsidR="00BD4C33">
        <w:t xml:space="preserve">in transition countries </w:t>
      </w:r>
      <w:r w:rsidRPr="00157BB9">
        <w:t xml:space="preserve">in </w:t>
      </w:r>
      <w:r>
        <w:t>2016</w:t>
      </w:r>
      <w:r w:rsidRPr="00157BB9">
        <w:t xml:space="preserve">.  </w:t>
      </w:r>
      <w:r>
        <w:t>One country</w:t>
      </w:r>
      <w:r w:rsidRPr="00157BB9">
        <w:t xml:space="preserve"> adopted </w:t>
      </w:r>
      <w:r>
        <w:t xml:space="preserve">an </w:t>
      </w:r>
      <w:r w:rsidRPr="00157BB9">
        <w:t>IP related national strateg</w:t>
      </w:r>
      <w:r>
        <w:t>y, three additional countries were in the process of formulating or reformulating their IP strategies, and two countries were finalizing their IP strategies at the end of 2016.</w:t>
      </w:r>
    </w:p>
    <w:p w:rsidR="00BD4C33" w:rsidRPr="00911FEC" w:rsidRDefault="00BD4C33">
      <w:pPr>
        <w:pStyle w:val="ListParagraph"/>
        <w:numPr>
          <w:ilvl w:val="0"/>
          <w:numId w:val="169"/>
        </w:numPr>
        <w:spacing w:after="120"/>
        <w:ind w:left="357" w:hanging="357"/>
        <w:jc w:val="both"/>
      </w:pPr>
      <w:r w:rsidRPr="00BD4C33">
        <w:rPr>
          <w:lang w:val="en"/>
        </w:rPr>
        <w:t xml:space="preserve">In line with the cooperation plans and national IP strategies and, following WIPO assistance, including promotional activities, the following seven countries amended their national IP legislation </w:t>
      </w:r>
      <w:r w:rsidRPr="00BD4C33">
        <w:rPr>
          <w:lang w:val="en"/>
        </w:rPr>
        <w:lastRenderedPageBreak/>
        <w:t>in 2016:  Albania, Kazakhstan, Latvia, Montenegro, Republic of Moldova and the Russian Federation.</w:t>
      </w:r>
    </w:p>
    <w:p w:rsidR="00E3466A" w:rsidRPr="002C4301" w:rsidRDefault="00E3466A" w:rsidP="000F0E3F">
      <w:pPr>
        <w:pStyle w:val="ListParagraph"/>
        <w:numPr>
          <w:ilvl w:val="0"/>
          <w:numId w:val="169"/>
        </w:numPr>
        <w:spacing w:after="240"/>
        <w:ind w:left="357" w:hanging="357"/>
        <w:jc w:val="both"/>
        <w:rPr>
          <w:lang w:val="en"/>
        </w:rPr>
      </w:pPr>
      <w:r w:rsidRPr="002C4301">
        <w:rPr>
          <w:lang w:val="en"/>
        </w:rPr>
        <w:t>With regard to the Professional Development Program (PDP), some 20 training courses were offered jointly with 23 partner institutions.  Of the 301 government officials who benefited from the programs, 51 per cent were female.  The Distance Learning Program (DL) continued to attract participants from a broad group of stakeholders.  In 2016, some 54,596 participants (44,423 under its general courses and 10,173 under its advanced courses), a 25 per cent increase over 2015, benefited from the enhanced e-learning Centre (WeLC).  Of particular note, 2016 saw the launch</w:t>
      </w:r>
      <w:r>
        <w:rPr>
          <w:lang w:val="en"/>
        </w:rPr>
        <w:t xml:space="preserve"> of the</w:t>
      </w:r>
      <w:r w:rsidRPr="002C4301">
        <w:t xml:space="preserve"> </w:t>
      </w:r>
      <w:r w:rsidRPr="002C4301">
        <w:rPr>
          <w:lang w:val="en"/>
        </w:rPr>
        <w:t>DL General Course on IP (DL-101) for p</w:t>
      </w:r>
      <w:r>
        <w:rPr>
          <w:lang w:val="en"/>
        </w:rPr>
        <w:t>ersons who are print disabled in seven languages.  The launch took part as part of the</w:t>
      </w:r>
      <w:r w:rsidRPr="002C4301">
        <w:rPr>
          <w:lang w:val="en"/>
        </w:rPr>
        <w:t xml:space="preserve"> World IP Day 2016</w:t>
      </w:r>
      <w:r>
        <w:rPr>
          <w:lang w:val="en"/>
        </w:rPr>
        <w:t xml:space="preserve"> festivities, and since its launch, o</w:t>
      </w:r>
      <w:r w:rsidRPr="002C4301">
        <w:rPr>
          <w:lang w:val="en"/>
        </w:rPr>
        <w:t xml:space="preserve">ver 500 participants globally have </w:t>
      </w:r>
      <w:r>
        <w:rPr>
          <w:lang w:val="en"/>
        </w:rPr>
        <w:t>taken</w:t>
      </w:r>
      <w:r w:rsidR="00911FEC">
        <w:rPr>
          <w:lang w:val="en"/>
        </w:rPr>
        <w:t xml:space="preserve"> the course.</w:t>
      </w:r>
    </w:p>
    <w:tbl>
      <w:tblPr>
        <w:tblStyle w:val="TableGrid"/>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6"/>
        <w:gridCol w:w="4090"/>
      </w:tblGrid>
      <w:tr w:rsidR="00E3466A" w:rsidTr="00911FEC">
        <w:trPr>
          <w:trHeight w:val="3349"/>
          <w:jc w:val="center"/>
        </w:trPr>
        <w:tc>
          <w:tcPr>
            <w:tcW w:w="4096" w:type="dxa"/>
          </w:tcPr>
          <w:p w:rsidR="00E3466A" w:rsidRDefault="00E3466A" w:rsidP="001918A4">
            <w:pPr>
              <w:pStyle w:val="ListParagraph"/>
              <w:keepNext/>
              <w:ind w:left="0"/>
              <w:jc w:val="center"/>
            </w:pPr>
            <w:r w:rsidRPr="00153890">
              <w:rPr>
                <w:i/>
                <w:sz w:val="16"/>
                <w:szCs w:val="16"/>
              </w:rPr>
              <w:t>Gender Breakdown of PDP Participants in 2016</w:t>
            </w:r>
          </w:p>
          <w:p w:rsidR="00E3466A" w:rsidRDefault="00E3466A" w:rsidP="001918A4">
            <w:pPr>
              <w:pStyle w:val="Caption"/>
              <w:jc w:val="center"/>
              <w:rPr>
                <w:highlight w:val="yellow"/>
                <w:lang w:val="en"/>
              </w:rPr>
            </w:pPr>
            <w:r>
              <w:rPr>
                <w:noProof/>
                <w:lang w:eastAsia="en-US"/>
              </w:rPr>
              <w:drawing>
                <wp:inline distT="0" distB="0" distL="0" distR="0" wp14:anchorId="6D7971BE" wp14:editId="670D89D2">
                  <wp:extent cx="2693921" cy="2340000"/>
                  <wp:effectExtent l="0" t="0" r="0" b="317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3921" cy="2340000"/>
                          </a:xfrm>
                          <a:prstGeom prst="rect">
                            <a:avLst/>
                          </a:prstGeom>
                          <a:noFill/>
                        </pic:spPr>
                      </pic:pic>
                    </a:graphicData>
                  </a:graphic>
                </wp:inline>
              </w:drawing>
            </w:r>
          </w:p>
        </w:tc>
        <w:tc>
          <w:tcPr>
            <w:tcW w:w="4090" w:type="dxa"/>
          </w:tcPr>
          <w:p w:rsidR="00E3466A" w:rsidRPr="00153890" w:rsidRDefault="00E3466A" w:rsidP="001918A4">
            <w:pPr>
              <w:pStyle w:val="Caption"/>
              <w:keepNext/>
              <w:jc w:val="center"/>
              <w:rPr>
                <w:b w:val="0"/>
                <w:i/>
                <w:sz w:val="16"/>
                <w:szCs w:val="16"/>
              </w:rPr>
            </w:pPr>
            <w:r w:rsidRPr="00153890">
              <w:rPr>
                <w:b w:val="0"/>
                <w:i/>
                <w:sz w:val="16"/>
                <w:szCs w:val="16"/>
              </w:rPr>
              <w:t xml:space="preserve">Gender Breakdown of </w:t>
            </w:r>
            <w:r>
              <w:rPr>
                <w:b w:val="0"/>
                <w:i/>
                <w:sz w:val="16"/>
                <w:szCs w:val="16"/>
              </w:rPr>
              <w:t>DL</w:t>
            </w:r>
            <w:r w:rsidRPr="00153890">
              <w:rPr>
                <w:b w:val="0"/>
                <w:i/>
                <w:sz w:val="16"/>
                <w:szCs w:val="16"/>
              </w:rPr>
              <w:t xml:space="preserve"> Participants in 2016</w:t>
            </w:r>
          </w:p>
          <w:p w:rsidR="00E3466A" w:rsidRDefault="00E3466A" w:rsidP="001918A4">
            <w:pPr>
              <w:pStyle w:val="ListParagraph"/>
              <w:ind w:left="0"/>
              <w:jc w:val="both"/>
              <w:rPr>
                <w:highlight w:val="yellow"/>
                <w:lang w:val="en"/>
              </w:rPr>
            </w:pPr>
            <w:r>
              <w:rPr>
                <w:noProof/>
              </w:rPr>
              <w:drawing>
                <wp:inline distT="0" distB="0" distL="0" distR="0" wp14:anchorId="0D6D2A9D" wp14:editId="30087D09">
                  <wp:extent cx="2690390" cy="2340000"/>
                  <wp:effectExtent l="0" t="0" r="0" b="317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0390" cy="2340000"/>
                          </a:xfrm>
                          <a:prstGeom prst="rect">
                            <a:avLst/>
                          </a:prstGeom>
                          <a:noFill/>
                        </pic:spPr>
                      </pic:pic>
                    </a:graphicData>
                  </a:graphic>
                </wp:inline>
              </w:drawing>
            </w:r>
          </w:p>
        </w:tc>
      </w:tr>
    </w:tbl>
    <w:p w:rsidR="00E3466A" w:rsidRPr="00911FEC" w:rsidRDefault="00E3466A" w:rsidP="00911FEC">
      <w:pPr>
        <w:pStyle w:val="ListParagraph"/>
        <w:numPr>
          <w:ilvl w:val="0"/>
          <w:numId w:val="169"/>
        </w:numPr>
        <w:spacing w:after="120"/>
        <w:ind w:left="357" w:hanging="357"/>
        <w:jc w:val="both"/>
        <w:rPr>
          <w:lang w:val="en"/>
        </w:rPr>
      </w:pPr>
      <w:r w:rsidRPr="00CA7769">
        <w:rPr>
          <w:lang w:val="en"/>
        </w:rPr>
        <w:t>In 2016, the implementation of the DA Project on Cooperation on Development and Intellectual Property Rights Education and Professional Training with Judicial Training Institutions in Developin</w:t>
      </w:r>
      <w:r>
        <w:rPr>
          <w:lang w:val="en"/>
        </w:rPr>
        <w:t>g and Least Developed Countries was</w:t>
      </w:r>
      <w:r w:rsidRPr="00CA7769">
        <w:rPr>
          <w:lang w:val="en"/>
        </w:rPr>
        <w:t xml:space="preserve"> launched in the four pilot countries (Costa Rica, Lebanon, Nepal and Nigeria)</w:t>
      </w:r>
      <w:r>
        <w:rPr>
          <w:lang w:val="en"/>
        </w:rPr>
        <w:t xml:space="preserve">, representing different regions, including LDCs, with </w:t>
      </w:r>
      <w:r w:rsidRPr="00173638">
        <w:t>diverse judicial traditions and backgrounds</w:t>
      </w:r>
      <w:r w:rsidRPr="00CA7769">
        <w:rPr>
          <w:lang w:val="en"/>
        </w:rPr>
        <w:t xml:space="preserve">.  </w:t>
      </w:r>
      <w:r>
        <w:rPr>
          <w:lang w:val="en"/>
        </w:rPr>
        <w:t xml:space="preserve">The objective of the project is to </w:t>
      </w:r>
      <w:r w:rsidRPr="00337228">
        <w:rPr>
          <w:lang w:val="en"/>
        </w:rPr>
        <w:t>provide technical and professional assistance to judicial training institutions to enhance capacity and skills of magi</w:t>
      </w:r>
      <w:r>
        <w:rPr>
          <w:lang w:val="en"/>
        </w:rPr>
        <w:t>strates, judges and prosecutors</w:t>
      </w:r>
      <w:r w:rsidRPr="00337228">
        <w:rPr>
          <w:lang w:val="en"/>
        </w:rPr>
        <w:t xml:space="preserve"> to efficiently and effectively adjudicate IPR disputes in such a way as to ensure coherence with the identified developmental needs and priorities of the concerned country</w:t>
      </w:r>
      <w:r w:rsidRPr="00CA7769">
        <w:rPr>
          <w:lang w:val="en"/>
        </w:rPr>
        <w:t>,</w:t>
      </w:r>
    </w:p>
    <w:p w:rsidR="00E3466A" w:rsidRPr="00911FEC" w:rsidRDefault="00E3466A" w:rsidP="00911FEC">
      <w:pPr>
        <w:pStyle w:val="ListParagraph"/>
        <w:numPr>
          <w:ilvl w:val="0"/>
          <w:numId w:val="169"/>
        </w:numPr>
        <w:spacing w:after="120"/>
        <w:ind w:left="357" w:hanging="357"/>
        <w:jc w:val="both"/>
        <w:rPr>
          <w:lang w:val="en"/>
        </w:rPr>
      </w:pPr>
      <w:r w:rsidRPr="00B11F06">
        <w:rPr>
          <w:lang w:val="en"/>
        </w:rPr>
        <w:t xml:space="preserve">Enhancing human resource capabilities to deal with the broad range of requirements for the effective use of IP for development and fostering innovation and creativity remained a priority in 2016.  Focused capacity building and skills development programs were delivered to specific target groups such as government officials, policy-makers, IP professionals, enforcement officials, researchers and academics, entrepreneurs and industrialists, as well as SMEs, at the national, sub-regional and regional levels.  </w:t>
      </w:r>
      <w:r w:rsidRPr="00EA2C50">
        <w:rPr>
          <w:lang w:val="en"/>
        </w:rPr>
        <w:t>Some 17 programs on effective IP asset management by SMEs, including a regional seminar on IP for SMEs organized by the WIPO Singapore Office (WSO), and an International Workshop for Women Inventors and Entrepreneurs organized by WIPO, the Korean Intellectual Property Office (KIPO) and the Korea Women Inventors Association (KWIA), benefitting over 1,000 participants from 125 countries, were organized, aiming at creating a critical mass of trainers in specific countries with knowledge, skills and experience to provide basic assistance to SMEs on IP asset management.</w:t>
      </w:r>
    </w:p>
    <w:p w:rsidR="00E3466A" w:rsidRPr="00911FEC" w:rsidRDefault="00E3466A" w:rsidP="00911FEC">
      <w:pPr>
        <w:pStyle w:val="ListParagraph"/>
        <w:numPr>
          <w:ilvl w:val="0"/>
          <w:numId w:val="169"/>
        </w:numPr>
        <w:spacing w:after="120"/>
        <w:ind w:left="357" w:hanging="357"/>
        <w:jc w:val="both"/>
        <w:rPr>
          <w:lang w:val="en"/>
        </w:rPr>
      </w:pPr>
      <w:r w:rsidRPr="001A7855">
        <w:rPr>
          <w:lang w:val="en"/>
        </w:rPr>
        <w:t xml:space="preserve">WIPO </w:t>
      </w:r>
      <w:r>
        <w:rPr>
          <w:lang w:val="en"/>
        </w:rPr>
        <w:t>continued to strengthen</w:t>
      </w:r>
      <w:r w:rsidRPr="001A7855">
        <w:rPr>
          <w:lang w:val="en"/>
        </w:rPr>
        <w:t xml:space="preserve"> its cooperation with LDCs for the development of a framework for national policies on innovation;  assessing technical skills needs;  facilitating access to global scientific and technological information platforms;  establishing innovation support infrastructure;  </w:t>
      </w:r>
      <w:r w:rsidR="00BD4C33">
        <w:rPr>
          <w:lang w:val="en"/>
        </w:rPr>
        <w:t xml:space="preserve">and </w:t>
      </w:r>
      <w:r w:rsidRPr="001A7855">
        <w:rPr>
          <w:lang w:val="en"/>
        </w:rPr>
        <w:t>supporting inventories and capacity building in traditional knowledge.  Good progress was made</w:t>
      </w:r>
      <w:r>
        <w:rPr>
          <w:lang w:val="en"/>
        </w:rPr>
        <w:t xml:space="preserve"> in 2016 on the implementation </w:t>
      </w:r>
      <w:r w:rsidRPr="001A7855">
        <w:rPr>
          <w:lang w:val="en"/>
        </w:rPr>
        <w:t>in three LDCs (Ethiopia, Rwanda, and United Republic of Tanzania)</w:t>
      </w:r>
      <w:r>
        <w:rPr>
          <w:lang w:val="en"/>
        </w:rPr>
        <w:t xml:space="preserve"> as part of </w:t>
      </w:r>
      <w:r w:rsidRPr="001A7855">
        <w:rPr>
          <w:lang w:val="en"/>
        </w:rPr>
        <w:t>Phase II of the</w:t>
      </w:r>
      <w:r>
        <w:rPr>
          <w:lang w:val="en"/>
        </w:rPr>
        <w:t xml:space="preserve"> DA Project on Capacity B</w:t>
      </w:r>
      <w:r w:rsidRPr="001A7855">
        <w:rPr>
          <w:lang w:val="en"/>
        </w:rPr>
        <w:t>uilding in the Use of Appropriate Technology</w:t>
      </w:r>
      <w:r>
        <w:rPr>
          <w:lang w:val="en"/>
        </w:rPr>
        <w:t xml:space="preserve"> (AT)</w:t>
      </w:r>
      <w:r w:rsidRPr="001A7855">
        <w:rPr>
          <w:lang w:val="en"/>
        </w:rPr>
        <w:t xml:space="preserve"> Specific Technical and Scientific Information as a Solution for Ide</w:t>
      </w:r>
      <w:r>
        <w:rPr>
          <w:lang w:val="en"/>
        </w:rPr>
        <w:t>ntified Development Challenges</w:t>
      </w:r>
      <w:r w:rsidRPr="001A7855">
        <w:rPr>
          <w:lang w:val="en"/>
        </w:rPr>
        <w:t>.</w:t>
      </w:r>
      <w:r>
        <w:rPr>
          <w:lang w:val="en"/>
        </w:rPr>
        <w:t xml:space="preserve">  In beneficiary countries from Phase I of the Project, by the end of 2016, </w:t>
      </w:r>
      <w:r>
        <w:rPr>
          <w:lang w:val="en"/>
        </w:rPr>
        <w:lastRenderedPageBreak/>
        <w:t>three</w:t>
      </w:r>
      <w:r w:rsidRPr="00D3050A">
        <w:rPr>
          <w:lang w:val="en"/>
        </w:rPr>
        <w:t xml:space="preserve"> ATs </w:t>
      </w:r>
      <w:r>
        <w:rPr>
          <w:lang w:val="en"/>
        </w:rPr>
        <w:t xml:space="preserve">had been </w:t>
      </w:r>
      <w:r w:rsidRPr="00D3050A">
        <w:rPr>
          <w:lang w:val="en"/>
        </w:rPr>
        <w:t>commercialized</w:t>
      </w:r>
      <w:r w:rsidRPr="00D3050A">
        <w:rPr>
          <w:rFonts w:eastAsia="SimSun" w:cs="Arial"/>
          <w:color w:val="000000"/>
          <w:vertAlign w:val="superscript"/>
          <w:lang w:eastAsia="zh-CN"/>
        </w:rPr>
        <w:footnoteReference w:id="4"/>
      </w:r>
      <w:r w:rsidRPr="00D3050A">
        <w:rPr>
          <w:lang w:val="en"/>
        </w:rPr>
        <w:t xml:space="preserve"> </w:t>
      </w:r>
      <w:r>
        <w:rPr>
          <w:lang w:val="en"/>
        </w:rPr>
        <w:t xml:space="preserve">in LDCs (one in </w:t>
      </w:r>
      <w:r w:rsidRPr="00D3050A">
        <w:rPr>
          <w:lang w:val="en"/>
        </w:rPr>
        <w:t>Nepal</w:t>
      </w:r>
      <w:r>
        <w:rPr>
          <w:lang w:val="en"/>
        </w:rPr>
        <w:t xml:space="preserve"> and two in Zambia</w:t>
      </w:r>
      <w:r w:rsidRPr="00D3050A">
        <w:rPr>
          <w:lang w:val="en"/>
        </w:rPr>
        <w:t>)</w:t>
      </w:r>
      <w:r>
        <w:rPr>
          <w:lang w:val="en"/>
        </w:rPr>
        <w:t>, and three</w:t>
      </w:r>
      <w:r w:rsidRPr="00D3050A">
        <w:rPr>
          <w:lang w:val="en"/>
        </w:rPr>
        <w:t xml:space="preserve"> ATs were under consideration for commercialization at the government level</w:t>
      </w:r>
      <w:r>
        <w:rPr>
          <w:lang w:val="en"/>
        </w:rPr>
        <w:t>.</w:t>
      </w:r>
    </w:p>
    <w:p w:rsidR="00E3466A" w:rsidRPr="00911FEC" w:rsidRDefault="00E3466A" w:rsidP="00911FEC">
      <w:pPr>
        <w:pStyle w:val="ListParagraph"/>
        <w:numPr>
          <w:ilvl w:val="0"/>
          <w:numId w:val="169"/>
        </w:numPr>
        <w:spacing w:after="120"/>
        <w:ind w:left="357" w:hanging="357"/>
        <w:jc w:val="both"/>
        <w:rPr>
          <w:lang w:val="en"/>
        </w:rPr>
      </w:pPr>
      <w:r>
        <w:rPr>
          <w:lang w:val="en"/>
        </w:rPr>
        <w:t xml:space="preserve">By the end of 2016, implementation of the DA Project on </w:t>
      </w:r>
      <w:r w:rsidRPr="00BB45BD">
        <w:rPr>
          <w:lang w:val="en"/>
        </w:rPr>
        <w:t>Intellectual Property, Tourism and Culture: Supporting Development Objectives and Promoting Cultural Heritage in Egypt and Other Developing Countries</w:t>
      </w:r>
      <w:r>
        <w:rPr>
          <w:lang w:val="en"/>
        </w:rPr>
        <w:t xml:space="preserve">, which </w:t>
      </w:r>
      <w:r w:rsidRPr="00BB45BD">
        <w:rPr>
          <w:lang w:val="en"/>
        </w:rPr>
        <w:t>aims at analyzing, supporting and promoting awareness of the role of the IP system in tourism-related economic activity, including activity related to the promotion of national and/or local knowledge, traditions, and culture</w:t>
      </w:r>
      <w:r>
        <w:rPr>
          <w:lang w:val="en"/>
        </w:rPr>
        <w:t>, had been launched in the four pilot countries (</w:t>
      </w:r>
      <w:r w:rsidRPr="00BB45BD">
        <w:rPr>
          <w:lang w:val="en"/>
        </w:rPr>
        <w:t>Egypt, Ecuador, Namibia and Sri Lanka</w:t>
      </w:r>
      <w:r>
        <w:rPr>
          <w:lang w:val="en"/>
        </w:rPr>
        <w:t>)</w:t>
      </w:r>
      <w:r w:rsidRPr="00BB45BD">
        <w:rPr>
          <w:lang w:val="en"/>
        </w:rPr>
        <w:t xml:space="preserve">.  </w:t>
      </w:r>
    </w:p>
    <w:p w:rsidR="00E3466A" w:rsidRPr="00911FEC" w:rsidRDefault="00E3466A" w:rsidP="00911FEC">
      <w:pPr>
        <w:pStyle w:val="ListParagraph"/>
        <w:numPr>
          <w:ilvl w:val="0"/>
          <w:numId w:val="169"/>
        </w:numPr>
        <w:spacing w:after="120"/>
        <w:ind w:left="357" w:hanging="357"/>
        <w:jc w:val="both"/>
        <w:rPr>
          <w:lang w:val="en"/>
        </w:rPr>
      </w:pPr>
      <w:r w:rsidRPr="00157BB9">
        <w:rPr>
          <w:lang w:val="en"/>
        </w:rPr>
        <w:t xml:space="preserve">In 2016, the Committee on Development and Intellectual Property (CDIP) considered and discussed various documents and studies, including </w:t>
      </w:r>
      <w:r w:rsidRPr="00157BB9">
        <w:rPr>
          <w:rFonts w:cs="Arial"/>
        </w:rPr>
        <w:t>a document on Mapping of WIPO Activities Related to the Sustainable Development Goals (SDGs) and a document containing compilation of Member States Inputs on SDGs relevant to WIPO</w:t>
      </w:r>
      <w:r>
        <w:rPr>
          <w:rFonts w:cs="Arial"/>
        </w:rPr>
        <w:t>’</w:t>
      </w:r>
      <w:r w:rsidRPr="00157BB9">
        <w:rPr>
          <w:rFonts w:cs="Arial"/>
        </w:rPr>
        <w:t>s work and decided that the Secretariat will present an annual report to the Committee, at its first session of the year, containing information on WIPO</w:t>
      </w:r>
      <w:r>
        <w:rPr>
          <w:rFonts w:cs="Arial"/>
        </w:rPr>
        <w:t>’</w:t>
      </w:r>
      <w:r w:rsidRPr="00157BB9">
        <w:rPr>
          <w:rFonts w:cs="Arial"/>
        </w:rPr>
        <w:t>s contribution to the implementation of the SDGs</w:t>
      </w:r>
      <w:r w:rsidR="00AF7538">
        <w:rPr>
          <w:rFonts w:cs="Arial"/>
        </w:rPr>
        <w:t xml:space="preserve"> and their associated targets.</w:t>
      </w:r>
    </w:p>
    <w:p w:rsidR="00E3466A" w:rsidRPr="00911FEC" w:rsidRDefault="00E3466A" w:rsidP="00911FEC">
      <w:pPr>
        <w:pStyle w:val="ListParagraph"/>
        <w:numPr>
          <w:ilvl w:val="0"/>
          <w:numId w:val="169"/>
        </w:numPr>
        <w:spacing w:after="120"/>
        <w:ind w:left="357" w:hanging="357"/>
        <w:jc w:val="both"/>
        <w:rPr>
          <w:lang w:val="en"/>
        </w:rPr>
      </w:pPr>
      <w:r w:rsidRPr="0098120D">
        <w:rPr>
          <w:rFonts w:cs="Arial"/>
        </w:rPr>
        <w:t>The 18th session of the CDIP discussed and noted the Independent Review of the DA</w:t>
      </w:r>
      <w:r w:rsidRPr="0098120D">
        <w:rPr>
          <w:rFonts w:eastAsia="SimSun" w:cs="Arial"/>
          <w:color w:val="000000"/>
          <w:vertAlign w:val="superscript"/>
          <w:lang w:eastAsia="zh-CN"/>
        </w:rPr>
        <w:footnoteReference w:id="5"/>
      </w:r>
      <w:r w:rsidRPr="0098120D">
        <w:rPr>
          <w:rFonts w:eastAsia="SimSun" w:cs="Arial"/>
          <w:color w:val="000000"/>
          <w:lang w:eastAsia="zh-CN"/>
        </w:rPr>
        <w:t xml:space="preserve"> </w:t>
      </w:r>
      <w:r w:rsidRPr="0098120D">
        <w:rPr>
          <w:rFonts w:cs="Arial"/>
        </w:rPr>
        <w:t>and requested the Secretariat to prepare a document containing its response to recommendations addressed to it, including inputs provided by Member States</w:t>
      </w:r>
      <w:r>
        <w:rPr>
          <w:rFonts w:cs="Arial"/>
        </w:rPr>
        <w:t xml:space="preserve">.  </w:t>
      </w:r>
    </w:p>
    <w:p w:rsidR="00E3466A" w:rsidRDefault="00E3466A" w:rsidP="00911FEC">
      <w:pPr>
        <w:pStyle w:val="ListParagraph"/>
        <w:numPr>
          <w:ilvl w:val="0"/>
          <w:numId w:val="169"/>
        </w:numPr>
        <w:spacing w:after="120"/>
        <w:ind w:left="357" w:hanging="357"/>
        <w:jc w:val="both"/>
        <w:rPr>
          <w:lang w:val="en"/>
        </w:rPr>
      </w:pPr>
      <w:r>
        <w:rPr>
          <w:lang w:val="en"/>
        </w:rPr>
        <w:t xml:space="preserve">Finally, </w:t>
      </w:r>
      <w:r w:rsidRPr="00157BB9">
        <w:rPr>
          <w:lang w:val="en"/>
        </w:rPr>
        <w:t>the Committee also approved second phase</w:t>
      </w:r>
      <w:r>
        <w:rPr>
          <w:lang w:val="en"/>
        </w:rPr>
        <w:t>s</w:t>
      </w:r>
      <w:r w:rsidRPr="00157BB9">
        <w:rPr>
          <w:lang w:val="en"/>
        </w:rPr>
        <w:t xml:space="preserve"> of one completed and evaluated pr</w:t>
      </w:r>
      <w:r>
        <w:rPr>
          <w:lang w:val="en"/>
        </w:rPr>
        <w:t xml:space="preserve">oject and two new projects on </w:t>
      </w:r>
      <w:r w:rsidRPr="00157BB9">
        <w:rPr>
          <w:lang w:val="en"/>
        </w:rPr>
        <w:t xml:space="preserve">the </w:t>
      </w:r>
      <w:r>
        <w:rPr>
          <w:lang w:val="en"/>
        </w:rPr>
        <w:t>“</w:t>
      </w:r>
      <w:r w:rsidRPr="00157BB9">
        <w:rPr>
          <w:lang w:val="en"/>
        </w:rPr>
        <w:t xml:space="preserve">Use of Information in the Public Domain for Economic Development” and on “Cooperation on Intellectual Property Rights Education and Professional Training with Judicial Training Institutes in Developing and Least Developed Countries”. </w:t>
      </w:r>
    </w:p>
    <w:p w:rsidR="00911FEC" w:rsidRDefault="00911FEC" w:rsidP="000F0E3F">
      <w:pPr>
        <w:spacing w:after="200"/>
        <w:jc w:val="both"/>
        <w:rPr>
          <w:lang w:val="en"/>
        </w:rPr>
      </w:pPr>
    </w:p>
    <w:p w:rsidR="00E3466A" w:rsidRPr="00733E3A" w:rsidRDefault="00E3466A" w:rsidP="00E3466A">
      <w:pPr>
        <w:jc w:val="center"/>
        <w:rPr>
          <w:b/>
          <w:iCs/>
        </w:rPr>
      </w:pPr>
      <w:r w:rsidRPr="00733E3A">
        <w:rPr>
          <w:b/>
          <w:iCs/>
        </w:rPr>
        <w:t>Strategic Goal IV:  Coordination and Development of Global IP Infrastructure</w:t>
      </w:r>
    </w:p>
    <w:p w:rsidR="00E3466A" w:rsidRPr="00613E9C" w:rsidRDefault="00E3466A" w:rsidP="000F3B47">
      <w:pPr>
        <w:spacing w:before="120" w:after="120"/>
        <w:jc w:val="center"/>
        <w:rPr>
          <w:sz w:val="18"/>
          <w:szCs w:val="18"/>
          <w:highlight w:val="yellow"/>
        </w:rPr>
      </w:pPr>
      <w:r>
        <w:rPr>
          <w:noProof/>
          <w:sz w:val="18"/>
          <w:szCs w:val="18"/>
          <w:lang w:eastAsia="en-US"/>
        </w:rPr>
        <w:drawing>
          <wp:inline distT="0" distB="0" distL="0" distR="0" wp14:anchorId="50B19E5B" wp14:editId="4914EBF7">
            <wp:extent cx="3800724" cy="1892411"/>
            <wp:effectExtent l="0" t="0" r="9525"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26" b="20988"/>
                    <a:stretch/>
                  </pic:blipFill>
                  <pic:spPr bwMode="auto">
                    <a:xfrm>
                      <a:off x="0" y="0"/>
                      <a:ext cx="3799661" cy="1891882"/>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42AD3394" wp14:editId="09A08E3C">
            <wp:extent cx="4154022" cy="262393"/>
            <wp:effectExtent l="0" t="0" r="0" b="444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Default="00E3466A" w:rsidP="00355A6E">
      <w:pPr>
        <w:numPr>
          <w:ilvl w:val="0"/>
          <w:numId w:val="185"/>
        </w:numPr>
        <w:spacing w:after="120"/>
        <w:ind w:left="0" w:firstLine="0"/>
        <w:jc w:val="both"/>
        <w:rPr>
          <w:rFonts w:cs="Times New Roman"/>
          <w:sz w:val="20"/>
        </w:rPr>
      </w:pPr>
      <w:r w:rsidRPr="00911FEC">
        <w:rPr>
          <w:rFonts w:cs="Times New Roman"/>
          <w:sz w:val="20"/>
        </w:rPr>
        <w:t>With a focus on enhancing the global IP infrastructure to help meet the growing global demand on the IP system and facilitating the participation of developing countries and LDCs in the system, good progress was made in the areas of global IP databases, classifications, IP office mo</w:t>
      </w:r>
      <w:r w:rsidR="00911FEC">
        <w:rPr>
          <w:rFonts w:cs="Times New Roman"/>
          <w:sz w:val="20"/>
        </w:rPr>
        <w:t>dernization, and TISCs in 2016.</w:t>
      </w:r>
    </w:p>
    <w:p w:rsidR="00E3466A" w:rsidRDefault="00E3466A" w:rsidP="00E3466A">
      <w:pPr>
        <w:pStyle w:val="ListParagraph"/>
        <w:numPr>
          <w:ilvl w:val="0"/>
          <w:numId w:val="164"/>
        </w:numPr>
        <w:spacing w:after="120"/>
        <w:jc w:val="both"/>
      </w:pPr>
      <w:r>
        <w:t>A</w:t>
      </w:r>
      <w:r w:rsidRPr="008D01C5">
        <w:t xml:space="preserve"> </w:t>
      </w:r>
      <w:r>
        <w:t xml:space="preserve">new, </w:t>
      </w:r>
      <w:r w:rsidRPr="008D01C5">
        <w:t>cutting-edge Artificial Intelligence (AI)</w:t>
      </w:r>
      <w:r>
        <w:t>-based</w:t>
      </w:r>
      <w:r w:rsidRPr="008D01C5">
        <w:t xml:space="preserve"> </w:t>
      </w:r>
      <w:r>
        <w:t>neural machine t</w:t>
      </w:r>
      <w:r w:rsidRPr="008D01C5">
        <w:t xml:space="preserve">ranslation </w:t>
      </w:r>
      <w:r>
        <w:t>tool</w:t>
      </w:r>
      <w:r w:rsidRPr="008D01C5">
        <w:t xml:space="preserve"> for </w:t>
      </w:r>
      <w:r>
        <w:t xml:space="preserve">translating </w:t>
      </w:r>
      <w:r w:rsidRPr="008D01C5">
        <w:t>patent documents was lau</w:t>
      </w:r>
      <w:r>
        <w:t>nched for three language pairs (English-</w:t>
      </w:r>
      <w:r w:rsidRPr="008D01C5">
        <w:t>Chines</w:t>
      </w:r>
      <w:r>
        <w:t xml:space="preserve">e, English-Japanese and English-Korean), providing </w:t>
      </w:r>
      <w:r w:rsidRPr="008D01C5">
        <w:t xml:space="preserve">innovators </w:t>
      </w:r>
      <w:r>
        <w:t>worldwide</w:t>
      </w:r>
      <w:r w:rsidRPr="008D01C5">
        <w:t xml:space="preserve"> </w:t>
      </w:r>
      <w:r>
        <w:t>more easily accessible information on patents and new technologies</w:t>
      </w:r>
      <w:r w:rsidRPr="008D01C5">
        <w:t>.</w:t>
      </w:r>
    </w:p>
    <w:p w:rsidR="00E3466A" w:rsidRPr="008D01C5" w:rsidRDefault="00E3466A" w:rsidP="00E3466A">
      <w:pPr>
        <w:pStyle w:val="ListParagraph"/>
        <w:numPr>
          <w:ilvl w:val="0"/>
          <w:numId w:val="164"/>
        </w:numPr>
        <w:spacing w:after="120"/>
        <w:jc w:val="both"/>
      </w:pPr>
      <w:r w:rsidRPr="008D01C5">
        <w:t>Global Databases continue</w:t>
      </w:r>
      <w:r>
        <w:t>d</w:t>
      </w:r>
      <w:r w:rsidRPr="008D01C5">
        <w:t xml:space="preserve"> to</w:t>
      </w:r>
      <w:r w:rsidR="00AC5C44">
        <w:t xml:space="preserve"> meet strong public demands, show a stable user base </w:t>
      </w:r>
      <w:r>
        <w:t xml:space="preserve">and </w:t>
      </w:r>
      <w:r w:rsidR="00BD4C33">
        <w:t>experience</w:t>
      </w:r>
      <w:r w:rsidRPr="008D01C5">
        <w:t xml:space="preserve"> a steady increase in coverage throughout 2016.</w:t>
      </w:r>
      <w:r w:rsidRPr="003713CA">
        <w:t xml:space="preserve"> </w:t>
      </w:r>
      <w:r>
        <w:t xml:space="preserve"> In addition, t</w:t>
      </w:r>
      <w:r w:rsidRPr="008D01C5">
        <w:t>he Global Database family was expanded in 2016 to include WIPO Lex</w:t>
      </w:r>
      <w:r w:rsidR="00AC5C44">
        <w:t>,</w:t>
      </w:r>
      <w:r w:rsidRPr="008D01C5">
        <w:t xml:space="preserve"> for which a thorough </w:t>
      </w:r>
      <w:r>
        <w:t xml:space="preserve">operational </w:t>
      </w:r>
      <w:r w:rsidRPr="008D01C5">
        <w:t>review was carried out and a complete overhaul initiated.</w:t>
      </w:r>
      <w:r>
        <w:t xml:space="preserve">  </w:t>
      </w:r>
      <w:r w:rsidR="001A4C7F">
        <w:t xml:space="preserve">The search capability in </w:t>
      </w:r>
      <w:r w:rsidRPr="008D01C5">
        <w:t xml:space="preserve">PATENTSCOPE </w:t>
      </w:r>
      <w:r w:rsidR="001A4C7F">
        <w:t xml:space="preserve">was </w:t>
      </w:r>
      <w:r w:rsidR="001A4C7F">
        <w:lastRenderedPageBreak/>
        <w:t xml:space="preserve">further enhanced to </w:t>
      </w:r>
      <w:r w:rsidRPr="008D01C5">
        <w:t xml:space="preserve">include a specialized search function for chemical compounds by </w:t>
      </w:r>
      <w:r w:rsidR="001A4C7F">
        <w:t xml:space="preserve">both </w:t>
      </w:r>
      <w:r w:rsidRPr="008D01C5">
        <w:t>International Non-Proprietary Names (INNs) and chemical formula</w:t>
      </w:r>
      <w:r w:rsidR="001A4C7F">
        <w:t>.</w:t>
      </w:r>
      <w:r w:rsidRPr="008D01C5">
        <w:t xml:space="preserve"> </w:t>
      </w:r>
    </w:p>
    <w:p w:rsidR="00E3466A" w:rsidRDefault="00E3466A" w:rsidP="00E3466A">
      <w:pPr>
        <w:pStyle w:val="ListParagraph"/>
        <w:numPr>
          <w:ilvl w:val="0"/>
          <w:numId w:val="164"/>
        </w:numPr>
        <w:spacing w:after="120"/>
        <w:jc w:val="both"/>
        <w:rPr>
          <w:lang w:val="en"/>
        </w:rPr>
      </w:pPr>
      <w:r w:rsidRPr="00143704">
        <w:rPr>
          <w:lang w:val="en"/>
        </w:rPr>
        <w:t>Use of PATENTSCOPE remained stable with over 245,000 unique visitors per quart</w:t>
      </w:r>
      <w:r w:rsidR="001A4C7F">
        <w:rPr>
          <w:lang w:val="en"/>
        </w:rPr>
        <w:t>er in 2016.  The Global Brands D</w:t>
      </w:r>
      <w:r w:rsidRPr="00143704">
        <w:rPr>
          <w:lang w:val="en"/>
        </w:rPr>
        <w:t>atabase</w:t>
      </w:r>
      <w:r w:rsidR="001A4C7F">
        <w:rPr>
          <w:lang w:val="en"/>
        </w:rPr>
        <w:t xml:space="preserve"> (GBD)</w:t>
      </w:r>
      <w:r w:rsidRPr="00143704">
        <w:rPr>
          <w:lang w:val="en"/>
        </w:rPr>
        <w:t xml:space="preserve"> saw a 48 percent increase in the number of unique visitors per quarter to more than 119</w:t>
      </w:r>
      <w:r>
        <w:rPr>
          <w:lang w:val="en"/>
        </w:rPr>
        <w:t xml:space="preserve">,000.  </w:t>
      </w:r>
      <w:r w:rsidRPr="00143704">
        <w:rPr>
          <w:lang w:val="en"/>
        </w:rPr>
        <w:t xml:space="preserve">By the end of 2016, </w:t>
      </w:r>
      <w:r>
        <w:rPr>
          <w:lang w:val="en"/>
        </w:rPr>
        <w:t>its second year in service</w:t>
      </w:r>
      <w:r w:rsidRPr="00143704">
        <w:rPr>
          <w:lang w:val="en"/>
        </w:rPr>
        <w:t>, the Global Design Database</w:t>
      </w:r>
      <w:r w:rsidR="001A4C7F">
        <w:rPr>
          <w:lang w:val="en"/>
        </w:rPr>
        <w:t xml:space="preserve"> (GDD)</w:t>
      </w:r>
      <w:r w:rsidRPr="00143704">
        <w:rPr>
          <w:lang w:val="en"/>
        </w:rPr>
        <w:t xml:space="preserve"> </w:t>
      </w:r>
      <w:r>
        <w:rPr>
          <w:lang w:val="en"/>
        </w:rPr>
        <w:t>had seen</w:t>
      </w:r>
      <w:r w:rsidRPr="00143704">
        <w:rPr>
          <w:lang w:val="en"/>
        </w:rPr>
        <w:t xml:space="preserve"> a </w:t>
      </w:r>
      <w:r w:rsidR="001A4C7F">
        <w:rPr>
          <w:lang w:val="en"/>
        </w:rPr>
        <w:t>six</w:t>
      </w:r>
      <w:r w:rsidRPr="00143704">
        <w:rPr>
          <w:lang w:val="en"/>
        </w:rPr>
        <w:t xml:space="preserve"> per cent increase in its number of design documents</w:t>
      </w:r>
      <w:r>
        <w:rPr>
          <w:lang w:val="en"/>
        </w:rPr>
        <w:t>, bringing the total to 1.6 million documents.  The graphs below illustrate the growth in the number of records contained in the databases from 2014 to 2016</w:t>
      </w:r>
      <w:r w:rsidR="001A4C7F">
        <w:rPr>
          <w:lang w:val="en"/>
        </w:rPr>
        <w:t xml:space="preserve"> for PATENTSCOPE and GBD and from 2015 to 20</w:t>
      </w:r>
      <w:r w:rsidR="00183DD5">
        <w:rPr>
          <w:lang w:val="en"/>
        </w:rPr>
        <w:t>1</w:t>
      </w:r>
      <w:r w:rsidR="001A4C7F">
        <w:rPr>
          <w:lang w:val="en"/>
        </w:rPr>
        <w:t>6 for GDD</w:t>
      </w:r>
      <w:r>
        <w:rPr>
          <w:lang w:val="en"/>
        </w:rPr>
        <w:t>.</w:t>
      </w:r>
    </w:p>
    <w:p w:rsidR="00E3466A" w:rsidRDefault="00E3466A" w:rsidP="000F0E3F">
      <w:pPr>
        <w:spacing w:before="240"/>
        <w:jc w:val="center"/>
        <w:rPr>
          <w:lang w:val="en"/>
        </w:rPr>
      </w:pPr>
      <w:r>
        <w:rPr>
          <w:lang w:val="en"/>
        </w:rPr>
        <w:t>PATENTSCOPE Records 2014-2016</w:t>
      </w:r>
    </w:p>
    <w:p w:rsidR="00E3466A" w:rsidRDefault="00E3466A" w:rsidP="00E3466A">
      <w:pPr>
        <w:spacing w:after="120"/>
        <w:jc w:val="center"/>
        <w:rPr>
          <w:lang w:val="en"/>
        </w:rPr>
      </w:pPr>
      <w:r>
        <w:rPr>
          <w:noProof/>
          <w:lang w:eastAsia="en-US"/>
        </w:rPr>
        <w:drawing>
          <wp:inline distT="0" distB="0" distL="0" distR="0" wp14:anchorId="6F7D42A0" wp14:editId="3371E21F">
            <wp:extent cx="4176000" cy="2005543"/>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6000" cy="2005543"/>
                    </a:xfrm>
                    <a:prstGeom prst="rect">
                      <a:avLst/>
                    </a:prstGeom>
                    <a:noFill/>
                  </pic:spPr>
                </pic:pic>
              </a:graphicData>
            </a:graphic>
          </wp:inline>
        </w:drawing>
      </w:r>
    </w:p>
    <w:p w:rsidR="00E3466A" w:rsidRDefault="00E3466A" w:rsidP="000F0E3F">
      <w:pPr>
        <w:spacing w:before="240"/>
        <w:jc w:val="center"/>
        <w:rPr>
          <w:lang w:val="en"/>
        </w:rPr>
      </w:pPr>
      <w:r>
        <w:rPr>
          <w:lang w:val="en"/>
        </w:rPr>
        <w:t>Global Brand Database Records 2014-2016</w:t>
      </w:r>
    </w:p>
    <w:p w:rsidR="00E3466A" w:rsidRPr="00E96D52" w:rsidRDefault="00E3466A" w:rsidP="00E3466A">
      <w:pPr>
        <w:spacing w:after="120"/>
        <w:jc w:val="center"/>
        <w:rPr>
          <w:lang w:val="en"/>
        </w:rPr>
      </w:pPr>
      <w:r>
        <w:rPr>
          <w:noProof/>
          <w:lang w:eastAsia="en-US"/>
        </w:rPr>
        <w:drawing>
          <wp:inline distT="0" distB="0" distL="0" distR="0" wp14:anchorId="32FC8B9D" wp14:editId="1D84E366">
            <wp:extent cx="4176000" cy="2149432"/>
            <wp:effectExtent l="0" t="0" r="0" b="381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6000" cy="2149432"/>
                    </a:xfrm>
                    <a:prstGeom prst="rect">
                      <a:avLst/>
                    </a:prstGeom>
                    <a:noFill/>
                  </pic:spPr>
                </pic:pic>
              </a:graphicData>
            </a:graphic>
          </wp:inline>
        </w:drawing>
      </w:r>
    </w:p>
    <w:p w:rsidR="00E3466A" w:rsidRDefault="00E3466A" w:rsidP="000F0E3F">
      <w:pPr>
        <w:spacing w:before="240"/>
        <w:jc w:val="center"/>
        <w:rPr>
          <w:lang w:val="en"/>
        </w:rPr>
      </w:pPr>
      <w:r>
        <w:rPr>
          <w:lang w:val="en"/>
        </w:rPr>
        <w:t>Global Design</w:t>
      </w:r>
      <w:r w:rsidR="00AF7538">
        <w:rPr>
          <w:lang w:val="en"/>
        </w:rPr>
        <w:t xml:space="preserve"> Database</w:t>
      </w:r>
      <w:r>
        <w:rPr>
          <w:lang w:val="en"/>
        </w:rPr>
        <w:t xml:space="preserve"> Records 2015-2016</w:t>
      </w:r>
    </w:p>
    <w:p w:rsidR="00E3466A" w:rsidRDefault="00E3466A" w:rsidP="000F0E3F">
      <w:pPr>
        <w:spacing w:after="120"/>
        <w:jc w:val="center"/>
        <w:rPr>
          <w:lang w:val="en"/>
        </w:rPr>
      </w:pPr>
      <w:r>
        <w:rPr>
          <w:noProof/>
          <w:lang w:eastAsia="en-US"/>
        </w:rPr>
        <w:drawing>
          <wp:inline distT="0" distB="0" distL="0" distR="0" wp14:anchorId="0E147FF9" wp14:editId="437E249C">
            <wp:extent cx="4140000" cy="2491626"/>
            <wp:effectExtent l="0" t="0" r="0" b="444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000" cy="2491626"/>
                    </a:xfrm>
                    <a:prstGeom prst="rect">
                      <a:avLst/>
                    </a:prstGeom>
                    <a:noFill/>
                  </pic:spPr>
                </pic:pic>
              </a:graphicData>
            </a:graphic>
          </wp:inline>
        </w:drawing>
      </w:r>
    </w:p>
    <w:p w:rsidR="00E3466A" w:rsidRPr="001D7E79" w:rsidRDefault="00E3466A" w:rsidP="00E3466A">
      <w:pPr>
        <w:pStyle w:val="ListParagraph"/>
        <w:numPr>
          <w:ilvl w:val="0"/>
          <w:numId w:val="164"/>
        </w:numPr>
        <w:spacing w:after="120"/>
        <w:jc w:val="both"/>
        <w:rPr>
          <w:lang w:val="en"/>
        </w:rPr>
      </w:pPr>
      <w:r>
        <w:rPr>
          <w:lang w:val="en"/>
        </w:rPr>
        <w:lastRenderedPageBreak/>
        <w:t xml:space="preserve">As regards International Classifications and WIPO IP Standards, the year 2016 saw good progress.  </w:t>
      </w:r>
      <w:r w:rsidRPr="00A13B9F">
        <w:rPr>
          <w:bCs/>
        </w:rPr>
        <w:t xml:space="preserve">The situation as regards WIPO Standards recovered in 2016, following no formal results in 2015, with the </w:t>
      </w:r>
      <w:r>
        <w:rPr>
          <w:bCs/>
        </w:rPr>
        <w:t xml:space="preserve">formal </w:t>
      </w:r>
      <w:r w:rsidRPr="00A13B9F">
        <w:rPr>
          <w:bCs/>
        </w:rPr>
        <w:t>adoption of two new Standards and revision of three Standards</w:t>
      </w:r>
      <w:r>
        <w:rPr>
          <w:bCs/>
        </w:rPr>
        <w:t>.  As regards</w:t>
      </w:r>
      <w:r w:rsidRPr="00BB1F16">
        <w:rPr>
          <w:bCs/>
        </w:rPr>
        <w:t xml:space="preserve"> the </w:t>
      </w:r>
      <w:r>
        <w:rPr>
          <w:bCs/>
        </w:rPr>
        <w:t>Nice Classification, a total of 1,213 amendments (as compared to 920 in 2015) and 30 new information files (as compared to 5 in 2015) were introduced and 148 information files revised (as compared to 4 in 2015).</w:t>
      </w:r>
    </w:p>
    <w:p w:rsidR="00E3466A" w:rsidRPr="006A551D" w:rsidRDefault="00E3466A" w:rsidP="00E3466A">
      <w:pPr>
        <w:pStyle w:val="ListParagraph"/>
        <w:numPr>
          <w:ilvl w:val="0"/>
          <w:numId w:val="164"/>
        </w:numPr>
        <w:spacing w:after="120"/>
        <w:jc w:val="both"/>
        <w:rPr>
          <w:lang w:val="en"/>
        </w:rPr>
      </w:pPr>
      <w:r>
        <w:rPr>
          <w:lang w:val="en"/>
        </w:rPr>
        <w:t xml:space="preserve">A total of 28 </w:t>
      </w:r>
      <w:r w:rsidRPr="001D7E79">
        <w:rPr>
          <w:lang w:val="en"/>
        </w:rPr>
        <w:t xml:space="preserve">Technology and Innovation Support Centers (TISCs) </w:t>
      </w:r>
      <w:r>
        <w:rPr>
          <w:lang w:val="en"/>
        </w:rPr>
        <w:t>met the criteria to reach one of the three maturity levels of sustainability</w:t>
      </w:r>
      <w:r w:rsidRPr="001D7E79">
        <w:rPr>
          <w:lang w:val="en"/>
        </w:rPr>
        <w:t xml:space="preserve"> </w:t>
      </w:r>
      <w:r>
        <w:rPr>
          <w:lang w:val="en"/>
        </w:rPr>
        <w:t>in 2016</w:t>
      </w:r>
      <w:r w:rsidRPr="001D7E79">
        <w:rPr>
          <w:lang w:val="en"/>
        </w:rPr>
        <w:t xml:space="preserve">. </w:t>
      </w:r>
      <w:r>
        <w:rPr>
          <w:lang w:val="en"/>
        </w:rPr>
        <w:t xml:space="preserve"> In this regard, </w:t>
      </w:r>
      <w:r w:rsidRPr="006A551D">
        <w:rPr>
          <w:lang w:val="en"/>
        </w:rPr>
        <w:t xml:space="preserve">six TISCs were offering patent analytical services (Maturity Level 3) by the end of 2016. </w:t>
      </w:r>
    </w:p>
    <w:p w:rsidR="00E3466A" w:rsidRDefault="00E3466A" w:rsidP="00E3466A">
      <w:pPr>
        <w:pStyle w:val="ListParagraph"/>
        <w:numPr>
          <w:ilvl w:val="0"/>
          <w:numId w:val="164"/>
        </w:numPr>
        <w:jc w:val="both"/>
        <w:rPr>
          <w:lang w:val="en"/>
        </w:rPr>
      </w:pPr>
      <w:r w:rsidRPr="006A551D">
        <w:rPr>
          <w:lang w:val="en"/>
        </w:rPr>
        <w:t>TISC Clinic services in conjunction with the Inventor Assistance Program (IAP) continued to be further developed in Colombia, Morocco and the Philippines</w:t>
      </w:r>
      <w:r w:rsidR="00DE0E2C">
        <w:rPr>
          <w:lang w:val="en"/>
        </w:rPr>
        <w:t xml:space="preserve"> with a total of </w:t>
      </w:r>
      <w:r>
        <w:rPr>
          <w:lang w:val="en"/>
        </w:rPr>
        <w:t xml:space="preserve">35 requests </w:t>
      </w:r>
      <w:r w:rsidR="00DE0E2C">
        <w:rPr>
          <w:lang w:val="en"/>
        </w:rPr>
        <w:t xml:space="preserve">received </w:t>
      </w:r>
      <w:r>
        <w:rPr>
          <w:lang w:val="en"/>
        </w:rPr>
        <w:t>in 2016</w:t>
      </w:r>
      <w:r w:rsidRPr="006A551D">
        <w:rPr>
          <w:lang w:val="en"/>
        </w:rPr>
        <w:t xml:space="preserve">, </w:t>
      </w:r>
      <w:r>
        <w:rPr>
          <w:lang w:val="en"/>
        </w:rPr>
        <w:t xml:space="preserve">representing </w:t>
      </w:r>
      <w:r w:rsidRPr="006A551D">
        <w:rPr>
          <w:lang w:val="en"/>
        </w:rPr>
        <w:t>a significantly higher number than initially foreseen.</w:t>
      </w:r>
    </w:p>
    <w:p w:rsidR="00E3466A" w:rsidRPr="001A4C7F" w:rsidRDefault="00E3466A" w:rsidP="00E3466A">
      <w:pPr>
        <w:pStyle w:val="ListParagraph"/>
        <w:ind w:left="360"/>
        <w:jc w:val="both"/>
        <w:rPr>
          <w:sz w:val="12"/>
          <w:szCs w:val="12"/>
          <w:lang w:val="en"/>
        </w:rPr>
      </w:pPr>
    </w:p>
    <w:p w:rsidR="00911FEC" w:rsidRDefault="00E3466A" w:rsidP="001257EE">
      <w:pPr>
        <w:pStyle w:val="ListParagraph"/>
        <w:numPr>
          <w:ilvl w:val="0"/>
          <w:numId w:val="164"/>
        </w:numPr>
        <w:jc w:val="both"/>
        <w:rPr>
          <w:lang w:val="en"/>
        </w:rPr>
      </w:pPr>
      <w:r w:rsidRPr="007A766B">
        <w:rPr>
          <w:lang w:val="en"/>
        </w:rPr>
        <w:t>The graph below provides an overview of the steady increase in usage of the WIPO IP Office Systems over the past seven years.  At the end of 2016, some 81 IP Offices were using the WIPO IP Office Systems.</w:t>
      </w:r>
    </w:p>
    <w:p w:rsidR="00E3466A" w:rsidRPr="00141B20" w:rsidRDefault="00E3466A" w:rsidP="000F0E3F">
      <w:pPr>
        <w:pStyle w:val="ListParagraph"/>
        <w:keepNext/>
        <w:keepLines/>
        <w:spacing w:before="360"/>
        <w:ind w:left="357"/>
        <w:jc w:val="center"/>
        <w:rPr>
          <w:b/>
          <w:sz w:val="22"/>
          <w:szCs w:val="22"/>
        </w:rPr>
      </w:pPr>
      <w:r w:rsidRPr="00AC6738">
        <w:rPr>
          <w:b/>
          <w:sz w:val="22"/>
          <w:szCs w:val="22"/>
        </w:rPr>
        <w:t>WIPO IP Office Business Systems- Usage by Region</w:t>
      </w:r>
      <w:r>
        <w:rPr>
          <w:rStyle w:val="FootnoteReference"/>
          <w:rFonts w:eastAsia="SimSun"/>
          <w:b/>
        </w:rPr>
        <w:footnoteReference w:id="6"/>
      </w:r>
    </w:p>
    <w:p w:rsidR="00E3466A" w:rsidRDefault="00E3466A" w:rsidP="000F0E3F">
      <w:pPr>
        <w:pStyle w:val="ListParagraph"/>
        <w:spacing w:after="120"/>
        <w:ind w:left="360"/>
        <w:jc w:val="center"/>
      </w:pPr>
      <w:r>
        <w:rPr>
          <w:noProof/>
        </w:rPr>
        <w:drawing>
          <wp:inline distT="0" distB="0" distL="0" distR="0" wp14:anchorId="594F5481" wp14:editId="5369BEEA">
            <wp:extent cx="4464000" cy="2740960"/>
            <wp:effectExtent l="0" t="0" r="0" b="254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t="9317"/>
                    <a:stretch/>
                  </pic:blipFill>
                  <pic:spPr bwMode="auto">
                    <a:xfrm>
                      <a:off x="0" y="0"/>
                      <a:ext cx="4464000" cy="2740960"/>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Pr="00911FEC" w:rsidRDefault="00E3466A" w:rsidP="00911FEC">
      <w:pPr>
        <w:pStyle w:val="ListParagraph"/>
        <w:numPr>
          <w:ilvl w:val="0"/>
          <w:numId w:val="165"/>
        </w:numPr>
        <w:spacing w:after="120"/>
        <w:jc w:val="both"/>
      </w:pPr>
      <w:r>
        <w:t>In 2016, t</w:t>
      </w:r>
      <w:r w:rsidRPr="00FD2B6F">
        <w:t>he WIPO Centralized Access to Search and Examination (WIPO CASE) was fully linked with the One Portal Dossier of the European Patent Offices, Japan Patent Office, Korean Intellectual Property Office, State Intellectual Property Office of China and United States Patent and Trademark Office.</w:t>
      </w:r>
      <w:r>
        <w:t xml:space="preserve">  The number of Offices using WIPO Publish, software used, </w:t>
      </w:r>
      <w:r w:rsidRPr="00966360">
        <w:rPr>
          <w:i/>
        </w:rPr>
        <w:t>inter alia</w:t>
      </w:r>
      <w:r>
        <w:t>, to support</w:t>
      </w:r>
      <w:r w:rsidRPr="00FD2B6F">
        <w:t xml:space="preserve"> internal search and ex</w:t>
      </w:r>
      <w:r>
        <w:t>amination processes or provide</w:t>
      </w:r>
      <w:r w:rsidRPr="00FD2B6F">
        <w:t xml:space="preserve"> online search for external users</w:t>
      </w:r>
      <w:r>
        <w:t xml:space="preserve">, increased to 25 Offices in 2016. </w:t>
      </w:r>
      <w:r w:rsidR="001A4C7F">
        <w:t xml:space="preserve"> </w:t>
      </w:r>
      <w:r>
        <w:t>In addition, six additional Offices began using WIPO infrastructure platforms.</w:t>
      </w:r>
    </w:p>
    <w:p w:rsidR="00E3466A" w:rsidRPr="00623D2D" w:rsidRDefault="00E3466A" w:rsidP="00911FEC">
      <w:pPr>
        <w:pStyle w:val="ListParagraph"/>
        <w:numPr>
          <w:ilvl w:val="0"/>
          <w:numId w:val="165"/>
        </w:numPr>
        <w:spacing w:after="120"/>
        <w:ind w:left="357" w:hanging="357"/>
        <w:jc w:val="both"/>
      </w:pPr>
      <w:r>
        <w:t>The Accessible Books Consortium (ABC) saw excellent results in 2016, with 10 new libraries for the blind joining the ABC Book Service, an international catalogue of accessible books.  Over 100,000 loans of ABC titles downloaded through the Service were made to print disabled individuals through participating ABC libraries, representing a 76 per cent increase over 2015.  In addition, ABC released the “ABC Starter Kit for Accessible Publishing in Developing and Least Developed Countries” as well as the “ABC Accessibility Guidelines for Self-Publishing Authors”.</w:t>
      </w:r>
    </w:p>
    <w:p w:rsidR="00E3466A" w:rsidRDefault="00E3466A" w:rsidP="000F0E3F">
      <w:pPr>
        <w:spacing w:after="200"/>
        <w:rPr>
          <w:b/>
          <w:iCs/>
        </w:rPr>
      </w:pPr>
    </w:p>
    <w:p w:rsidR="00E3466A" w:rsidRPr="0025268B" w:rsidRDefault="00E3466A" w:rsidP="000F0E3F">
      <w:pPr>
        <w:keepNext/>
        <w:keepLines/>
        <w:jc w:val="center"/>
        <w:rPr>
          <w:b/>
          <w:iCs/>
        </w:rPr>
      </w:pPr>
      <w:r w:rsidRPr="008869AE">
        <w:rPr>
          <w:b/>
          <w:iCs/>
        </w:rPr>
        <w:lastRenderedPageBreak/>
        <w:t>Strategic Goal V:  World Reference Source for IP Information and Analysis</w:t>
      </w:r>
    </w:p>
    <w:p w:rsidR="00E3466A" w:rsidRPr="00A178B6" w:rsidRDefault="00E3466A" w:rsidP="000F3B47">
      <w:pPr>
        <w:keepNext/>
        <w:keepLines/>
        <w:spacing w:after="120"/>
        <w:jc w:val="center"/>
        <w:rPr>
          <w:sz w:val="18"/>
          <w:szCs w:val="18"/>
        </w:rPr>
      </w:pPr>
      <w:r>
        <w:rPr>
          <w:noProof/>
          <w:sz w:val="18"/>
          <w:szCs w:val="18"/>
          <w:lang w:eastAsia="en-US"/>
        </w:rPr>
        <w:drawing>
          <wp:inline distT="0" distB="0" distL="0" distR="0" wp14:anchorId="1ACDFFFC" wp14:editId="6BE22C61">
            <wp:extent cx="3631052" cy="1932167"/>
            <wp:effectExtent l="0" t="0" r="762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99" b="15001"/>
                    <a:stretch/>
                  </pic:blipFill>
                  <pic:spPr bwMode="auto">
                    <a:xfrm>
                      <a:off x="0" y="0"/>
                      <a:ext cx="3636000" cy="1934800"/>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5ECD6A2A" wp14:editId="096EC0E0">
            <wp:extent cx="4154022" cy="262393"/>
            <wp:effectExtent l="0" t="0" r="0" b="444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Default="00E3466A" w:rsidP="00E3466A">
      <w:pPr>
        <w:pStyle w:val="ListParagraph"/>
        <w:numPr>
          <w:ilvl w:val="0"/>
          <w:numId w:val="164"/>
        </w:numPr>
        <w:spacing w:after="120"/>
        <w:jc w:val="both"/>
      </w:pPr>
      <w:r w:rsidRPr="00613E9C">
        <w:t>WIPO</w:t>
      </w:r>
      <w:r>
        <w:t>’</w:t>
      </w:r>
      <w:r w:rsidRPr="00613E9C">
        <w:t xml:space="preserve">s economic analysis work continued to make significant progress in 2016 towards its objective of promoting high quality analysis addressing economic challenges in the international IP system and assessing the economic effects of IP policy choices.  </w:t>
      </w:r>
      <w:r>
        <w:t xml:space="preserve">The release of the 2016 Global Innovation Index (GII) continued to reach new levels of and garner wider coverage in the news and social media compared to previous years.  </w:t>
      </w:r>
      <w:r>
        <w:rPr>
          <w:lang w:val="en"/>
        </w:rPr>
        <w:t xml:space="preserve">Co-published </w:t>
      </w:r>
      <w:r w:rsidRPr="009357E8">
        <w:rPr>
          <w:lang w:val="en"/>
        </w:rPr>
        <w:t xml:space="preserve">with </w:t>
      </w:r>
      <w:r>
        <w:rPr>
          <w:lang w:val="en"/>
        </w:rPr>
        <w:t>Cornell University and INSEAD, t</w:t>
      </w:r>
      <w:r>
        <w:t>he GII has become an established reference source for innovation stakeholders worldwide, as evidenced by citations, data inquiries, and requests for advisory services.</w:t>
      </w:r>
    </w:p>
    <w:p w:rsidR="00E3466A" w:rsidRDefault="00E3466A" w:rsidP="00E3466A">
      <w:pPr>
        <w:pStyle w:val="ListParagraph"/>
        <w:numPr>
          <w:ilvl w:val="0"/>
          <w:numId w:val="164"/>
        </w:numPr>
        <w:spacing w:after="120"/>
        <w:jc w:val="both"/>
      </w:pPr>
      <w:r w:rsidRPr="00613E9C">
        <w:t>The year 2016 saw the coverage of WIPO</w:t>
      </w:r>
      <w:r>
        <w:t>’</w:t>
      </w:r>
      <w:r w:rsidRPr="00613E9C">
        <w:t>s annual statistical survey expand to 131 national and regional IP Offices, exceeding the average of 127 offices in the 2014/15 biennium.  As in previous years, statistical collections were made available through a variety of publications and web tools – notably the annual World IP Indicators and IP Facts and Figures reports;  the annual PCT, Madrid, and the Hague Yearly Reviews, the IP Statistics Data Center, and the IP Statistical Country Profiles.</w:t>
      </w:r>
    </w:p>
    <w:p w:rsidR="00E3466A" w:rsidRDefault="00E3466A" w:rsidP="00E3466A">
      <w:pPr>
        <w:pStyle w:val="ListParagraph"/>
        <w:numPr>
          <w:ilvl w:val="0"/>
          <w:numId w:val="164"/>
        </w:numPr>
        <w:spacing w:after="120"/>
        <w:jc w:val="both"/>
      </w:pPr>
      <w:r>
        <w:t>S</w:t>
      </w:r>
      <w:r w:rsidRPr="00D46FB4">
        <w:t xml:space="preserve">ubstantial progress </w:t>
      </w:r>
      <w:r>
        <w:t xml:space="preserve">was also made </w:t>
      </w:r>
      <w:r w:rsidRPr="00D46FB4">
        <w:t>in the implementation of economic studies</w:t>
      </w:r>
      <w:r>
        <w:t>,</w:t>
      </w:r>
      <w:r w:rsidRPr="00D46FB4">
        <w:t xml:space="preserve"> with most studies aimed for completion in 2017.</w:t>
      </w:r>
    </w:p>
    <w:p w:rsidR="00E3466A" w:rsidRDefault="00E3466A" w:rsidP="000F0E3F">
      <w:pPr>
        <w:pStyle w:val="ONUME"/>
        <w:numPr>
          <w:ilvl w:val="0"/>
          <w:numId w:val="0"/>
        </w:numPr>
        <w:spacing w:after="200"/>
        <w:rPr>
          <w:b/>
          <w:iCs/>
        </w:rPr>
      </w:pPr>
    </w:p>
    <w:p w:rsidR="00E3466A" w:rsidRDefault="00E3466A" w:rsidP="001257EE">
      <w:pPr>
        <w:keepNext/>
        <w:keepLines/>
        <w:jc w:val="center"/>
        <w:rPr>
          <w:b/>
          <w:iCs/>
        </w:rPr>
      </w:pPr>
      <w:r w:rsidRPr="008869AE">
        <w:rPr>
          <w:b/>
          <w:iCs/>
        </w:rPr>
        <w:t>Strategic Goal VI:  International Cooperation on Building Respect for IP</w:t>
      </w:r>
    </w:p>
    <w:p w:rsidR="002B5856" w:rsidRPr="002B5856" w:rsidRDefault="002B5856" w:rsidP="001257EE">
      <w:pPr>
        <w:keepNext/>
        <w:keepLines/>
        <w:jc w:val="center"/>
        <w:rPr>
          <w:b/>
          <w:iCs/>
          <w:sz w:val="10"/>
          <w:szCs w:val="10"/>
        </w:rPr>
      </w:pPr>
    </w:p>
    <w:p w:rsidR="00E3466A" w:rsidRDefault="00E3466A" w:rsidP="002B5856">
      <w:pPr>
        <w:keepNext/>
        <w:keepLines/>
        <w:spacing w:after="120"/>
        <w:jc w:val="center"/>
        <w:rPr>
          <w:b/>
          <w:noProof/>
          <w:sz w:val="18"/>
          <w:szCs w:val="18"/>
        </w:rPr>
      </w:pPr>
      <w:r>
        <w:rPr>
          <w:b/>
          <w:noProof/>
          <w:sz w:val="18"/>
          <w:szCs w:val="18"/>
          <w:lang w:eastAsia="en-US"/>
        </w:rPr>
        <w:drawing>
          <wp:inline distT="0" distB="0" distL="0" distR="0" wp14:anchorId="78EA0F43" wp14:editId="46587EE4">
            <wp:extent cx="3771900" cy="22860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978" b="4353"/>
                    <a:stretch/>
                  </pic:blipFill>
                  <pic:spPr bwMode="auto">
                    <a:xfrm>
                      <a:off x="0" y="0"/>
                      <a:ext cx="3781668" cy="2291920"/>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Pr="00ED524E" w:rsidRDefault="00E3466A" w:rsidP="00E3466A">
      <w:pPr>
        <w:pStyle w:val="ListParagraph"/>
        <w:numPr>
          <w:ilvl w:val="0"/>
          <w:numId w:val="164"/>
        </w:numPr>
        <w:spacing w:after="120"/>
        <w:jc w:val="both"/>
      </w:pPr>
      <w:r w:rsidRPr="009357E8">
        <w:rPr>
          <w:lang w:val="en"/>
        </w:rPr>
        <w:t xml:space="preserve">With a view to achieving progress in the international policy dialogue among WIPO Member States on building respect for IP, </w:t>
      </w:r>
      <w:r>
        <w:t>t</w:t>
      </w:r>
      <w:r w:rsidRPr="00ED524E">
        <w:t>he eleventh session of the Advisory Committee on Enforcement (ACE) (September 5 to 7, 2016) served as a forum for Member States to exchange information on awareness building activities and strategic campaigns;  institutional arrangements concerning IP enforcement;  and WIPO</w:t>
      </w:r>
      <w:r>
        <w:t>’</w:t>
      </w:r>
      <w:r w:rsidRPr="00ED524E">
        <w:t xml:space="preserve">s legislative assistance and capacity building activities.  The expert presentations and panel discussions resulted in a rich and productive dialogue.  The eleventh session was accompanied by an audiovisual exhibition on respect for IP and tourism.  </w:t>
      </w:r>
    </w:p>
    <w:p w:rsidR="00E3466A" w:rsidRDefault="00E3466A" w:rsidP="00E3466A">
      <w:pPr>
        <w:pStyle w:val="ListParagraph"/>
        <w:numPr>
          <w:ilvl w:val="0"/>
          <w:numId w:val="164"/>
        </w:numPr>
        <w:spacing w:after="120"/>
        <w:jc w:val="both"/>
      </w:pPr>
      <w:r w:rsidRPr="00ED524E">
        <w:lastRenderedPageBreak/>
        <w:t>The International Conference on Building Respect for Intellectual Property, organized by WIPO and the Shanghai Municipal People</w:t>
      </w:r>
      <w:r>
        <w:t>’</w:t>
      </w:r>
      <w:r w:rsidRPr="00ED524E">
        <w:t>s Government (SMPG), with the support of the State Intellectual Property Office of China (SIPO), brought together senior representatives from government and the private sector, giving participants the opportunity to share experiences on the role of IP in stimulating innovation and driving development and growth.  The Conference, which took place in Shanghai, China, on November 17 and 18, 2016, affirmed a shared commitment to further the work of building respect for IP by sharing information on public awareness-raising strategies and emerging issues in IP adjudication and jurisprudence.</w:t>
      </w:r>
    </w:p>
    <w:p w:rsidR="00E3466A" w:rsidRPr="00ED524E" w:rsidRDefault="00E3466A" w:rsidP="00E3466A">
      <w:pPr>
        <w:pStyle w:val="ListParagraph"/>
        <w:numPr>
          <w:ilvl w:val="0"/>
          <w:numId w:val="164"/>
        </w:numPr>
        <w:spacing w:after="120"/>
        <w:jc w:val="both"/>
      </w:pPr>
      <w:r>
        <w:t xml:space="preserve">Finally, </w:t>
      </w:r>
      <w:r w:rsidRPr="00ED524E">
        <w:t>WIPO</w:t>
      </w:r>
      <w:r>
        <w:t>’</w:t>
      </w:r>
      <w:r w:rsidRPr="00ED524E">
        <w:t>s work in developing a balanced concept of building respect for IP, in line with Development Agenda Recommendation 45, its diverse activities in capacity-building, technical assistance and knowledge-sharing, and the increasing relevance of WIPO</w:t>
      </w:r>
      <w:r>
        <w:t>’</w:t>
      </w:r>
      <w:r w:rsidRPr="00ED524E">
        <w:t xml:space="preserve">s </w:t>
      </w:r>
      <w:r>
        <w:t>ACE</w:t>
      </w:r>
      <w:r w:rsidRPr="00ED524E">
        <w:t xml:space="preserve"> were recognized through the award to WIPO of the 2016 Global Anti-Counterfeiting (GAC) International Public Body Award.  </w:t>
      </w:r>
    </w:p>
    <w:p w:rsidR="00E3466A" w:rsidRDefault="00E3466A" w:rsidP="000F0E3F">
      <w:pPr>
        <w:pStyle w:val="ListParagraph"/>
        <w:spacing w:after="200"/>
        <w:ind w:left="360"/>
        <w:jc w:val="both"/>
        <w:rPr>
          <w:b/>
          <w:iCs/>
        </w:rPr>
      </w:pPr>
    </w:p>
    <w:p w:rsidR="00E3466A" w:rsidRPr="00F0504A" w:rsidRDefault="00E3466A" w:rsidP="00E3466A">
      <w:pPr>
        <w:jc w:val="center"/>
        <w:rPr>
          <w:b/>
          <w:iCs/>
        </w:rPr>
      </w:pPr>
      <w:r w:rsidRPr="00F0504A">
        <w:rPr>
          <w:b/>
          <w:iCs/>
        </w:rPr>
        <w:t>Strategic Goal VII:  Addressing IP in Relation to Global IP Policy Issues</w:t>
      </w:r>
    </w:p>
    <w:p w:rsidR="000F3B47" w:rsidRDefault="00E3466A" w:rsidP="000F3B47">
      <w:pPr>
        <w:spacing w:after="120"/>
        <w:jc w:val="center"/>
      </w:pPr>
      <w:r>
        <w:rPr>
          <w:noProof/>
          <w:lang w:eastAsia="en-US"/>
        </w:rPr>
        <w:drawing>
          <wp:inline distT="0" distB="0" distL="0" distR="0" wp14:anchorId="4C08CCEA" wp14:editId="08AA0FEB">
            <wp:extent cx="3721211" cy="1940119"/>
            <wp:effectExtent l="0" t="0" r="0" b="317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924" b="16300"/>
                    <a:stretch/>
                  </pic:blipFill>
                  <pic:spPr bwMode="auto">
                    <a:xfrm>
                      <a:off x="0" y="0"/>
                      <a:ext cx="3718208" cy="1938553"/>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Pr="00613E9C" w:rsidRDefault="000F3B47" w:rsidP="000F3B47">
      <w:pPr>
        <w:spacing w:after="120"/>
        <w:jc w:val="center"/>
        <w:rPr>
          <w:highlight w:val="yellow"/>
        </w:rPr>
      </w:pPr>
      <w:r>
        <w:rPr>
          <w:rFonts w:cs="Times New Roman"/>
          <w:bCs/>
          <w:noProof/>
          <w:sz w:val="20"/>
          <w:szCs w:val="22"/>
          <w:lang w:eastAsia="en-US"/>
        </w:rPr>
        <w:drawing>
          <wp:inline distT="0" distB="0" distL="0" distR="0" wp14:anchorId="7F3154DA" wp14:editId="22912F06">
            <wp:extent cx="4154022" cy="262393"/>
            <wp:effectExtent l="0" t="0" r="0" b="444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Pr="00911FEC" w:rsidRDefault="00E3466A" w:rsidP="00355A6E">
      <w:pPr>
        <w:numPr>
          <w:ilvl w:val="0"/>
          <w:numId w:val="185"/>
        </w:numPr>
        <w:ind w:left="0" w:firstLine="0"/>
        <w:jc w:val="both"/>
        <w:rPr>
          <w:rFonts w:cs="Times New Roman"/>
          <w:sz w:val="20"/>
        </w:rPr>
      </w:pPr>
      <w:r w:rsidRPr="00911FEC">
        <w:rPr>
          <w:rFonts w:cs="Times New Roman"/>
          <w:sz w:val="20"/>
        </w:rPr>
        <w:t>At the intersection of pressing global and interconnected issues, in particular global health, climate change and food security, substantive progress continued to be made in supporting an enhanced understanding among policy makers on the interface between global cha</w:t>
      </w:r>
      <w:r w:rsidR="001257EE">
        <w:rPr>
          <w:rFonts w:cs="Times New Roman"/>
          <w:sz w:val="20"/>
        </w:rPr>
        <w:t>llenges and innovation and IP.</w:t>
      </w:r>
    </w:p>
    <w:p w:rsidR="00E3466A" w:rsidRPr="001A4C7F" w:rsidRDefault="00E3466A" w:rsidP="00E3466A">
      <w:pPr>
        <w:spacing w:after="120"/>
        <w:contextualSpacing/>
        <w:jc w:val="both"/>
        <w:rPr>
          <w:sz w:val="20"/>
        </w:rPr>
      </w:pPr>
    </w:p>
    <w:p w:rsidR="00E3466A" w:rsidRPr="001A4C7F" w:rsidRDefault="00E3466A" w:rsidP="00E3466A">
      <w:pPr>
        <w:numPr>
          <w:ilvl w:val="0"/>
          <w:numId w:val="166"/>
        </w:numPr>
        <w:spacing w:after="120"/>
        <w:ind w:left="357" w:hanging="357"/>
        <w:contextualSpacing/>
        <w:jc w:val="both"/>
        <w:rPr>
          <w:sz w:val="20"/>
        </w:rPr>
      </w:pPr>
      <w:r w:rsidRPr="001A4C7F">
        <w:rPr>
          <w:sz w:val="20"/>
        </w:rPr>
        <w:t>WIPO Re:Search – Sharing Innovation in the Fight Against Neglected Tropical Diseases (NTDs) – gained in recognition as a platform to support innovation, knowledge and technology transfer and capacity building related to research for NTDs, tuberculosis and malaria, reaching the twin milestones of 108 Members and 108 collaborations by the end of 2016.  The accomplishments were highlighted in May 2016 during a side event at the World Health Assembly, opened by the Minister of Health of Ethiopia.</w:t>
      </w:r>
    </w:p>
    <w:p w:rsidR="00E3466A" w:rsidRPr="001A4C7F" w:rsidRDefault="00E3466A" w:rsidP="00E3466A">
      <w:pPr>
        <w:spacing w:after="120"/>
        <w:ind w:left="357"/>
        <w:contextualSpacing/>
        <w:jc w:val="both"/>
        <w:rPr>
          <w:sz w:val="20"/>
        </w:rPr>
      </w:pPr>
    </w:p>
    <w:p w:rsidR="00E3466A" w:rsidRPr="001A4C7F" w:rsidRDefault="00E3466A" w:rsidP="00E3466A">
      <w:pPr>
        <w:numPr>
          <w:ilvl w:val="0"/>
          <w:numId w:val="166"/>
        </w:numPr>
        <w:contextualSpacing/>
        <w:jc w:val="both"/>
        <w:rPr>
          <w:sz w:val="20"/>
        </w:rPr>
      </w:pPr>
      <w:r w:rsidRPr="001A4C7F">
        <w:rPr>
          <w:sz w:val="20"/>
        </w:rPr>
        <w:t>WIPO GREEN – The Marketplace for Sustainable Technology– also continued to successfully grow its network, adding nine additional Partners and 318 additional users in 2016, bringing the cumulative numbers to 74 Partners and 808 users.  By the end of the year, the WIPO GREEN database comprised more than 2,600 technologies available for license, sale or collaboration and 150 needs (largely from developing countries), a 20 per cent increase as compared to 2015.  In addition, WIPO GREEN facilitated 127 connections through the database, a matchmaking event in East Africa, an exhibition of innovative SMEs at COP22, and other matchmaking activities.</w:t>
      </w:r>
    </w:p>
    <w:p w:rsidR="00E3466A" w:rsidRPr="001A4C7F" w:rsidRDefault="00E3466A" w:rsidP="00E3466A">
      <w:pPr>
        <w:contextualSpacing/>
        <w:jc w:val="both"/>
        <w:rPr>
          <w:sz w:val="20"/>
        </w:rPr>
      </w:pPr>
    </w:p>
    <w:p w:rsidR="00E3466A" w:rsidRPr="001A4C7F" w:rsidRDefault="00E3466A" w:rsidP="00E3466A">
      <w:pPr>
        <w:pStyle w:val="ListParagraph"/>
        <w:numPr>
          <w:ilvl w:val="0"/>
          <w:numId w:val="166"/>
        </w:numPr>
        <w:jc w:val="both"/>
      </w:pPr>
      <w:r w:rsidRPr="001A4C7F">
        <w:t xml:space="preserve">Providing fora for participants to share ideas, expertise and information relating to the three core areas, the </w:t>
      </w:r>
      <w:r w:rsidRPr="001A4C7F">
        <w:rPr>
          <w:i/>
        </w:rPr>
        <w:t xml:space="preserve">Global Challenges Brief- Patents and the WHO Model List of Essential Medicines (18th Edition): Clarifying the Debate on IP and Access </w:t>
      </w:r>
      <w:r w:rsidRPr="001A4C7F">
        <w:t xml:space="preserve">was presented at a Global Challenges Seminar in April 2016.  The Brief summarizes the technical report, which guides global health actors on those medicines which should be available in health systems as a minimum, for policy makers.  The authors’ presentation of the analysis was well attended and informed a lively debate on patent information in the field of medicines. </w:t>
      </w:r>
    </w:p>
    <w:p w:rsidR="00E3466A" w:rsidRPr="001A4C7F" w:rsidRDefault="00E3466A" w:rsidP="00E3466A">
      <w:pPr>
        <w:spacing w:after="120"/>
        <w:contextualSpacing/>
        <w:jc w:val="both"/>
        <w:rPr>
          <w:sz w:val="20"/>
        </w:rPr>
      </w:pPr>
    </w:p>
    <w:p w:rsidR="00E3466A" w:rsidRPr="001A4C7F" w:rsidRDefault="00E3466A" w:rsidP="00E3466A">
      <w:pPr>
        <w:numPr>
          <w:ilvl w:val="0"/>
          <w:numId w:val="166"/>
        </w:numPr>
        <w:spacing w:after="120"/>
        <w:ind w:left="357" w:hanging="357"/>
        <w:contextualSpacing/>
        <w:jc w:val="both"/>
        <w:rPr>
          <w:sz w:val="20"/>
        </w:rPr>
      </w:pPr>
      <w:r w:rsidRPr="001A4C7F">
        <w:rPr>
          <w:sz w:val="20"/>
        </w:rPr>
        <w:lastRenderedPageBreak/>
        <w:t xml:space="preserve">The year 2016 saw the launch of the WHO, WIPO and WTO executive Distance Learning (DL) course entitled </w:t>
      </w:r>
      <w:r w:rsidRPr="001A4C7F">
        <w:rPr>
          <w:i/>
          <w:sz w:val="20"/>
        </w:rPr>
        <w:t>Promoting Access to Medical Technologies and Innovation</w:t>
      </w:r>
      <w:r w:rsidRPr="001A4C7F">
        <w:rPr>
          <w:sz w:val="20"/>
        </w:rPr>
        <w:t>.  The course aims to address the intersections among public health, IP and trade and was developed under the trilateral cooperation agreement between WHO, WIPO and the WTO in collaboration with the WIPO Academy.  The course was launched at the WHO, WIPO and WTO Joint Technical Symposium on Antimicrobial Resistance:  How to Foster Innovation, Access and Appropriate Use of Antibiotics?, attracting some 300 participants who followed an intensive exchange on the importance of global cooperation on innovation of, and access to, antimicrobial medicines as well as the appropriate use of antibiotics.</w:t>
      </w:r>
    </w:p>
    <w:p w:rsidR="00E3466A" w:rsidRPr="00613E9C" w:rsidRDefault="00E3466A" w:rsidP="000F0E3F">
      <w:pPr>
        <w:spacing w:after="200"/>
        <w:rPr>
          <w:highlight w:val="yellow"/>
        </w:rPr>
      </w:pPr>
    </w:p>
    <w:p w:rsidR="00E3466A" w:rsidRPr="001257EE" w:rsidRDefault="00E3466A" w:rsidP="001257EE">
      <w:pPr>
        <w:jc w:val="center"/>
        <w:rPr>
          <w:b/>
          <w:iCs/>
        </w:rPr>
      </w:pPr>
      <w:r w:rsidRPr="00542B90">
        <w:rPr>
          <w:b/>
          <w:iCs/>
        </w:rPr>
        <w:t>Strategic Goal VIII:  A Responsive Communications Interface between WIPO, its Mem</w:t>
      </w:r>
      <w:r w:rsidR="001257EE">
        <w:rPr>
          <w:b/>
          <w:iCs/>
        </w:rPr>
        <w:t>ber States and All Stakeholders</w:t>
      </w:r>
    </w:p>
    <w:p w:rsidR="00E3466A" w:rsidRPr="00613E9C" w:rsidRDefault="00A05CFC" w:rsidP="000F3B47">
      <w:pPr>
        <w:spacing w:after="120"/>
        <w:jc w:val="center"/>
        <w:rPr>
          <w:b/>
          <w:sz w:val="18"/>
          <w:szCs w:val="18"/>
          <w:highlight w:val="yellow"/>
        </w:rPr>
      </w:pPr>
      <w:r>
        <w:rPr>
          <w:b/>
          <w:noProof/>
          <w:sz w:val="18"/>
          <w:szCs w:val="18"/>
          <w:lang w:eastAsia="en-US"/>
        </w:rPr>
        <w:drawing>
          <wp:inline distT="0" distB="0" distL="0" distR="0" wp14:anchorId="36C5CE60" wp14:editId="5D8B0081">
            <wp:extent cx="3593989" cy="1940118"/>
            <wp:effectExtent l="0" t="0" r="6985" b="317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b="20132"/>
                    <a:stretch/>
                  </pic:blipFill>
                  <pic:spPr bwMode="auto">
                    <a:xfrm>
                      <a:off x="0" y="0"/>
                      <a:ext cx="3595248" cy="1940798"/>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389F4794" wp14:editId="5189D620">
            <wp:extent cx="4154022" cy="262393"/>
            <wp:effectExtent l="0" t="0" r="0" b="444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E3466A" w:rsidRPr="001257EE" w:rsidRDefault="00E3466A" w:rsidP="00355A6E">
      <w:pPr>
        <w:numPr>
          <w:ilvl w:val="0"/>
          <w:numId w:val="185"/>
        </w:numPr>
        <w:ind w:left="0" w:firstLine="0"/>
        <w:jc w:val="both"/>
        <w:rPr>
          <w:rFonts w:cs="Times New Roman"/>
          <w:sz w:val="20"/>
        </w:rPr>
      </w:pPr>
      <w:r w:rsidRPr="001257EE">
        <w:rPr>
          <w:rFonts w:cs="Times New Roman"/>
          <w:sz w:val="20"/>
        </w:rPr>
        <w:t>Priorities under this goal included a continued focus on creating and delivering relevant, high quality content, on increasing the visibility and public understanding of WIPO’s work, and on strengthening the culture of service within the Organization.</w:t>
      </w:r>
    </w:p>
    <w:p w:rsidR="00E3466A" w:rsidRPr="001257EE" w:rsidRDefault="00E3466A" w:rsidP="001257EE">
      <w:pPr>
        <w:numPr>
          <w:ilvl w:val="0"/>
          <w:numId w:val="167"/>
        </w:numPr>
        <w:spacing w:after="120"/>
        <w:ind w:left="357" w:hanging="357"/>
        <w:jc w:val="both"/>
        <w:rPr>
          <w:sz w:val="20"/>
        </w:rPr>
      </w:pPr>
      <w:r w:rsidRPr="001A4C7F">
        <w:rPr>
          <w:i/>
          <w:sz w:val="20"/>
        </w:rPr>
        <w:t>Strong brand identity.</w:t>
      </w:r>
      <w:r w:rsidRPr="001A4C7F">
        <w:rPr>
          <w:sz w:val="20"/>
        </w:rPr>
        <w:t xml:space="preserve"> The three-minute “What is WIPO?” video, released in October 2016, drew positive feedback and proved an engaging asset to support brand communication. The WIPO Wire e-newsletter (in six languages) reached 12,750 subscribers and established itself as a primary channel for WIPO-watchers.  The biennial Stakeholders Perception Survey canvassed a cross-section of 7,680 stakeholders, with 74 per cent of respondents recognizing WIPO as the global forum for IP and 84 per cent considering WIPO to have a good reputation. </w:t>
      </w:r>
    </w:p>
    <w:p w:rsidR="00E3466A" w:rsidRPr="001257EE" w:rsidRDefault="00E3466A" w:rsidP="001257EE">
      <w:pPr>
        <w:numPr>
          <w:ilvl w:val="0"/>
          <w:numId w:val="167"/>
        </w:numPr>
        <w:spacing w:after="120"/>
        <w:ind w:left="357" w:hanging="357"/>
        <w:jc w:val="both"/>
        <w:rPr>
          <w:sz w:val="20"/>
        </w:rPr>
      </w:pPr>
      <w:r w:rsidRPr="001A4C7F">
        <w:rPr>
          <w:i/>
          <w:sz w:val="20"/>
        </w:rPr>
        <w:t>Reach and visibility.</w:t>
      </w:r>
      <w:r w:rsidRPr="001A4C7F">
        <w:rPr>
          <w:sz w:val="20"/>
        </w:rPr>
        <w:t xml:space="preserve"> Major WIPO products and events, identified as strategic communications priorities, achieved greater impact and reach as a result of targeted media outreach and integrated multi-channel communications.  The 2016 launches of the Global Innovation Index (GII) and World Intellectual Property Indicators (WIPI) both attained their highest-ever level of international press coverage</w:t>
      </w:r>
      <w:r w:rsidRPr="001A4C7F">
        <w:rPr>
          <w:rStyle w:val="FootnoteReference"/>
          <w:sz w:val="20"/>
        </w:rPr>
        <w:footnoteReference w:id="7"/>
      </w:r>
      <w:r w:rsidRPr="001A4C7F">
        <w:rPr>
          <w:sz w:val="20"/>
        </w:rPr>
        <w:t xml:space="preserve">, strengthening public recognition of WIPO as the global reference source for IP information.  High impact media coverage was also achieved for the ground-breaking WIPO Translate technology, including over 50 press reports with a potential reach of 62.6 million readers, as well as 7,200 views of promotional web content. </w:t>
      </w:r>
    </w:p>
    <w:p w:rsidR="00E3466A" w:rsidRPr="001257EE" w:rsidRDefault="00E3466A" w:rsidP="001257EE">
      <w:pPr>
        <w:numPr>
          <w:ilvl w:val="0"/>
          <w:numId w:val="167"/>
        </w:numPr>
        <w:spacing w:after="120"/>
        <w:ind w:left="357" w:hanging="357"/>
        <w:jc w:val="both"/>
        <w:rPr>
          <w:sz w:val="20"/>
        </w:rPr>
      </w:pPr>
      <w:r w:rsidRPr="001A4C7F">
        <w:rPr>
          <w:i/>
          <w:sz w:val="20"/>
        </w:rPr>
        <w:t>Stakeholder engagement.</w:t>
      </w:r>
      <w:r w:rsidRPr="001A4C7F">
        <w:rPr>
          <w:sz w:val="20"/>
        </w:rPr>
        <w:t xml:space="preserve"> Multi-platform digital campaigns were rolled out to support all major events including the Global Digital Content Market Conference, (67,200 views of the most popular #GDCM tweet), and the Marrakesh Treaty entry-into-force (more than 103,100 views of the top tweet).  The World IP Day campaign, supported by the External Offices, attracted its widest participation yet with 450 events reported in 122 countries and a global fan-base on Facebook, headed respectively by India, United States of America, Mexico, Egypt and Brazil, with a daily organic reach of more than 363,800 people. On Twitter, the rate of positive interactions with WIPO content (some 19,700 retweets) in relation to number of followers (40,000 plus) demonstrated strong community engagement. </w:t>
      </w:r>
    </w:p>
    <w:p w:rsidR="00E3466A" w:rsidRPr="001257EE" w:rsidRDefault="00E3466A" w:rsidP="001257EE">
      <w:pPr>
        <w:numPr>
          <w:ilvl w:val="0"/>
          <w:numId w:val="167"/>
        </w:numPr>
        <w:spacing w:after="120"/>
        <w:ind w:left="357" w:hanging="357"/>
        <w:jc w:val="both"/>
        <w:rPr>
          <w:sz w:val="20"/>
        </w:rPr>
      </w:pPr>
      <w:r w:rsidRPr="001A4C7F">
        <w:rPr>
          <w:i/>
          <w:sz w:val="20"/>
        </w:rPr>
        <w:lastRenderedPageBreak/>
        <w:t>Wider access to, and geographical availability of, publications.</w:t>
      </w:r>
      <w:r w:rsidRPr="001A4C7F">
        <w:rPr>
          <w:sz w:val="20"/>
        </w:rPr>
        <w:t xml:space="preserve"> The Open Access Policy was launched to facilitate free re-use and translations of WIPO’s publications: 81 publications were re-issued under the most open Creative Commons (CC BY) license.  Four more Member States were supplied with WIPO Depository Libraries, for a total of 109.   Following WIPO’s commitment to the Accessible Publishing Charter, the first 17 publications were published in accessible formats for visually impaired readers.</w:t>
      </w:r>
    </w:p>
    <w:p w:rsidR="00E3466A" w:rsidRPr="001257EE" w:rsidRDefault="00E3466A" w:rsidP="001257EE">
      <w:pPr>
        <w:numPr>
          <w:ilvl w:val="0"/>
          <w:numId w:val="167"/>
        </w:numPr>
        <w:spacing w:after="120"/>
        <w:ind w:left="357" w:hanging="357"/>
        <w:jc w:val="both"/>
        <w:rPr>
          <w:sz w:val="20"/>
        </w:rPr>
      </w:pPr>
      <w:r w:rsidRPr="001A4C7F">
        <w:rPr>
          <w:i/>
          <w:sz w:val="20"/>
        </w:rPr>
        <w:t>Service orientation.</w:t>
      </w:r>
      <w:r w:rsidRPr="001A4C7F">
        <w:rPr>
          <w:sz w:val="20"/>
        </w:rPr>
        <w:t xml:space="preserve"> The new Customer Service Board, chaired by the Director General, began standardizing customer inquiry-handling across the Global IP Systems and other services, </w:t>
      </w:r>
      <w:r w:rsidR="001257EE">
        <w:rPr>
          <w:sz w:val="20"/>
        </w:rPr>
        <w:t>including in External Offices.</w:t>
      </w:r>
    </w:p>
    <w:p w:rsidR="00E3466A" w:rsidRPr="001257EE" w:rsidRDefault="00E3466A" w:rsidP="001257EE">
      <w:pPr>
        <w:pStyle w:val="ListParagraph"/>
        <w:numPr>
          <w:ilvl w:val="0"/>
          <w:numId w:val="167"/>
        </w:numPr>
        <w:spacing w:after="120"/>
        <w:jc w:val="both"/>
      </w:pPr>
      <w:r w:rsidRPr="001A4C7F">
        <w:t xml:space="preserve">With regard to External Relations, the implementation of several intergovernmental and UN processes of relevance to WIPO’s mandate commenced in the course of 2016,  including </w:t>
      </w:r>
      <w:r w:rsidRPr="001A4C7F">
        <w:rPr>
          <w:i/>
        </w:rPr>
        <w:t xml:space="preserve"> inter alia</w:t>
      </w:r>
      <w:r w:rsidRPr="001A4C7F">
        <w:t>,  the 2030 Agenda on Sustainable Development, the Third Conference on Financing for Development (FFD3), the Paris Agreement under the framework of the UN Framework Convention on Climate Change (UNFCCC), and the United Nations Conference on Trade and Development (UNCTAD) 14.   As a specialized agency of the UN, and in</w:t>
      </w:r>
      <w:r w:rsidR="007C421C">
        <w:t xml:space="preserve"> line with its mandate and </w:t>
      </w:r>
      <w:r w:rsidRPr="001A4C7F">
        <w:t xml:space="preserve">WIPO DA Recommendations 30 and 40, WIPO continued to play its role in supporting these processes through its strategic engagement and the provision of balanced and evidence-based information, as well as in timely responses to specific requests for contributions and cooperation.  </w:t>
      </w:r>
    </w:p>
    <w:p w:rsidR="00E3466A" w:rsidRPr="001257EE" w:rsidRDefault="00E3466A" w:rsidP="001257EE">
      <w:pPr>
        <w:pStyle w:val="ListParagraph"/>
        <w:numPr>
          <w:ilvl w:val="0"/>
          <w:numId w:val="167"/>
        </w:numPr>
        <w:spacing w:after="120"/>
        <w:jc w:val="both"/>
      </w:pPr>
      <w:r w:rsidRPr="001A4C7F">
        <w:t>As a member of the UN Interagency Task Team on Science, Technology and Innovation for the SDGs (IATT), WIPO assisted in the organization of the first annual Multi-Stakeholder Forum on Science, Technology and Innovation (STI) for the SDGs.  The Forum was convened by the President of ECOSOC on the theme “Realizing the Potential of STI for all to Achieve SDGs”.  WIPO also supported, as an observer, the work of the Inter-agency and Expert Group on Sustainable Development Goal Indicators (IAEG-SDGs) and the Statistical Commission, and made available its data sets and data methodologies upon request by Member States.</w:t>
      </w:r>
    </w:p>
    <w:p w:rsidR="00E3466A" w:rsidRPr="001257EE" w:rsidRDefault="00E3466A">
      <w:pPr>
        <w:pStyle w:val="ListParagraph"/>
        <w:numPr>
          <w:ilvl w:val="0"/>
          <w:numId w:val="167"/>
        </w:numPr>
        <w:spacing w:after="120"/>
        <w:jc w:val="both"/>
      </w:pPr>
      <w:r w:rsidRPr="001A4C7F">
        <w:rPr>
          <w:lang w:val="en"/>
        </w:rPr>
        <w:t>WIPO’s network of External Offices continued to form an integral part of the Organization, bring</w:t>
      </w:r>
      <w:r w:rsidR="00920FA4">
        <w:rPr>
          <w:lang w:val="en"/>
        </w:rPr>
        <w:t>ing</w:t>
      </w:r>
      <w:r w:rsidRPr="001A4C7F">
        <w:rPr>
          <w:lang w:val="en"/>
        </w:rPr>
        <w:t xml:space="preserve"> WIPO’s services and cooperation closer to Member States, stakeholders and partners</w:t>
      </w:r>
      <w:r w:rsidR="00920FA4">
        <w:rPr>
          <w:lang w:val="en"/>
        </w:rPr>
        <w:t>, thereby</w:t>
      </w:r>
      <w:r w:rsidRPr="001A4C7F">
        <w:rPr>
          <w:lang w:val="en"/>
        </w:rPr>
        <w:t xml:space="preserve"> enhancing efficiency and effectiveness of program delivery, as well as responding to the specific needs and priorities of the countries and/or regions they serve.  In 2016, the Offices focused efforts on promotion of WIPO’s international registration systems, platforms and IP Office systems, as well as strengthening relationships with variety of stakeholders.</w:t>
      </w:r>
    </w:p>
    <w:p w:rsidR="001257EE" w:rsidRDefault="001257EE" w:rsidP="000F3B47">
      <w:pPr>
        <w:spacing w:after="120"/>
        <w:jc w:val="center"/>
        <w:rPr>
          <w:b/>
          <w:iCs/>
        </w:rPr>
      </w:pPr>
    </w:p>
    <w:p w:rsidR="00E3466A" w:rsidRPr="00E6143C" w:rsidRDefault="00E3466A" w:rsidP="001A4C7F">
      <w:pPr>
        <w:jc w:val="center"/>
        <w:rPr>
          <w:b/>
          <w:iCs/>
        </w:rPr>
      </w:pPr>
      <w:r w:rsidRPr="00E6143C">
        <w:rPr>
          <w:b/>
          <w:iCs/>
        </w:rPr>
        <w:t>Strategic Goal IX:  Efficient Administrative and Financial Support Structure to Enable WIPO to Deliver its Programs</w:t>
      </w:r>
    </w:p>
    <w:p w:rsidR="00E3466A" w:rsidRDefault="00C859BA" w:rsidP="000F3B47">
      <w:pPr>
        <w:spacing w:after="120"/>
        <w:jc w:val="center"/>
        <w:rPr>
          <w:lang w:val="en"/>
        </w:rPr>
      </w:pPr>
      <w:r>
        <w:rPr>
          <w:noProof/>
          <w:lang w:eastAsia="en-US"/>
        </w:rPr>
        <w:drawing>
          <wp:inline distT="0" distB="0" distL="0" distR="0" wp14:anchorId="2FE86FE7" wp14:editId="0319C870">
            <wp:extent cx="3697356" cy="20832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14233"/>
                    <a:stretch/>
                  </pic:blipFill>
                  <pic:spPr bwMode="auto">
                    <a:xfrm>
                      <a:off x="0" y="0"/>
                      <a:ext cx="3698957" cy="2084143"/>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0F2B2A29" wp14:editId="05FD2697">
            <wp:extent cx="4154022" cy="262393"/>
            <wp:effectExtent l="0" t="0" r="0" b="444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1257EE" w:rsidRDefault="00E3466A" w:rsidP="00355A6E">
      <w:pPr>
        <w:numPr>
          <w:ilvl w:val="0"/>
          <w:numId w:val="185"/>
        </w:numPr>
        <w:ind w:left="0" w:firstLine="0"/>
        <w:jc w:val="both"/>
        <w:rPr>
          <w:rFonts w:cs="Times New Roman"/>
          <w:sz w:val="20"/>
        </w:rPr>
      </w:pPr>
      <w:r w:rsidRPr="001257EE">
        <w:rPr>
          <w:rFonts w:cs="Times New Roman"/>
          <w:sz w:val="20"/>
        </w:rPr>
        <w:t>WIPO’s program and financial management continued to be strengthened in 2016 in order to utilize resources more effectively as well as to establish best practice in an area of administration, which deals with planning, performance management, facilitation and support for various operational activities across the Organization.</w:t>
      </w:r>
    </w:p>
    <w:p w:rsidR="000F3B47" w:rsidRDefault="000F3B47" w:rsidP="000F3B47">
      <w:pPr>
        <w:jc w:val="both"/>
        <w:rPr>
          <w:rFonts w:cs="Times New Roman"/>
          <w:sz w:val="20"/>
        </w:rPr>
      </w:pPr>
    </w:p>
    <w:p w:rsidR="00E3466A" w:rsidRPr="001257EE" w:rsidRDefault="00E3466A" w:rsidP="001257EE">
      <w:pPr>
        <w:numPr>
          <w:ilvl w:val="0"/>
          <w:numId w:val="170"/>
        </w:numPr>
        <w:spacing w:after="120"/>
        <w:ind w:left="357" w:hanging="357"/>
        <w:jc w:val="both"/>
        <w:rPr>
          <w:sz w:val="20"/>
        </w:rPr>
      </w:pPr>
      <w:r w:rsidRPr="001A4C7F">
        <w:rPr>
          <w:sz w:val="20"/>
        </w:rPr>
        <w:t xml:space="preserve">WIPO closed the year with a positive overall result of 32 million Swiss francs on an IPSAS basis.  Income before IPSAS adjustments in 2016 reached 384.7 million Swiss francs, 11.4 million Swiss </w:t>
      </w:r>
      <w:r w:rsidRPr="001A4C7F">
        <w:rPr>
          <w:sz w:val="20"/>
        </w:rPr>
        <w:lastRenderedPageBreak/>
        <w:t>francs above the linear target of 373.3 million Swiss francs.  Total budgetary expenditure amounted to 92.6 per cent of its corresponding linear target (322.2 million Swiss francs as compared to the linear target of 347.9 million Swiss francs in 2016).</w:t>
      </w:r>
    </w:p>
    <w:p w:rsidR="00E3466A" w:rsidRPr="004A097E" w:rsidRDefault="00B815DE" w:rsidP="001257EE">
      <w:pPr>
        <w:numPr>
          <w:ilvl w:val="0"/>
          <w:numId w:val="170"/>
        </w:numPr>
        <w:spacing w:after="120"/>
        <w:ind w:left="357" w:hanging="357"/>
        <w:jc w:val="both"/>
        <w:rPr>
          <w:sz w:val="12"/>
          <w:szCs w:val="12"/>
        </w:rPr>
      </w:pPr>
      <w:r>
        <w:rPr>
          <w:sz w:val="20"/>
        </w:rPr>
        <w:t>A</w:t>
      </w:r>
      <w:r w:rsidR="00E3466A" w:rsidRPr="004A097E">
        <w:rPr>
          <w:sz w:val="20"/>
        </w:rPr>
        <w:t>nnual workplanning processes were further enhanced in 2016</w:t>
      </w:r>
      <w:r w:rsidR="004A097E" w:rsidRPr="004A097E">
        <w:rPr>
          <w:sz w:val="20"/>
        </w:rPr>
        <w:t>, with the introduction of a</w:t>
      </w:r>
      <w:r w:rsidR="00E3466A" w:rsidRPr="004A097E">
        <w:rPr>
          <w:sz w:val="20"/>
        </w:rPr>
        <w:t xml:space="preserve"> more systematic review of workplan implementation, including both mid-year and end-year organization-wide reviews</w:t>
      </w:r>
      <w:r w:rsidR="004A097E">
        <w:rPr>
          <w:sz w:val="20"/>
        </w:rPr>
        <w:t>.</w:t>
      </w:r>
    </w:p>
    <w:p w:rsidR="00E3466A" w:rsidRPr="001A4C7F" w:rsidRDefault="00183DD5" w:rsidP="001257EE">
      <w:pPr>
        <w:numPr>
          <w:ilvl w:val="0"/>
          <w:numId w:val="170"/>
        </w:numPr>
        <w:spacing w:after="120"/>
        <w:ind w:left="357" w:hanging="357"/>
        <w:jc w:val="both"/>
        <w:rPr>
          <w:sz w:val="20"/>
        </w:rPr>
      </w:pPr>
      <w:r>
        <w:rPr>
          <w:sz w:val="20"/>
        </w:rPr>
        <w:t>Progress</w:t>
      </w:r>
      <w:r w:rsidRPr="001A4C7F">
        <w:rPr>
          <w:sz w:val="20"/>
        </w:rPr>
        <w:t xml:space="preserve"> was made on several </w:t>
      </w:r>
      <w:r>
        <w:rPr>
          <w:sz w:val="20"/>
        </w:rPr>
        <w:t xml:space="preserve">ERP </w:t>
      </w:r>
      <w:r w:rsidRPr="001A4C7F">
        <w:rPr>
          <w:sz w:val="20"/>
        </w:rPr>
        <w:t xml:space="preserve">projects including talent management, contacts management, time management and self-service.  A comprehensive review of the payment architecture was carried out as part of the Revenue Management project. </w:t>
      </w:r>
      <w:r>
        <w:rPr>
          <w:sz w:val="20"/>
        </w:rPr>
        <w:t xml:space="preserve">The Revised ICSC Compensation package was successfully implemented and PCT forecasting and budgeting for translation was improved through the use of WIPO’s planning tool.  </w:t>
      </w:r>
      <w:r w:rsidRPr="007B2E53">
        <w:rPr>
          <w:sz w:val="20"/>
        </w:rPr>
        <w:t>Recruitment lead times were reduced to 18.81 weeks in 2016, as compared to 26.32 weeks in 2015</w:t>
      </w:r>
      <w:r>
        <w:rPr>
          <w:sz w:val="20"/>
        </w:rPr>
        <w:t xml:space="preserve">, as the </w:t>
      </w:r>
      <w:r>
        <w:rPr>
          <w:bCs/>
          <w:sz w:val="20"/>
          <w:szCs w:val="22"/>
        </w:rPr>
        <w:t>Recruitment tool Taleo stabilized through 2016</w:t>
      </w:r>
    </w:p>
    <w:p w:rsidR="00E3466A" w:rsidRPr="001A4C7F" w:rsidRDefault="00E3466A" w:rsidP="001257EE">
      <w:pPr>
        <w:numPr>
          <w:ilvl w:val="0"/>
          <w:numId w:val="170"/>
        </w:numPr>
        <w:spacing w:after="120"/>
        <w:ind w:left="357" w:hanging="357"/>
        <w:jc w:val="both"/>
        <w:rPr>
          <w:sz w:val="20"/>
        </w:rPr>
      </w:pPr>
      <w:r w:rsidRPr="001A4C7F">
        <w:rPr>
          <w:sz w:val="20"/>
        </w:rPr>
        <w:t>Risk reporting was strengthened to provide a quarterly report with a high-level overview of the risk portfolio, accompanied by reporting on external factors, which influence the Organization’s operating and risk environment.</w:t>
      </w:r>
    </w:p>
    <w:p w:rsidR="00E3466A" w:rsidRPr="001A4C7F" w:rsidRDefault="00E3466A" w:rsidP="001257EE">
      <w:pPr>
        <w:numPr>
          <w:ilvl w:val="0"/>
          <w:numId w:val="170"/>
        </w:numPr>
        <w:spacing w:after="120"/>
        <w:ind w:left="357" w:hanging="357"/>
        <w:jc w:val="both"/>
        <w:rPr>
          <w:sz w:val="20"/>
        </w:rPr>
      </w:pPr>
      <w:r w:rsidRPr="001A4C7F">
        <w:rPr>
          <w:sz w:val="20"/>
        </w:rPr>
        <w:t xml:space="preserve">Significant progress </w:t>
      </w:r>
      <w:r w:rsidR="004A097E">
        <w:rPr>
          <w:sz w:val="20"/>
        </w:rPr>
        <w:t xml:space="preserve">was </w:t>
      </w:r>
      <w:r w:rsidRPr="001A4C7F">
        <w:rPr>
          <w:sz w:val="20"/>
        </w:rPr>
        <w:t>made in strengthening WIPO’s internal controls, with a systematic self-assessment applied to 39 entity-level controls (ELCs) to assess con</w:t>
      </w:r>
      <w:r w:rsidR="004A097E">
        <w:rPr>
          <w:sz w:val="20"/>
        </w:rPr>
        <w:t>trol effectiveness and maturity. This</w:t>
      </w:r>
      <w:r w:rsidRPr="001A4C7F">
        <w:rPr>
          <w:sz w:val="20"/>
        </w:rPr>
        <w:t xml:space="preserve"> served as the basis for evidence-based sign-off by senior officials of Management Representation Letters (MLRs) as part of the annual financial closure. </w:t>
      </w:r>
    </w:p>
    <w:p w:rsidR="00E3466A" w:rsidRPr="001A4C7F" w:rsidRDefault="00E3466A" w:rsidP="001257EE">
      <w:pPr>
        <w:numPr>
          <w:ilvl w:val="0"/>
          <w:numId w:val="170"/>
        </w:numPr>
        <w:spacing w:after="120"/>
        <w:ind w:left="357" w:hanging="357"/>
        <w:jc w:val="both"/>
        <w:rPr>
          <w:sz w:val="20"/>
        </w:rPr>
      </w:pPr>
      <w:r w:rsidRPr="001A4C7F">
        <w:rPr>
          <w:sz w:val="20"/>
        </w:rPr>
        <w:t xml:space="preserve">To provide more flexibility and better serve clients, in 2016:  (i) a Dynamic Currency Converter (DCC) was implemented, reducing the credit card margin from 2.2 per cent down to 1.4 per cent, lowering charges and providing more choice for clients;  (ii) the e-Pay platform was expanded to cover the WIPO Arbitration and Mediation Center;  and (iii) the current account system was improved to provide clients with easier settlement options and easier to open and maintain accounts. </w:t>
      </w:r>
    </w:p>
    <w:p w:rsidR="00E3466A" w:rsidRPr="00183DD5" w:rsidRDefault="00E3466A" w:rsidP="00183DD5">
      <w:pPr>
        <w:numPr>
          <w:ilvl w:val="0"/>
          <w:numId w:val="170"/>
        </w:numPr>
        <w:spacing w:after="120"/>
        <w:ind w:left="357" w:hanging="357"/>
        <w:jc w:val="both"/>
        <w:rPr>
          <w:sz w:val="20"/>
        </w:rPr>
      </w:pPr>
      <w:r w:rsidRPr="001A4C7F">
        <w:rPr>
          <w:sz w:val="20"/>
        </w:rPr>
        <w:t xml:space="preserve">The loan prepayment to </w:t>
      </w:r>
      <w:r w:rsidRPr="001A4C7F">
        <w:rPr>
          <w:i/>
          <w:sz w:val="20"/>
        </w:rPr>
        <w:t>Banque Cantonal de Genève</w:t>
      </w:r>
      <w:r w:rsidRPr="001A4C7F">
        <w:rPr>
          <w:sz w:val="20"/>
        </w:rPr>
        <w:t xml:space="preserve"> was initiated using core cash balances, resulting in a saving of 0.3 million Swiss francs in interest expense reduction.</w:t>
      </w:r>
      <w:r w:rsidR="00183DD5">
        <w:rPr>
          <w:sz w:val="20"/>
        </w:rPr>
        <w:t xml:space="preserve">  </w:t>
      </w:r>
      <w:r w:rsidRPr="00183DD5">
        <w:rPr>
          <w:sz w:val="20"/>
        </w:rPr>
        <w:t xml:space="preserve">Increased safety and risk diversification for operational cash balances by expanding the available investment counterparties by 33 per cent in 2016 to include additional banks (Barclays Bank PLC, </w:t>
      </w:r>
      <w:r w:rsidRPr="00183DD5">
        <w:rPr>
          <w:i/>
          <w:sz w:val="20"/>
        </w:rPr>
        <w:t>Credit Mutuel</w:t>
      </w:r>
      <w:r w:rsidRPr="00183DD5">
        <w:rPr>
          <w:sz w:val="20"/>
        </w:rPr>
        <w:t xml:space="preserve"> and Raiffeisen) that meet WIPO’s credit rating criteria. </w:t>
      </w:r>
    </w:p>
    <w:p w:rsidR="00E3466A" w:rsidRPr="007B2E53" w:rsidRDefault="00E3466A" w:rsidP="001257EE">
      <w:pPr>
        <w:numPr>
          <w:ilvl w:val="0"/>
          <w:numId w:val="170"/>
        </w:numPr>
        <w:spacing w:after="120"/>
        <w:ind w:left="357" w:hanging="357"/>
        <w:jc w:val="both"/>
        <w:rPr>
          <w:sz w:val="20"/>
        </w:rPr>
      </w:pPr>
      <w:r w:rsidRPr="007B2E53">
        <w:rPr>
          <w:sz w:val="20"/>
        </w:rPr>
        <w:t>Following the implementation of the new investment policy in late 2015, the Request for Proposal (RFP) for investment fund management was completed in 2016, and a new RFP was launched for a global custodian.</w:t>
      </w:r>
    </w:p>
    <w:p w:rsidR="00E3466A" w:rsidRPr="007B2E53" w:rsidRDefault="00E3466A" w:rsidP="001257EE">
      <w:pPr>
        <w:numPr>
          <w:ilvl w:val="0"/>
          <w:numId w:val="170"/>
        </w:numPr>
        <w:spacing w:after="120"/>
        <w:ind w:left="357" w:hanging="357"/>
        <w:jc w:val="both"/>
        <w:rPr>
          <w:sz w:val="20"/>
        </w:rPr>
      </w:pPr>
      <w:r w:rsidRPr="007B2E53">
        <w:rPr>
          <w:sz w:val="20"/>
        </w:rPr>
        <w:t xml:space="preserve">Other treasury-related initiatives included:  (i) increased operational capacity and pricing efficiency to transact in forwards and swaps from Credit Suisse to include UBS, </w:t>
      </w:r>
      <w:r w:rsidRPr="007B2E53">
        <w:rPr>
          <w:i/>
          <w:sz w:val="20"/>
        </w:rPr>
        <w:t>Société Générale</w:t>
      </w:r>
      <w:r w:rsidRPr="007B2E53">
        <w:rPr>
          <w:sz w:val="20"/>
        </w:rPr>
        <w:t xml:space="preserve"> and Bank of America;  (ii) implementation of WIPO’s daily cash positioning and 3-month rolling cash forecast to manage the Organization’s liquidity position, negative interest rate charges and to ensure that, at all times, the organization has access to sufficient cash resources to meet its financial obligations;  and (iii) ensuring pricing efficiency and increasing the competition for foreign exchange (FX) spot transactions with the expansion of FX liquidity providers to include </w:t>
      </w:r>
      <w:r w:rsidRPr="007B2E53">
        <w:rPr>
          <w:i/>
          <w:sz w:val="20"/>
        </w:rPr>
        <w:t>Société Générale</w:t>
      </w:r>
      <w:r w:rsidRPr="007B2E53">
        <w:rPr>
          <w:sz w:val="20"/>
        </w:rPr>
        <w:t xml:space="preserve"> and Bank of America.</w:t>
      </w:r>
    </w:p>
    <w:p w:rsidR="00E3466A" w:rsidRPr="007B2E53" w:rsidRDefault="00E3466A" w:rsidP="001257EE">
      <w:pPr>
        <w:numPr>
          <w:ilvl w:val="0"/>
          <w:numId w:val="170"/>
        </w:numPr>
        <w:spacing w:after="120"/>
        <w:ind w:left="357" w:hanging="357"/>
        <w:jc w:val="both"/>
        <w:rPr>
          <w:sz w:val="20"/>
        </w:rPr>
      </w:pPr>
      <w:r w:rsidRPr="007B2E53">
        <w:rPr>
          <w:sz w:val="20"/>
        </w:rPr>
        <w:t>Considerable work was done in 2016 with a view to forging new and strengthening existing relationships with banking institutions in External Office host countries, in order to facilitate the daily operations of the Offices and strengthen the overall financial management.</w:t>
      </w:r>
    </w:p>
    <w:p w:rsidR="00E3466A" w:rsidRPr="007B2E53" w:rsidRDefault="00E3466A" w:rsidP="00183DD5">
      <w:pPr>
        <w:numPr>
          <w:ilvl w:val="0"/>
          <w:numId w:val="170"/>
        </w:numPr>
        <w:spacing w:after="120"/>
        <w:ind w:left="357" w:hanging="357"/>
        <w:jc w:val="both"/>
        <w:rPr>
          <w:bCs/>
          <w:sz w:val="20"/>
          <w:szCs w:val="22"/>
        </w:rPr>
      </w:pPr>
      <w:r w:rsidRPr="007B2E53">
        <w:rPr>
          <w:bCs/>
          <w:sz w:val="20"/>
          <w:szCs w:val="22"/>
        </w:rPr>
        <w:t>Workforce planning was further strengthened in 2016 through a more strategically-oriented, high- level and proactive workforce planning process aimed at analyzing Sector/Program gaps/risks for a three to five year timeframe to better inform biennial planning.</w:t>
      </w:r>
    </w:p>
    <w:p w:rsidR="001257EE" w:rsidRDefault="00E3466A" w:rsidP="001257EE">
      <w:pPr>
        <w:numPr>
          <w:ilvl w:val="0"/>
          <w:numId w:val="170"/>
        </w:numPr>
        <w:spacing w:after="120"/>
        <w:ind w:left="357" w:hanging="357"/>
        <w:jc w:val="both"/>
        <w:rPr>
          <w:sz w:val="20"/>
        </w:rPr>
      </w:pPr>
      <w:r w:rsidRPr="007B2E53">
        <w:rPr>
          <w:bCs/>
          <w:sz w:val="20"/>
          <w:szCs w:val="22"/>
        </w:rPr>
        <w:t xml:space="preserve">WIPO’s commitment to mainstreaming </w:t>
      </w:r>
      <w:r w:rsidR="004A097E">
        <w:rPr>
          <w:bCs/>
          <w:sz w:val="20"/>
          <w:szCs w:val="22"/>
        </w:rPr>
        <w:t>g</w:t>
      </w:r>
      <w:r w:rsidRPr="007B2E53">
        <w:rPr>
          <w:bCs/>
          <w:sz w:val="20"/>
          <w:szCs w:val="22"/>
        </w:rPr>
        <w:t xml:space="preserve">ender in WIPO activities and its time-specific goal for achieving gender balance at all staffing levels continued in 2016.  </w:t>
      </w:r>
      <w:r w:rsidR="004A097E">
        <w:rPr>
          <w:bCs/>
          <w:sz w:val="20"/>
          <w:szCs w:val="22"/>
        </w:rPr>
        <w:t xml:space="preserve">To this end, </w:t>
      </w:r>
      <w:r w:rsidRPr="007B2E53">
        <w:rPr>
          <w:bCs/>
          <w:sz w:val="20"/>
          <w:szCs w:val="22"/>
        </w:rPr>
        <w:t xml:space="preserve">gender markers was integrated into planning processes.  While the percentage of women at the P4 level (45.6 per cent) saw a one percentage point decrease as compared to 2015, women at P5 and D1 levels saw increases of 4.3 and 13.2 percentage points respectively.  Women at the D2 level continued to see a downward trend, decreasing by 5.5 percentage points as compared to 2015. </w:t>
      </w:r>
    </w:p>
    <w:p w:rsidR="001257EE" w:rsidRPr="001257EE" w:rsidRDefault="001257EE" w:rsidP="001257EE">
      <w:pPr>
        <w:jc w:val="both"/>
        <w:rPr>
          <w:sz w:val="20"/>
        </w:rPr>
      </w:pPr>
    </w:p>
    <w:p w:rsidR="00E3466A" w:rsidRPr="00B92817" w:rsidRDefault="00E3466A" w:rsidP="00E3466A">
      <w:pPr>
        <w:pStyle w:val="Caption"/>
        <w:keepNext/>
        <w:jc w:val="center"/>
        <w:rPr>
          <w:b w:val="0"/>
          <w:i/>
          <w:sz w:val="16"/>
          <w:szCs w:val="16"/>
        </w:rPr>
      </w:pPr>
      <w:r w:rsidRPr="00B92817">
        <w:rPr>
          <w:b w:val="0"/>
          <w:i/>
          <w:noProof/>
          <w:sz w:val="16"/>
          <w:szCs w:val="16"/>
        </w:rPr>
        <w:t>Percentage of Professional and Higher Category Staff by Gender 2013-2016</w:t>
      </w:r>
    </w:p>
    <w:p w:rsidR="00E3466A" w:rsidRPr="000D5816" w:rsidRDefault="00E3466A" w:rsidP="00E3466A">
      <w:pPr>
        <w:spacing w:after="120"/>
        <w:contextualSpacing/>
        <w:jc w:val="center"/>
      </w:pPr>
      <w:r>
        <w:rPr>
          <w:noProof/>
          <w:lang w:eastAsia="en-US"/>
        </w:rPr>
        <w:drawing>
          <wp:inline distT="0" distB="0" distL="0" distR="0" wp14:anchorId="5BBE221B" wp14:editId="282F48F1">
            <wp:extent cx="4406813" cy="24480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06813" cy="2448000"/>
                    </a:xfrm>
                    <a:prstGeom prst="rect">
                      <a:avLst/>
                    </a:prstGeom>
                    <a:noFill/>
                  </pic:spPr>
                </pic:pic>
              </a:graphicData>
            </a:graphic>
          </wp:inline>
        </w:drawing>
      </w:r>
    </w:p>
    <w:p w:rsidR="00E3466A" w:rsidRPr="007700C4" w:rsidRDefault="00E3466A" w:rsidP="007700C4">
      <w:pPr>
        <w:jc w:val="both"/>
        <w:rPr>
          <w:sz w:val="20"/>
        </w:rPr>
      </w:pPr>
      <w:r w:rsidRPr="007700C4">
        <w:rPr>
          <w:sz w:val="20"/>
        </w:rPr>
        <w:t xml:space="preserve"> </w:t>
      </w:r>
    </w:p>
    <w:p w:rsidR="00E3466A" w:rsidRDefault="00E3466A">
      <w:pPr>
        <w:numPr>
          <w:ilvl w:val="0"/>
          <w:numId w:val="170"/>
        </w:numPr>
        <w:spacing w:after="120"/>
        <w:contextualSpacing/>
        <w:jc w:val="both"/>
        <w:rPr>
          <w:sz w:val="20"/>
        </w:rPr>
      </w:pPr>
      <w:r w:rsidRPr="007B2E53">
        <w:rPr>
          <w:sz w:val="20"/>
        </w:rPr>
        <w:t>With regard to geographical diversity, the percentage of staff members from the Africa, Asia and the Pacific, Eastern and Central Europe and Central Asia and the Middle East regions saw increases in 2016, while the percentage of staff coming from the Latin America and the Caribbean and North America</w:t>
      </w:r>
      <w:r w:rsidR="00920FA4">
        <w:rPr>
          <w:sz w:val="20"/>
        </w:rPr>
        <w:t xml:space="preserve"> regions</w:t>
      </w:r>
      <w:r w:rsidRPr="007B2E53">
        <w:rPr>
          <w:sz w:val="20"/>
        </w:rPr>
        <w:t xml:space="preserve"> both saw slight decreases.  The percentage of staff coming from Western Europe </w:t>
      </w:r>
      <w:r w:rsidR="00920FA4">
        <w:rPr>
          <w:sz w:val="20"/>
        </w:rPr>
        <w:t>saw a more significant decrease of 3.6 percentage points</w:t>
      </w:r>
      <w:r w:rsidRPr="007B2E53">
        <w:rPr>
          <w:sz w:val="20"/>
        </w:rPr>
        <w:t>.</w:t>
      </w:r>
    </w:p>
    <w:p w:rsidR="001257EE" w:rsidRPr="001257EE" w:rsidRDefault="001257EE" w:rsidP="001257EE">
      <w:pPr>
        <w:ind w:left="360"/>
        <w:contextualSpacing/>
        <w:jc w:val="both"/>
        <w:rPr>
          <w:sz w:val="20"/>
        </w:rPr>
      </w:pPr>
    </w:p>
    <w:p w:rsidR="00E3466A" w:rsidRPr="00522999" w:rsidRDefault="00E3466A" w:rsidP="00E3466A">
      <w:pPr>
        <w:pStyle w:val="Caption"/>
        <w:keepNext/>
        <w:jc w:val="center"/>
        <w:rPr>
          <w:b w:val="0"/>
          <w:i/>
          <w:sz w:val="16"/>
          <w:szCs w:val="16"/>
        </w:rPr>
      </w:pPr>
      <w:r w:rsidRPr="00522999">
        <w:rPr>
          <w:b w:val="0"/>
          <w:i/>
          <w:sz w:val="16"/>
          <w:szCs w:val="16"/>
        </w:rPr>
        <w:t>Percentage of Professional and Higher Category Staff by Region 2012-2016</w:t>
      </w:r>
    </w:p>
    <w:p w:rsidR="00E3466A" w:rsidRDefault="001A47B5" w:rsidP="00E3466A">
      <w:pPr>
        <w:spacing w:after="120"/>
        <w:contextualSpacing/>
        <w:jc w:val="center"/>
      </w:pPr>
      <w:r>
        <w:rPr>
          <w:noProof/>
          <w:lang w:eastAsia="en-US"/>
        </w:rPr>
        <w:drawing>
          <wp:inline distT="0" distB="0" distL="0" distR="0" wp14:anchorId="390E04F1" wp14:editId="69E05EA6">
            <wp:extent cx="5760085" cy="3007429"/>
            <wp:effectExtent l="0" t="0" r="0" b="25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3466A" w:rsidRPr="007B2E53" w:rsidRDefault="00E3466A" w:rsidP="001257EE">
      <w:pPr>
        <w:numPr>
          <w:ilvl w:val="0"/>
          <w:numId w:val="170"/>
        </w:numPr>
        <w:spacing w:after="120"/>
        <w:ind w:left="357" w:hanging="357"/>
        <w:jc w:val="both"/>
        <w:rPr>
          <w:sz w:val="20"/>
        </w:rPr>
      </w:pPr>
      <w:r w:rsidRPr="007B2E53">
        <w:rPr>
          <w:sz w:val="20"/>
          <w:lang w:val="en"/>
        </w:rPr>
        <w:t xml:space="preserve">Procurement </w:t>
      </w:r>
      <w:r w:rsidR="00EF2514">
        <w:rPr>
          <w:sz w:val="20"/>
          <w:lang w:val="en"/>
        </w:rPr>
        <w:t xml:space="preserve">initiatives were launched in 2016 </w:t>
      </w:r>
      <w:r w:rsidRPr="007B2E53">
        <w:rPr>
          <w:sz w:val="20"/>
          <w:lang w:val="en"/>
        </w:rPr>
        <w:t>with a view to optimizing the cost of WIPO procured goods and services and streamlining its processes resulting in overall savings of 1.8 million Swiss francs.  As regards travel expenditure, the Online Book</w:t>
      </w:r>
      <w:r w:rsidR="00EF2514">
        <w:rPr>
          <w:sz w:val="20"/>
          <w:lang w:val="en"/>
        </w:rPr>
        <w:t>i</w:t>
      </w:r>
      <w:r w:rsidRPr="007B2E53">
        <w:rPr>
          <w:sz w:val="20"/>
          <w:lang w:val="en"/>
        </w:rPr>
        <w:t xml:space="preserve">ng Tool (OBT) yielded further decreases </w:t>
      </w:r>
      <w:r w:rsidR="00EF2514">
        <w:rPr>
          <w:sz w:val="20"/>
          <w:lang w:val="en"/>
        </w:rPr>
        <w:t>in</w:t>
      </w:r>
      <w:r w:rsidRPr="007B2E53">
        <w:rPr>
          <w:sz w:val="20"/>
          <w:lang w:val="en"/>
        </w:rPr>
        <w:t xml:space="preserve"> the service fee (from 95 Swiss francs to 92 Swiss francs) and the global average ticket fare (from 1,481 Swiss francs to 1,315 Swiss francs). </w:t>
      </w:r>
      <w:r w:rsidR="00EF2514">
        <w:rPr>
          <w:sz w:val="20"/>
          <w:lang w:val="en"/>
        </w:rPr>
        <w:t>T</w:t>
      </w:r>
      <w:r w:rsidRPr="007B2E53">
        <w:rPr>
          <w:sz w:val="20"/>
          <w:lang w:val="en"/>
        </w:rPr>
        <w:t>he percentage of locally sourced goods and services for development activities increased to 60.3 per cent in 2016, a three percentage point increase over 2015.</w:t>
      </w:r>
    </w:p>
    <w:p w:rsidR="00E3466A" w:rsidRPr="007B2E53" w:rsidRDefault="00E3466A" w:rsidP="001257EE">
      <w:pPr>
        <w:pStyle w:val="ListParagraph"/>
        <w:numPr>
          <w:ilvl w:val="0"/>
          <w:numId w:val="170"/>
        </w:numPr>
        <w:spacing w:after="120"/>
        <w:ind w:left="357" w:hanging="357"/>
        <w:jc w:val="both"/>
      </w:pPr>
      <w:r w:rsidRPr="007B2E53">
        <w:t>WIPO received the “Green Good Design Award 2016” for the WIPO Conference Hall (based on the wood structure and extensive utilization of wood for the interior and exterior finishings), awarded by The Chicago Athenaeum Museum of Architecture and Design.  WIPO also received a certificate from the electricity provider recognizing the 100% Swiss hydraulic energy provision, chosen by WIPO, for the years 2015 to 2017, thereby contributing to the development of renewable energy.</w:t>
      </w:r>
    </w:p>
    <w:p w:rsidR="00E3466A" w:rsidRPr="007B2E53" w:rsidRDefault="00E3466A" w:rsidP="001257EE">
      <w:pPr>
        <w:pStyle w:val="ListParagraph"/>
        <w:numPr>
          <w:ilvl w:val="0"/>
          <w:numId w:val="171"/>
        </w:numPr>
        <w:spacing w:after="120"/>
        <w:ind w:left="357" w:hanging="357"/>
        <w:jc w:val="both"/>
      </w:pPr>
      <w:r w:rsidRPr="007B2E53">
        <w:rPr>
          <w:lang w:val="en"/>
        </w:rPr>
        <w:lastRenderedPageBreak/>
        <w:t xml:space="preserve">As regards ICT enhancements, specific accomplishments in 2016 included:  Cost savings totaling 300,000 Swiss francs following the implementation of a new backup policy at the end of 2015, which reduced the volume of data storage needed;  a reduction of over 30 per cent in the number of </w:t>
      </w:r>
      <w:r w:rsidR="00EF2514">
        <w:rPr>
          <w:lang w:val="en"/>
        </w:rPr>
        <w:t xml:space="preserve">ICT </w:t>
      </w:r>
      <w:r w:rsidRPr="007B2E53">
        <w:rPr>
          <w:lang w:val="en"/>
        </w:rPr>
        <w:t>service incidents with medium or high impact</w:t>
      </w:r>
      <w:r w:rsidR="00EF2514">
        <w:rPr>
          <w:lang w:val="en"/>
        </w:rPr>
        <w:t>;</w:t>
      </w:r>
      <w:r w:rsidRPr="007B2E53">
        <w:rPr>
          <w:lang w:val="en"/>
        </w:rPr>
        <w:t xml:space="preserve"> enhancements to the </w:t>
      </w:r>
      <w:r w:rsidRPr="007B2E53">
        <w:t>ICT infrastructure resilience and service continuity to include remaining key services such as the external Identity and Access Management system and network File and Print services;  the deployment of a new Disaster Recover</w:t>
      </w:r>
      <w:r w:rsidR="00EF2514">
        <w:t>y platform for the email system</w:t>
      </w:r>
      <w:r w:rsidRPr="007B2E53">
        <w:t>;  and the roll out of the Global Office Architecture (GOA) solution for WIPO’s E</w:t>
      </w:r>
      <w:r w:rsidR="00566F59">
        <w:t xml:space="preserve">xternal </w:t>
      </w:r>
      <w:r w:rsidRPr="007B2E53">
        <w:t>O</w:t>
      </w:r>
      <w:r w:rsidR="00566F59">
        <w:t>ffice</w:t>
      </w:r>
      <w:r w:rsidRPr="007B2E53">
        <w:t>s to two additional External Offices (WOC, WBO).</w:t>
      </w:r>
    </w:p>
    <w:p w:rsidR="00E3466A" w:rsidRPr="007B2E53" w:rsidRDefault="00E3466A" w:rsidP="001257EE">
      <w:pPr>
        <w:pStyle w:val="ListParagraph"/>
        <w:numPr>
          <w:ilvl w:val="0"/>
          <w:numId w:val="171"/>
        </w:numPr>
        <w:spacing w:after="120"/>
        <w:ind w:left="357" w:hanging="357"/>
        <w:jc w:val="both"/>
        <w:rPr>
          <w:lang w:val="en"/>
        </w:rPr>
      </w:pPr>
      <w:r w:rsidRPr="007B2E53">
        <w:rPr>
          <w:lang w:val="en"/>
        </w:rPr>
        <w:t xml:space="preserve">The revised Internal Oversight Charter was approved by the General Assembly </w:t>
      </w:r>
      <w:r w:rsidR="00EF2514">
        <w:rPr>
          <w:lang w:val="en"/>
        </w:rPr>
        <w:t>i</w:t>
      </w:r>
      <w:r w:rsidRPr="007B2E53">
        <w:rPr>
          <w:lang w:val="en"/>
        </w:rPr>
        <w:t xml:space="preserve">n October 2016.  The main changes included:  (i) detailed provisions concerning investigations into alleged misconduct by the Director General, Deputy and Assistant Directors General as well as the Director IOD;  (ii) improving and clarifying the definition of IOD’s independence at both operational and functional levels;  and (iii) enabling Member States to have access to full versions of redacted/withheld audit, evaluation and management implications reports.  </w:t>
      </w:r>
    </w:p>
    <w:p w:rsidR="00E3466A" w:rsidRPr="007B2E53" w:rsidRDefault="00E3466A" w:rsidP="001257EE">
      <w:pPr>
        <w:pStyle w:val="ListParagraph"/>
        <w:numPr>
          <w:ilvl w:val="0"/>
          <w:numId w:val="171"/>
        </w:numPr>
        <w:spacing w:after="120"/>
        <w:ind w:left="357" w:hanging="357"/>
        <w:jc w:val="both"/>
        <w:rPr>
          <w:lang w:val="en"/>
        </w:rPr>
      </w:pPr>
      <w:r w:rsidRPr="007B2E53">
        <w:rPr>
          <w:lang w:val="en"/>
        </w:rPr>
        <w:t>The WIPO Language Policy continued to be effectively implemented by extending the six language coverage to Working Groups in a phased and cost-effective approach.  According to the timeline set by Member States, coverage was extended in 2016 to:  (i) the Working Group for the Preparation of Common Regulations under the Lisbon Agreement and the Geneva Act of the Lisbon Agreement;  and (ii) the IPC Union - Committee of Experts.</w:t>
      </w:r>
    </w:p>
    <w:p w:rsidR="00E3466A" w:rsidRPr="007B2E53" w:rsidRDefault="00E3466A" w:rsidP="001257EE">
      <w:pPr>
        <w:pStyle w:val="ListParagraph"/>
        <w:numPr>
          <w:ilvl w:val="0"/>
          <w:numId w:val="171"/>
        </w:numPr>
        <w:spacing w:after="120"/>
        <w:ind w:left="357" w:hanging="357"/>
        <w:jc w:val="both"/>
        <w:rPr>
          <w:lang w:val="en"/>
        </w:rPr>
      </w:pPr>
      <w:r w:rsidRPr="007B2E53">
        <w:rPr>
          <w:lang w:val="en"/>
        </w:rPr>
        <w:t xml:space="preserve">Total mailing costs decreased by nine per cent in 2016 resulting from a combination of cost-efficiency measures, better staff awareness, and reduced numbers of items mailed. </w:t>
      </w:r>
    </w:p>
    <w:p w:rsidR="00E3466A" w:rsidRPr="007B2E53" w:rsidRDefault="00E3466A" w:rsidP="001257EE">
      <w:pPr>
        <w:pStyle w:val="ListParagraph"/>
        <w:numPr>
          <w:ilvl w:val="0"/>
          <w:numId w:val="171"/>
        </w:numPr>
        <w:spacing w:after="120"/>
        <w:ind w:left="357" w:hanging="357"/>
        <w:jc w:val="both"/>
        <w:rPr>
          <w:lang w:val="en"/>
        </w:rPr>
      </w:pPr>
      <w:r w:rsidRPr="007B2E53">
        <w:rPr>
          <w:lang w:val="en"/>
        </w:rPr>
        <w:t>In the field of information assurance, as part of the continuous improvement process promoted by the ISO 27001 Standard, in October 2016, the PCT, Madrid and Hague operations were recertified to the international standard, with AMC added to the certification scope.  No major or minor non-conformities were noted.</w:t>
      </w:r>
    </w:p>
    <w:p w:rsidR="00E3466A" w:rsidRPr="007B2E53" w:rsidRDefault="00836694" w:rsidP="001257EE">
      <w:pPr>
        <w:pStyle w:val="ListParagraph"/>
        <w:numPr>
          <w:ilvl w:val="0"/>
          <w:numId w:val="171"/>
        </w:numPr>
        <w:spacing w:after="120"/>
        <w:ind w:left="357" w:hanging="357"/>
        <w:jc w:val="both"/>
        <w:rPr>
          <w:lang w:val="en"/>
        </w:rPr>
      </w:pPr>
      <w:r>
        <w:rPr>
          <w:lang w:val="en"/>
        </w:rPr>
        <w:t>I</w:t>
      </w:r>
      <w:r w:rsidR="00E3466A" w:rsidRPr="007B2E53">
        <w:rPr>
          <w:lang w:val="en"/>
        </w:rPr>
        <w:t xml:space="preserve">nformation </w:t>
      </w:r>
      <w:r w:rsidR="00876206">
        <w:rPr>
          <w:lang w:val="en"/>
        </w:rPr>
        <w:t>s</w:t>
      </w:r>
      <w:r w:rsidR="00E3466A" w:rsidRPr="007B2E53">
        <w:rPr>
          <w:lang w:val="en"/>
        </w:rPr>
        <w:t xml:space="preserve">ecurity </w:t>
      </w:r>
      <w:r w:rsidR="00876206">
        <w:rPr>
          <w:lang w:val="en"/>
        </w:rPr>
        <w:t>a</w:t>
      </w:r>
      <w:r w:rsidR="00E3466A" w:rsidRPr="007B2E53">
        <w:rPr>
          <w:lang w:val="en"/>
        </w:rPr>
        <w:t xml:space="preserve">wareness </w:t>
      </w:r>
      <w:r w:rsidR="00876206">
        <w:rPr>
          <w:lang w:val="en"/>
        </w:rPr>
        <w:t>initiatives</w:t>
      </w:r>
      <w:r w:rsidR="00E3466A" w:rsidRPr="007B2E53">
        <w:rPr>
          <w:lang w:val="en"/>
        </w:rPr>
        <w:t xml:space="preserve"> w</w:t>
      </w:r>
      <w:r w:rsidR="00876206">
        <w:rPr>
          <w:lang w:val="en"/>
        </w:rPr>
        <w:t>ere</w:t>
      </w:r>
      <w:r w:rsidR="00E3466A" w:rsidRPr="007B2E53">
        <w:rPr>
          <w:lang w:val="en"/>
        </w:rPr>
        <w:t xml:space="preserve"> implemented to increase user awareness of information security threats and to train ICT staff on information security topics.  A new mandatory Computer Based Training (CBT) course was launched in October covering basic information security hygiene with over 70 per cent of staff and contractors completing the course in 2016. The ISAEP also promoted four simulated phishing campaigns that continued to raise user awareness of information security threats, as evidenced by a marked increase in the number of staff who reported phishing emails (46 per cent average for 2016, up from 25 per cent in 2015).</w:t>
      </w:r>
    </w:p>
    <w:p w:rsidR="00E3466A" w:rsidRDefault="00E3466A" w:rsidP="001257EE">
      <w:pPr>
        <w:pStyle w:val="ListParagraph"/>
        <w:numPr>
          <w:ilvl w:val="0"/>
          <w:numId w:val="171"/>
        </w:numPr>
        <w:spacing w:after="120"/>
        <w:ind w:left="357" w:hanging="357"/>
        <w:jc w:val="both"/>
        <w:rPr>
          <w:lang w:val="en"/>
        </w:rPr>
      </w:pPr>
      <w:r w:rsidRPr="007B2E53">
        <w:rPr>
          <w:lang w:val="en"/>
        </w:rPr>
        <w:t xml:space="preserve">The safety and security context within which WIPO operated in 2016 remained globally complex, but also broadly stable in the countries where WIPO has a presence.  International travel safety of WIPO staff members remained a critical area of focus in 2016, as various regions visited by staff were impacted by instability and security-related events. </w:t>
      </w:r>
      <w:r w:rsidR="00876206">
        <w:rPr>
          <w:lang w:val="en"/>
        </w:rPr>
        <w:t>A</w:t>
      </w:r>
      <w:r w:rsidRPr="007B2E53">
        <w:rPr>
          <w:lang w:val="en"/>
        </w:rPr>
        <w:t>dditional safety and security measures</w:t>
      </w:r>
      <w:r w:rsidR="00876206">
        <w:rPr>
          <w:lang w:val="en"/>
        </w:rPr>
        <w:t xml:space="preserve"> were implemented in 2016</w:t>
      </w:r>
      <w:r w:rsidRPr="007B2E53">
        <w:rPr>
          <w:lang w:val="en"/>
        </w:rPr>
        <w:t xml:space="preserve">, including the strengthening of the Organization’s collaboration with the Host Government. </w:t>
      </w:r>
    </w:p>
    <w:bookmarkEnd w:id="17"/>
    <w:bookmarkEnd w:id="18"/>
    <w:p w:rsidR="003906FE" w:rsidRDefault="003906FE" w:rsidP="00563371">
      <w:pPr>
        <w:rPr>
          <w:sz w:val="20"/>
        </w:rPr>
      </w:pPr>
    </w:p>
    <w:p w:rsidR="002A64B8" w:rsidRDefault="002A64B8" w:rsidP="0089232E">
      <w:pPr>
        <w:pStyle w:val="Heading1"/>
        <w:numPr>
          <w:ilvl w:val="0"/>
          <w:numId w:val="174"/>
        </w:numPr>
        <w:spacing w:before="0" w:after="0"/>
        <w:ind w:hanging="578"/>
        <w:sectPr w:rsidR="002A64B8" w:rsidSect="00FB4F81">
          <w:headerReference w:type="even" r:id="rId34"/>
          <w:headerReference w:type="default" r:id="rId35"/>
          <w:footerReference w:type="even" r:id="rId36"/>
          <w:footerReference w:type="first" r:id="rId37"/>
          <w:endnotePr>
            <w:numFmt w:val="decimal"/>
          </w:endnotePr>
          <w:pgSz w:w="11907" w:h="16840" w:code="9"/>
          <w:pgMar w:top="624" w:right="1418" w:bottom="1418" w:left="1418" w:header="624" w:footer="680" w:gutter="0"/>
          <w:pgNumType w:start="1"/>
          <w:cols w:space="720"/>
          <w:titlePg/>
          <w:docGrid w:linePitch="299"/>
        </w:sectPr>
      </w:pPr>
      <w:bookmarkStart w:id="19" w:name="_Toc454544459"/>
    </w:p>
    <w:p w:rsidR="003906FE" w:rsidRPr="00AD5995" w:rsidRDefault="003906FE" w:rsidP="00AD5995">
      <w:pPr>
        <w:pStyle w:val="Heading1"/>
        <w:numPr>
          <w:ilvl w:val="0"/>
          <w:numId w:val="163"/>
        </w:numPr>
        <w:ind w:left="720" w:hanging="578"/>
        <w:rPr>
          <w:rFonts w:eastAsia="Times New Roman"/>
          <w:caps w:val="0"/>
          <w:lang w:eastAsia="en-US"/>
        </w:rPr>
      </w:pPr>
      <w:bookmarkStart w:id="20" w:name="_Toc482087921"/>
      <w:bookmarkStart w:id="21" w:name="_Toc482087987"/>
      <w:bookmarkStart w:id="22" w:name="_Toc482105790"/>
      <w:r w:rsidRPr="00AD5995">
        <w:rPr>
          <w:rFonts w:eastAsia="Times New Roman"/>
          <w:caps w:val="0"/>
          <w:lang w:eastAsia="en-US"/>
        </w:rPr>
        <w:lastRenderedPageBreak/>
        <w:t>REPORT ON THE IMPLEMENTATION OF COST EFFICIENCY MEASURES</w:t>
      </w:r>
      <w:bookmarkStart w:id="23" w:name="_Toc391987560"/>
      <w:r w:rsidRPr="00AD5995">
        <w:rPr>
          <w:rFonts w:eastAsia="Times New Roman" w:hint="eastAsia"/>
          <w:caps w:val="0"/>
          <w:lang w:eastAsia="en-US"/>
        </w:rPr>
        <w:t> </w:t>
      </w:r>
      <w:r w:rsidRPr="00AD5995">
        <w:rPr>
          <w:rFonts w:eastAsia="Times New Roman"/>
          <w:caps w:val="0"/>
          <w:lang w:eastAsia="en-US"/>
        </w:rPr>
        <w:br/>
        <w:t>IN</w:t>
      </w:r>
      <w:r w:rsidRPr="00AD5995">
        <w:rPr>
          <w:rFonts w:eastAsia="Times New Roman" w:hint="eastAsia"/>
          <w:caps w:val="0"/>
          <w:lang w:eastAsia="en-US"/>
        </w:rPr>
        <w:t> </w:t>
      </w:r>
      <w:bookmarkEnd w:id="19"/>
      <w:bookmarkEnd w:id="23"/>
      <w:r w:rsidR="00805027" w:rsidRPr="00AD5995">
        <w:rPr>
          <w:rFonts w:eastAsia="Times New Roman"/>
          <w:caps w:val="0"/>
          <w:lang w:eastAsia="en-US"/>
        </w:rPr>
        <w:t>2016</w:t>
      </w:r>
      <w:bookmarkEnd w:id="20"/>
      <w:bookmarkEnd w:id="21"/>
      <w:bookmarkEnd w:id="22"/>
    </w:p>
    <w:p w:rsidR="003906FE" w:rsidRPr="00F74DD5" w:rsidRDefault="003906FE" w:rsidP="00563371">
      <w:pPr>
        <w:rPr>
          <w:sz w:val="20"/>
        </w:rPr>
      </w:pPr>
    </w:p>
    <w:p w:rsidR="003906FE" w:rsidRPr="00F74DD5" w:rsidRDefault="003906FE" w:rsidP="003906FE">
      <w:pPr>
        <w:jc w:val="center"/>
        <w:rPr>
          <w:sz w:val="20"/>
        </w:rPr>
      </w:pPr>
      <w:r w:rsidRPr="00F74DD5">
        <w:rPr>
          <w:sz w:val="20"/>
        </w:rPr>
        <w:t>COST EFFICIENCIES REALIZED IN 2016</w:t>
      </w:r>
    </w:p>
    <w:p w:rsidR="003906FE" w:rsidRPr="00F74DD5" w:rsidRDefault="003906FE" w:rsidP="003906FE">
      <w:pPr>
        <w:jc w:val="center"/>
        <w:rPr>
          <w:sz w:val="20"/>
        </w:rPr>
      </w:pPr>
      <w:r w:rsidRPr="00F74DD5">
        <w:rPr>
          <w:sz w:val="20"/>
        </w:rPr>
        <w:t>(Amounts in Swiss francs)</w:t>
      </w:r>
    </w:p>
    <w:p w:rsidR="003906FE" w:rsidRPr="00F74DD5" w:rsidRDefault="003906FE" w:rsidP="003906FE">
      <w:pPr>
        <w:jc w:val="center"/>
        <w:rPr>
          <w:sz w:val="20"/>
        </w:rPr>
      </w:pPr>
    </w:p>
    <w:tbl>
      <w:tblPr>
        <w:tblW w:w="496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2308"/>
        <w:gridCol w:w="1736"/>
        <w:gridCol w:w="1736"/>
        <w:gridCol w:w="1997"/>
        <w:gridCol w:w="1997"/>
        <w:gridCol w:w="4341"/>
      </w:tblGrid>
      <w:tr w:rsidR="00F74DD5" w:rsidRPr="00F74DD5" w:rsidTr="008B43B4">
        <w:trPr>
          <w:trHeight w:val="20"/>
          <w:tblHeader/>
        </w:trPr>
        <w:tc>
          <w:tcPr>
            <w:tcW w:w="1508" w:type="dxa"/>
            <w:tcBorders>
              <w:bottom w:val="single" w:sz="4" w:space="0" w:color="auto"/>
            </w:tcBorders>
            <w:shd w:val="clear" w:color="000000" w:fill="8DB4E2"/>
            <w:tcMar>
              <w:top w:w="85" w:type="dxa"/>
              <w:bottom w:w="85" w:type="dxa"/>
            </w:tcMar>
            <w:vAlign w:val="center"/>
            <w:hideMark/>
          </w:tcPr>
          <w:p w:rsidR="007E4544" w:rsidRPr="00F74DD5" w:rsidRDefault="007E4544" w:rsidP="00F74DD5">
            <w:pPr>
              <w:jc w:val="center"/>
              <w:rPr>
                <w:b/>
                <w:bCs/>
                <w:color w:val="000000"/>
                <w:sz w:val="17"/>
                <w:szCs w:val="17"/>
              </w:rPr>
            </w:pPr>
            <w:r w:rsidRPr="00F74DD5">
              <w:rPr>
                <w:b/>
                <w:bCs/>
                <w:color w:val="000000"/>
                <w:sz w:val="17"/>
                <w:szCs w:val="17"/>
              </w:rPr>
              <w:t>Area</w:t>
            </w:r>
          </w:p>
        </w:tc>
        <w:tc>
          <w:tcPr>
            <w:tcW w:w="1134" w:type="dxa"/>
            <w:tcBorders>
              <w:bottom w:val="single" w:sz="4" w:space="0" w:color="auto"/>
            </w:tcBorders>
            <w:shd w:val="clear" w:color="000000" w:fill="8DB4E2"/>
            <w:tcMar>
              <w:top w:w="85" w:type="dxa"/>
              <w:bottom w:w="85" w:type="dxa"/>
            </w:tcMar>
            <w:vAlign w:val="center"/>
            <w:hideMark/>
          </w:tcPr>
          <w:p w:rsidR="007E4544" w:rsidRPr="00F74DD5" w:rsidRDefault="007E4544" w:rsidP="00F74DD5">
            <w:pPr>
              <w:jc w:val="center"/>
              <w:rPr>
                <w:b/>
                <w:bCs/>
                <w:color w:val="000000"/>
                <w:sz w:val="17"/>
                <w:szCs w:val="17"/>
              </w:rPr>
            </w:pPr>
            <w:r w:rsidRPr="00F74DD5">
              <w:rPr>
                <w:b/>
                <w:bCs/>
                <w:color w:val="000000"/>
                <w:sz w:val="17"/>
                <w:szCs w:val="17"/>
              </w:rPr>
              <w:t>Total savings</w:t>
            </w:r>
            <w:r w:rsidRPr="00F74DD5">
              <w:rPr>
                <w:b/>
                <w:bCs/>
                <w:color w:val="000000"/>
                <w:sz w:val="17"/>
                <w:szCs w:val="17"/>
              </w:rPr>
              <w:br/>
              <w:t>2015 *</w:t>
            </w:r>
          </w:p>
        </w:tc>
        <w:tc>
          <w:tcPr>
            <w:tcW w:w="1134" w:type="dxa"/>
            <w:tcBorders>
              <w:bottom w:val="single" w:sz="4" w:space="0" w:color="auto"/>
            </w:tcBorders>
            <w:shd w:val="clear" w:color="000000" w:fill="8DB4E2"/>
            <w:tcMar>
              <w:top w:w="85" w:type="dxa"/>
              <w:bottom w:w="85" w:type="dxa"/>
            </w:tcMar>
            <w:vAlign w:val="center"/>
            <w:hideMark/>
          </w:tcPr>
          <w:p w:rsidR="007E4544" w:rsidRPr="00F74DD5" w:rsidRDefault="007E4544" w:rsidP="00F74DD5">
            <w:pPr>
              <w:jc w:val="center"/>
              <w:rPr>
                <w:b/>
                <w:bCs/>
                <w:color w:val="000000"/>
                <w:sz w:val="17"/>
                <w:szCs w:val="17"/>
              </w:rPr>
            </w:pPr>
            <w:r w:rsidRPr="00F74DD5">
              <w:rPr>
                <w:b/>
                <w:bCs/>
                <w:color w:val="000000"/>
                <w:sz w:val="17"/>
                <w:szCs w:val="17"/>
              </w:rPr>
              <w:t>Total savings</w:t>
            </w:r>
            <w:r w:rsidRPr="00F74DD5">
              <w:rPr>
                <w:b/>
                <w:bCs/>
                <w:color w:val="000000"/>
                <w:sz w:val="17"/>
                <w:szCs w:val="17"/>
              </w:rPr>
              <w:br/>
              <w:t xml:space="preserve"> 2016 **</w:t>
            </w:r>
          </w:p>
        </w:tc>
        <w:tc>
          <w:tcPr>
            <w:tcW w:w="1304" w:type="dxa"/>
            <w:tcBorders>
              <w:bottom w:val="single" w:sz="4" w:space="0" w:color="auto"/>
            </w:tcBorders>
            <w:shd w:val="clear" w:color="000000" w:fill="8DB4E2"/>
            <w:tcMar>
              <w:top w:w="85" w:type="dxa"/>
              <w:bottom w:w="85" w:type="dxa"/>
            </w:tcMar>
            <w:vAlign w:val="center"/>
            <w:hideMark/>
          </w:tcPr>
          <w:p w:rsidR="007E4544" w:rsidRPr="00F74DD5" w:rsidRDefault="007E4544" w:rsidP="00F74DD5">
            <w:pPr>
              <w:jc w:val="center"/>
              <w:rPr>
                <w:b/>
                <w:bCs/>
                <w:color w:val="000000"/>
                <w:sz w:val="17"/>
                <w:szCs w:val="17"/>
              </w:rPr>
            </w:pPr>
            <w:r w:rsidRPr="00F74DD5">
              <w:rPr>
                <w:b/>
                <w:bCs/>
                <w:color w:val="000000"/>
                <w:sz w:val="17"/>
                <w:szCs w:val="17"/>
              </w:rPr>
              <w:t>Unit cost savings</w:t>
            </w:r>
            <w:r w:rsidRPr="00F74DD5">
              <w:rPr>
                <w:b/>
                <w:bCs/>
                <w:color w:val="000000"/>
                <w:sz w:val="17"/>
                <w:szCs w:val="17"/>
              </w:rPr>
              <w:br/>
              <w:t xml:space="preserve"> 2015</w:t>
            </w:r>
          </w:p>
        </w:tc>
        <w:tc>
          <w:tcPr>
            <w:tcW w:w="1304" w:type="dxa"/>
            <w:tcBorders>
              <w:bottom w:val="single" w:sz="4" w:space="0" w:color="auto"/>
            </w:tcBorders>
            <w:shd w:val="clear" w:color="000000" w:fill="8DB4E2"/>
            <w:tcMar>
              <w:top w:w="85" w:type="dxa"/>
              <w:bottom w:w="85" w:type="dxa"/>
            </w:tcMar>
            <w:vAlign w:val="center"/>
            <w:hideMark/>
          </w:tcPr>
          <w:p w:rsidR="007E4544" w:rsidRPr="00F74DD5" w:rsidRDefault="007E4544" w:rsidP="00F74DD5">
            <w:pPr>
              <w:jc w:val="center"/>
              <w:rPr>
                <w:b/>
                <w:bCs/>
                <w:color w:val="000000"/>
                <w:sz w:val="17"/>
                <w:szCs w:val="17"/>
              </w:rPr>
            </w:pPr>
            <w:r w:rsidRPr="00F74DD5">
              <w:rPr>
                <w:b/>
                <w:bCs/>
                <w:color w:val="000000"/>
                <w:sz w:val="17"/>
                <w:szCs w:val="17"/>
              </w:rPr>
              <w:t>Unit cost savings</w:t>
            </w:r>
            <w:r w:rsidRPr="00F74DD5">
              <w:rPr>
                <w:b/>
                <w:bCs/>
                <w:color w:val="000000"/>
                <w:sz w:val="17"/>
                <w:szCs w:val="17"/>
              </w:rPr>
              <w:br/>
              <w:t xml:space="preserve"> 2016 ***</w:t>
            </w:r>
          </w:p>
        </w:tc>
        <w:tc>
          <w:tcPr>
            <w:tcW w:w="2835" w:type="dxa"/>
            <w:tcBorders>
              <w:bottom w:val="single" w:sz="4" w:space="0" w:color="auto"/>
            </w:tcBorders>
            <w:shd w:val="clear" w:color="000000" w:fill="8DB4E2"/>
            <w:tcMar>
              <w:top w:w="85" w:type="dxa"/>
              <w:bottom w:w="85" w:type="dxa"/>
            </w:tcMar>
            <w:vAlign w:val="center"/>
            <w:hideMark/>
          </w:tcPr>
          <w:p w:rsidR="007E4544" w:rsidRPr="00F74DD5" w:rsidRDefault="007E4544" w:rsidP="00F74DD5">
            <w:pPr>
              <w:jc w:val="center"/>
              <w:rPr>
                <w:b/>
                <w:bCs/>
                <w:color w:val="000000"/>
                <w:sz w:val="17"/>
                <w:szCs w:val="17"/>
              </w:rPr>
            </w:pPr>
            <w:r w:rsidRPr="00F74DD5">
              <w:rPr>
                <w:b/>
                <w:bCs/>
                <w:color w:val="000000"/>
                <w:sz w:val="17"/>
                <w:szCs w:val="17"/>
              </w:rPr>
              <w:t>Comments</w:t>
            </w:r>
          </w:p>
        </w:tc>
      </w:tr>
      <w:tr w:rsidR="00AD30F9" w:rsidRPr="00F74DD5" w:rsidTr="008B43B4">
        <w:trPr>
          <w:trHeight w:val="20"/>
        </w:trPr>
        <w:tc>
          <w:tcPr>
            <w:tcW w:w="9219" w:type="dxa"/>
            <w:gridSpan w:val="6"/>
            <w:shd w:val="clear" w:color="auto" w:fill="8DB4E2"/>
            <w:tcMar>
              <w:top w:w="57" w:type="dxa"/>
              <w:bottom w:w="57" w:type="dxa"/>
            </w:tcMar>
            <w:vAlign w:val="center"/>
          </w:tcPr>
          <w:p w:rsidR="00AD30F9" w:rsidRPr="00F74DD5" w:rsidRDefault="00AD30F9" w:rsidP="00F74DD5">
            <w:pPr>
              <w:rPr>
                <w:rFonts w:eastAsia="Times New Roman"/>
                <w:sz w:val="17"/>
                <w:szCs w:val="17"/>
                <w:lang w:eastAsia="en-US"/>
              </w:rPr>
            </w:pPr>
            <w:r w:rsidRPr="00F74DD5">
              <w:rPr>
                <w:rFonts w:eastAsia="Times New Roman"/>
                <w:b/>
                <w:bCs/>
                <w:color w:val="000000"/>
                <w:sz w:val="17"/>
                <w:szCs w:val="17"/>
                <w:lang w:eastAsia="en-US"/>
              </w:rPr>
              <w:t>1. Registrations systems</w:t>
            </w:r>
          </w:p>
        </w:tc>
      </w:tr>
      <w:tr w:rsidR="00F74DD5" w:rsidRPr="00F74DD5" w:rsidTr="008B43B4">
        <w:trPr>
          <w:trHeight w:val="81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Unit cost for processing PCT applications</w:t>
            </w:r>
          </w:p>
        </w:tc>
        <w:tc>
          <w:tcPr>
            <w:tcW w:w="113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13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An increase of 73 CHF (+11%) from 662 CHF in 2014 to 735 CHF in 2015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A decrease of 50 CHF</w:t>
            </w:r>
            <w:r w:rsidRPr="00F74DD5">
              <w:rPr>
                <w:rFonts w:eastAsia="Times New Roman"/>
                <w:color w:val="000000"/>
                <w:sz w:val="17"/>
                <w:szCs w:val="17"/>
                <w:lang w:eastAsia="en-US"/>
              </w:rPr>
              <w:br/>
              <w:t xml:space="preserve">(-6.8%) from 735 CHF in 2015 to 685 CHF in 2016  </w:t>
            </w:r>
          </w:p>
        </w:tc>
        <w:tc>
          <w:tcPr>
            <w:tcW w:w="2835" w:type="dxa"/>
            <w:shd w:val="clear" w:color="auto" w:fill="auto"/>
            <w:hideMark/>
          </w:tcPr>
          <w:p w:rsidR="007E4544" w:rsidRPr="00F74DD5" w:rsidRDefault="007E4544" w:rsidP="00F74DD5">
            <w:pPr>
              <w:rPr>
                <w:rFonts w:eastAsia="Times New Roman"/>
                <w:sz w:val="17"/>
                <w:szCs w:val="17"/>
                <w:lang w:eastAsia="en-US"/>
              </w:rPr>
            </w:pPr>
            <w:r w:rsidRPr="00F74DD5">
              <w:rPr>
                <w:rFonts w:eastAsia="Times New Roman"/>
                <w:sz w:val="17"/>
                <w:szCs w:val="17"/>
                <w:lang w:eastAsia="en-US"/>
              </w:rPr>
              <w:t>Lower overall costs for processing PCT applications resulting from a decrease of 2.3% in the total cost of production, combined with an increase of 4.7% in the number of applications.</w:t>
            </w:r>
          </w:p>
        </w:tc>
      </w:tr>
      <w:tr w:rsidR="00F74DD5" w:rsidRPr="00F74DD5" w:rsidTr="008B43B4">
        <w:trPr>
          <w:trHeight w:val="825"/>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Unit cost for processing Madrid System transactions</w:t>
            </w:r>
          </w:p>
        </w:tc>
        <w:tc>
          <w:tcPr>
            <w:tcW w:w="113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13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A decrease of 94 CHF</w:t>
            </w:r>
            <w:r w:rsidRPr="00F74DD5">
              <w:rPr>
                <w:rFonts w:eastAsia="Times New Roman"/>
                <w:color w:val="000000"/>
                <w:sz w:val="17"/>
                <w:szCs w:val="17"/>
                <w:lang w:eastAsia="en-US"/>
              </w:rPr>
              <w:br/>
              <w:t xml:space="preserve">(-11.2%) from 837 CHF in 2014 to 743 CHF in 2015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A slight increase of 3 CHF (+0.4%) from 743 CHF in 2015 to 746 CHF in 2016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Lower cost of processing a new international registration / renewals under the Madrid System.</w:t>
            </w:r>
          </w:p>
        </w:tc>
      </w:tr>
      <w:tr w:rsidR="00F74DD5" w:rsidRPr="00F74DD5" w:rsidTr="008B43B4">
        <w:trPr>
          <w:trHeight w:val="1620"/>
        </w:trPr>
        <w:tc>
          <w:tcPr>
            <w:tcW w:w="1508"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Unit cost for processing the Hague System transactions</w:t>
            </w:r>
          </w:p>
        </w:tc>
        <w:tc>
          <w:tcPr>
            <w:tcW w:w="1134" w:type="dxa"/>
            <w:tcBorders>
              <w:bottom w:val="single" w:sz="4" w:space="0" w:color="auto"/>
            </w:tcBorders>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134" w:type="dxa"/>
            <w:tcBorders>
              <w:bottom w:val="single" w:sz="4" w:space="0" w:color="auto"/>
            </w:tcBorders>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A reduction of 29 CHF (-8%) from 366 CHF in 2014 to 337 CHF in 2015. </w:t>
            </w:r>
            <w:r w:rsidRPr="00F74DD5">
              <w:rPr>
                <w:rFonts w:eastAsia="Times New Roman"/>
                <w:color w:val="000000"/>
                <w:sz w:val="17"/>
                <w:szCs w:val="17"/>
                <w:lang w:eastAsia="en-US"/>
              </w:rPr>
              <w:br/>
              <w:t xml:space="preserve">A reduction of 330 CHF </w:t>
            </w:r>
            <w:r w:rsidRPr="00F74DD5">
              <w:rPr>
                <w:rFonts w:eastAsia="Times New Roman"/>
                <w:color w:val="000000"/>
                <w:sz w:val="17"/>
                <w:szCs w:val="17"/>
                <w:lang w:eastAsia="en-US"/>
              </w:rPr>
              <w:br/>
              <w:t>(-22.3%) per recorded document from 1,483 CHF in 2014 to 1,153 CHF in 2015.</w:t>
            </w:r>
          </w:p>
        </w:tc>
        <w:tc>
          <w:tcPr>
            <w:tcW w:w="1304"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An increase of 106 CHF (+31%) from 337 CHF in 2015 to 443 CHF in 2016. </w:t>
            </w:r>
            <w:r w:rsidRPr="00F74DD5">
              <w:rPr>
                <w:rFonts w:eastAsia="Times New Roman"/>
                <w:color w:val="000000"/>
                <w:sz w:val="17"/>
                <w:szCs w:val="17"/>
                <w:lang w:eastAsia="en-US"/>
              </w:rPr>
              <w:br/>
              <w:t xml:space="preserve">An increase of 19 CHF (+2%) per recorded document from 1,153 CHF in 2015 to 1,172 CHF in 2016. </w:t>
            </w:r>
          </w:p>
        </w:tc>
        <w:tc>
          <w:tcPr>
            <w:tcW w:w="2835"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The increase in unit costs is explained by the improvements in the unit cost calculation methodology, which resulted in a better repartitioning of costs between the Madrid and the Hague registry systems (for more information, please refer to the Annex on the Hague Indicators). </w:t>
            </w:r>
          </w:p>
        </w:tc>
      </w:tr>
      <w:tr w:rsidR="00AD30F9" w:rsidRPr="00F74DD5" w:rsidTr="008B43B4">
        <w:trPr>
          <w:trHeight w:val="20"/>
        </w:trPr>
        <w:tc>
          <w:tcPr>
            <w:tcW w:w="9219" w:type="dxa"/>
            <w:gridSpan w:val="6"/>
            <w:shd w:val="clear" w:color="auto" w:fill="8DB4E2"/>
            <w:tcMar>
              <w:top w:w="57" w:type="dxa"/>
              <w:bottom w:w="57" w:type="dxa"/>
            </w:tcMar>
            <w:vAlign w:val="center"/>
          </w:tcPr>
          <w:p w:rsidR="00AD30F9" w:rsidRPr="00F74DD5" w:rsidRDefault="00AD30F9" w:rsidP="00F74DD5">
            <w:pPr>
              <w:rPr>
                <w:rFonts w:eastAsia="Times New Roman"/>
                <w:b/>
                <w:bCs/>
                <w:color w:val="000000"/>
                <w:sz w:val="17"/>
                <w:szCs w:val="17"/>
                <w:lang w:eastAsia="en-US"/>
              </w:rPr>
            </w:pPr>
            <w:r w:rsidRPr="00F74DD5">
              <w:rPr>
                <w:rFonts w:eastAsia="Times New Roman"/>
                <w:b/>
                <w:bCs/>
                <w:color w:val="000000"/>
                <w:sz w:val="17"/>
                <w:szCs w:val="17"/>
                <w:lang w:eastAsia="en-US"/>
              </w:rPr>
              <w:t>2. Travel</w:t>
            </w:r>
          </w:p>
        </w:tc>
      </w:tr>
      <w:tr w:rsidR="00F74DD5" w:rsidRPr="00F74DD5" w:rsidTr="008B43B4">
        <w:trPr>
          <w:trHeight w:val="945"/>
        </w:trPr>
        <w:tc>
          <w:tcPr>
            <w:tcW w:w="1508"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Home leave travel cost</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267,000</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1,091,811</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sz w:val="17"/>
                <w:szCs w:val="17"/>
                <w:lang w:eastAsia="en-US"/>
              </w:rPr>
            </w:pPr>
            <w:r w:rsidRPr="00F74DD5">
              <w:rPr>
                <w:rFonts w:eastAsia="Times New Roman"/>
                <w:sz w:val="17"/>
                <w:szCs w:val="17"/>
                <w:lang w:eastAsia="en-US"/>
              </w:rPr>
              <w:t>After the transitional period of 2014/15, 2016 benefited from the full implementation of the new home leave policy, leading to significant savings between the economic fare and the former business fare.</w:t>
            </w:r>
          </w:p>
        </w:tc>
      </w:tr>
      <w:tr w:rsidR="00F74DD5" w:rsidRPr="00F74DD5" w:rsidTr="007700C4">
        <w:trPr>
          <w:trHeight w:val="1252"/>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Mission travel costs</w:t>
            </w:r>
            <w:r w:rsidRPr="00F74DD5">
              <w:rPr>
                <w:rFonts w:eastAsia="Times New Roman"/>
                <w:color w:val="000000"/>
                <w:sz w:val="17"/>
                <w:szCs w:val="17"/>
                <w:lang w:eastAsia="en-US"/>
              </w:rPr>
              <w:br/>
              <w:t>(global average ticket fare)</w:t>
            </w:r>
          </w:p>
        </w:tc>
        <w:tc>
          <w:tcPr>
            <w:tcW w:w="113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13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A reduction of 7.3% to 1,481 CHF in 2015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A reduction of 11.2% to 1,315 CHF in 2016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The decrease in 2016 was driven by the implementation of new technology travel tools (OBT) and training to promote advance purchasing of tickets.  The lower amount of travel by both staff and non-staff in 2016 (7.9% less compared to 2015) also contributed to an overall reduction of travel costs.</w:t>
            </w:r>
          </w:p>
        </w:tc>
      </w:tr>
      <w:tr w:rsidR="00F74DD5" w:rsidRPr="00F74DD5" w:rsidTr="008B43B4">
        <w:trPr>
          <w:trHeight w:val="100"/>
        </w:trPr>
        <w:tc>
          <w:tcPr>
            <w:tcW w:w="1508" w:type="dxa"/>
            <w:tcBorders>
              <w:bottom w:val="single" w:sz="4" w:space="0" w:color="auto"/>
            </w:tcBorders>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Travel agent fee</w:t>
            </w:r>
          </w:p>
        </w:tc>
        <w:tc>
          <w:tcPr>
            <w:tcW w:w="1134" w:type="dxa"/>
            <w:tcBorders>
              <w:bottom w:val="single" w:sz="4" w:space="0" w:color="auto"/>
            </w:tcBorders>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134" w:type="dxa"/>
            <w:tcBorders>
              <w:bottom w:val="single" w:sz="4" w:space="0" w:color="auto"/>
            </w:tcBorders>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tcBorders>
              <w:bottom w:val="single" w:sz="4" w:space="0" w:color="auto"/>
            </w:tcBorders>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95 CHF </w:t>
            </w:r>
          </w:p>
        </w:tc>
        <w:tc>
          <w:tcPr>
            <w:tcW w:w="1304" w:type="dxa"/>
            <w:tcBorders>
              <w:bottom w:val="single" w:sz="4" w:space="0" w:color="auto"/>
            </w:tcBorders>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92 CHF </w:t>
            </w:r>
          </w:p>
        </w:tc>
        <w:tc>
          <w:tcPr>
            <w:tcW w:w="2835"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Decrease in the transaction fee paid to both UNDP and the travel management company (TMC) is primarily driven by the increased adoption rate of OBT (69% of all tickets were purchased through OBT).</w:t>
            </w:r>
          </w:p>
        </w:tc>
      </w:tr>
      <w:tr w:rsidR="00AD30F9" w:rsidRPr="00F74DD5" w:rsidTr="008B43B4">
        <w:trPr>
          <w:trHeight w:val="20"/>
        </w:trPr>
        <w:tc>
          <w:tcPr>
            <w:tcW w:w="9219" w:type="dxa"/>
            <w:gridSpan w:val="6"/>
            <w:shd w:val="clear" w:color="auto" w:fill="8DB4E2"/>
            <w:tcMar>
              <w:top w:w="57" w:type="dxa"/>
              <w:bottom w:w="57" w:type="dxa"/>
            </w:tcMar>
            <w:vAlign w:val="center"/>
          </w:tcPr>
          <w:p w:rsidR="00AD30F9" w:rsidRPr="00F74DD5" w:rsidRDefault="00AD30F9" w:rsidP="007700C4">
            <w:pPr>
              <w:keepNext/>
              <w:keepLines/>
              <w:rPr>
                <w:rFonts w:eastAsia="Times New Roman"/>
                <w:color w:val="000000"/>
                <w:sz w:val="17"/>
                <w:szCs w:val="17"/>
                <w:lang w:eastAsia="en-US"/>
              </w:rPr>
            </w:pPr>
            <w:r w:rsidRPr="00F74DD5">
              <w:rPr>
                <w:rFonts w:eastAsia="Times New Roman"/>
                <w:b/>
                <w:bCs/>
                <w:color w:val="000000"/>
                <w:sz w:val="17"/>
                <w:szCs w:val="17"/>
                <w:lang w:eastAsia="en-US"/>
              </w:rPr>
              <w:lastRenderedPageBreak/>
              <w:t>3. Premises</w:t>
            </w:r>
          </w:p>
        </w:tc>
      </w:tr>
      <w:tr w:rsidR="00F74DD5" w:rsidRPr="00F74DD5" w:rsidTr="007700C4">
        <w:trPr>
          <w:trHeight w:val="81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Energy consumption cost</w:t>
            </w:r>
          </w:p>
        </w:tc>
        <w:tc>
          <w:tcPr>
            <w:tcW w:w="1134" w:type="dxa"/>
            <w:shd w:val="clear" w:color="auto" w:fill="auto"/>
            <w:noWrap/>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 xml:space="preserve">75,000 </w:t>
            </w:r>
          </w:p>
        </w:tc>
        <w:tc>
          <w:tcPr>
            <w:tcW w:w="1134" w:type="dxa"/>
            <w:shd w:val="clear" w:color="auto" w:fill="auto"/>
            <w:noWrap/>
            <w:hideMark/>
          </w:tcPr>
          <w:p w:rsidR="007E4544" w:rsidRPr="00F74DD5" w:rsidRDefault="00F74DD5" w:rsidP="007700C4">
            <w:pPr>
              <w:keepNext/>
              <w:keepLines/>
              <w:rPr>
                <w:rFonts w:eastAsia="Times New Roman"/>
                <w:color w:val="000000"/>
                <w:sz w:val="17"/>
                <w:szCs w:val="17"/>
                <w:lang w:eastAsia="en-US"/>
              </w:rPr>
            </w:pPr>
            <w:r>
              <w:rPr>
                <w:rFonts w:eastAsia="Times New Roman"/>
                <w:color w:val="000000"/>
                <w:sz w:val="17"/>
                <w:szCs w:val="17"/>
                <w:lang w:eastAsia="en-US"/>
              </w:rPr>
              <w:t>33,800</w:t>
            </w:r>
          </w:p>
        </w:tc>
        <w:tc>
          <w:tcPr>
            <w:tcW w:w="1304" w:type="dxa"/>
            <w:shd w:val="clear" w:color="000000" w:fill="D9D9D9"/>
            <w:noWrap/>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The reduction in electricity consumption was due to the installation in 2015 of the Geneva Lake water cooling system, which doesn't require additional systems to decrease water temperature.  Savings for the PCT Building represented 33,800 CHF in 2016.</w:t>
            </w:r>
          </w:p>
        </w:tc>
      </w:tr>
      <w:tr w:rsidR="00F74DD5" w:rsidRPr="00F74DD5" w:rsidTr="007700C4">
        <w:trPr>
          <w:trHeight w:val="515"/>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Lighting consumption cost</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45,000 </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25,610</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Savings resulted from the implementation of light presence detectors, energy-efficient light bulbs, light timing in parking and more efficient electric closets.</w:t>
            </w:r>
          </w:p>
        </w:tc>
      </w:tr>
      <w:tr w:rsidR="00F74DD5" w:rsidRPr="00F74DD5" w:rsidTr="008B43B4">
        <w:trPr>
          <w:trHeight w:val="72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Water consumption cost</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125,500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2,500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Reduction in water consumption resulted from the use of lake water instead of city water. No substantial savings in 2016, as the decrease in consumption was offset by the slight increase in water tariffs.</w:t>
            </w:r>
          </w:p>
        </w:tc>
      </w:tr>
      <w:tr w:rsidR="00F74DD5" w:rsidRPr="00F74DD5" w:rsidTr="008B43B4">
        <w:trPr>
          <w:trHeight w:val="1035"/>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Electricity consumption cost</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164,000</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No additional savings in 2016 as compared to 2015.  However, costs in 2016 are based on lower tariffs, which were contracted in January 2015 for a three-year period.  Savings in 2016 when compared to prior tariffs as a baseline would be 155,000 CHF.</w:t>
            </w:r>
          </w:p>
        </w:tc>
      </w:tr>
      <w:tr w:rsidR="00F74DD5" w:rsidRPr="00F74DD5" w:rsidTr="007700C4">
        <w:trPr>
          <w:trHeight w:val="513"/>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Storage areas cost (termination of leases)</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54,150</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No additional savings in 2016 since none of the remaining leases of storage areas were planned for termination in 2016.</w:t>
            </w:r>
          </w:p>
        </w:tc>
      </w:tr>
      <w:tr w:rsidR="00F74DD5" w:rsidRPr="00F74DD5" w:rsidTr="008B43B4">
        <w:trPr>
          <w:trHeight w:val="111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Parking cost ("Parking des Nations")</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123,492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25,280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The amount for 2015 represented savings following the termination of 52 subscriptions in Parking des Nations in 2015.</w:t>
            </w:r>
            <w:r w:rsidRPr="00F74DD5">
              <w:rPr>
                <w:rFonts w:eastAsia="Times New Roman"/>
                <w:color w:val="000000"/>
                <w:sz w:val="17"/>
                <w:szCs w:val="17"/>
                <w:lang w:eastAsia="en-US"/>
              </w:rPr>
              <w:br/>
              <w:t>The amount for 2016 represented savings following the termination of 35 additional subscriptions in Parking des Nations in 2016.</w:t>
            </w:r>
          </w:p>
        </w:tc>
      </w:tr>
      <w:tr w:rsidR="00F74DD5" w:rsidRPr="00F74DD5" w:rsidTr="008B43B4">
        <w:trPr>
          <w:trHeight w:val="111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Parking cost (CAM building)</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8,340 </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29,190</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The amount for 2015 represented savings following the termination of 5 subscriptions in the CAM Building Parking in 2015.</w:t>
            </w:r>
            <w:r w:rsidRPr="00F74DD5">
              <w:rPr>
                <w:rFonts w:eastAsia="Times New Roman"/>
                <w:color w:val="000000"/>
                <w:sz w:val="17"/>
                <w:szCs w:val="17"/>
                <w:lang w:eastAsia="en-US"/>
              </w:rPr>
              <w:br/>
              <w:t>The amount for 2016 represented savings following the termination of 30 additional subscriptions in the CAM Building Parking in 2016.</w:t>
            </w:r>
          </w:p>
        </w:tc>
      </w:tr>
      <w:tr w:rsidR="00F74DD5" w:rsidRPr="00F74DD5" w:rsidTr="007700C4">
        <w:trPr>
          <w:trHeight w:val="363"/>
        </w:trPr>
        <w:tc>
          <w:tcPr>
            <w:tcW w:w="1508"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Office supplies cost</w:t>
            </w:r>
          </w:p>
        </w:tc>
        <w:tc>
          <w:tcPr>
            <w:tcW w:w="1134" w:type="dxa"/>
            <w:tcBorders>
              <w:bottom w:val="single" w:sz="4" w:space="0" w:color="auto"/>
            </w:tcBorders>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9,269 </w:t>
            </w:r>
          </w:p>
        </w:tc>
        <w:tc>
          <w:tcPr>
            <w:tcW w:w="1134" w:type="dxa"/>
            <w:tcBorders>
              <w:bottom w:val="single" w:sz="4" w:space="0" w:color="auto"/>
            </w:tcBorders>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w:t>
            </w:r>
          </w:p>
        </w:tc>
        <w:tc>
          <w:tcPr>
            <w:tcW w:w="1304" w:type="dxa"/>
            <w:tcBorders>
              <w:bottom w:val="single" w:sz="4" w:space="0" w:color="auto"/>
            </w:tcBorders>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tcBorders>
              <w:bottom w:val="single" w:sz="4" w:space="0" w:color="auto"/>
            </w:tcBorders>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No savings in 2016.  The use of office supplies has remained stable in 2016, as compared to 2015.</w:t>
            </w:r>
          </w:p>
        </w:tc>
      </w:tr>
      <w:tr w:rsidR="00AD30F9" w:rsidRPr="00F74DD5" w:rsidTr="008B43B4">
        <w:trPr>
          <w:trHeight w:val="20"/>
        </w:trPr>
        <w:tc>
          <w:tcPr>
            <w:tcW w:w="9219" w:type="dxa"/>
            <w:gridSpan w:val="6"/>
            <w:shd w:val="clear" w:color="auto" w:fill="8DB4E2"/>
            <w:noWrap/>
            <w:tcMar>
              <w:top w:w="57" w:type="dxa"/>
              <w:bottom w:w="57" w:type="dxa"/>
            </w:tcMar>
            <w:vAlign w:val="center"/>
          </w:tcPr>
          <w:p w:rsidR="00AD30F9" w:rsidRPr="00F74DD5" w:rsidRDefault="00AD30F9" w:rsidP="007700C4">
            <w:pPr>
              <w:keepNext/>
              <w:keepLines/>
              <w:rPr>
                <w:rFonts w:eastAsia="Times New Roman"/>
                <w:color w:val="000000"/>
                <w:sz w:val="17"/>
                <w:szCs w:val="17"/>
                <w:lang w:eastAsia="en-US"/>
              </w:rPr>
            </w:pPr>
            <w:r w:rsidRPr="00F74DD5">
              <w:rPr>
                <w:rFonts w:eastAsia="Times New Roman"/>
                <w:b/>
                <w:bCs/>
                <w:color w:val="000000"/>
                <w:sz w:val="17"/>
                <w:szCs w:val="17"/>
                <w:lang w:eastAsia="en-US"/>
              </w:rPr>
              <w:lastRenderedPageBreak/>
              <w:t>4. ICT</w:t>
            </w:r>
          </w:p>
        </w:tc>
      </w:tr>
      <w:tr w:rsidR="00F74DD5" w:rsidRPr="00F74DD5" w:rsidTr="008B43B4">
        <w:trPr>
          <w:trHeight w:val="639"/>
        </w:trPr>
        <w:tc>
          <w:tcPr>
            <w:tcW w:w="1508"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Mobile communication cost</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227,540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4</w:t>
            </w:r>
            <w:r w:rsidR="00F74DD5">
              <w:rPr>
                <w:rFonts w:eastAsia="Times New Roman"/>
                <w:color w:val="000000"/>
                <w:sz w:val="17"/>
                <w:szCs w:val="17"/>
                <w:lang w:eastAsia="en-US"/>
              </w:rPr>
              <w:t>5,253</w:t>
            </w:r>
          </w:p>
        </w:tc>
        <w:tc>
          <w:tcPr>
            <w:tcW w:w="1304" w:type="dxa"/>
            <w:shd w:val="clear" w:color="auto" w:fill="auto"/>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 xml:space="preserve">A reduction of the average monthly mobile subscription cost from 177 in 2013 to 115 in 2015 (35% decrease) </w:t>
            </w:r>
          </w:p>
        </w:tc>
        <w:tc>
          <w:tcPr>
            <w:tcW w:w="1304" w:type="dxa"/>
            <w:shd w:val="clear" w:color="auto" w:fill="auto"/>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 xml:space="preserve">A reduction of the average monthly mobile subscription cost from 115 CHF in 2015 to 108 CHF in 2016 (6% decrease) </w:t>
            </w:r>
          </w:p>
        </w:tc>
        <w:tc>
          <w:tcPr>
            <w:tcW w:w="2835" w:type="dxa"/>
            <w:shd w:val="clear" w:color="auto" w:fill="auto"/>
            <w:hideMark/>
          </w:tcPr>
          <w:p w:rsidR="007E4544" w:rsidRPr="00F74DD5" w:rsidRDefault="007E4544" w:rsidP="007700C4">
            <w:pPr>
              <w:keepNext/>
              <w:keepLines/>
              <w:rPr>
                <w:rFonts w:eastAsia="Times New Roman"/>
                <w:color w:val="000000"/>
                <w:sz w:val="17"/>
                <w:szCs w:val="17"/>
                <w:lang w:eastAsia="en-US"/>
              </w:rPr>
            </w:pPr>
            <w:r w:rsidRPr="00F74DD5">
              <w:rPr>
                <w:rFonts w:eastAsia="Times New Roman"/>
                <w:color w:val="000000"/>
                <w:sz w:val="17"/>
                <w:szCs w:val="17"/>
                <w:lang w:eastAsia="en-US"/>
              </w:rPr>
              <w:t>2015: total expenditure was 522,276 CHF (378 subscriptions on average during the year).</w:t>
            </w:r>
            <w:r w:rsidRPr="00F74DD5">
              <w:rPr>
                <w:rFonts w:eastAsia="Times New Roman"/>
                <w:color w:val="000000"/>
                <w:sz w:val="17"/>
                <w:szCs w:val="17"/>
                <w:lang w:eastAsia="en-US"/>
              </w:rPr>
              <w:br/>
              <w:t>2016: total expenditure was 477,023 CHF (370 subscriptions on average during the year).</w:t>
            </w:r>
          </w:p>
        </w:tc>
      </w:tr>
      <w:tr w:rsidR="00F74DD5" w:rsidRPr="00F74DD5" w:rsidTr="008B43B4">
        <w:trPr>
          <w:trHeight w:val="123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Email management cost</w:t>
            </w:r>
          </w:p>
        </w:tc>
        <w:tc>
          <w:tcPr>
            <w:tcW w:w="1134" w:type="dxa"/>
            <w:shd w:val="clear" w:color="auto" w:fill="auto"/>
            <w:noWrap/>
            <w:hideMark/>
          </w:tcPr>
          <w:p w:rsidR="007E4544" w:rsidRPr="00F74DD5" w:rsidRDefault="00F74DD5" w:rsidP="00F74DD5">
            <w:pPr>
              <w:rPr>
                <w:rFonts w:eastAsia="Times New Roman"/>
                <w:color w:val="000000"/>
                <w:sz w:val="17"/>
                <w:szCs w:val="17"/>
                <w:lang w:eastAsia="en-US"/>
              </w:rPr>
            </w:pPr>
            <w:r>
              <w:rPr>
                <w:rFonts w:eastAsia="Times New Roman"/>
                <w:color w:val="000000"/>
                <w:sz w:val="17"/>
                <w:szCs w:val="17"/>
                <w:lang w:eastAsia="en-US"/>
              </w:rPr>
              <w:t>70,000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38,675 </w:t>
            </w:r>
          </w:p>
        </w:tc>
        <w:tc>
          <w:tcPr>
            <w:tcW w:w="1304" w:type="dxa"/>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Savings were due to the reduction in number of mailboxes, from an average of 3,300 in 2015 to an average of 2,650 in 2016 (policy implemented in Q4 2015). Total mailbox management cost went up from 288,182 CHF to 291,258 CHF in 2016. This increase was driven by added services such as journaling and advance search.</w:t>
            </w:r>
          </w:p>
        </w:tc>
      </w:tr>
      <w:tr w:rsidR="00F74DD5" w:rsidRPr="00F74DD5" w:rsidTr="008B43B4">
        <w:trPr>
          <w:trHeight w:val="1260"/>
        </w:trPr>
        <w:tc>
          <w:tcPr>
            <w:tcW w:w="1508" w:type="dxa"/>
            <w:tcBorders>
              <w:bottom w:val="single" w:sz="4" w:space="0" w:color="auto"/>
            </w:tcBorders>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Data backup cost</w:t>
            </w:r>
          </w:p>
        </w:tc>
        <w:tc>
          <w:tcPr>
            <w:tcW w:w="1134" w:type="dxa"/>
            <w:tcBorders>
              <w:bottom w:val="single" w:sz="4" w:space="0" w:color="auto"/>
            </w:tcBorders>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N/A </w:t>
            </w:r>
          </w:p>
        </w:tc>
        <w:tc>
          <w:tcPr>
            <w:tcW w:w="1134" w:type="dxa"/>
            <w:tcBorders>
              <w:bottom w:val="single" w:sz="4" w:space="0" w:color="auto"/>
            </w:tcBorders>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300,000 </w:t>
            </w:r>
          </w:p>
        </w:tc>
        <w:tc>
          <w:tcPr>
            <w:tcW w:w="1304" w:type="dxa"/>
            <w:tcBorders>
              <w:bottom w:val="single" w:sz="4" w:space="0" w:color="auto"/>
            </w:tcBorders>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tcBorders>
              <w:bottom w:val="single" w:sz="4" w:space="0" w:color="auto"/>
            </w:tcBorders>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tcBorders>
              <w:bottom w:val="single" w:sz="4" w:space="0" w:color="auto"/>
            </w:tcBorders>
            <w:shd w:val="clear" w:color="auto" w:fill="auto"/>
            <w:hideMark/>
          </w:tcPr>
          <w:p w:rsidR="007E4544" w:rsidRPr="00F74DD5" w:rsidRDefault="007E4544" w:rsidP="00F74DD5">
            <w:pPr>
              <w:rPr>
                <w:rFonts w:eastAsia="Times New Roman"/>
                <w:sz w:val="17"/>
                <w:szCs w:val="17"/>
                <w:lang w:eastAsia="en-US"/>
              </w:rPr>
            </w:pPr>
            <w:r w:rsidRPr="00F74DD5">
              <w:rPr>
                <w:rFonts w:eastAsia="Times New Roman"/>
                <w:sz w:val="17"/>
                <w:szCs w:val="17"/>
                <w:lang w:eastAsia="en-US"/>
              </w:rPr>
              <w:t>The implementation of a new backup policy in Q3 2015 resulted in a reduction of data volume to be stored. The lower amount of data represents 25,000 CHF of cost reduction per month. A linear pattern of savings per month is assumed for 2016. The reported 300,000 CHF (25,000 x 12) represents the annualized savings.</w:t>
            </w:r>
          </w:p>
        </w:tc>
      </w:tr>
      <w:tr w:rsidR="00AD30F9" w:rsidRPr="00F74DD5" w:rsidTr="008B43B4">
        <w:trPr>
          <w:trHeight w:val="20"/>
        </w:trPr>
        <w:tc>
          <w:tcPr>
            <w:tcW w:w="9219" w:type="dxa"/>
            <w:gridSpan w:val="6"/>
            <w:shd w:val="clear" w:color="auto" w:fill="8DB4E2"/>
            <w:noWrap/>
            <w:tcMar>
              <w:top w:w="57" w:type="dxa"/>
              <w:bottom w:w="57" w:type="dxa"/>
            </w:tcMar>
            <w:vAlign w:val="center"/>
          </w:tcPr>
          <w:p w:rsidR="00AD30F9" w:rsidRPr="00F74DD5" w:rsidRDefault="00AD30F9" w:rsidP="00F74DD5">
            <w:pPr>
              <w:rPr>
                <w:rFonts w:eastAsia="Times New Roman"/>
                <w:color w:val="000000"/>
                <w:sz w:val="17"/>
                <w:szCs w:val="17"/>
                <w:lang w:eastAsia="en-US"/>
              </w:rPr>
            </w:pPr>
            <w:r w:rsidRPr="00F74DD5">
              <w:rPr>
                <w:rFonts w:eastAsia="Times New Roman"/>
                <w:b/>
                <w:bCs/>
                <w:color w:val="000000"/>
                <w:sz w:val="17"/>
                <w:szCs w:val="17"/>
                <w:lang w:eastAsia="en-US"/>
              </w:rPr>
              <w:t>5. Other areas</w:t>
            </w:r>
          </w:p>
        </w:tc>
      </w:tr>
      <w:tr w:rsidR="00F74DD5" w:rsidRPr="00F74DD5" w:rsidTr="008B43B4">
        <w:trPr>
          <w:trHeight w:val="885"/>
        </w:trPr>
        <w:tc>
          <w:tcPr>
            <w:tcW w:w="1508"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Translation cost</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601,084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313,587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Cost per word reduced by 0.02 CHF from 0.59 CHF in 2014 to 0.57 CHF in 2015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Cost per word further reduced by 0.02 CHF from 0.57 CHF in 2015 to 0.55 CHF in 2016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Cost savings are driven by renegotiated contracts with external translators, new tenders for Arabic, Chinese and Russian translations, and use of Computer-Assisted Translation and Terminological (CATT) tools.</w:t>
            </w:r>
          </w:p>
        </w:tc>
      </w:tr>
      <w:tr w:rsidR="00F74DD5" w:rsidRPr="00F74DD5" w:rsidTr="008B43B4">
        <w:trPr>
          <w:trHeight w:val="1155"/>
        </w:trPr>
        <w:tc>
          <w:tcPr>
            <w:tcW w:w="1508"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Printing cost</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399,000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26,947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Same cost per page of 0.153 CHF in 2015 as in 2014 </w:t>
            </w:r>
          </w:p>
        </w:tc>
        <w:tc>
          <w:tcPr>
            <w:tcW w:w="1304"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Increase in cost per page to 0.161 CHF in 2016 (+5% compared to 2015)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Although total costs of the printing plant decreased in 2016 (2.4 million CHF in 2016 vs. 2.58 million CHF in 2015), the number of printed copies was lower by a higher margin (14.9 million copies in 2016 vs. 16.9 million copies in 2015), resulting in a higher cost per page in 2016.</w:t>
            </w:r>
          </w:p>
        </w:tc>
      </w:tr>
      <w:tr w:rsidR="00F74DD5" w:rsidRPr="00F74DD5" w:rsidTr="008B43B4">
        <w:trPr>
          <w:trHeight w:val="22"/>
        </w:trPr>
        <w:tc>
          <w:tcPr>
            <w:tcW w:w="1508"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Mailing cost</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189,367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135,477 </w:t>
            </w:r>
          </w:p>
        </w:tc>
        <w:tc>
          <w:tcPr>
            <w:tcW w:w="1304" w:type="dxa"/>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Decrease of mailing costs by 9% in 2016 (1,381,137 CHF) as compared to 2015 (1,516,614 CHF).</w:t>
            </w:r>
          </w:p>
        </w:tc>
      </w:tr>
      <w:tr w:rsidR="00F74DD5" w:rsidRPr="00F74DD5" w:rsidTr="008B43B4">
        <w:trPr>
          <w:trHeight w:val="242"/>
        </w:trPr>
        <w:tc>
          <w:tcPr>
            <w:tcW w:w="1508" w:type="dxa"/>
            <w:shd w:val="clear" w:color="auto" w:fill="auto"/>
            <w:noWrap/>
            <w:hideMark/>
          </w:tcPr>
          <w:p w:rsidR="007E4544" w:rsidRPr="00F74DD5" w:rsidRDefault="007E4544" w:rsidP="002A64B8">
            <w:pPr>
              <w:keepNext/>
              <w:keepLines/>
              <w:rPr>
                <w:rFonts w:eastAsia="Times New Roman"/>
                <w:color w:val="000000"/>
                <w:sz w:val="17"/>
                <w:szCs w:val="17"/>
                <w:lang w:eastAsia="en-US"/>
              </w:rPr>
            </w:pPr>
            <w:r w:rsidRPr="00F74DD5">
              <w:rPr>
                <w:rFonts w:eastAsia="Times New Roman"/>
                <w:color w:val="000000"/>
                <w:sz w:val="17"/>
                <w:szCs w:val="17"/>
                <w:lang w:eastAsia="en-US"/>
              </w:rPr>
              <w:lastRenderedPageBreak/>
              <w:t>Security guards cost</w:t>
            </w:r>
          </w:p>
        </w:tc>
        <w:tc>
          <w:tcPr>
            <w:tcW w:w="1134" w:type="dxa"/>
            <w:shd w:val="clear" w:color="auto" w:fill="auto"/>
            <w:noWrap/>
            <w:hideMark/>
          </w:tcPr>
          <w:p w:rsidR="007E4544" w:rsidRPr="00F74DD5" w:rsidRDefault="007E4544" w:rsidP="002A64B8">
            <w:pPr>
              <w:keepNext/>
              <w:keepLines/>
              <w:rPr>
                <w:rFonts w:eastAsia="Times New Roman"/>
                <w:color w:val="000000"/>
                <w:sz w:val="17"/>
                <w:szCs w:val="17"/>
                <w:lang w:eastAsia="en-US"/>
              </w:rPr>
            </w:pPr>
            <w:r w:rsidRPr="00F74DD5">
              <w:rPr>
                <w:rFonts w:eastAsia="Times New Roman"/>
                <w:color w:val="000000"/>
                <w:sz w:val="17"/>
                <w:szCs w:val="17"/>
                <w:lang w:eastAsia="en-US"/>
              </w:rPr>
              <w:t xml:space="preserve">708,739 </w:t>
            </w:r>
          </w:p>
        </w:tc>
        <w:tc>
          <w:tcPr>
            <w:tcW w:w="1134" w:type="dxa"/>
            <w:shd w:val="clear" w:color="auto" w:fill="auto"/>
            <w:noWrap/>
            <w:hideMark/>
          </w:tcPr>
          <w:p w:rsidR="007E4544" w:rsidRPr="00F74DD5" w:rsidRDefault="007E4544" w:rsidP="002A64B8">
            <w:pPr>
              <w:keepNext/>
              <w:keepLines/>
              <w:rPr>
                <w:rFonts w:eastAsia="Times New Roman"/>
                <w:color w:val="000000"/>
                <w:sz w:val="17"/>
                <w:szCs w:val="17"/>
                <w:lang w:eastAsia="en-US"/>
              </w:rPr>
            </w:pPr>
            <w:r w:rsidRPr="00F74DD5">
              <w:rPr>
                <w:rFonts w:eastAsia="Times New Roman"/>
                <w:color w:val="000000"/>
                <w:sz w:val="17"/>
                <w:szCs w:val="17"/>
                <w:lang w:eastAsia="en-US"/>
              </w:rPr>
              <w:t>(160,163)</w:t>
            </w:r>
          </w:p>
        </w:tc>
        <w:tc>
          <w:tcPr>
            <w:tcW w:w="1304" w:type="dxa"/>
            <w:shd w:val="clear" w:color="000000" w:fill="D9D9D9"/>
            <w:hideMark/>
          </w:tcPr>
          <w:p w:rsidR="007E4544" w:rsidRPr="00F74DD5" w:rsidRDefault="007E4544" w:rsidP="002A64B8">
            <w:pPr>
              <w:keepNext/>
              <w:keepLines/>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hideMark/>
          </w:tcPr>
          <w:p w:rsidR="007E4544" w:rsidRPr="00F74DD5" w:rsidRDefault="007E4544" w:rsidP="002A64B8">
            <w:pPr>
              <w:keepNext/>
              <w:keepLines/>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2A64B8">
            <w:pPr>
              <w:keepNext/>
              <w:keepLines/>
              <w:rPr>
                <w:rFonts w:eastAsia="Times New Roman"/>
                <w:color w:val="000000"/>
                <w:sz w:val="17"/>
                <w:szCs w:val="17"/>
                <w:lang w:eastAsia="en-US"/>
              </w:rPr>
            </w:pPr>
            <w:r w:rsidRPr="00F74DD5">
              <w:rPr>
                <w:rFonts w:eastAsia="Times New Roman"/>
                <w:color w:val="000000"/>
                <w:sz w:val="17"/>
                <w:szCs w:val="17"/>
                <w:lang w:eastAsia="en-US"/>
              </w:rPr>
              <w:t>Base contract values went down from 3.13 million CHF in 2015 to 3.07 million CHF in 2016, whereas surge capacity cost went up from 143,352 CHF to 359,807 CHF. This resulted in an overall cost increase of 160,163 CHF for 2016.</w:t>
            </w:r>
          </w:p>
        </w:tc>
      </w:tr>
      <w:tr w:rsidR="00F74DD5" w:rsidRPr="00F74DD5" w:rsidTr="008B43B4">
        <w:trPr>
          <w:trHeight w:val="72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Professional Accident Insurance (PAI) for Employees</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200,000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(55,000)</w:t>
            </w:r>
          </w:p>
        </w:tc>
        <w:tc>
          <w:tcPr>
            <w:tcW w:w="1304" w:type="dxa"/>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Increase in costs in 2016 compared to 2015 is explained by the change of insurer in 2016 and associated improvements in the quality and scope of services as compared to 2015.</w:t>
            </w:r>
          </w:p>
        </w:tc>
      </w:tr>
      <w:tr w:rsidR="00F74DD5" w:rsidRPr="00F74DD5" w:rsidTr="008B43B4">
        <w:trPr>
          <w:trHeight w:val="1140"/>
        </w:trPr>
        <w:tc>
          <w:tcPr>
            <w:tcW w:w="1508"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Procurement of goods and services</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3,826,361 </w:t>
            </w:r>
          </w:p>
        </w:tc>
        <w:tc>
          <w:tcPr>
            <w:tcW w:w="1134" w:type="dxa"/>
            <w:shd w:val="clear" w:color="auto" w:fill="auto"/>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xml:space="preserve">1,801,919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1304" w:type="dxa"/>
            <w:shd w:val="clear" w:color="000000" w:fill="D9D9D9"/>
            <w:noWrap/>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 </w:t>
            </w:r>
          </w:p>
        </w:tc>
        <w:tc>
          <w:tcPr>
            <w:tcW w:w="2835" w:type="dxa"/>
            <w:shd w:val="clear" w:color="auto" w:fill="auto"/>
            <w:hideMark/>
          </w:tcPr>
          <w:p w:rsidR="007E4544" w:rsidRPr="00F74DD5" w:rsidRDefault="007E4544" w:rsidP="00F74DD5">
            <w:pPr>
              <w:rPr>
                <w:rFonts w:eastAsia="Times New Roman"/>
                <w:color w:val="000000"/>
                <w:sz w:val="17"/>
                <w:szCs w:val="17"/>
                <w:lang w:eastAsia="en-US"/>
              </w:rPr>
            </w:pPr>
            <w:r w:rsidRPr="00F74DD5">
              <w:rPr>
                <w:rFonts w:eastAsia="Times New Roman"/>
                <w:color w:val="000000"/>
                <w:sz w:val="17"/>
                <w:szCs w:val="17"/>
                <w:lang w:eastAsia="en-US"/>
              </w:rPr>
              <w:t>Total savings was a combination of savings generated by CPAG amounting to 760,901 CHF and by negotiated discounts on contracts amounting to 1,062,892 CHF.</w:t>
            </w:r>
            <w:r w:rsidRPr="00F74DD5">
              <w:rPr>
                <w:rFonts w:eastAsia="Times New Roman"/>
                <w:color w:val="000000"/>
                <w:sz w:val="17"/>
                <w:szCs w:val="17"/>
                <w:lang w:eastAsia="en-US"/>
              </w:rPr>
              <w:br/>
              <w:t>Savings are calculated by taking the negotiated discount over the original / list price and annualizing it to capture 12 months of savings.</w:t>
            </w:r>
          </w:p>
        </w:tc>
      </w:tr>
    </w:tbl>
    <w:p w:rsidR="003906FE" w:rsidRPr="00BE10AB" w:rsidRDefault="003906FE" w:rsidP="00563371">
      <w:pPr>
        <w:rPr>
          <w:sz w:val="18"/>
          <w:szCs w:val="18"/>
        </w:rPr>
      </w:pPr>
    </w:p>
    <w:tbl>
      <w:tblPr>
        <w:tblW w:w="9325" w:type="dxa"/>
        <w:tblInd w:w="93" w:type="dxa"/>
        <w:tblLook w:val="04A0" w:firstRow="1" w:lastRow="0" w:firstColumn="1" w:lastColumn="0" w:noHBand="0" w:noVBand="1"/>
      </w:tblPr>
      <w:tblGrid>
        <w:gridCol w:w="9325"/>
      </w:tblGrid>
      <w:tr w:rsidR="00805027" w:rsidRPr="00805027" w:rsidTr="00805027">
        <w:trPr>
          <w:trHeight w:val="255"/>
        </w:trPr>
        <w:tc>
          <w:tcPr>
            <w:tcW w:w="9325" w:type="dxa"/>
            <w:tcBorders>
              <w:top w:val="nil"/>
              <w:left w:val="nil"/>
              <w:bottom w:val="nil"/>
              <w:right w:val="nil"/>
            </w:tcBorders>
            <w:shd w:val="clear" w:color="auto" w:fill="auto"/>
            <w:noWrap/>
            <w:vAlign w:val="bottom"/>
            <w:hideMark/>
          </w:tcPr>
          <w:p w:rsidR="00805027" w:rsidRPr="00805027" w:rsidRDefault="00805027" w:rsidP="00805027">
            <w:pPr>
              <w:rPr>
                <w:rFonts w:eastAsia="Times New Roman" w:cs="Times New Roman"/>
                <w:i/>
                <w:sz w:val="18"/>
                <w:szCs w:val="18"/>
                <w:lang w:eastAsia="en-US"/>
              </w:rPr>
            </w:pPr>
            <w:r w:rsidRPr="00805027">
              <w:rPr>
                <w:rFonts w:eastAsia="Times New Roman" w:cs="Times New Roman"/>
                <w:i/>
                <w:sz w:val="18"/>
                <w:szCs w:val="18"/>
                <w:lang w:eastAsia="en-US"/>
              </w:rPr>
              <w:t>*</w:t>
            </w:r>
            <w:r w:rsidR="00BE10AB">
              <w:rPr>
                <w:rFonts w:eastAsia="Times New Roman" w:cs="Times New Roman"/>
                <w:i/>
                <w:sz w:val="18"/>
                <w:szCs w:val="18"/>
                <w:lang w:eastAsia="en-US"/>
              </w:rPr>
              <w:t xml:space="preserve"> </w:t>
            </w:r>
            <w:r w:rsidRPr="00805027">
              <w:rPr>
                <w:rFonts w:eastAsia="Times New Roman" w:cs="Times New Roman"/>
                <w:i/>
                <w:sz w:val="18"/>
                <w:szCs w:val="18"/>
                <w:lang w:eastAsia="en-US"/>
              </w:rPr>
              <w:t>Information on cost efficiencies achieved in 2015 can be found in the PPR for 2014/15, section V.</w:t>
            </w:r>
          </w:p>
        </w:tc>
      </w:tr>
      <w:tr w:rsidR="00805027" w:rsidRPr="00805027" w:rsidTr="00805027">
        <w:trPr>
          <w:trHeight w:val="255"/>
        </w:trPr>
        <w:tc>
          <w:tcPr>
            <w:tcW w:w="9325" w:type="dxa"/>
            <w:tcBorders>
              <w:top w:val="nil"/>
              <w:left w:val="nil"/>
              <w:bottom w:val="nil"/>
              <w:right w:val="nil"/>
            </w:tcBorders>
            <w:shd w:val="clear" w:color="auto" w:fill="auto"/>
            <w:noWrap/>
            <w:vAlign w:val="bottom"/>
            <w:hideMark/>
          </w:tcPr>
          <w:p w:rsidR="00805027" w:rsidRPr="00805027" w:rsidRDefault="00805027" w:rsidP="00805027">
            <w:pPr>
              <w:rPr>
                <w:rFonts w:eastAsia="Times New Roman" w:cs="Times New Roman"/>
                <w:i/>
                <w:sz w:val="18"/>
                <w:szCs w:val="18"/>
                <w:lang w:eastAsia="en-US"/>
              </w:rPr>
            </w:pPr>
            <w:r w:rsidRPr="00805027">
              <w:rPr>
                <w:rFonts w:eastAsia="Times New Roman" w:cs="Times New Roman"/>
                <w:i/>
                <w:sz w:val="18"/>
                <w:szCs w:val="18"/>
                <w:lang w:eastAsia="en-US"/>
              </w:rPr>
              <w:t>**</w:t>
            </w:r>
            <w:r w:rsidR="00BE10AB">
              <w:rPr>
                <w:rFonts w:eastAsia="Times New Roman" w:cs="Times New Roman"/>
                <w:i/>
                <w:sz w:val="18"/>
                <w:szCs w:val="18"/>
                <w:lang w:eastAsia="en-US"/>
              </w:rPr>
              <w:t xml:space="preserve"> </w:t>
            </w:r>
            <w:r w:rsidRPr="00805027">
              <w:rPr>
                <w:rFonts w:eastAsia="Times New Roman" w:cs="Times New Roman"/>
                <w:i/>
                <w:sz w:val="18"/>
                <w:szCs w:val="18"/>
                <w:lang w:eastAsia="en-US"/>
              </w:rPr>
              <w:t>Annual savings in 2016 compared to 2015.</w:t>
            </w:r>
          </w:p>
        </w:tc>
      </w:tr>
      <w:tr w:rsidR="00805027" w:rsidRPr="00805027" w:rsidTr="00805027">
        <w:trPr>
          <w:trHeight w:val="255"/>
        </w:trPr>
        <w:tc>
          <w:tcPr>
            <w:tcW w:w="9325" w:type="dxa"/>
            <w:tcBorders>
              <w:top w:val="nil"/>
              <w:left w:val="nil"/>
              <w:bottom w:val="nil"/>
              <w:right w:val="nil"/>
            </w:tcBorders>
            <w:shd w:val="clear" w:color="auto" w:fill="auto"/>
            <w:noWrap/>
            <w:vAlign w:val="bottom"/>
            <w:hideMark/>
          </w:tcPr>
          <w:p w:rsidR="00805027" w:rsidRPr="00805027" w:rsidRDefault="00805027" w:rsidP="00805027">
            <w:pPr>
              <w:rPr>
                <w:rFonts w:eastAsia="Times New Roman" w:cs="Times New Roman"/>
                <w:i/>
                <w:sz w:val="18"/>
                <w:szCs w:val="18"/>
                <w:lang w:eastAsia="en-US"/>
              </w:rPr>
            </w:pPr>
            <w:r w:rsidRPr="00805027">
              <w:rPr>
                <w:rFonts w:eastAsia="Times New Roman" w:cs="Times New Roman"/>
                <w:i/>
                <w:sz w:val="18"/>
                <w:szCs w:val="18"/>
                <w:lang w:eastAsia="en-US"/>
              </w:rPr>
              <w:t>***</w:t>
            </w:r>
            <w:r w:rsidR="00BE10AB">
              <w:rPr>
                <w:rFonts w:eastAsia="Times New Roman" w:cs="Times New Roman"/>
                <w:i/>
                <w:sz w:val="18"/>
                <w:szCs w:val="18"/>
                <w:lang w:eastAsia="en-US"/>
              </w:rPr>
              <w:t xml:space="preserve"> </w:t>
            </w:r>
            <w:r w:rsidRPr="00805027">
              <w:rPr>
                <w:rFonts w:eastAsia="Times New Roman" w:cs="Times New Roman"/>
                <w:i/>
                <w:sz w:val="18"/>
                <w:szCs w:val="18"/>
                <w:lang w:eastAsia="en-US"/>
              </w:rPr>
              <w:t>Unit cost decreases in 2016 compared to 2015.</w:t>
            </w:r>
          </w:p>
        </w:tc>
      </w:tr>
      <w:tr w:rsidR="00805027" w:rsidRPr="00805027" w:rsidTr="00805027">
        <w:trPr>
          <w:trHeight w:val="255"/>
        </w:trPr>
        <w:tc>
          <w:tcPr>
            <w:tcW w:w="9325" w:type="dxa"/>
            <w:tcBorders>
              <w:top w:val="nil"/>
              <w:left w:val="nil"/>
              <w:bottom w:val="nil"/>
              <w:right w:val="nil"/>
            </w:tcBorders>
            <w:shd w:val="clear" w:color="auto" w:fill="auto"/>
            <w:noWrap/>
            <w:vAlign w:val="bottom"/>
            <w:hideMark/>
          </w:tcPr>
          <w:p w:rsidR="00805027" w:rsidRPr="00805027" w:rsidRDefault="00805027" w:rsidP="00805027">
            <w:pPr>
              <w:rPr>
                <w:rFonts w:eastAsia="Times New Roman" w:cs="Times New Roman"/>
                <w:i/>
                <w:sz w:val="18"/>
                <w:szCs w:val="18"/>
                <w:lang w:eastAsia="en-US"/>
              </w:rPr>
            </w:pPr>
            <w:r w:rsidRPr="00805027">
              <w:rPr>
                <w:rFonts w:eastAsia="Times New Roman" w:cs="Times New Roman"/>
                <w:i/>
                <w:sz w:val="18"/>
                <w:szCs w:val="18"/>
                <w:lang w:eastAsia="en-US"/>
              </w:rPr>
              <w:t>**** Represents the estimated annualized savings (12 months) based on the extrapolation of monthly savings observed in Q4 2015.</w:t>
            </w:r>
          </w:p>
        </w:tc>
      </w:tr>
    </w:tbl>
    <w:p w:rsidR="00805027" w:rsidRDefault="00805027" w:rsidP="00563371">
      <w:pPr>
        <w:rPr>
          <w:sz w:val="20"/>
        </w:rPr>
      </w:pPr>
    </w:p>
    <w:p w:rsidR="002A64B8" w:rsidRDefault="002A64B8" w:rsidP="00563371">
      <w:pPr>
        <w:rPr>
          <w:sz w:val="20"/>
        </w:rPr>
        <w:sectPr w:rsidR="002A64B8" w:rsidSect="000C0E20">
          <w:endnotePr>
            <w:numFmt w:val="decimal"/>
          </w:endnotePr>
          <w:pgSz w:w="16840" w:h="11907" w:orient="landscape" w:code="9"/>
          <w:pgMar w:top="624" w:right="1418" w:bottom="624" w:left="1418" w:header="624" w:footer="680" w:gutter="0"/>
          <w:cols w:space="720"/>
          <w:titlePg/>
          <w:docGrid w:linePitch="299"/>
        </w:sectPr>
      </w:pPr>
    </w:p>
    <w:p w:rsidR="00563371" w:rsidRPr="00AD5995" w:rsidRDefault="00563371" w:rsidP="00AD5995">
      <w:pPr>
        <w:pStyle w:val="Heading1"/>
        <w:numPr>
          <w:ilvl w:val="0"/>
          <w:numId w:val="163"/>
        </w:numPr>
        <w:ind w:left="720" w:hanging="578"/>
        <w:rPr>
          <w:rFonts w:eastAsia="Times New Roman"/>
          <w:caps w:val="0"/>
          <w:lang w:eastAsia="en-US"/>
        </w:rPr>
      </w:pPr>
      <w:bookmarkStart w:id="24" w:name="_Toc294535814"/>
      <w:bookmarkStart w:id="25" w:name="_Toc327875006"/>
      <w:bookmarkStart w:id="26" w:name="_Toc358366918"/>
      <w:bookmarkStart w:id="27" w:name="_Toc482087922"/>
      <w:bookmarkStart w:id="28" w:name="_Toc482087988"/>
      <w:bookmarkStart w:id="29" w:name="_Toc482105791"/>
      <w:r w:rsidRPr="00AD5995">
        <w:rPr>
          <w:rFonts w:eastAsia="Times New Roman"/>
          <w:caps w:val="0"/>
          <w:lang w:eastAsia="en-US"/>
        </w:rPr>
        <w:lastRenderedPageBreak/>
        <w:t>OVERVIEW OF PROGRESS IN 201</w:t>
      </w:r>
      <w:r w:rsidR="000846C0" w:rsidRPr="00AD5995">
        <w:rPr>
          <w:rFonts w:eastAsia="Times New Roman"/>
          <w:caps w:val="0"/>
          <w:lang w:eastAsia="en-US"/>
        </w:rPr>
        <w:t>6</w:t>
      </w:r>
      <w:r w:rsidRPr="00AD5995">
        <w:rPr>
          <w:rFonts w:eastAsia="Times New Roman"/>
          <w:caps w:val="0"/>
          <w:lang w:eastAsia="en-US"/>
        </w:rPr>
        <w:t xml:space="preserve"> BY STRATEGIC GOAL</w:t>
      </w:r>
      <w:bookmarkEnd w:id="24"/>
      <w:bookmarkEnd w:id="25"/>
      <w:bookmarkEnd w:id="26"/>
      <w:bookmarkEnd w:id="27"/>
      <w:bookmarkEnd w:id="28"/>
      <w:bookmarkEnd w:id="29"/>
    </w:p>
    <w:p w:rsidR="00563371" w:rsidRDefault="00563371" w:rsidP="00563371">
      <w:pPr>
        <w:rPr>
          <w:sz w:val="20"/>
        </w:rPr>
      </w:pPr>
    </w:p>
    <w:p w:rsidR="00563371" w:rsidRPr="004905B1" w:rsidRDefault="00563371" w:rsidP="004905B1">
      <w:pPr>
        <w:pStyle w:val="Heading2"/>
      </w:pPr>
      <w:bookmarkStart w:id="30" w:name="_Toc482087923"/>
      <w:bookmarkStart w:id="31" w:name="_Toc482087989"/>
      <w:bookmarkStart w:id="32" w:name="_Toc482105792"/>
      <w:r w:rsidRPr="004905B1">
        <w:t>STRATEGIC GOAL I</w:t>
      </w:r>
      <w:bookmarkEnd w:id="30"/>
      <w:bookmarkEnd w:id="31"/>
      <w:bookmarkEnd w:id="32"/>
    </w:p>
    <w:p w:rsidR="000C0E20" w:rsidRPr="000C0E20" w:rsidRDefault="000C0E20" w:rsidP="000C0E20">
      <w:pPr>
        <w:jc w:val="center"/>
        <w:rPr>
          <w:rFonts w:eastAsia="Times New Roman" w:cs="Times New Roman"/>
          <w:b/>
          <w:sz w:val="20"/>
          <w:szCs w:val="24"/>
          <w:lang w:eastAsia="en-US"/>
        </w:rPr>
      </w:pPr>
    </w:p>
    <w:p w:rsidR="00563371" w:rsidRPr="00563371" w:rsidRDefault="00563371" w:rsidP="00563371">
      <w:pPr>
        <w:jc w:val="center"/>
        <w:rPr>
          <w:rFonts w:eastAsia="Times New Roman" w:cs="Times New Roman"/>
          <w:sz w:val="20"/>
          <w:szCs w:val="24"/>
          <w:lang w:eastAsia="en-US"/>
        </w:rPr>
      </w:pPr>
      <w:r w:rsidRPr="00563371">
        <w:rPr>
          <w:rFonts w:eastAsia="Times New Roman" w:cs="Times New Roman"/>
          <w:b/>
          <w:sz w:val="20"/>
          <w:szCs w:val="24"/>
          <w:lang w:eastAsia="en-US"/>
        </w:rPr>
        <w:t>BALANCED EVOLUTION OF THE INTERNATIONAL</w:t>
      </w:r>
    </w:p>
    <w:p w:rsidR="00563371" w:rsidRPr="00563371" w:rsidRDefault="00563371" w:rsidP="00563371">
      <w:pPr>
        <w:jc w:val="center"/>
        <w:rPr>
          <w:rFonts w:eastAsia="Times New Roman" w:cs="Times New Roman"/>
          <w:sz w:val="20"/>
          <w:szCs w:val="24"/>
          <w:lang w:eastAsia="en-US"/>
        </w:rPr>
      </w:pPr>
      <w:r w:rsidRPr="00563371">
        <w:rPr>
          <w:rFonts w:eastAsia="Times New Roman" w:cs="Times New Roman"/>
          <w:b/>
          <w:sz w:val="20"/>
          <w:szCs w:val="24"/>
          <w:lang w:eastAsia="en-US"/>
        </w:rPr>
        <w:t>NORMATIVE FRAMEWORK FOR IP</w:t>
      </w:r>
    </w:p>
    <w:p w:rsidR="00563371" w:rsidRPr="00563371" w:rsidRDefault="00563371" w:rsidP="00563371">
      <w:pPr>
        <w:jc w:val="center"/>
        <w:rPr>
          <w:rFonts w:eastAsia="Times New Roman" w:cs="Times New Roman"/>
          <w:b/>
          <w:sz w:val="20"/>
          <w:szCs w:val="24"/>
          <w:lang w:eastAsia="en-US"/>
        </w:rPr>
      </w:pPr>
    </w:p>
    <w:p w:rsidR="00563371" w:rsidRPr="00563371" w:rsidRDefault="00563371" w:rsidP="00563371">
      <w:pPr>
        <w:jc w:val="center"/>
        <w:rPr>
          <w:rFonts w:eastAsia="Times New Roman" w:cs="Times New Roman"/>
          <w:b/>
          <w:sz w:val="20"/>
          <w:szCs w:val="24"/>
          <w:lang w:eastAsia="en-US"/>
        </w:rPr>
      </w:pPr>
      <w:r w:rsidRPr="00563371">
        <w:rPr>
          <w:rFonts w:eastAsia="Times New Roman" w:cs="Times New Roman"/>
          <w:b/>
          <w:sz w:val="20"/>
          <w:szCs w:val="24"/>
          <w:lang w:eastAsia="en-US"/>
        </w:rPr>
        <w:t>Mid-term Performance Dashboard (201</w:t>
      </w:r>
      <w:r>
        <w:rPr>
          <w:rFonts w:eastAsia="Times New Roman" w:cs="Times New Roman"/>
          <w:b/>
          <w:sz w:val="20"/>
          <w:szCs w:val="24"/>
          <w:lang w:eastAsia="en-US"/>
        </w:rPr>
        <w:t>6</w:t>
      </w:r>
      <w:r w:rsidRPr="00563371">
        <w:rPr>
          <w:rFonts w:eastAsia="Times New Roman" w:cs="Times New Roman"/>
          <w:b/>
          <w:sz w:val="20"/>
          <w:szCs w:val="24"/>
          <w:lang w:eastAsia="en-US"/>
        </w:rPr>
        <w:t>)</w:t>
      </w:r>
    </w:p>
    <w:p w:rsidR="00563371" w:rsidRDefault="00563371" w:rsidP="00563371">
      <w:pPr>
        <w:rPr>
          <w:sz w:val="20"/>
        </w:rPr>
      </w:pPr>
    </w:p>
    <w:p w:rsidR="000846C0" w:rsidRDefault="000846C0" w:rsidP="000846C0">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0846C0" w:rsidRDefault="000846C0" w:rsidP="000F3B47">
      <w:pPr>
        <w:spacing w:after="120"/>
        <w:jc w:val="center"/>
        <w:rPr>
          <w:sz w:val="20"/>
        </w:rPr>
      </w:pPr>
      <w:r>
        <w:rPr>
          <w:noProof/>
          <w:sz w:val="20"/>
          <w:lang w:eastAsia="en-US"/>
        </w:rPr>
        <w:drawing>
          <wp:inline distT="0" distB="0" distL="0" distR="0" wp14:anchorId="5F9C02FC" wp14:editId="7F2B60F9">
            <wp:extent cx="3697356" cy="19639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904" b="14350"/>
                    <a:stretch/>
                  </pic:blipFill>
                  <pic:spPr bwMode="auto">
                    <a:xfrm>
                      <a:off x="0" y="0"/>
                      <a:ext cx="3693938" cy="1962156"/>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3E343215" wp14:editId="7372329B">
            <wp:extent cx="4154022" cy="26239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6" w:type="dxa"/>
        <w:tblInd w:w="108" w:type="dxa"/>
        <w:tblLayout w:type="fixed"/>
        <w:tblCellMar>
          <w:left w:w="115" w:type="dxa"/>
          <w:right w:w="115" w:type="dxa"/>
        </w:tblCellMar>
        <w:tblLook w:val="0000" w:firstRow="0" w:lastRow="0" w:firstColumn="0" w:lastColumn="0" w:noHBand="0" w:noVBand="0"/>
      </w:tblPr>
      <w:tblGrid>
        <w:gridCol w:w="2726"/>
        <w:gridCol w:w="3854"/>
        <w:gridCol w:w="1587"/>
        <w:gridCol w:w="1049"/>
      </w:tblGrid>
      <w:tr w:rsidR="009B6905" w:rsidRPr="00AF5E7C" w:rsidTr="009B6905">
        <w:trPr>
          <w:trHeight w:val="535"/>
          <w:tblHeader/>
        </w:trPr>
        <w:tc>
          <w:tcPr>
            <w:tcW w:w="1479" w:type="pct"/>
            <w:shd w:val="clear" w:color="auto" w:fill="B8CCE4" w:themeFill="accent1" w:themeFillTint="66"/>
            <w:tcMar>
              <w:top w:w="113" w:type="dxa"/>
              <w:bottom w:w="113" w:type="dxa"/>
            </w:tcMar>
            <w:vAlign w:val="center"/>
          </w:tcPr>
          <w:p w:rsidR="000846C0" w:rsidRPr="007B07A4" w:rsidRDefault="000846C0" w:rsidP="0060553C">
            <w:pPr>
              <w:rPr>
                <w:b/>
                <w:bCs/>
                <w:sz w:val="18"/>
                <w:szCs w:val="18"/>
              </w:rPr>
            </w:pPr>
            <w:r w:rsidRPr="007B07A4">
              <w:rPr>
                <w:b/>
                <w:bCs/>
                <w:sz w:val="18"/>
                <w:szCs w:val="18"/>
              </w:rPr>
              <w:t>Expected Results</w:t>
            </w:r>
          </w:p>
        </w:tc>
        <w:tc>
          <w:tcPr>
            <w:tcW w:w="2091" w:type="pct"/>
            <w:shd w:val="clear" w:color="auto" w:fill="B8CCE4" w:themeFill="accent1" w:themeFillTint="66"/>
            <w:tcMar>
              <w:top w:w="113" w:type="dxa"/>
              <w:bottom w:w="113" w:type="dxa"/>
            </w:tcMar>
            <w:vAlign w:val="center"/>
          </w:tcPr>
          <w:p w:rsidR="000846C0" w:rsidRPr="007B07A4" w:rsidRDefault="000846C0" w:rsidP="0060553C">
            <w:pPr>
              <w:rPr>
                <w:b/>
                <w:sz w:val="18"/>
                <w:szCs w:val="18"/>
              </w:rPr>
            </w:pPr>
            <w:r w:rsidRPr="007B07A4">
              <w:rPr>
                <w:b/>
                <w:sz w:val="18"/>
                <w:szCs w:val="18"/>
              </w:rPr>
              <w:t>Performance Indicators</w:t>
            </w:r>
          </w:p>
        </w:tc>
        <w:tc>
          <w:tcPr>
            <w:tcW w:w="861" w:type="pct"/>
            <w:shd w:val="clear" w:color="auto" w:fill="B8CCE4" w:themeFill="accent1" w:themeFillTint="66"/>
            <w:tcMar>
              <w:top w:w="113" w:type="dxa"/>
              <w:bottom w:w="113" w:type="dxa"/>
            </w:tcMar>
            <w:vAlign w:val="center"/>
          </w:tcPr>
          <w:p w:rsidR="000846C0" w:rsidRPr="007B07A4" w:rsidRDefault="000846C0" w:rsidP="0060553C">
            <w:pPr>
              <w:ind w:left="85"/>
              <w:rPr>
                <w:sz w:val="18"/>
                <w:szCs w:val="18"/>
              </w:rPr>
            </w:pPr>
            <w:r w:rsidRPr="007B07A4">
              <w:rPr>
                <w:b/>
                <w:bCs/>
                <w:sz w:val="18"/>
                <w:szCs w:val="18"/>
              </w:rPr>
              <w:t>Responsible Program(s)</w:t>
            </w:r>
          </w:p>
        </w:tc>
        <w:tc>
          <w:tcPr>
            <w:tcW w:w="569" w:type="pct"/>
            <w:shd w:val="clear" w:color="auto" w:fill="B8CCE4" w:themeFill="accent1" w:themeFillTint="66"/>
            <w:vAlign w:val="center"/>
          </w:tcPr>
          <w:p w:rsidR="000846C0" w:rsidRPr="007B07A4" w:rsidRDefault="000846C0" w:rsidP="0060553C">
            <w:pPr>
              <w:ind w:left="85"/>
              <w:rPr>
                <w:b/>
                <w:bCs/>
                <w:sz w:val="18"/>
                <w:szCs w:val="18"/>
              </w:rPr>
            </w:pPr>
            <w:r>
              <w:rPr>
                <w:b/>
                <w:bCs/>
                <w:sz w:val="18"/>
                <w:szCs w:val="18"/>
              </w:rPr>
              <w:t>TLS</w:t>
            </w:r>
          </w:p>
        </w:tc>
      </w:tr>
      <w:tr w:rsidR="009B6905" w:rsidRPr="00AF5E7C" w:rsidTr="009B6905">
        <w:trPr>
          <w:trHeight w:val="353"/>
        </w:trPr>
        <w:tc>
          <w:tcPr>
            <w:tcW w:w="1479" w:type="pct"/>
            <w:vMerge w:val="restart"/>
            <w:shd w:val="clear" w:color="auto" w:fill="auto"/>
            <w:tcMar>
              <w:top w:w="57" w:type="dxa"/>
              <w:bottom w:w="113" w:type="dxa"/>
            </w:tcMar>
          </w:tcPr>
          <w:p w:rsidR="00E77112" w:rsidRPr="00D74ABA" w:rsidRDefault="00E77112" w:rsidP="000846C0">
            <w:pPr>
              <w:rPr>
                <w:sz w:val="16"/>
                <w:szCs w:val="16"/>
              </w:rPr>
            </w:pPr>
            <w:r w:rsidRPr="001E53BC">
              <w:rPr>
                <w:sz w:val="16"/>
                <w:szCs w:val="16"/>
              </w:rPr>
              <w:t>I.1  Enhanced cooperation among Member States on development of balanced international normative frameworks for IP</w:t>
            </w: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Level of satisfaction of participants in targeted workshops/seminars held on specific patent related topics</w:t>
            </w:r>
          </w:p>
        </w:tc>
        <w:tc>
          <w:tcPr>
            <w:tcW w:w="861" w:type="pct"/>
            <w:shd w:val="clear" w:color="auto" w:fill="auto"/>
            <w:tcMar>
              <w:top w:w="57" w:type="dxa"/>
              <w:bottom w:w="0" w:type="dxa"/>
            </w:tcMar>
          </w:tcPr>
          <w:p w:rsidR="00E77112" w:rsidRPr="00860ECF" w:rsidRDefault="00E77112" w:rsidP="000846C0">
            <w:pPr>
              <w:jc w:val="center"/>
              <w:rPr>
                <w:sz w:val="16"/>
                <w:szCs w:val="16"/>
              </w:rPr>
            </w:pPr>
            <w:r w:rsidRPr="00860ECF">
              <w:rPr>
                <w:sz w:val="16"/>
                <w:szCs w:val="16"/>
              </w:rPr>
              <w:t>Program 1</w:t>
            </w:r>
          </w:p>
        </w:tc>
        <w:tc>
          <w:tcPr>
            <w:tcW w:w="569" w:type="pct"/>
            <w:shd w:val="clear" w:color="auto" w:fill="auto"/>
            <w:tcMar>
              <w:top w:w="57" w:type="dxa"/>
            </w:tcMar>
          </w:tcPr>
          <w:p w:rsidR="00E77112" w:rsidRPr="00942A64" w:rsidRDefault="00E77112" w:rsidP="000846C0">
            <w:pPr>
              <w:jc w:val="center"/>
            </w:pPr>
            <w:r w:rsidRPr="00942A64">
              <w:rPr>
                <w:color w:val="00B050"/>
                <w:szCs w:val="22"/>
              </w:rPr>
              <w:sym w:font="Wingdings" w:char="F06C"/>
            </w:r>
          </w:p>
        </w:tc>
      </w:tr>
      <w:tr w:rsidR="009B6905" w:rsidRPr="00AF5E7C" w:rsidTr="009B6905">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Level of satisfaction of participants in the Inventor Assistant Program (IAP)</w:t>
            </w:r>
          </w:p>
        </w:tc>
        <w:tc>
          <w:tcPr>
            <w:tcW w:w="861" w:type="pct"/>
            <w:shd w:val="clear" w:color="auto" w:fill="auto"/>
            <w:tcMar>
              <w:top w:w="57" w:type="dxa"/>
              <w:bottom w:w="0" w:type="dxa"/>
            </w:tcMar>
          </w:tcPr>
          <w:p w:rsidR="00E77112" w:rsidRPr="00860ECF" w:rsidRDefault="00E77112" w:rsidP="000846C0">
            <w:pPr>
              <w:jc w:val="center"/>
              <w:rPr>
                <w:sz w:val="16"/>
                <w:szCs w:val="16"/>
              </w:rPr>
            </w:pPr>
            <w:r w:rsidRPr="00860ECF">
              <w:rPr>
                <w:sz w:val="16"/>
                <w:szCs w:val="16"/>
              </w:rPr>
              <w:t>Program 1</w:t>
            </w:r>
          </w:p>
        </w:tc>
        <w:tc>
          <w:tcPr>
            <w:tcW w:w="569" w:type="pct"/>
            <w:shd w:val="clear" w:color="auto" w:fill="auto"/>
            <w:tcMar>
              <w:top w:w="57" w:type="dxa"/>
            </w:tcMar>
          </w:tcPr>
          <w:p w:rsidR="00E77112" w:rsidRPr="00942A64" w:rsidRDefault="00E77112" w:rsidP="000846C0">
            <w:pPr>
              <w:jc w:val="center"/>
            </w:pPr>
            <w:r w:rsidRPr="00942A64">
              <w:rPr>
                <w:color w:val="00B050"/>
                <w:szCs w:val="22"/>
              </w:rPr>
              <w:sym w:font="Wingdings" w:char="F06C"/>
            </w:r>
          </w:p>
        </w:tc>
      </w:tr>
      <w:tr w:rsidR="009B6905" w:rsidRPr="00AF5E7C" w:rsidTr="009B6905">
        <w:trPr>
          <w:trHeight w:val="345"/>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Progress on the implementation of agreed work according to SCP Agenda</w:t>
            </w:r>
          </w:p>
        </w:tc>
        <w:tc>
          <w:tcPr>
            <w:tcW w:w="861" w:type="pct"/>
            <w:shd w:val="clear" w:color="auto" w:fill="auto"/>
            <w:tcMar>
              <w:top w:w="57" w:type="dxa"/>
              <w:bottom w:w="0" w:type="dxa"/>
            </w:tcMar>
          </w:tcPr>
          <w:p w:rsidR="00E77112" w:rsidRPr="00860ECF" w:rsidRDefault="00E77112" w:rsidP="000846C0">
            <w:pPr>
              <w:jc w:val="center"/>
              <w:rPr>
                <w:sz w:val="16"/>
                <w:szCs w:val="16"/>
              </w:rPr>
            </w:pPr>
            <w:r w:rsidRPr="00860ECF">
              <w:rPr>
                <w:sz w:val="16"/>
                <w:szCs w:val="16"/>
              </w:rPr>
              <w:t>Program 1</w:t>
            </w:r>
          </w:p>
        </w:tc>
        <w:tc>
          <w:tcPr>
            <w:tcW w:w="569" w:type="pct"/>
            <w:shd w:val="clear" w:color="auto" w:fill="auto"/>
            <w:tcMar>
              <w:top w:w="57" w:type="dxa"/>
            </w:tcMar>
          </w:tcPr>
          <w:p w:rsidR="00E77112" w:rsidRPr="00942A64" w:rsidRDefault="00E77112" w:rsidP="000846C0">
            <w:pPr>
              <w:jc w:val="center"/>
            </w:pPr>
            <w:r w:rsidRPr="00942A64">
              <w:rPr>
                <w:color w:val="00B050"/>
                <w:szCs w:val="22"/>
              </w:rPr>
              <w:sym w:font="Wingdings" w:char="F06C"/>
            </w:r>
          </w:p>
        </w:tc>
      </w:tr>
      <w:tr w:rsidR="009B6905" w:rsidRPr="00AF5E7C" w:rsidTr="009B6905">
        <w:trPr>
          <w:trHeight w:val="124"/>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No. of ratifications/accessions to the Singapore Treaty</w:t>
            </w:r>
          </w:p>
        </w:tc>
        <w:tc>
          <w:tcPr>
            <w:tcW w:w="861" w:type="pct"/>
            <w:shd w:val="clear" w:color="auto" w:fill="auto"/>
            <w:tcMar>
              <w:top w:w="57" w:type="dxa"/>
              <w:bottom w:w="0" w:type="dxa"/>
            </w:tcMar>
          </w:tcPr>
          <w:p w:rsidR="00E77112" w:rsidRDefault="00E77112" w:rsidP="009B6905">
            <w:pPr>
              <w:spacing w:after="120"/>
              <w:ind w:left="184"/>
              <w:rPr>
                <w:sz w:val="16"/>
                <w:szCs w:val="16"/>
              </w:rPr>
            </w:pPr>
            <w:r w:rsidRPr="00860ECF">
              <w:rPr>
                <w:sz w:val="16"/>
                <w:szCs w:val="16"/>
              </w:rPr>
              <w:t>Program 2</w:t>
            </w:r>
          </w:p>
          <w:p w:rsidR="00E77112" w:rsidRPr="00860ECF" w:rsidRDefault="00E77112" w:rsidP="0060553C">
            <w:pPr>
              <w:ind w:left="184"/>
              <w:rPr>
                <w:sz w:val="16"/>
                <w:szCs w:val="16"/>
              </w:rPr>
            </w:pPr>
            <w:r w:rsidRPr="00860ECF">
              <w:rPr>
                <w:sz w:val="16"/>
                <w:szCs w:val="16"/>
              </w:rPr>
              <w:t>Program 20</w:t>
            </w:r>
          </w:p>
        </w:tc>
        <w:tc>
          <w:tcPr>
            <w:tcW w:w="569" w:type="pct"/>
            <w:shd w:val="clear" w:color="auto" w:fill="auto"/>
            <w:tcMar>
              <w:top w:w="57" w:type="dxa"/>
            </w:tcMar>
          </w:tcPr>
          <w:p w:rsidR="00E77112" w:rsidRDefault="00E77112" w:rsidP="0060553C">
            <w:pPr>
              <w:jc w:val="center"/>
              <w:rPr>
                <w:color w:val="00B050"/>
                <w:szCs w:val="22"/>
              </w:rPr>
            </w:pPr>
            <w:r w:rsidRPr="00942A64">
              <w:rPr>
                <w:color w:val="00B050"/>
                <w:szCs w:val="22"/>
              </w:rPr>
              <w:sym w:font="Wingdings" w:char="F06C"/>
            </w:r>
          </w:p>
          <w:p w:rsidR="00E77112" w:rsidRPr="00942A64" w:rsidRDefault="00E77112" w:rsidP="0060553C">
            <w:pPr>
              <w:jc w:val="center"/>
            </w:pPr>
            <w:r w:rsidRPr="00942A64">
              <w:rPr>
                <w:color w:val="00B050"/>
                <w:szCs w:val="22"/>
              </w:rPr>
              <w:sym w:font="Wingdings" w:char="F06C"/>
            </w:r>
          </w:p>
        </w:tc>
      </w:tr>
      <w:tr w:rsidR="009B6905" w:rsidRPr="00AF5E7C" w:rsidTr="00E80F32">
        <w:trPr>
          <w:trHeight w:val="162"/>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0" w:type="dxa"/>
              <w:bottom w:w="0" w:type="dxa"/>
            </w:tcMar>
          </w:tcPr>
          <w:p w:rsidR="00E77112" w:rsidRPr="001E53BC" w:rsidRDefault="00E77112" w:rsidP="000846C0">
            <w:pPr>
              <w:rPr>
                <w:sz w:val="16"/>
                <w:szCs w:val="16"/>
              </w:rPr>
            </w:pPr>
            <w:r w:rsidRPr="001E53BC">
              <w:rPr>
                <w:sz w:val="16"/>
                <w:szCs w:val="16"/>
              </w:rPr>
              <w:t>Progress towards agreement on current issues on the SCT Agenda</w:t>
            </w:r>
          </w:p>
        </w:tc>
        <w:tc>
          <w:tcPr>
            <w:tcW w:w="861" w:type="pct"/>
            <w:shd w:val="clear" w:color="auto" w:fill="auto"/>
            <w:tcMar>
              <w:top w:w="0" w:type="dxa"/>
              <w:bottom w:w="0" w:type="dxa"/>
            </w:tcMar>
          </w:tcPr>
          <w:p w:rsidR="00E77112" w:rsidRPr="00860ECF" w:rsidRDefault="00E77112" w:rsidP="00E80F32">
            <w:pPr>
              <w:spacing w:before="40"/>
              <w:jc w:val="center"/>
              <w:rPr>
                <w:sz w:val="16"/>
                <w:szCs w:val="16"/>
              </w:rPr>
            </w:pPr>
            <w:r w:rsidRPr="00860ECF">
              <w:rPr>
                <w:sz w:val="16"/>
                <w:szCs w:val="16"/>
              </w:rPr>
              <w:t>Program 2</w:t>
            </w:r>
          </w:p>
        </w:tc>
        <w:tc>
          <w:tcPr>
            <w:tcW w:w="569" w:type="pct"/>
            <w:shd w:val="clear" w:color="auto" w:fill="auto"/>
            <w:tcMar>
              <w:top w:w="0" w:type="dxa"/>
            </w:tcMar>
          </w:tcPr>
          <w:p w:rsidR="00E77112" w:rsidRPr="00942A64" w:rsidRDefault="00E77112" w:rsidP="000846C0">
            <w:pPr>
              <w:spacing w:after="120"/>
              <w:jc w:val="center"/>
              <w:rPr>
                <w:b/>
                <w:bCs/>
                <w:sz w:val="16"/>
                <w:szCs w:val="16"/>
              </w:rPr>
            </w:pPr>
            <w:r w:rsidRPr="00942A64">
              <w:rPr>
                <w:color w:val="FF0000"/>
                <w:szCs w:val="22"/>
              </w:rPr>
              <w:sym w:font="Wingdings" w:char="F06C"/>
            </w:r>
          </w:p>
        </w:tc>
      </w:tr>
      <w:tr w:rsidR="009B6905" w:rsidRPr="00AF5E7C" w:rsidTr="009B6905">
        <w:trPr>
          <w:trHeight w:val="197"/>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Progress in the implementation of agreed work according to the SCCR agenda</w:t>
            </w:r>
          </w:p>
        </w:tc>
        <w:tc>
          <w:tcPr>
            <w:tcW w:w="861" w:type="pct"/>
            <w:shd w:val="clear" w:color="auto" w:fill="auto"/>
            <w:tcMar>
              <w:top w:w="57" w:type="dxa"/>
              <w:bottom w:w="0" w:type="dxa"/>
            </w:tcMar>
          </w:tcPr>
          <w:p w:rsidR="00E77112" w:rsidRPr="00860ECF" w:rsidRDefault="00E77112" w:rsidP="00E80F32">
            <w:pPr>
              <w:spacing w:before="40"/>
              <w:jc w:val="center"/>
              <w:rPr>
                <w:sz w:val="16"/>
                <w:szCs w:val="16"/>
              </w:rPr>
            </w:pPr>
            <w:r w:rsidRPr="00860ECF">
              <w:rPr>
                <w:sz w:val="16"/>
                <w:szCs w:val="16"/>
              </w:rPr>
              <w:t>Program 3</w:t>
            </w:r>
          </w:p>
        </w:tc>
        <w:tc>
          <w:tcPr>
            <w:tcW w:w="569" w:type="pct"/>
            <w:shd w:val="clear" w:color="auto" w:fill="auto"/>
            <w:tcMar>
              <w:top w:w="57" w:type="dxa"/>
            </w:tcMar>
          </w:tcPr>
          <w:p w:rsidR="00E77112" w:rsidRPr="00942A64" w:rsidRDefault="00E77112" w:rsidP="000846C0">
            <w:pPr>
              <w:spacing w:after="120"/>
              <w:jc w:val="center"/>
              <w:rPr>
                <w:b/>
                <w:bCs/>
                <w:sz w:val="16"/>
                <w:szCs w:val="16"/>
              </w:rPr>
            </w:pPr>
            <w:r w:rsidRPr="00942A64">
              <w:rPr>
                <w:color w:val="00B050"/>
                <w:szCs w:val="22"/>
              </w:rPr>
              <w:sym w:font="Wingdings" w:char="F06C"/>
            </w:r>
          </w:p>
        </w:tc>
      </w:tr>
      <w:tr w:rsidR="009B6905" w:rsidRPr="00AF5E7C" w:rsidTr="009B6905">
        <w:trPr>
          <w:trHeight w:val="551"/>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Progress towards implementation of normative activities on IP and GRs, TK and TCEs as agreed by Member States</w:t>
            </w:r>
          </w:p>
        </w:tc>
        <w:tc>
          <w:tcPr>
            <w:tcW w:w="861" w:type="pct"/>
            <w:shd w:val="clear" w:color="auto" w:fill="auto"/>
            <w:tcMar>
              <w:top w:w="57" w:type="dxa"/>
              <w:bottom w:w="0" w:type="dxa"/>
            </w:tcMar>
          </w:tcPr>
          <w:p w:rsidR="00E77112" w:rsidRPr="00860ECF" w:rsidRDefault="00E77112" w:rsidP="00E80F32">
            <w:pPr>
              <w:spacing w:before="40"/>
              <w:jc w:val="center"/>
              <w:rPr>
                <w:sz w:val="16"/>
                <w:szCs w:val="16"/>
              </w:rPr>
            </w:pPr>
            <w:r w:rsidRPr="00860ECF">
              <w:rPr>
                <w:sz w:val="16"/>
                <w:szCs w:val="16"/>
              </w:rPr>
              <w:t>Program 4</w:t>
            </w:r>
          </w:p>
        </w:tc>
        <w:tc>
          <w:tcPr>
            <w:tcW w:w="569" w:type="pct"/>
            <w:shd w:val="clear" w:color="auto" w:fill="auto"/>
            <w:tcMar>
              <w:top w:w="57" w:type="dxa"/>
            </w:tcMar>
          </w:tcPr>
          <w:p w:rsidR="00E77112" w:rsidRPr="00942A64" w:rsidRDefault="00E77112" w:rsidP="000846C0">
            <w:pPr>
              <w:spacing w:after="120"/>
              <w:jc w:val="center"/>
              <w:rPr>
                <w:b/>
                <w:bCs/>
                <w:sz w:val="16"/>
                <w:szCs w:val="16"/>
              </w:rPr>
            </w:pPr>
            <w:r w:rsidRPr="00942A64">
              <w:rPr>
                <w:color w:val="0070C0"/>
                <w:szCs w:val="22"/>
              </w:rPr>
              <w:sym w:font="Wingdings" w:char="F06C"/>
            </w:r>
          </w:p>
        </w:tc>
      </w:tr>
      <w:tr w:rsidR="009B6905" w:rsidRPr="00AF5E7C" w:rsidTr="009B6905">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No. of ratifications and/or accessions to the Beijing Treaty</w:t>
            </w:r>
          </w:p>
        </w:tc>
        <w:tc>
          <w:tcPr>
            <w:tcW w:w="861" w:type="pct"/>
            <w:shd w:val="clear" w:color="auto" w:fill="auto"/>
            <w:tcMar>
              <w:top w:w="57" w:type="dxa"/>
              <w:bottom w:w="0" w:type="dxa"/>
            </w:tcMar>
          </w:tcPr>
          <w:p w:rsidR="00E77112" w:rsidRPr="00860ECF" w:rsidRDefault="00E77112" w:rsidP="00E80F32">
            <w:pPr>
              <w:spacing w:before="40"/>
              <w:jc w:val="center"/>
              <w:rPr>
                <w:sz w:val="16"/>
                <w:szCs w:val="16"/>
              </w:rPr>
            </w:pPr>
            <w:r w:rsidRPr="00860ECF">
              <w:rPr>
                <w:sz w:val="16"/>
                <w:szCs w:val="16"/>
              </w:rPr>
              <w:t>Program 20</w:t>
            </w:r>
          </w:p>
        </w:tc>
        <w:tc>
          <w:tcPr>
            <w:tcW w:w="569" w:type="pct"/>
            <w:shd w:val="clear" w:color="auto" w:fill="auto"/>
            <w:tcMar>
              <w:top w:w="57" w:type="dxa"/>
            </w:tcMar>
          </w:tcPr>
          <w:p w:rsidR="00E77112" w:rsidRPr="00942A64" w:rsidRDefault="00E77112" w:rsidP="000846C0">
            <w:pPr>
              <w:spacing w:after="120"/>
              <w:jc w:val="center"/>
              <w:rPr>
                <w:b/>
                <w:bCs/>
                <w:sz w:val="16"/>
                <w:szCs w:val="16"/>
              </w:rPr>
            </w:pPr>
            <w:r w:rsidRPr="00942A64">
              <w:rPr>
                <w:color w:val="FF0000"/>
                <w:szCs w:val="22"/>
              </w:rPr>
              <w:sym w:font="Wingdings" w:char="F06C"/>
            </w:r>
          </w:p>
        </w:tc>
      </w:tr>
      <w:tr w:rsidR="009B6905" w:rsidRPr="00AF5E7C" w:rsidTr="009B6905">
        <w:trPr>
          <w:trHeight w:val="271"/>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color w:val="9C0006"/>
                <w:sz w:val="16"/>
                <w:szCs w:val="16"/>
              </w:rPr>
            </w:pPr>
            <w:r w:rsidRPr="00AF499A">
              <w:rPr>
                <w:sz w:val="16"/>
                <w:szCs w:val="16"/>
              </w:rPr>
              <w:t>No. of ratifications and/or accessions to the Internet Treaties</w:t>
            </w:r>
          </w:p>
        </w:tc>
        <w:tc>
          <w:tcPr>
            <w:tcW w:w="861" w:type="pct"/>
            <w:shd w:val="clear" w:color="auto" w:fill="auto"/>
            <w:tcMar>
              <w:top w:w="57" w:type="dxa"/>
              <w:bottom w:w="0" w:type="dxa"/>
            </w:tcMar>
          </w:tcPr>
          <w:p w:rsidR="00E77112" w:rsidRPr="00860ECF" w:rsidRDefault="00E77112" w:rsidP="00E80F32">
            <w:pPr>
              <w:spacing w:before="40"/>
              <w:jc w:val="center"/>
              <w:rPr>
                <w:sz w:val="16"/>
                <w:szCs w:val="16"/>
              </w:rPr>
            </w:pPr>
            <w:r w:rsidRPr="00860ECF">
              <w:rPr>
                <w:sz w:val="16"/>
                <w:szCs w:val="16"/>
              </w:rPr>
              <w:t>Program 20</w:t>
            </w:r>
          </w:p>
        </w:tc>
        <w:tc>
          <w:tcPr>
            <w:tcW w:w="569" w:type="pct"/>
            <w:shd w:val="clear" w:color="auto" w:fill="auto"/>
            <w:tcMar>
              <w:top w:w="57" w:type="dxa"/>
            </w:tcMar>
          </w:tcPr>
          <w:p w:rsidR="00E77112" w:rsidRPr="00942A64" w:rsidRDefault="00E77112" w:rsidP="000846C0">
            <w:pPr>
              <w:spacing w:after="120"/>
              <w:jc w:val="center"/>
              <w:rPr>
                <w:b/>
                <w:bCs/>
                <w:sz w:val="16"/>
                <w:szCs w:val="16"/>
              </w:rPr>
            </w:pPr>
            <w:r w:rsidRPr="00942A64">
              <w:rPr>
                <w:color w:val="00B050"/>
                <w:szCs w:val="22"/>
              </w:rPr>
              <w:sym w:font="Wingdings" w:char="F06C"/>
            </w:r>
          </w:p>
        </w:tc>
      </w:tr>
      <w:tr w:rsidR="009B6905" w:rsidRPr="00AF5E7C" w:rsidTr="009B6905">
        <w:trPr>
          <w:trHeight w:val="415"/>
        </w:trPr>
        <w:tc>
          <w:tcPr>
            <w:tcW w:w="1479" w:type="pct"/>
            <w:vMerge/>
            <w:shd w:val="clear" w:color="auto" w:fill="auto"/>
            <w:tcMar>
              <w:top w:w="57" w:type="dxa"/>
              <w:bottom w:w="113" w:type="dxa"/>
            </w:tcMar>
          </w:tcPr>
          <w:p w:rsidR="00E77112" w:rsidRPr="001E53BC" w:rsidRDefault="00E77112" w:rsidP="000846C0">
            <w:pPr>
              <w:spacing w:after="120"/>
              <w:rPr>
                <w:bCs/>
                <w:sz w:val="16"/>
                <w:szCs w:val="16"/>
              </w:rPr>
            </w:pPr>
          </w:p>
        </w:tc>
        <w:tc>
          <w:tcPr>
            <w:tcW w:w="2091" w:type="pct"/>
            <w:shd w:val="clear" w:color="auto" w:fill="auto"/>
            <w:tcMar>
              <w:top w:w="57" w:type="dxa"/>
              <w:bottom w:w="0" w:type="dxa"/>
            </w:tcMar>
          </w:tcPr>
          <w:p w:rsidR="00E77112" w:rsidRPr="001E53BC" w:rsidRDefault="00E77112" w:rsidP="000846C0">
            <w:pPr>
              <w:rPr>
                <w:sz w:val="16"/>
                <w:szCs w:val="16"/>
              </w:rPr>
            </w:pPr>
            <w:r w:rsidRPr="001E53BC">
              <w:rPr>
                <w:sz w:val="16"/>
                <w:szCs w:val="16"/>
              </w:rPr>
              <w:t>No. of ratifications and/or accessions to the Marrakesh Treaty</w:t>
            </w:r>
          </w:p>
        </w:tc>
        <w:tc>
          <w:tcPr>
            <w:tcW w:w="861" w:type="pct"/>
            <w:shd w:val="clear" w:color="auto" w:fill="auto"/>
            <w:tcMar>
              <w:top w:w="57" w:type="dxa"/>
              <w:bottom w:w="0" w:type="dxa"/>
            </w:tcMar>
          </w:tcPr>
          <w:p w:rsidR="00E77112" w:rsidRPr="00860ECF" w:rsidRDefault="00E77112" w:rsidP="00E80F32">
            <w:pPr>
              <w:spacing w:before="40"/>
              <w:jc w:val="center"/>
              <w:rPr>
                <w:sz w:val="16"/>
                <w:szCs w:val="16"/>
              </w:rPr>
            </w:pPr>
            <w:r w:rsidRPr="00860ECF">
              <w:rPr>
                <w:sz w:val="16"/>
                <w:szCs w:val="16"/>
              </w:rPr>
              <w:t>Program 20</w:t>
            </w:r>
          </w:p>
        </w:tc>
        <w:tc>
          <w:tcPr>
            <w:tcW w:w="569" w:type="pct"/>
            <w:shd w:val="clear" w:color="auto" w:fill="auto"/>
            <w:tcMar>
              <w:top w:w="57" w:type="dxa"/>
            </w:tcMar>
          </w:tcPr>
          <w:p w:rsidR="00E77112" w:rsidRPr="00942A64" w:rsidRDefault="00E77112" w:rsidP="000846C0">
            <w:pPr>
              <w:spacing w:after="120"/>
              <w:jc w:val="center"/>
              <w:rPr>
                <w:b/>
                <w:bCs/>
                <w:sz w:val="16"/>
                <w:szCs w:val="16"/>
              </w:rPr>
            </w:pPr>
            <w:r w:rsidRPr="00942A64">
              <w:rPr>
                <w:color w:val="FF0000"/>
                <w:szCs w:val="22"/>
              </w:rPr>
              <w:sym w:font="Wingdings" w:char="F06C"/>
            </w:r>
          </w:p>
        </w:tc>
      </w:tr>
      <w:tr w:rsidR="009B6905" w:rsidRPr="00AF5E7C" w:rsidTr="009B6905">
        <w:tc>
          <w:tcPr>
            <w:tcW w:w="1479" w:type="pct"/>
            <w:shd w:val="clear" w:color="auto" w:fill="auto"/>
            <w:tcMar>
              <w:top w:w="57" w:type="dxa"/>
              <w:bottom w:w="113" w:type="dxa"/>
            </w:tcMar>
          </w:tcPr>
          <w:p w:rsidR="000846C0" w:rsidRPr="00D74ABA" w:rsidRDefault="000846C0" w:rsidP="000846C0">
            <w:pPr>
              <w:rPr>
                <w:sz w:val="16"/>
                <w:szCs w:val="16"/>
              </w:rPr>
            </w:pPr>
            <w:r w:rsidRPr="001E53BC">
              <w:rPr>
                <w:sz w:val="16"/>
                <w:szCs w:val="16"/>
              </w:rPr>
              <w:t>I.2  Tailored and balanced IP legislative, regulatory and policy frameworks</w:t>
            </w: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 of recipients which found information concerning legal principles and practices of the patent, utility model and integrated circuit systems, including the flexibilities, useful</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and % of Member States satisfied with the legislative and policy advice provided</w:t>
            </w:r>
          </w:p>
        </w:tc>
        <w:tc>
          <w:tcPr>
            <w:tcW w:w="861" w:type="pct"/>
            <w:shd w:val="clear" w:color="auto" w:fill="auto"/>
            <w:tcMar>
              <w:top w:w="57" w:type="dxa"/>
              <w:bottom w:w="0" w:type="dxa"/>
            </w:tcMar>
          </w:tcPr>
          <w:p w:rsidR="000846C0" w:rsidRPr="00860ECF" w:rsidRDefault="000846C0" w:rsidP="000846C0">
            <w:pPr>
              <w:jc w:val="center"/>
              <w:rPr>
                <w:sz w:val="16"/>
                <w:szCs w:val="16"/>
              </w:rPr>
            </w:pPr>
            <w:r w:rsidRPr="00860ECF">
              <w:rPr>
                <w:sz w:val="16"/>
                <w:szCs w:val="16"/>
              </w:rPr>
              <w:t>Program 1</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and % of Member States/regional organizations providing positive feedback on the legislative advice offered in the area of trademarks, industrial designs and geographical indications</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2</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 of countries that have provided positive feedback about WIPO’s legislative advice</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3</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countries that have ratified or acceded to the Beijing Treaty</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3</w:t>
            </w:r>
          </w:p>
        </w:tc>
        <w:tc>
          <w:tcPr>
            <w:tcW w:w="569" w:type="pct"/>
            <w:shd w:val="clear" w:color="auto" w:fill="auto"/>
            <w:tcMar>
              <w:top w:w="57" w:type="dxa"/>
            </w:tcMar>
          </w:tcPr>
          <w:p w:rsidR="000846C0" w:rsidRPr="00942A64" w:rsidRDefault="000846C0" w:rsidP="000846C0">
            <w:pPr>
              <w:jc w:val="center"/>
            </w:pPr>
            <w:r w:rsidRPr="00942A64">
              <w:rPr>
                <w:color w:val="FF000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countries that have ratified or acceded to the Marrakesh Treaty</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3</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ratifications or accessions to the copyright treaties in force including the Berne Convention, Rome Convention, and Internet Treaties</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3</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and/or % of countries providing positive feedback on WIPO’s legislative and policy advice</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9</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rPr>
          <w:trHeight w:val="20"/>
        </w:trPr>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ratifications to WIPO administered treaties</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10</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rPr>
          <w:trHeight w:val="41"/>
        </w:trPr>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transition countries with updated national laws and regulations</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10</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countries that have adopted and/or implemented a national strategy on Building Respect for IP, or are in the process of doing so, with WIPO assistance</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17</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countries/regional organizations having adopted or amended relevant frameworks towards effective IP enforcement in the light of Part III of the TRIPS Agreement and DA Recommendation 45, or being in the process of doing so, further to WIPO assistance</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17</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and diversity of stakeholders (IP Offices, competition and authorities, relevant IGOs and NGOs) engaged in dialogue with WIPO</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18</w:t>
            </w:r>
          </w:p>
        </w:tc>
        <w:tc>
          <w:tcPr>
            <w:tcW w:w="569" w:type="pct"/>
            <w:shd w:val="clear" w:color="auto" w:fill="auto"/>
            <w:tcMar>
              <w:top w:w="57" w:type="dxa"/>
            </w:tcMar>
          </w:tcPr>
          <w:p w:rsidR="000846C0" w:rsidRPr="00942A64" w:rsidRDefault="000846C0" w:rsidP="000846C0">
            <w:pPr>
              <w:jc w:val="cente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1E53BC" w:rsidRDefault="000846C0" w:rsidP="000846C0">
            <w:pPr>
              <w:spacing w:after="120"/>
              <w:rPr>
                <w:bCs/>
                <w:sz w:val="16"/>
                <w:szCs w:val="16"/>
              </w:rPr>
            </w:pPr>
          </w:p>
        </w:tc>
        <w:tc>
          <w:tcPr>
            <w:tcW w:w="2091" w:type="pct"/>
            <w:shd w:val="clear" w:color="auto" w:fill="auto"/>
            <w:tcMar>
              <w:top w:w="57" w:type="dxa"/>
              <w:bottom w:w="0" w:type="dxa"/>
            </w:tcMar>
          </w:tcPr>
          <w:p w:rsidR="000846C0" w:rsidRPr="001E53BC" w:rsidRDefault="000846C0" w:rsidP="000846C0">
            <w:pPr>
              <w:rPr>
                <w:sz w:val="16"/>
                <w:szCs w:val="16"/>
              </w:rPr>
            </w:pPr>
            <w:r w:rsidRPr="001E53BC">
              <w:rPr>
                <w:sz w:val="16"/>
                <w:szCs w:val="16"/>
              </w:rPr>
              <w:t>No. of countries requesting WIPO’s specific contribution on IP in relation to competition policy-related issues</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18</w:t>
            </w:r>
          </w:p>
        </w:tc>
        <w:tc>
          <w:tcPr>
            <w:tcW w:w="569" w:type="pct"/>
            <w:shd w:val="clear" w:color="auto" w:fill="auto"/>
            <w:tcMar>
              <w:top w:w="57" w:type="dxa"/>
            </w:tcMar>
          </w:tcPr>
          <w:p w:rsidR="000846C0" w:rsidRPr="00942A64" w:rsidRDefault="000846C0" w:rsidP="000846C0">
            <w:pPr>
              <w:spacing w:after="120"/>
              <w:jc w:val="center"/>
              <w:rPr>
                <w:b/>
                <w:bCs/>
                <w:sz w:val="16"/>
                <w:szCs w:val="16"/>
              </w:rPr>
            </w:pPr>
            <w:r w:rsidRPr="00942A64">
              <w:rPr>
                <w:color w:val="FF0000"/>
                <w:szCs w:val="22"/>
              </w:rPr>
              <w:sym w:font="Wingdings" w:char="F06C"/>
            </w:r>
          </w:p>
        </w:tc>
      </w:tr>
      <w:tr w:rsidR="009B6905" w:rsidRPr="00AF5E7C" w:rsidTr="00E80F32">
        <w:trPr>
          <w:trHeight w:val="663"/>
        </w:trPr>
        <w:tc>
          <w:tcPr>
            <w:tcW w:w="1479" w:type="pct"/>
            <w:shd w:val="clear" w:color="auto" w:fill="auto"/>
            <w:tcMar>
              <w:top w:w="57" w:type="dxa"/>
              <w:bottom w:w="113" w:type="dxa"/>
            </w:tcMar>
          </w:tcPr>
          <w:p w:rsidR="000846C0" w:rsidRPr="00D74ABA" w:rsidRDefault="000846C0" w:rsidP="000846C0">
            <w:pPr>
              <w:rPr>
                <w:sz w:val="16"/>
                <w:szCs w:val="16"/>
              </w:rPr>
            </w:pPr>
            <w:r w:rsidRPr="001E53BC">
              <w:rPr>
                <w:sz w:val="16"/>
                <w:szCs w:val="16"/>
              </w:rPr>
              <w:t>I.3  Increased protection of State emblems and names and emblems of International Intergovernmental Organizations</w:t>
            </w:r>
          </w:p>
        </w:tc>
        <w:tc>
          <w:tcPr>
            <w:tcW w:w="2091" w:type="pct"/>
            <w:shd w:val="clear" w:color="auto" w:fill="auto"/>
            <w:tcMar>
              <w:top w:w="57" w:type="dxa"/>
              <w:bottom w:w="113" w:type="dxa"/>
            </w:tcMar>
          </w:tcPr>
          <w:p w:rsidR="000846C0" w:rsidRPr="001E53BC" w:rsidRDefault="000846C0" w:rsidP="000846C0">
            <w:pPr>
              <w:rPr>
                <w:sz w:val="16"/>
                <w:szCs w:val="16"/>
              </w:rPr>
            </w:pPr>
            <w:r w:rsidRPr="001E53BC">
              <w:rPr>
                <w:sz w:val="16"/>
                <w:szCs w:val="16"/>
              </w:rPr>
              <w:t>No. of signs contained in the Article 6</w:t>
            </w:r>
            <w:r w:rsidRPr="0089232E">
              <w:rPr>
                <w:i/>
                <w:sz w:val="16"/>
                <w:szCs w:val="16"/>
              </w:rPr>
              <w:t>ter</w:t>
            </w:r>
            <w:r w:rsidRPr="001E53BC">
              <w:rPr>
                <w:sz w:val="16"/>
                <w:szCs w:val="16"/>
              </w:rPr>
              <w:t xml:space="preserve"> database</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2</w:t>
            </w:r>
          </w:p>
        </w:tc>
        <w:tc>
          <w:tcPr>
            <w:tcW w:w="569" w:type="pct"/>
            <w:shd w:val="clear" w:color="auto" w:fill="auto"/>
            <w:tcMar>
              <w:top w:w="57" w:type="dxa"/>
            </w:tcMar>
          </w:tcPr>
          <w:p w:rsidR="000846C0" w:rsidRPr="00942A64" w:rsidRDefault="000846C0" w:rsidP="000846C0">
            <w:pPr>
              <w:spacing w:after="120"/>
              <w:jc w:val="center"/>
              <w:rPr>
                <w:b/>
                <w:bCs/>
                <w:sz w:val="16"/>
                <w:szCs w:val="16"/>
              </w:rPr>
            </w:pPr>
            <w:r w:rsidRPr="00942A64">
              <w:rPr>
                <w:color w:val="00B050"/>
                <w:szCs w:val="22"/>
              </w:rPr>
              <w:sym w:font="Wingdings" w:char="F06C"/>
            </w:r>
          </w:p>
        </w:tc>
      </w:tr>
      <w:tr w:rsidR="009B6905" w:rsidRPr="00AF5E7C" w:rsidTr="009B6905">
        <w:tc>
          <w:tcPr>
            <w:tcW w:w="1479" w:type="pct"/>
            <w:shd w:val="clear" w:color="auto" w:fill="auto"/>
            <w:tcMar>
              <w:top w:w="57" w:type="dxa"/>
              <w:bottom w:w="113" w:type="dxa"/>
            </w:tcMar>
          </w:tcPr>
          <w:p w:rsidR="000846C0" w:rsidRPr="00340139" w:rsidRDefault="000846C0" w:rsidP="000846C0">
            <w:pPr>
              <w:rPr>
                <w:sz w:val="16"/>
                <w:szCs w:val="16"/>
              </w:rPr>
            </w:pPr>
            <w:r w:rsidRPr="001E53BC">
              <w:rPr>
                <w:sz w:val="16"/>
                <w:szCs w:val="16"/>
              </w:rPr>
              <w:t>I.4  Growing interest in WIPO as a forum for analysis of issues in relation to the international protection of utility models, layout designs (topographies) of integrated circuits and confidential information</w:t>
            </w:r>
          </w:p>
        </w:tc>
        <w:tc>
          <w:tcPr>
            <w:tcW w:w="2091" w:type="pct"/>
            <w:shd w:val="clear" w:color="auto" w:fill="auto"/>
            <w:tcMar>
              <w:top w:w="57" w:type="dxa"/>
              <w:bottom w:w="113" w:type="dxa"/>
            </w:tcMar>
          </w:tcPr>
          <w:p w:rsidR="000846C0" w:rsidRPr="001E53BC" w:rsidRDefault="000846C0" w:rsidP="000846C0">
            <w:pPr>
              <w:rPr>
                <w:sz w:val="16"/>
                <w:szCs w:val="16"/>
              </w:rPr>
            </w:pPr>
            <w:r w:rsidRPr="001E53BC">
              <w:rPr>
                <w:sz w:val="16"/>
                <w:szCs w:val="16"/>
              </w:rPr>
              <w:t>% of recipients which found information concerning legal principles and practices on the protection of utility models, layout designs (topographies) of integrated circuits and confidential information, useful</w:t>
            </w:r>
          </w:p>
        </w:tc>
        <w:tc>
          <w:tcPr>
            <w:tcW w:w="861" w:type="pct"/>
            <w:shd w:val="clear" w:color="auto" w:fill="auto"/>
            <w:tcMar>
              <w:top w:w="57" w:type="dxa"/>
              <w:bottom w:w="0" w:type="dxa"/>
            </w:tcMar>
          </w:tcPr>
          <w:p w:rsidR="000846C0" w:rsidRPr="00860ECF" w:rsidRDefault="000846C0" w:rsidP="00E80F32">
            <w:pPr>
              <w:spacing w:before="40"/>
              <w:jc w:val="center"/>
              <w:rPr>
                <w:sz w:val="16"/>
                <w:szCs w:val="16"/>
              </w:rPr>
            </w:pPr>
            <w:r w:rsidRPr="00860ECF">
              <w:rPr>
                <w:sz w:val="16"/>
                <w:szCs w:val="16"/>
              </w:rPr>
              <w:t>Program 1</w:t>
            </w:r>
          </w:p>
        </w:tc>
        <w:tc>
          <w:tcPr>
            <w:tcW w:w="569" w:type="pct"/>
            <w:shd w:val="clear" w:color="auto" w:fill="auto"/>
            <w:tcMar>
              <w:top w:w="57" w:type="dxa"/>
            </w:tcMar>
          </w:tcPr>
          <w:p w:rsidR="000846C0" w:rsidRPr="00942A64" w:rsidRDefault="000846C0" w:rsidP="000846C0">
            <w:pPr>
              <w:spacing w:after="120"/>
              <w:jc w:val="center"/>
              <w:rPr>
                <w:b/>
                <w:bCs/>
                <w:sz w:val="16"/>
                <w:szCs w:val="16"/>
              </w:rPr>
            </w:pPr>
            <w:r w:rsidRPr="00942A64">
              <w:rPr>
                <w:color w:val="00B050"/>
                <w:szCs w:val="22"/>
              </w:rPr>
              <w:sym w:font="Wingdings" w:char="F06C"/>
            </w:r>
          </w:p>
        </w:tc>
      </w:tr>
    </w:tbl>
    <w:p w:rsidR="00563371" w:rsidRDefault="00563371" w:rsidP="00563371">
      <w:pPr>
        <w:rPr>
          <w:sz w:val="20"/>
        </w:rPr>
      </w:pPr>
      <w:r>
        <w:rPr>
          <w:sz w:val="20"/>
        </w:rPr>
        <w:br w:type="page"/>
      </w:r>
    </w:p>
    <w:p w:rsidR="00563371" w:rsidRPr="004905B1" w:rsidRDefault="00563371" w:rsidP="004905B1">
      <w:pPr>
        <w:pStyle w:val="Heading3"/>
      </w:pPr>
      <w:bookmarkStart w:id="33" w:name="_Toc482087924"/>
      <w:bookmarkStart w:id="34" w:name="_Toc482087990"/>
      <w:bookmarkStart w:id="35" w:name="_Toc482105793"/>
      <w:r w:rsidRPr="004905B1">
        <w:lastRenderedPageBreak/>
        <w:t>PROGRAM 1</w:t>
      </w:r>
      <w:r w:rsidRPr="004905B1">
        <w:tab/>
        <w:t>PATENT LAW</w:t>
      </w:r>
      <w:bookmarkEnd w:id="33"/>
      <w:bookmarkEnd w:id="34"/>
      <w:bookmarkEnd w:id="35"/>
    </w:p>
    <w:p w:rsidR="00563371" w:rsidRPr="00D63695" w:rsidRDefault="00563371" w:rsidP="00563371">
      <w:pPr>
        <w:rPr>
          <w:rFonts w:asciiTheme="minorBidi" w:hAnsiTheme="minorBidi" w:cstheme="minorBidi"/>
          <w:sz w:val="20"/>
        </w:rPr>
      </w:pPr>
    </w:p>
    <w:p w:rsidR="00563371" w:rsidRPr="00D63695" w:rsidRDefault="00563371" w:rsidP="00563371">
      <w:pPr>
        <w:tabs>
          <w:tab w:val="left" w:pos="1985"/>
        </w:tabs>
        <w:rPr>
          <w:rFonts w:asciiTheme="minorBidi" w:hAnsiTheme="minorBidi" w:cstheme="minorBidi"/>
          <w:b/>
          <w:sz w:val="20"/>
          <w:szCs w:val="22"/>
        </w:rPr>
      </w:pPr>
      <w:r w:rsidRPr="00D63695">
        <w:rPr>
          <w:rFonts w:asciiTheme="minorBidi" w:hAnsiTheme="minorBidi" w:cstheme="minorBidi"/>
          <w:b/>
          <w:sz w:val="20"/>
          <w:szCs w:val="22"/>
        </w:rPr>
        <w:t>Program Manager</w:t>
      </w:r>
      <w:r w:rsidRPr="00D63695">
        <w:rPr>
          <w:rFonts w:asciiTheme="minorBidi" w:hAnsiTheme="minorBidi" w:cstheme="minorBidi"/>
          <w:b/>
          <w:sz w:val="20"/>
          <w:szCs w:val="22"/>
        </w:rPr>
        <w:tab/>
        <w:t>Mr. J. Sandage</w:t>
      </w:r>
    </w:p>
    <w:p w:rsidR="00563371" w:rsidRPr="00D63695" w:rsidRDefault="004905B1" w:rsidP="000F3B47">
      <w:pPr>
        <w:spacing w:after="120"/>
        <w:jc w:val="center"/>
        <w:rPr>
          <w:rFonts w:asciiTheme="minorBidi" w:hAnsiTheme="minorBidi" w:cstheme="minorBidi"/>
          <w:b/>
          <w:sz w:val="20"/>
        </w:rPr>
      </w:pPr>
      <w:r>
        <w:rPr>
          <w:rFonts w:asciiTheme="minorBidi" w:hAnsiTheme="minorBidi" w:cstheme="minorBidi"/>
          <w:b/>
          <w:noProof/>
          <w:sz w:val="20"/>
          <w:lang w:eastAsia="en-US"/>
        </w:rPr>
        <w:drawing>
          <wp:inline distT="0" distB="0" distL="0" distR="0" wp14:anchorId="7F0C627C" wp14:editId="192B2AC2">
            <wp:extent cx="3124863" cy="1908313"/>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4363" b="15069"/>
                    <a:stretch/>
                  </pic:blipFill>
                  <pic:spPr bwMode="auto">
                    <a:xfrm>
                      <a:off x="0" y="0"/>
                      <a:ext cx="3132000" cy="1912671"/>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281403C2" wp14:editId="22E0F48F">
            <wp:extent cx="4154022" cy="262393"/>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28" w:type="dxa"/>
        <w:tblInd w:w="58" w:type="dxa"/>
        <w:tblLayout w:type="fixed"/>
        <w:tblCellMar>
          <w:top w:w="57" w:type="dxa"/>
          <w:left w:w="115" w:type="dxa"/>
          <w:right w:w="115" w:type="dxa"/>
        </w:tblCellMar>
        <w:tblLook w:val="0000" w:firstRow="0" w:lastRow="0" w:firstColumn="0" w:lastColumn="0" w:noHBand="0" w:noVBand="0"/>
      </w:tblPr>
      <w:tblGrid>
        <w:gridCol w:w="1988"/>
        <w:gridCol w:w="2438"/>
        <w:gridCol w:w="1532"/>
        <w:gridCol w:w="2438"/>
        <w:gridCol w:w="832"/>
      </w:tblGrid>
      <w:tr w:rsidR="00563371" w:rsidRPr="00D63695" w:rsidTr="000F3B47">
        <w:trPr>
          <w:trHeight w:val="565"/>
        </w:trPr>
        <w:tc>
          <w:tcPr>
            <w:tcW w:w="5000" w:type="pct"/>
            <w:gridSpan w:val="5"/>
            <w:shd w:val="clear" w:color="auto" w:fill="C6D9F1" w:themeFill="text2" w:themeFillTint="33"/>
            <w:tcMar>
              <w:top w:w="0" w:type="dxa"/>
              <w:left w:w="58" w:type="dxa"/>
              <w:right w:w="58" w:type="dxa"/>
            </w:tcMar>
            <w:vAlign w:val="center"/>
          </w:tcPr>
          <w:p w:rsidR="00563371" w:rsidRPr="00D63695" w:rsidRDefault="00563371" w:rsidP="0060553C">
            <w:pPr>
              <w:keepNext/>
              <w:keepLines/>
              <w:tabs>
                <w:tab w:val="left" w:pos="1452"/>
              </w:tabs>
              <w:ind w:left="1452" w:hanging="1452"/>
              <w:rPr>
                <w:rFonts w:asciiTheme="minorBidi" w:hAnsiTheme="minorBidi" w:cstheme="minorBidi"/>
                <w:b/>
                <w:bCs/>
                <w:sz w:val="16"/>
                <w:szCs w:val="16"/>
              </w:rPr>
            </w:pPr>
            <w:r w:rsidRPr="00D63695">
              <w:rPr>
                <w:rFonts w:asciiTheme="minorBidi" w:hAnsiTheme="minorBidi" w:cstheme="minorBidi"/>
                <w:b/>
                <w:bCs/>
                <w:sz w:val="16"/>
                <w:szCs w:val="16"/>
              </w:rPr>
              <w:t>Expected Result:</w:t>
            </w:r>
            <w:r w:rsidRPr="00D63695">
              <w:rPr>
                <w:rFonts w:asciiTheme="minorBidi" w:hAnsiTheme="minorBidi" w:cstheme="minorBidi"/>
                <w:b/>
                <w:bCs/>
                <w:sz w:val="16"/>
                <w:szCs w:val="16"/>
              </w:rPr>
              <w:tab/>
            </w:r>
            <w:r w:rsidRPr="00D63695">
              <w:rPr>
                <w:rFonts w:asciiTheme="minorBidi" w:hAnsiTheme="minorBidi" w:cstheme="minorBidi"/>
                <w:bCs/>
                <w:sz w:val="16"/>
                <w:szCs w:val="16"/>
              </w:rPr>
              <w:t>I.1</w:t>
            </w:r>
            <w:r w:rsidRPr="00D63695">
              <w:rPr>
                <w:rFonts w:asciiTheme="minorBidi" w:hAnsiTheme="minorBidi" w:cstheme="minorBidi"/>
                <w:b/>
                <w:bCs/>
                <w:sz w:val="16"/>
                <w:szCs w:val="16"/>
              </w:rPr>
              <w:t xml:space="preserve"> </w:t>
            </w:r>
            <w:r w:rsidRPr="00D63695">
              <w:rPr>
                <w:rFonts w:asciiTheme="minorBidi" w:hAnsiTheme="minorBidi" w:cstheme="minorBidi"/>
                <w:sz w:val="16"/>
                <w:szCs w:val="16"/>
                <w:lang w:bidi="th-TH"/>
              </w:rPr>
              <w:t xml:space="preserve">Enhanced cooperation among Member States on development of balanced international normative frameworks for IP </w:t>
            </w:r>
          </w:p>
        </w:tc>
      </w:tr>
      <w:tr w:rsidR="00AA6C41" w:rsidRPr="00D63695" w:rsidTr="00AA6C41">
        <w:trPr>
          <w:trHeight w:val="22"/>
        </w:trPr>
        <w:tc>
          <w:tcPr>
            <w:tcW w:w="1077" w:type="pct"/>
            <w:shd w:val="clear" w:color="auto" w:fill="auto"/>
            <w:tcMar>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Performance Indicators</w:t>
            </w:r>
          </w:p>
        </w:tc>
        <w:tc>
          <w:tcPr>
            <w:tcW w:w="1321" w:type="pct"/>
            <w:shd w:val="clear" w:color="auto" w:fill="auto"/>
            <w:tcMar>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Baselines</w:t>
            </w:r>
          </w:p>
        </w:tc>
        <w:tc>
          <w:tcPr>
            <w:tcW w:w="830" w:type="pct"/>
            <w:shd w:val="clear" w:color="auto" w:fill="auto"/>
            <w:tcMar>
              <w:top w:w="110" w:type="dxa"/>
              <w:left w:w="58" w:type="dxa"/>
              <w:right w:w="58" w:type="dxa"/>
            </w:tcMar>
            <w:vAlign w:val="center"/>
          </w:tcPr>
          <w:p w:rsidR="00563371" w:rsidRPr="00D63695" w:rsidRDefault="00563371" w:rsidP="0060553C">
            <w:pPr>
              <w:tabs>
                <w:tab w:val="left" w:pos="290"/>
              </w:tabs>
              <w:rPr>
                <w:rFonts w:asciiTheme="minorBidi" w:hAnsiTheme="minorBidi" w:cstheme="minorBidi"/>
                <w:b/>
                <w:bCs/>
                <w:sz w:val="16"/>
                <w:szCs w:val="16"/>
              </w:rPr>
            </w:pPr>
            <w:r w:rsidRPr="00D63695">
              <w:rPr>
                <w:rFonts w:asciiTheme="minorBidi" w:hAnsiTheme="minorBidi" w:cstheme="minorBidi"/>
                <w:b/>
                <w:bCs/>
                <w:sz w:val="16"/>
                <w:szCs w:val="16"/>
              </w:rPr>
              <w:t>Targets</w:t>
            </w:r>
          </w:p>
        </w:tc>
        <w:tc>
          <w:tcPr>
            <w:tcW w:w="1321" w:type="pct"/>
            <w:shd w:val="clear" w:color="auto" w:fill="FFFFFF"/>
            <w:tcMar>
              <w:top w:w="110" w:type="dxa"/>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Performance Data</w:t>
            </w:r>
          </w:p>
        </w:tc>
        <w:tc>
          <w:tcPr>
            <w:tcW w:w="451" w:type="pct"/>
            <w:shd w:val="clear" w:color="auto" w:fill="auto"/>
            <w:tcMar>
              <w:top w:w="110" w:type="dxa"/>
              <w:left w:w="58" w:type="dxa"/>
              <w:right w:w="58" w:type="dxa"/>
            </w:tcMar>
            <w:vAlign w:val="center"/>
          </w:tcPr>
          <w:p w:rsidR="00563371" w:rsidRPr="00D63695" w:rsidRDefault="00563371" w:rsidP="0060553C">
            <w:pPr>
              <w:keepNext/>
              <w:keepLines/>
              <w:jc w:val="center"/>
              <w:rPr>
                <w:rFonts w:asciiTheme="minorBidi" w:hAnsiTheme="minorBidi" w:cstheme="minorBidi"/>
                <w:b/>
                <w:bCs/>
                <w:sz w:val="16"/>
                <w:szCs w:val="16"/>
              </w:rPr>
            </w:pPr>
            <w:r w:rsidRPr="00D63695">
              <w:rPr>
                <w:rFonts w:asciiTheme="minorBidi" w:hAnsiTheme="minorBidi" w:cstheme="minorBidi"/>
                <w:b/>
                <w:bCs/>
                <w:sz w:val="16"/>
                <w:szCs w:val="16"/>
              </w:rPr>
              <w:t>TLS</w:t>
            </w:r>
          </w:p>
        </w:tc>
      </w:tr>
      <w:tr w:rsidR="00AA6C41" w:rsidRPr="00D63695" w:rsidTr="00AA6C41">
        <w:trPr>
          <w:trHeight w:val="2686"/>
        </w:trPr>
        <w:tc>
          <w:tcPr>
            <w:tcW w:w="1077" w:type="pct"/>
            <w:shd w:val="clear" w:color="auto" w:fill="auto"/>
            <w:tcMar>
              <w:left w:w="58" w:type="dxa"/>
              <w:right w:w="58" w:type="dxa"/>
            </w:tcMar>
          </w:tcPr>
          <w:p w:rsidR="00563371" w:rsidRPr="00D63695" w:rsidRDefault="00563371" w:rsidP="0060553C">
            <w:pPr>
              <w:keepNext/>
              <w:keepLines/>
              <w:ind w:right="176"/>
              <w:rPr>
                <w:rFonts w:asciiTheme="minorBidi" w:hAnsiTheme="minorBidi" w:cstheme="minorBidi"/>
                <w:color w:val="000000"/>
                <w:sz w:val="16"/>
                <w:szCs w:val="16"/>
              </w:rPr>
            </w:pPr>
            <w:r w:rsidRPr="00D63695">
              <w:rPr>
                <w:rFonts w:asciiTheme="minorBidi" w:hAnsiTheme="minorBidi" w:cstheme="minorBidi"/>
                <w:color w:val="000000"/>
                <w:sz w:val="16"/>
                <w:szCs w:val="16"/>
              </w:rPr>
              <w:t>Progress on the implementation of agreed work according to SCP Agenda</w:t>
            </w:r>
          </w:p>
        </w:tc>
        <w:tc>
          <w:tcPr>
            <w:tcW w:w="1321" w:type="pct"/>
            <w:shd w:val="clear" w:color="auto" w:fill="auto"/>
            <w:tcMar>
              <w:left w:w="58" w:type="dxa"/>
              <w:right w:w="58" w:type="dxa"/>
            </w:tcMar>
          </w:tcPr>
          <w:p w:rsidR="00563371" w:rsidRPr="00D63695" w:rsidRDefault="00563371" w:rsidP="0060553C">
            <w:pPr>
              <w:rPr>
                <w:rFonts w:asciiTheme="minorBidi" w:hAnsiTheme="minorBidi" w:cstheme="minorBidi"/>
                <w:i/>
                <w:color w:val="002060"/>
                <w:sz w:val="16"/>
                <w:szCs w:val="16"/>
              </w:rPr>
            </w:pPr>
            <w:r w:rsidRPr="00D63695">
              <w:rPr>
                <w:rFonts w:asciiTheme="minorBidi" w:hAnsiTheme="minorBidi" w:cstheme="minorBidi"/>
                <w:i/>
                <w:color w:val="002060"/>
                <w:sz w:val="16"/>
                <w:szCs w:val="16"/>
              </w:rPr>
              <w:t xml:space="preserve">Updated Baseline end 2015:  </w:t>
            </w:r>
          </w:p>
          <w:p w:rsidR="00563371" w:rsidRPr="00D63695" w:rsidRDefault="00563371" w:rsidP="0060553C">
            <w:pPr>
              <w:rPr>
                <w:rFonts w:asciiTheme="minorBidi" w:hAnsiTheme="minorBidi" w:cstheme="minorBidi"/>
                <w:color w:val="002060"/>
                <w:sz w:val="16"/>
                <w:szCs w:val="16"/>
              </w:rPr>
            </w:pPr>
            <w:r w:rsidRPr="00D63695">
              <w:rPr>
                <w:rFonts w:asciiTheme="minorBidi" w:hAnsiTheme="minorBidi" w:cstheme="minorBidi"/>
                <w:color w:val="002060"/>
                <w:sz w:val="16"/>
                <w:szCs w:val="16"/>
              </w:rPr>
              <w:t>The SCP concentrated its efforts on the progress of the five topics on its agenda, and advanced its discussions through, for example, preparing studies, collecting information on national laws and practices and exchanging national experiences among Member States.  Discussions were based on Delegations’ proposals (12) and documents prepared by the Secretariat (27) during the biennium</w:t>
            </w:r>
          </w:p>
          <w:p w:rsidR="00563371" w:rsidRPr="00D63695" w:rsidRDefault="00563371" w:rsidP="0060553C">
            <w:pPr>
              <w:rPr>
                <w:rFonts w:asciiTheme="minorBidi" w:hAnsiTheme="minorBidi" w:cstheme="minorBidi"/>
                <w:color w:val="000000"/>
                <w:sz w:val="16"/>
                <w:szCs w:val="16"/>
              </w:rPr>
            </w:pPr>
          </w:p>
          <w:p w:rsidR="00563371" w:rsidRPr="00D63695" w:rsidRDefault="00563371" w:rsidP="0060553C">
            <w:pPr>
              <w:rPr>
                <w:rFonts w:asciiTheme="minorBidi" w:hAnsiTheme="minorBidi" w:cstheme="minorBidi"/>
                <w:i/>
                <w:sz w:val="16"/>
                <w:szCs w:val="16"/>
                <w:lang w:bidi="th-TH"/>
              </w:rPr>
            </w:pPr>
            <w:r w:rsidRPr="00D63695">
              <w:rPr>
                <w:rFonts w:asciiTheme="minorBidi" w:hAnsiTheme="minorBidi" w:cstheme="minorBidi"/>
                <w:i/>
                <w:sz w:val="16"/>
                <w:szCs w:val="16"/>
                <w:lang w:bidi="th-TH"/>
              </w:rPr>
              <w:t xml:space="preserve">Original Baseline P&amp;B 2016/17:  </w:t>
            </w:r>
          </w:p>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Current state of work in the Committee as documented by SCP/21 Report</w:t>
            </w:r>
          </w:p>
        </w:tc>
        <w:tc>
          <w:tcPr>
            <w:tcW w:w="830" w:type="pct"/>
            <w:shd w:val="clear" w:color="auto" w:fill="auto"/>
            <w:tcMar>
              <w:top w:w="110" w:type="dxa"/>
              <w:left w:w="58" w:type="dxa"/>
              <w:right w:w="58" w:type="dxa"/>
            </w:tcMar>
          </w:tcPr>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SCP agreed outcomes</w:t>
            </w:r>
          </w:p>
        </w:tc>
        <w:tc>
          <w:tcPr>
            <w:tcW w:w="1321" w:type="pct"/>
            <w:shd w:val="clear" w:color="auto" w:fill="FFFFFF"/>
            <w:tcMar>
              <w:top w:w="110" w:type="dxa"/>
              <w:left w:w="58" w:type="dxa"/>
              <w:right w:w="58" w:type="dxa"/>
            </w:tcMar>
          </w:tcPr>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sz w:val="16"/>
                <w:szCs w:val="16"/>
              </w:rPr>
              <w:t>The SCP held 2 sessions in 2016 (SCP 24 and 25).  The agreed outcome of the previous sessions (SCP/23 Summary by the Chair</w:t>
            </w:r>
            <w:r w:rsidRPr="001607DA">
              <w:rPr>
                <w:rStyle w:val="FootnoteReference"/>
                <w:rFonts w:asciiTheme="minorBidi" w:hAnsiTheme="minorBidi" w:cstheme="minorBidi"/>
                <w:sz w:val="16"/>
                <w:szCs w:val="16"/>
              </w:rPr>
              <w:footnoteReference w:id="8"/>
            </w:r>
            <w:r w:rsidRPr="00D63695">
              <w:rPr>
                <w:rFonts w:asciiTheme="minorBidi" w:hAnsiTheme="minorBidi" w:cstheme="minorBidi"/>
                <w:sz w:val="16"/>
                <w:szCs w:val="16"/>
              </w:rPr>
              <w:t>, paragraphs 20 and 21 and SCP/24 Summary by the Chair</w:t>
            </w:r>
            <w:r w:rsidRPr="001607DA">
              <w:rPr>
                <w:rStyle w:val="FootnoteReference"/>
                <w:rFonts w:asciiTheme="minorBidi" w:hAnsiTheme="minorBidi" w:cstheme="minorBidi"/>
                <w:sz w:val="16"/>
                <w:szCs w:val="16"/>
              </w:rPr>
              <w:footnoteReference w:id="9"/>
            </w:r>
            <w:r w:rsidRPr="00D63695">
              <w:rPr>
                <w:rFonts w:asciiTheme="minorBidi" w:hAnsiTheme="minorBidi" w:cstheme="minorBidi"/>
                <w:sz w:val="16"/>
                <w:szCs w:val="16"/>
              </w:rPr>
              <w:t xml:space="preserve"> Paragraph 17) were fully covered at the next sessions (SCP/24</w:t>
            </w:r>
            <w:r w:rsidRPr="001607DA">
              <w:rPr>
                <w:rStyle w:val="FootnoteReference"/>
                <w:rFonts w:asciiTheme="minorBidi" w:hAnsiTheme="minorBidi" w:cstheme="minorBidi"/>
                <w:sz w:val="16"/>
                <w:szCs w:val="16"/>
              </w:rPr>
              <w:footnoteReference w:id="10"/>
            </w:r>
            <w:r w:rsidRPr="00D63695">
              <w:rPr>
                <w:rFonts w:asciiTheme="minorBidi" w:hAnsiTheme="minorBidi" w:cstheme="minorBidi"/>
                <w:sz w:val="16"/>
                <w:szCs w:val="16"/>
              </w:rPr>
              <w:t xml:space="preserve"> and SCP/25</w:t>
            </w:r>
            <w:r w:rsidRPr="001607DA">
              <w:rPr>
                <w:rStyle w:val="FootnoteReference"/>
                <w:rFonts w:asciiTheme="minorBidi" w:hAnsiTheme="minorBidi" w:cstheme="minorBidi"/>
                <w:sz w:val="16"/>
                <w:szCs w:val="16"/>
              </w:rPr>
              <w:footnoteReference w:id="11"/>
            </w:r>
            <w:r w:rsidRPr="00D63695">
              <w:rPr>
                <w:rFonts w:asciiTheme="minorBidi" w:hAnsiTheme="minorBidi" w:cstheme="minorBidi"/>
                <w:sz w:val="16"/>
                <w:szCs w:val="16"/>
              </w:rPr>
              <w:t>)</w:t>
            </w:r>
          </w:p>
        </w:tc>
        <w:tc>
          <w:tcPr>
            <w:tcW w:w="451" w:type="pct"/>
            <w:shd w:val="clear" w:color="auto" w:fill="auto"/>
            <w:tcMar>
              <w:top w:w="110" w:type="dxa"/>
              <w:left w:w="58" w:type="dxa"/>
              <w:right w:w="58" w:type="dxa"/>
            </w:tcMar>
          </w:tcPr>
          <w:p w:rsidR="00563371" w:rsidRPr="00D63695" w:rsidRDefault="00563371" w:rsidP="0060553C">
            <w:pPr>
              <w:keepNext/>
              <w:keepLines/>
              <w:jc w:val="center"/>
              <w:rPr>
                <w:rFonts w:asciiTheme="minorBidi" w:hAnsiTheme="minorBidi" w:cstheme="minorBidi"/>
                <w:b/>
                <w:color w:val="000000"/>
                <w:sz w:val="16"/>
                <w:szCs w:val="16"/>
              </w:rPr>
            </w:pPr>
            <w:r w:rsidRPr="00D63695">
              <w:rPr>
                <w:rFonts w:asciiTheme="minorBidi" w:hAnsiTheme="minorBidi" w:cstheme="minorBidi"/>
                <w:b/>
                <w:color w:val="00B050"/>
                <w:sz w:val="16"/>
                <w:szCs w:val="16"/>
              </w:rPr>
              <w:t>On track</w:t>
            </w:r>
          </w:p>
        </w:tc>
      </w:tr>
      <w:tr w:rsidR="00AA6C41" w:rsidRPr="00D63695" w:rsidTr="00AA6C41">
        <w:trPr>
          <w:trHeight w:val="334"/>
        </w:trPr>
        <w:tc>
          <w:tcPr>
            <w:tcW w:w="1077" w:type="pct"/>
            <w:shd w:val="clear" w:color="auto" w:fill="auto"/>
            <w:tcMar>
              <w:left w:w="58" w:type="dxa"/>
              <w:right w:w="58" w:type="dxa"/>
            </w:tcMar>
          </w:tcPr>
          <w:p w:rsidR="00563371" w:rsidRPr="00D63695" w:rsidRDefault="00563371" w:rsidP="0060553C">
            <w:pPr>
              <w:ind w:right="176"/>
              <w:rPr>
                <w:rFonts w:asciiTheme="minorBidi" w:hAnsiTheme="minorBidi" w:cstheme="minorBidi"/>
                <w:color w:val="000000"/>
                <w:sz w:val="16"/>
                <w:szCs w:val="16"/>
              </w:rPr>
            </w:pPr>
            <w:r w:rsidRPr="00D63695">
              <w:rPr>
                <w:rFonts w:asciiTheme="minorBidi" w:hAnsiTheme="minorBidi" w:cstheme="minorBidi"/>
                <w:color w:val="000000"/>
                <w:sz w:val="16"/>
                <w:szCs w:val="16"/>
              </w:rPr>
              <w:t xml:space="preserve">Level of satisfaction of participants in targeted workshops/seminars held on specific patent related topics </w:t>
            </w:r>
          </w:p>
        </w:tc>
        <w:tc>
          <w:tcPr>
            <w:tcW w:w="1321" w:type="pct"/>
            <w:shd w:val="clear" w:color="auto" w:fill="auto"/>
            <w:tcMar>
              <w:left w:w="58" w:type="dxa"/>
              <w:right w:w="58" w:type="dxa"/>
            </w:tcMar>
          </w:tcPr>
          <w:p w:rsidR="00563371" w:rsidRPr="00D63695" w:rsidRDefault="00563371" w:rsidP="0060553C">
            <w:pPr>
              <w:rPr>
                <w:rFonts w:asciiTheme="minorBidi" w:hAnsiTheme="minorBidi" w:cstheme="minorBidi"/>
                <w:i/>
                <w:color w:val="002060"/>
                <w:sz w:val="16"/>
                <w:szCs w:val="16"/>
              </w:rPr>
            </w:pPr>
            <w:r w:rsidRPr="00D63695">
              <w:rPr>
                <w:rFonts w:asciiTheme="minorBidi" w:hAnsiTheme="minorBidi" w:cstheme="minorBidi"/>
                <w:i/>
                <w:color w:val="002060"/>
                <w:sz w:val="16"/>
                <w:szCs w:val="16"/>
              </w:rPr>
              <w:t xml:space="preserve">Updated Baseline end 2015:  </w:t>
            </w:r>
          </w:p>
          <w:p w:rsidR="00563371" w:rsidRPr="00D63695" w:rsidRDefault="00563371" w:rsidP="0060553C">
            <w:pPr>
              <w:rPr>
                <w:rFonts w:asciiTheme="minorBidi" w:hAnsiTheme="minorBidi" w:cstheme="minorBidi"/>
                <w:color w:val="002060"/>
                <w:sz w:val="16"/>
                <w:szCs w:val="16"/>
              </w:rPr>
            </w:pPr>
            <w:r w:rsidRPr="00D63695">
              <w:rPr>
                <w:rFonts w:asciiTheme="minorBidi" w:hAnsiTheme="minorBidi" w:cstheme="minorBidi"/>
                <w:color w:val="002060"/>
                <w:sz w:val="16"/>
                <w:szCs w:val="16"/>
              </w:rPr>
              <w:t xml:space="preserve">96.85% </w:t>
            </w:r>
          </w:p>
          <w:p w:rsidR="00563371" w:rsidRPr="00D63695" w:rsidRDefault="00563371" w:rsidP="0060553C">
            <w:pPr>
              <w:rPr>
                <w:rFonts w:asciiTheme="minorBidi" w:hAnsiTheme="minorBidi" w:cstheme="minorBidi"/>
                <w:color w:val="000000"/>
                <w:sz w:val="6"/>
                <w:szCs w:val="16"/>
              </w:rPr>
            </w:pPr>
          </w:p>
          <w:p w:rsidR="00563371" w:rsidRPr="00D63695" w:rsidRDefault="00563371" w:rsidP="0060553C">
            <w:pPr>
              <w:rPr>
                <w:rFonts w:asciiTheme="minorBidi" w:hAnsiTheme="minorBidi" w:cstheme="minorBidi"/>
                <w:i/>
                <w:sz w:val="16"/>
                <w:szCs w:val="16"/>
                <w:lang w:bidi="th-TH"/>
              </w:rPr>
            </w:pPr>
            <w:r w:rsidRPr="00D63695">
              <w:rPr>
                <w:rFonts w:asciiTheme="minorBidi" w:hAnsiTheme="minorBidi" w:cstheme="minorBidi"/>
                <w:i/>
                <w:sz w:val="16"/>
                <w:szCs w:val="16"/>
                <w:lang w:bidi="th-TH"/>
              </w:rPr>
              <w:t xml:space="preserve">Original Baseline </w:t>
            </w:r>
            <w:r w:rsidRPr="00D63695">
              <w:rPr>
                <w:rFonts w:asciiTheme="minorBidi" w:hAnsiTheme="minorBidi" w:cstheme="minorBidi"/>
                <w:i/>
                <w:sz w:val="16"/>
                <w:szCs w:val="16"/>
                <w:lang w:bidi="th-TH"/>
              </w:rPr>
              <w:br/>
              <w:t xml:space="preserve">P&amp;B 2016/17:  </w:t>
            </w:r>
          </w:p>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92.75% - 2014 survey</w:t>
            </w:r>
          </w:p>
        </w:tc>
        <w:tc>
          <w:tcPr>
            <w:tcW w:w="830" w:type="pct"/>
            <w:shd w:val="clear" w:color="auto" w:fill="auto"/>
            <w:tcMar>
              <w:top w:w="110" w:type="dxa"/>
              <w:left w:w="58" w:type="dxa"/>
              <w:right w:w="58" w:type="dxa"/>
            </w:tcMar>
          </w:tcPr>
          <w:p w:rsidR="00563371" w:rsidRPr="00D63695" w:rsidRDefault="00563371" w:rsidP="0060553C">
            <w:pPr>
              <w:rPr>
                <w:rFonts w:asciiTheme="minorBidi" w:hAnsiTheme="minorBidi" w:cstheme="minorBidi"/>
                <w:color w:val="002060"/>
                <w:sz w:val="16"/>
                <w:szCs w:val="16"/>
                <w:lang w:bidi="th-TH"/>
              </w:rPr>
            </w:pPr>
            <w:r w:rsidRPr="00D63695">
              <w:rPr>
                <w:rFonts w:asciiTheme="minorBidi" w:hAnsiTheme="minorBidi" w:cstheme="minorBidi"/>
                <w:sz w:val="16"/>
                <w:szCs w:val="16"/>
                <w:lang w:bidi="th-TH"/>
              </w:rPr>
              <w:t>90%</w:t>
            </w:r>
          </w:p>
        </w:tc>
        <w:tc>
          <w:tcPr>
            <w:tcW w:w="1321" w:type="pct"/>
            <w:shd w:val="clear" w:color="auto" w:fill="FFFFFF"/>
            <w:tcMar>
              <w:top w:w="110" w:type="dxa"/>
              <w:left w:w="58" w:type="dxa"/>
              <w:right w:w="58" w:type="dxa"/>
            </w:tcMar>
          </w:tcPr>
          <w:p w:rsidR="00563371" w:rsidRPr="00D63695" w:rsidRDefault="00563371" w:rsidP="0060553C">
            <w:pPr>
              <w:keepNext/>
              <w:keepLines/>
              <w:rPr>
                <w:rFonts w:asciiTheme="minorBidi" w:hAnsiTheme="minorBidi" w:cstheme="minorBidi"/>
                <w:color w:val="000000"/>
                <w:sz w:val="16"/>
                <w:szCs w:val="16"/>
              </w:rPr>
            </w:pPr>
            <w:r w:rsidRPr="00D63695">
              <w:rPr>
                <w:rFonts w:asciiTheme="minorBidi" w:hAnsiTheme="minorBidi" w:cstheme="minorBidi"/>
                <w:sz w:val="16"/>
                <w:szCs w:val="16"/>
              </w:rPr>
              <w:t xml:space="preserve">89% based on 276 responses from participants in 11 seminars </w:t>
            </w:r>
            <w:r w:rsidRPr="00D63695">
              <w:rPr>
                <w:rFonts w:asciiTheme="minorBidi" w:hAnsiTheme="minorBidi" w:cstheme="minorBidi"/>
                <w:sz w:val="16"/>
                <w:szCs w:val="16"/>
                <w:lang w:bidi="th-TH"/>
              </w:rPr>
              <w:t>(Africa 1;  Arab Region 1;  Asia and the Pacific 4;  Latin America and the Caribbean 4;  Other 1)</w:t>
            </w:r>
          </w:p>
        </w:tc>
        <w:tc>
          <w:tcPr>
            <w:tcW w:w="451" w:type="pct"/>
            <w:shd w:val="clear" w:color="auto" w:fill="auto"/>
            <w:tcMar>
              <w:top w:w="110" w:type="dxa"/>
              <w:left w:w="58" w:type="dxa"/>
              <w:right w:w="58" w:type="dxa"/>
            </w:tcMar>
          </w:tcPr>
          <w:p w:rsidR="00563371" w:rsidRPr="00D63695" w:rsidRDefault="00563371" w:rsidP="0060553C">
            <w:pPr>
              <w:keepNext/>
              <w:keepLines/>
              <w:jc w:val="center"/>
              <w:rPr>
                <w:rFonts w:asciiTheme="minorBidi" w:hAnsiTheme="minorBidi" w:cstheme="minorBidi"/>
                <w:color w:val="000000"/>
                <w:sz w:val="16"/>
                <w:szCs w:val="16"/>
              </w:rPr>
            </w:pPr>
            <w:r w:rsidRPr="00D63695">
              <w:rPr>
                <w:rFonts w:asciiTheme="minorBidi" w:hAnsiTheme="minorBidi" w:cstheme="minorBidi"/>
                <w:b/>
                <w:color w:val="00B050"/>
                <w:sz w:val="16"/>
                <w:szCs w:val="16"/>
              </w:rPr>
              <w:t>On track</w:t>
            </w:r>
          </w:p>
        </w:tc>
      </w:tr>
      <w:tr w:rsidR="00AA6C41" w:rsidRPr="00D63695" w:rsidTr="00AA6C41">
        <w:trPr>
          <w:trHeight w:val="931"/>
        </w:trPr>
        <w:tc>
          <w:tcPr>
            <w:tcW w:w="1077" w:type="pct"/>
            <w:shd w:val="clear" w:color="auto" w:fill="auto"/>
            <w:tcMar>
              <w:left w:w="58" w:type="dxa"/>
              <w:right w:w="58" w:type="dxa"/>
            </w:tcMar>
          </w:tcPr>
          <w:p w:rsidR="00563371" w:rsidRPr="00D63695" w:rsidRDefault="00563371" w:rsidP="0060553C">
            <w:pPr>
              <w:ind w:right="176"/>
              <w:rPr>
                <w:rFonts w:asciiTheme="minorBidi" w:hAnsiTheme="minorBidi" w:cstheme="minorBidi"/>
                <w:sz w:val="16"/>
                <w:szCs w:val="16"/>
              </w:rPr>
            </w:pPr>
            <w:r w:rsidRPr="00D63695">
              <w:rPr>
                <w:rFonts w:asciiTheme="minorBidi" w:hAnsiTheme="minorBidi" w:cstheme="minorBidi"/>
                <w:color w:val="000000"/>
                <w:sz w:val="16"/>
                <w:szCs w:val="16"/>
              </w:rPr>
              <w:t>Level of satisfaction of participants in the Inventor Assistant Program (IAP)</w:t>
            </w:r>
          </w:p>
          <w:p w:rsidR="00563371" w:rsidRPr="00D63695" w:rsidRDefault="00563371" w:rsidP="0060553C">
            <w:pPr>
              <w:rPr>
                <w:rFonts w:asciiTheme="minorBidi" w:hAnsiTheme="minorBidi" w:cstheme="minorBidi"/>
                <w:sz w:val="16"/>
                <w:szCs w:val="16"/>
              </w:rPr>
            </w:pPr>
          </w:p>
        </w:tc>
        <w:tc>
          <w:tcPr>
            <w:tcW w:w="1321" w:type="pct"/>
            <w:shd w:val="clear" w:color="auto" w:fill="auto"/>
            <w:tcMar>
              <w:left w:w="58" w:type="dxa"/>
              <w:right w:w="58" w:type="dxa"/>
            </w:tcMar>
          </w:tcPr>
          <w:p w:rsidR="00563371" w:rsidRPr="00D63695" w:rsidRDefault="00563371" w:rsidP="0060553C">
            <w:pPr>
              <w:rPr>
                <w:rFonts w:asciiTheme="minorBidi" w:hAnsiTheme="minorBidi" w:cstheme="minorBidi"/>
                <w:i/>
                <w:color w:val="002060"/>
                <w:sz w:val="16"/>
                <w:szCs w:val="16"/>
              </w:rPr>
            </w:pPr>
            <w:r w:rsidRPr="00D63695">
              <w:rPr>
                <w:rFonts w:asciiTheme="minorBidi" w:hAnsiTheme="minorBidi" w:cstheme="minorBidi"/>
                <w:i/>
                <w:color w:val="002060"/>
                <w:sz w:val="16"/>
                <w:szCs w:val="16"/>
              </w:rPr>
              <w:t xml:space="preserve">Updated Baseline end 2015:  </w:t>
            </w:r>
          </w:p>
          <w:p w:rsidR="00563371" w:rsidRDefault="00563371" w:rsidP="0060553C">
            <w:pPr>
              <w:rPr>
                <w:rFonts w:asciiTheme="minorBidi" w:hAnsiTheme="minorBidi" w:cstheme="minorBidi"/>
                <w:color w:val="002060"/>
                <w:sz w:val="16"/>
                <w:szCs w:val="16"/>
              </w:rPr>
            </w:pPr>
            <w:r w:rsidRPr="00D63695">
              <w:rPr>
                <w:rFonts w:asciiTheme="minorBidi" w:hAnsiTheme="minorBidi" w:cstheme="minorBidi"/>
                <w:color w:val="002060"/>
                <w:sz w:val="16"/>
                <w:szCs w:val="16"/>
              </w:rPr>
              <w:t>90% satisfaction based on a survey to Steering Committee Members</w:t>
            </w:r>
          </w:p>
          <w:p w:rsidR="00563371" w:rsidRPr="00D63695" w:rsidRDefault="00563371" w:rsidP="0060553C">
            <w:pPr>
              <w:rPr>
                <w:rFonts w:asciiTheme="minorBidi" w:hAnsiTheme="minorBidi" w:cstheme="minorBidi"/>
                <w:color w:val="002060"/>
                <w:sz w:val="16"/>
                <w:szCs w:val="16"/>
              </w:rPr>
            </w:pPr>
          </w:p>
          <w:p w:rsidR="00563371" w:rsidRPr="00D63695" w:rsidRDefault="00563371" w:rsidP="0060553C">
            <w:pPr>
              <w:rPr>
                <w:rFonts w:asciiTheme="minorBidi" w:hAnsiTheme="minorBidi" w:cstheme="minorBidi"/>
                <w:i/>
                <w:sz w:val="16"/>
                <w:szCs w:val="16"/>
                <w:lang w:bidi="th-TH"/>
              </w:rPr>
            </w:pPr>
            <w:r w:rsidRPr="00D63695">
              <w:rPr>
                <w:rFonts w:asciiTheme="minorBidi" w:hAnsiTheme="minorBidi" w:cstheme="minorBidi"/>
                <w:i/>
                <w:sz w:val="16"/>
                <w:szCs w:val="16"/>
                <w:lang w:bidi="th-TH"/>
              </w:rPr>
              <w:t xml:space="preserve">Original Baseline P&amp;B 2016/17:  </w:t>
            </w:r>
          </w:p>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 xml:space="preserve">n/a </w:t>
            </w:r>
          </w:p>
        </w:tc>
        <w:tc>
          <w:tcPr>
            <w:tcW w:w="830" w:type="pct"/>
            <w:shd w:val="clear" w:color="auto" w:fill="auto"/>
            <w:tcMar>
              <w:top w:w="110" w:type="dxa"/>
              <w:left w:w="58" w:type="dxa"/>
              <w:right w:w="58" w:type="dxa"/>
            </w:tcMar>
          </w:tcPr>
          <w:p w:rsidR="00563371" w:rsidRPr="00D63695" w:rsidRDefault="00563371" w:rsidP="0060553C">
            <w:pPr>
              <w:keepNext/>
              <w:keepLines/>
              <w:rPr>
                <w:rFonts w:asciiTheme="minorBidi" w:hAnsiTheme="minorBidi" w:cstheme="minorBidi"/>
                <w:color w:val="000000"/>
                <w:sz w:val="16"/>
                <w:szCs w:val="16"/>
              </w:rPr>
            </w:pPr>
            <w:r w:rsidRPr="00D63695">
              <w:rPr>
                <w:rFonts w:asciiTheme="minorBidi" w:hAnsiTheme="minorBidi" w:cstheme="minorBidi"/>
                <w:color w:val="000000"/>
                <w:sz w:val="16"/>
                <w:szCs w:val="16"/>
              </w:rPr>
              <w:t>90%</w:t>
            </w:r>
          </w:p>
        </w:tc>
        <w:tc>
          <w:tcPr>
            <w:tcW w:w="1321" w:type="pct"/>
            <w:shd w:val="clear" w:color="auto" w:fill="FFFFFF"/>
            <w:tcMar>
              <w:top w:w="110" w:type="dxa"/>
              <w:left w:w="58" w:type="dxa"/>
              <w:right w:w="58" w:type="dxa"/>
            </w:tcMar>
          </w:tcPr>
          <w:p w:rsidR="00563371" w:rsidRPr="00D63695" w:rsidRDefault="00563371" w:rsidP="0060553C">
            <w:pPr>
              <w:keepNext/>
              <w:keepLines/>
              <w:rPr>
                <w:rFonts w:asciiTheme="minorBidi" w:hAnsiTheme="minorBidi" w:cstheme="minorBidi"/>
                <w:color w:val="000000"/>
                <w:sz w:val="16"/>
                <w:szCs w:val="16"/>
              </w:rPr>
            </w:pPr>
            <w:r w:rsidRPr="00D63695">
              <w:rPr>
                <w:rFonts w:asciiTheme="minorBidi" w:hAnsiTheme="minorBidi" w:cstheme="minorBidi"/>
                <w:color w:val="000000"/>
                <w:sz w:val="16"/>
                <w:szCs w:val="16"/>
              </w:rPr>
              <w:t>84% based on 4 responses from inventors and 7 from other participants</w:t>
            </w:r>
          </w:p>
        </w:tc>
        <w:tc>
          <w:tcPr>
            <w:tcW w:w="451" w:type="pct"/>
            <w:shd w:val="clear" w:color="auto" w:fill="auto"/>
            <w:tcMar>
              <w:top w:w="110" w:type="dxa"/>
              <w:left w:w="58" w:type="dxa"/>
              <w:right w:w="58" w:type="dxa"/>
            </w:tcMar>
          </w:tcPr>
          <w:p w:rsidR="00563371" w:rsidRPr="00D63695" w:rsidRDefault="00563371" w:rsidP="0060553C">
            <w:pPr>
              <w:keepNext/>
              <w:keepLines/>
              <w:jc w:val="center"/>
              <w:rPr>
                <w:rFonts w:asciiTheme="minorBidi" w:hAnsiTheme="minorBidi" w:cstheme="minorBidi"/>
                <w:color w:val="000000"/>
                <w:sz w:val="16"/>
                <w:szCs w:val="16"/>
              </w:rPr>
            </w:pPr>
            <w:r w:rsidRPr="00D63695">
              <w:rPr>
                <w:rFonts w:asciiTheme="minorBidi" w:hAnsiTheme="minorBidi" w:cstheme="minorBidi"/>
                <w:b/>
                <w:color w:val="00B050"/>
                <w:sz w:val="16"/>
                <w:szCs w:val="16"/>
              </w:rPr>
              <w:t>On track</w:t>
            </w:r>
          </w:p>
        </w:tc>
      </w:tr>
      <w:tr w:rsidR="00563371" w:rsidRPr="00D63695" w:rsidTr="000F3B47">
        <w:trPr>
          <w:trHeight w:val="565"/>
        </w:trPr>
        <w:tc>
          <w:tcPr>
            <w:tcW w:w="5000" w:type="pct"/>
            <w:gridSpan w:val="5"/>
            <w:shd w:val="clear" w:color="auto" w:fill="C6D9F1" w:themeFill="text2" w:themeFillTint="33"/>
            <w:tcMar>
              <w:top w:w="0" w:type="dxa"/>
              <w:left w:w="58" w:type="dxa"/>
              <w:right w:w="58" w:type="dxa"/>
            </w:tcMar>
            <w:vAlign w:val="center"/>
          </w:tcPr>
          <w:p w:rsidR="00563371" w:rsidRPr="00D63695" w:rsidRDefault="00563371" w:rsidP="0060553C">
            <w:pPr>
              <w:keepNext/>
              <w:keepLines/>
              <w:tabs>
                <w:tab w:val="left" w:pos="1452"/>
              </w:tabs>
              <w:rPr>
                <w:rFonts w:asciiTheme="minorBidi" w:hAnsiTheme="minorBidi" w:cstheme="minorBidi"/>
                <w:b/>
                <w:bCs/>
                <w:sz w:val="16"/>
                <w:szCs w:val="16"/>
              </w:rPr>
            </w:pPr>
            <w:r w:rsidRPr="00D63695">
              <w:rPr>
                <w:rFonts w:asciiTheme="minorBidi" w:hAnsiTheme="minorBidi" w:cstheme="minorBidi"/>
                <w:b/>
                <w:bCs/>
                <w:sz w:val="16"/>
                <w:szCs w:val="16"/>
              </w:rPr>
              <w:lastRenderedPageBreak/>
              <w:t>Expected Result:</w:t>
            </w:r>
            <w:r w:rsidRPr="00D63695">
              <w:rPr>
                <w:rFonts w:asciiTheme="minorBidi" w:hAnsiTheme="minorBidi" w:cstheme="minorBidi"/>
                <w:b/>
                <w:bCs/>
                <w:sz w:val="16"/>
                <w:szCs w:val="16"/>
              </w:rPr>
              <w:tab/>
            </w:r>
            <w:r w:rsidRPr="00D63695">
              <w:rPr>
                <w:rFonts w:asciiTheme="minorBidi" w:hAnsiTheme="minorBidi" w:cstheme="minorBidi"/>
                <w:color w:val="000000"/>
                <w:sz w:val="16"/>
                <w:szCs w:val="16"/>
              </w:rPr>
              <w:t>I.2 Tailored and balanced IP legislative, regulatory and policy frameworks</w:t>
            </w:r>
          </w:p>
        </w:tc>
      </w:tr>
      <w:tr w:rsidR="00AA6C41" w:rsidRPr="00D63695" w:rsidTr="00AA6C41">
        <w:tc>
          <w:tcPr>
            <w:tcW w:w="1077" w:type="pct"/>
            <w:shd w:val="clear" w:color="auto" w:fill="auto"/>
            <w:tcMar>
              <w:left w:w="58" w:type="dxa"/>
              <w:right w:w="58" w:type="dxa"/>
            </w:tcMar>
            <w:vAlign w:val="center"/>
          </w:tcPr>
          <w:p w:rsidR="00563371" w:rsidRPr="00D63695" w:rsidRDefault="00563371" w:rsidP="0060553C">
            <w:pPr>
              <w:keepNext/>
              <w:keepLines/>
              <w:rPr>
                <w:rFonts w:asciiTheme="minorBidi" w:hAnsiTheme="minorBidi" w:cstheme="minorBidi"/>
                <w:b/>
                <w:bCs/>
                <w:sz w:val="16"/>
                <w:szCs w:val="16"/>
              </w:rPr>
            </w:pPr>
            <w:r w:rsidRPr="00D63695">
              <w:rPr>
                <w:rFonts w:asciiTheme="minorBidi" w:hAnsiTheme="minorBidi" w:cstheme="minorBidi"/>
                <w:b/>
                <w:bCs/>
                <w:sz w:val="16"/>
                <w:szCs w:val="16"/>
              </w:rPr>
              <w:t>Performance Indicators</w:t>
            </w:r>
          </w:p>
        </w:tc>
        <w:tc>
          <w:tcPr>
            <w:tcW w:w="1321" w:type="pct"/>
            <w:shd w:val="clear" w:color="auto" w:fill="auto"/>
            <w:tcMar>
              <w:left w:w="58" w:type="dxa"/>
              <w:right w:w="58" w:type="dxa"/>
            </w:tcMar>
            <w:vAlign w:val="center"/>
          </w:tcPr>
          <w:p w:rsidR="00563371" w:rsidRPr="00D63695" w:rsidRDefault="00563371" w:rsidP="0060553C">
            <w:pPr>
              <w:keepNext/>
              <w:keepLines/>
              <w:rPr>
                <w:rFonts w:asciiTheme="minorBidi" w:hAnsiTheme="minorBidi" w:cstheme="minorBidi"/>
                <w:b/>
                <w:bCs/>
                <w:sz w:val="16"/>
                <w:szCs w:val="16"/>
              </w:rPr>
            </w:pPr>
            <w:r w:rsidRPr="00D63695">
              <w:rPr>
                <w:rFonts w:asciiTheme="minorBidi" w:hAnsiTheme="minorBidi" w:cstheme="minorBidi"/>
                <w:b/>
                <w:bCs/>
                <w:sz w:val="16"/>
                <w:szCs w:val="16"/>
              </w:rPr>
              <w:t>Baselines</w:t>
            </w:r>
          </w:p>
        </w:tc>
        <w:tc>
          <w:tcPr>
            <w:tcW w:w="830" w:type="pct"/>
            <w:shd w:val="clear" w:color="auto" w:fill="auto"/>
            <w:tcMar>
              <w:top w:w="110" w:type="dxa"/>
              <w:left w:w="58" w:type="dxa"/>
              <w:right w:w="58" w:type="dxa"/>
            </w:tcMar>
            <w:vAlign w:val="center"/>
          </w:tcPr>
          <w:p w:rsidR="00563371" w:rsidRPr="00D63695" w:rsidRDefault="00563371" w:rsidP="0060553C">
            <w:pPr>
              <w:keepNext/>
              <w:keepLines/>
              <w:rPr>
                <w:rFonts w:asciiTheme="minorBidi" w:hAnsiTheme="minorBidi" w:cstheme="minorBidi"/>
                <w:b/>
                <w:bCs/>
                <w:sz w:val="16"/>
                <w:szCs w:val="16"/>
              </w:rPr>
            </w:pPr>
            <w:r w:rsidRPr="00D63695">
              <w:rPr>
                <w:rFonts w:asciiTheme="minorBidi" w:hAnsiTheme="minorBidi" w:cstheme="minorBidi"/>
                <w:b/>
                <w:bCs/>
                <w:sz w:val="16"/>
                <w:szCs w:val="16"/>
              </w:rPr>
              <w:t>Targets</w:t>
            </w:r>
          </w:p>
        </w:tc>
        <w:tc>
          <w:tcPr>
            <w:tcW w:w="1321" w:type="pct"/>
            <w:shd w:val="clear" w:color="auto" w:fill="FFFFFF"/>
            <w:tcMar>
              <w:top w:w="110" w:type="dxa"/>
              <w:left w:w="58" w:type="dxa"/>
              <w:right w:w="58" w:type="dxa"/>
            </w:tcMar>
            <w:vAlign w:val="center"/>
          </w:tcPr>
          <w:p w:rsidR="00563371" w:rsidRPr="00D63695" w:rsidRDefault="00563371" w:rsidP="0060553C">
            <w:pPr>
              <w:keepNext/>
              <w:keepLines/>
              <w:rPr>
                <w:rFonts w:asciiTheme="minorBidi" w:hAnsiTheme="minorBidi" w:cstheme="minorBidi"/>
                <w:b/>
                <w:bCs/>
                <w:sz w:val="16"/>
                <w:szCs w:val="16"/>
              </w:rPr>
            </w:pPr>
            <w:r w:rsidRPr="00D63695">
              <w:rPr>
                <w:rFonts w:asciiTheme="minorBidi" w:hAnsiTheme="minorBidi" w:cstheme="minorBidi"/>
                <w:b/>
                <w:bCs/>
                <w:sz w:val="16"/>
                <w:szCs w:val="16"/>
              </w:rPr>
              <w:t>Performance Data</w:t>
            </w:r>
          </w:p>
        </w:tc>
        <w:tc>
          <w:tcPr>
            <w:tcW w:w="451" w:type="pct"/>
            <w:shd w:val="clear" w:color="auto" w:fill="auto"/>
            <w:tcMar>
              <w:top w:w="110" w:type="dxa"/>
              <w:left w:w="58" w:type="dxa"/>
              <w:right w:w="58" w:type="dxa"/>
            </w:tcMar>
            <w:vAlign w:val="center"/>
          </w:tcPr>
          <w:p w:rsidR="00563371" w:rsidRPr="00D63695" w:rsidRDefault="00563371" w:rsidP="0060553C">
            <w:pPr>
              <w:keepNext/>
              <w:keepLines/>
              <w:jc w:val="center"/>
              <w:rPr>
                <w:rFonts w:asciiTheme="minorBidi" w:hAnsiTheme="minorBidi" w:cstheme="minorBidi"/>
                <w:b/>
                <w:bCs/>
                <w:sz w:val="16"/>
                <w:szCs w:val="16"/>
              </w:rPr>
            </w:pPr>
            <w:r w:rsidRPr="00D63695">
              <w:rPr>
                <w:rFonts w:asciiTheme="minorBidi" w:hAnsiTheme="minorBidi" w:cstheme="minorBidi"/>
                <w:b/>
                <w:bCs/>
                <w:sz w:val="16"/>
                <w:szCs w:val="16"/>
              </w:rPr>
              <w:t>TLS</w:t>
            </w:r>
          </w:p>
        </w:tc>
      </w:tr>
      <w:tr w:rsidR="00AA6C41" w:rsidRPr="00D63695" w:rsidTr="00AA6C41">
        <w:trPr>
          <w:trHeight w:val="1366"/>
        </w:trPr>
        <w:tc>
          <w:tcPr>
            <w:tcW w:w="1077" w:type="pct"/>
            <w:shd w:val="clear" w:color="auto" w:fill="auto"/>
            <w:tcMar>
              <w:left w:w="58" w:type="dxa"/>
              <w:right w:w="58" w:type="dxa"/>
            </w:tcMar>
          </w:tcPr>
          <w:p w:rsidR="00563371" w:rsidRPr="00D63695" w:rsidRDefault="00563371" w:rsidP="0060553C">
            <w:pPr>
              <w:keepNext/>
              <w:keepLines/>
              <w:ind w:right="176"/>
              <w:rPr>
                <w:rFonts w:asciiTheme="minorBidi" w:hAnsiTheme="minorBidi" w:cstheme="minorBidi"/>
                <w:color w:val="000000"/>
                <w:sz w:val="16"/>
                <w:szCs w:val="16"/>
              </w:rPr>
            </w:pPr>
            <w:r w:rsidRPr="00D63695">
              <w:rPr>
                <w:rFonts w:asciiTheme="minorBidi" w:hAnsiTheme="minorBidi" w:cstheme="minorBidi"/>
                <w:color w:val="000000"/>
                <w:sz w:val="16"/>
                <w:szCs w:val="16"/>
              </w:rPr>
              <w:t>% of recipients which found information concerning legal principles and practices of the patent, utility model and integrated circuit systems, including the flexibilities, useful</w:t>
            </w:r>
          </w:p>
        </w:tc>
        <w:tc>
          <w:tcPr>
            <w:tcW w:w="1321" w:type="pct"/>
            <w:shd w:val="clear" w:color="auto" w:fill="auto"/>
            <w:tcMar>
              <w:left w:w="58" w:type="dxa"/>
              <w:right w:w="58" w:type="dxa"/>
            </w:tcMar>
          </w:tcPr>
          <w:p w:rsidR="00563371" w:rsidRPr="00D63695" w:rsidRDefault="00563371" w:rsidP="0060553C">
            <w:pPr>
              <w:keepNext/>
              <w:keepLines/>
              <w:rPr>
                <w:rFonts w:asciiTheme="minorBidi" w:hAnsiTheme="minorBidi" w:cstheme="minorBidi"/>
                <w:i/>
                <w:color w:val="002060"/>
                <w:sz w:val="16"/>
                <w:szCs w:val="16"/>
              </w:rPr>
            </w:pPr>
            <w:r w:rsidRPr="00D63695">
              <w:rPr>
                <w:rFonts w:asciiTheme="minorBidi" w:hAnsiTheme="minorBidi" w:cstheme="minorBidi"/>
                <w:i/>
                <w:color w:val="002060"/>
                <w:sz w:val="16"/>
                <w:szCs w:val="16"/>
              </w:rPr>
              <w:t xml:space="preserve">Updated Baseline end 2015:  </w:t>
            </w:r>
          </w:p>
          <w:p w:rsidR="00563371" w:rsidRDefault="00563371" w:rsidP="0060553C">
            <w:pPr>
              <w:keepNext/>
              <w:keepLines/>
              <w:rPr>
                <w:rFonts w:asciiTheme="minorBidi" w:hAnsiTheme="minorBidi" w:cstheme="minorBidi"/>
                <w:color w:val="002060"/>
                <w:sz w:val="16"/>
                <w:szCs w:val="16"/>
                <w:lang w:bidi="th-TH"/>
              </w:rPr>
            </w:pPr>
            <w:r w:rsidRPr="00D63695">
              <w:rPr>
                <w:rFonts w:asciiTheme="minorBidi" w:hAnsiTheme="minorBidi" w:cstheme="minorBidi"/>
                <w:color w:val="002060"/>
                <w:sz w:val="16"/>
                <w:szCs w:val="16"/>
                <w:lang w:bidi="th-TH"/>
              </w:rPr>
              <w:t xml:space="preserve">95.24% based on 24 responses </w:t>
            </w:r>
          </w:p>
          <w:p w:rsidR="00563371" w:rsidRPr="00D63695" w:rsidRDefault="00563371" w:rsidP="0060553C">
            <w:pPr>
              <w:keepNext/>
              <w:keepLines/>
              <w:rPr>
                <w:rFonts w:asciiTheme="minorBidi" w:hAnsiTheme="minorBidi" w:cstheme="minorBidi"/>
                <w:i/>
                <w:color w:val="002060"/>
                <w:sz w:val="16"/>
                <w:szCs w:val="16"/>
              </w:rPr>
            </w:pPr>
          </w:p>
          <w:p w:rsidR="00563371" w:rsidRPr="00D63695" w:rsidRDefault="00563371" w:rsidP="0060553C">
            <w:pPr>
              <w:keepNext/>
              <w:keepLines/>
              <w:rPr>
                <w:rFonts w:asciiTheme="minorBidi" w:hAnsiTheme="minorBidi" w:cstheme="minorBidi"/>
                <w:color w:val="000000"/>
                <w:sz w:val="6"/>
                <w:szCs w:val="16"/>
              </w:rPr>
            </w:pPr>
          </w:p>
          <w:p w:rsidR="00563371" w:rsidRPr="00D63695" w:rsidRDefault="00563371" w:rsidP="0060553C">
            <w:pPr>
              <w:keepNext/>
              <w:keepLines/>
              <w:rPr>
                <w:rFonts w:asciiTheme="minorBidi" w:hAnsiTheme="minorBidi" w:cstheme="minorBidi"/>
                <w:i/>
                <w:sz w:val="16"/>
                <w:szCs w:val="16"/>
                <w:lang w:bidi="th-TH"/>
              </w:rPr>
            </w:pPr>
            <w:r w:rsidRPr="00D63695">
              <w:rPr>
                <w:rFonts w:asciiTheme="minorBidi" w:hAnsiTheme="minorBidi" w:cstheme="minorBidi"/>
                <w:i/>
                <w:sz w:val="16"/>
                <w:szCs w:val="16"/>
                <w:lang w:bidi="th-TH"/>
              </w:rPr>
              <w:t xml:space="preserve">Original Baseline P&amp;B 2016/17:  </w:t>
            </w:r>
          </w:p>
          <w:p w:rsidR="00563371" w:rsidRPr="00D63695" w:rsidRDefault="00563371" w:rsidP="0060553C">
            <w:pPr>
              <w:keepNext/>
              <w:keepLines/>
              <w:rPr>
                <w:rFonts w:asciiTheme="minorBidi" w:hAnsiTheme="minorBidi" w:cstheme="minorBidi"/>
                <w:color w:val="000000"/>
                <w:sz w:val="16"/>
                <w:szCs w:val="16"/>
              </w:rPr>
            </w:pPr>
            <w:r w:rsidRPr="00D63695">
              <w:rPr>
                <w:rFonts w:asciiTheme="minorBidi" w:hAnsiTheme="minorBidi" w:cstheme="minorBidi"/>
                <w:color w:val="000000"/>
                <w:sz w:val="16"/>
                <w:szCs w:val="16"/>
              </w:rPr>
              <w:t>7 countries/participants (85.7%) - 2014 survey</w:t>
            </w:r>
          </w:p>
        </w:tc>
        <w:tc>
          <w:tcPr>
            <w:tcW w:w="830" w:type="pct"/>
            <w:shd w:val="clear" w:color="auto" w:fill="auto"/>
            <w:tcMar>
              <w:top w:w="110" w:type="dxa"/>
              <w:left w:w="58" w:type="dxa"/>
              <w:right w:w="58" w:type="dxa"/>
            </w:tcMar>
          </w:tcPr>
          <w:p w:rsidR="00563371" w:rsidRPr="00D63695" w:rsidRDefault="00563371" w:rsidP="0060553C">
            <w:pPr>
              <w:keepNext/>
              <w:keepLines/>
              <w:rPr>
                <w:rFonts w:asciiTheme="minorBidi" w:hAnsiTheme="minorBidi" w:cstheme="minorBidi"/>
                <w:color w:val="002060"/>
                <w:sz w:val="16"/>
                <w:szCs w:val="16"/>
                <w:lang w:bidi="th-TH"/>
              </w:rPr>
            </w:pPr>
            <w:r w:rsidRPr="00D63695">
              <w:rPr>
                <w:rFonts w:asciiTheme="minorBidi" w:hAnsiTheme="minorBidi" w:cstheme="minorBidi"/>
                <w:sz w:val="16"/>
                <w:szCs w:val="16"/>
                <w:lang w:bidi="th-TH"/>
              </w:rPr>
              <w:t>90%</w:t>
            </w:r>
          </w:p>
        </w:tc>
        <w:tc>
          <w:tcPr>
            <w:tcW w:w="1321" w:type="pct"/>
            <w:shd w:val="clear" w:color="auto" w:fill="FFFFFF"/>
            <w:tcMar>
              <w:top w:w="110" w:type="dxa"/>
              <w:left w:w="58" w:type="dxa"/>
              <w:right w:w="58" w:type="dxa"/>
            </w:tcMar>
          </w:tcPr>
          <w:p w:rsidR="00563371" w:rsidRPr="00D63695" w:rsidRDefault="00563371" w:rsidP="0060553C">
            <w:pPr>
              <w:keepNext/>
              <w:keepLines/>
              <w:rPr>
                <w:rFonts w:asciiTheme="minorBidi" w:hAnsiTheme="minorBidi" w:cstheme="minorBidi"/>
                <w:color w:val="000000"/>
                <w:sz w:val="16"/>
                <w:szCs w:val="16"/>
              </w:rPr>
            </w:pPr>
            <w:r w:rsidRPr="00D63695">
              <w:rPr>
                <w:rFonts w:asciiTheme="minorBidi" w:hAnsiTheme="minorBidi" w:cstheme="minorBidi"/>
                <w:sz w:val="16"/>
                <w:szCs w:val="16"/>
                <w:lang w:bidi="th-TH"/>
              </w:rPr>
              <w:t xml:space="preserve">100% based on 24 responses from participants in 2 training activities (Belarus and the Philippines) </w:t>
            </w:r>
          </w:p>
        </w:tc>
        <w:tc>
          <w:tcPr>
            <w:tcW w:w="451" w:type="pct"/>
            <w:shd w:val="clear" w:color="auto" w:fill="auto"/>
            <w:tcMar>
              <w:top w:w="110" w:type="dxa"/>
              <w:left w:w="58" w:type="dxa"/>
              <w:right w:w="58" w:type="dxa"/>
            </w:tcMar>
          </w:tcPr>
          <w:p w:rsidR="00563371" w:rsidRPr="00D63695" w:rsidRDefault="00563371" w:rsidP="0060553C">
            <w:pPr>
              <w:keepNext/>
              <w:keepLines/>
              <w:jc w:val="center"/>
              <w:rPr>
                <w:rFonts w:asciiTheme="minorBidi" w:hAnsiTheme="minorBidi" w:cstheme="minorBidi"/>
                <w:color w:val="000000"/>
                <w:sz w:val="16"/>
                <w:szCs w:val="16"/>
              </w:rPr>
            </w:pPr>
            <w:r w:rsidRPr="00D63695">
              <w:rPr>
                <w:rFonts w:asciiTheme="minorBidi" w:hAnsiTheme="minorBidi" w:cstheme="minorBidi"/>
                <w:b/>
                <w:color w:val="00B050"/>
                <w:sz w:val="16"/>
                <w:szCs w:val="16"/>
              </w:rPr>
              <w:t>On track</w:t>
            </w:r>
          </w:p>
        </w:tc>
      </w:tr>
      <w:tr w:rsidR="00AA6C41" w:rsidRPr="00D63695" w:rsidTr="000F0E3F">
        <w:trPr>
          <w:trHeight w:val="2181"/>
        </w:trPr>
        <w:tc>
          <w:tcPr>
            <w:tcW w:w="1077" w:type="pct"/>
            <w:shd w:val="clear" w:color="auto" w:fill="auto"/>
            <w:tcMar>
              <w:left w:w="58" w:type="dxa"/>
              <w:right w:w="58" w:type="dxa"/>
            </w:tcMar>
          </w:tcPr>
          <w:p w:rsidR="00563371" w:rsidRPr="00D63695" w:rsidRDefault="00563371" w:rsidP="0060553C">
            <w:pPr>
              <w:ind w:right="176"/>
              <w:rPr>
                <w:rFonts w:asciiTheme="minorBidi" w:hAnsiTheme="minorBidi" w:cstheme="minorBidi"/>
                <w:color w:val="000000"/>
                <w:sz w:val="16"/>
                <w:szCs w:val="16"/>
              </w:rPr>
            </w:pPr>
            <w:r w:rsidRPr="00D63695">
              <w:rPr>
                <w:rFonts w:asciiTheme="minorBidi" w:hAnsiTheme="minorBidi" w:cstheme="minorBidi"/>
                <w:color w:val="000000"/>
                <w:sz w:val="16"/>
                <w:szCs w:val="16"/>
              </w:rPr>
              <w:t xml:space="preserve">No. and % of Member States satisfied with the legislative and policy advice provided </w:t>
            </w:r>
          </w:p>
        </w:tc>
        <w:tc>
          <w:tcPr>
            <w:tcW w:w="1321" w:type="pct"/>
            <w:shd w:val="clear" w:color="auto" w:fill="auto"/>
            <w:tcMar>
              <w:left w:w="58" w:type="dxa"/>
              <w:right w:w="58" w:type="dxa"/>
            </w:tcMar>
          </w:tcPr>
          <w:p w:rsidR="00563371" w:rsidRPr="00D63695" w:rsidRDefault="00563371" w:rsidP="0060553C">
            <w:pPr>
              <w:rPr>
                <w:rFonts w:asciiTheme="minorBidi" w:hAnsiTheme="minorBidi" w:cstheme="minorBidi"/>
                <w:i/>
                <w:color w:val="002060"/>
                <w:sz w:val="16"/>
                <w:szCs w:val="16"/>
              </w:rPr>
            </w:pPr>
            <w:r w:rsidRPr="00D63695">
              <w:rPr>
                <w:rFonts w:asciiTheme="minorBidi" w:hAnsiTheme="minorBidi" w:cstheme="minorBidi"/>
                <w:i/>
                <w:color w:val="002060"/>
                <w:sz w:val="16"/>
                <w:szCs w:val="16"/>
              </w:rPr>
              <w:t xml:space="preserve">Updated Baseline end 2015:  </w:t>
            </w:r>
          </w:p>
          <w:p w:rsidR="00563371" w:rsidRPr="00D63695" w:rsidRDefault="00563371" w:rsidP="0060553C">
            <w:pPr>
              <w:rPr>
                <w:rFonts w:asciiTheme="minorBidi" w:hAnsiTheme="minorBidi" w:cstheme="minorBidi"/>
                <w:color w:val="002060"/>
                <w:sz w:val="16"/>
                <w:szCs w:val="16"/>
                <w:lang w:bidi="th-TH"/>
              </w:rPr>
            </w:pPr>
            <w:r w:rsidRPr="00D63695">
              <w:rPr>
                <w:rFonts w:asciiTheme="minorBidi" w:hAnsiTheme="minorBidi" w:cstheme="minorBidi"/>
                <w:color w:val="002060"/>
                <w:sz w:val="16"/>
                <w:szCs w:val="16"/>
                <w:lang w:bidi="th-TH"/>
              </w:rPr>
              <w:t xml:space="preserve">In 2014/15, 9 respondents reported on average a 94% satisfaction rate </w:t>
            </w:r>
          </w:p>
          <w:p w:rsidR="00563371" w:rsidRPr="00D63695" w:rsidRDefault="00563371" w:rsidP="0060553C">
            <w:pPr>
              <w:rPr>
                <w:rFonts w:asciiTheme="minorBidi" w:hAnsiTheme="minorBidi" w:cstheme="minorBidi"/>
                <w:i/>
                <w:color w:val="002060"/>
                <w:sz w:val="16"/>
                <w:szCs w:val="16"/>
              </w:rPr>
            </w:pPr>
            <w:r w:rsidRPr="00D63695">
              <w:rPr>
                <w:rFonts w:asciiTheme="minorBidi" w:hAnsiTheme="minorBidi" w:cstheme="minorBidi"/>
                <w:color w:val="002060"/>
                <w:sz w:val="16"/>
                <w:szCs w:val="16"/>
                <w:lang w:bidi="th-TH"/>
              </w:rPr>
              <w:t>(Africa-3;  Arab-1;  Asia and the Pacific-2;  Certain Countries in Europe and Asia-2;  Latin America and the Caribbean-1)</w:t>
            </w:r>
          </w:p>
          <w:p w:rsidR="00563371" w:rsidRPr="00D63695" w:rsidRDefault="00563371" w:rsidP="0060553C">
            <w:pPr>
              <w:rPr>
                <w:rFonts w:asciiTheme="minorBidi" w:hAnsiTheme="minorBidi" w:cstheme="minorBidi"/>
                <w:color w:val="000000"/>
                <w:sz w:val="6"/>
                <w:szCs w:val="16"/>
              </w:rPr>
            </w:pPr>
          </w:p>
          <w:p w:rsidR="00563371" w:rsidRPr="00D63695" w:rsidRDefault="00563371" w:rsidP="0060553C">
            <w:pPr>
              <w:rPr>
                <w:rFonts w:asciiTheme="minorBidi" w:hAnsiTheme="minorBidi" w:cstheme="minorBidi"/>
                <w:i/>
                <w:sz w:val="16"/>
                <w:szCs w:val="16"/>
                <w:lang w:bidi="th-TH"/>
              </w:rPr>
            </w:pPr>
            <w:r w:rsidRPr="00D63695">
              <w:rPr>
                <w:rFonts w:asciiTheme="minorBidi" w:hAnsiTheme="minorBidi" w:cstheme="minorBidi"/>
                <w:i/>
                <w:sz w:val="16"/>
                <w:szCs w:val="16"/>
                <w:lang w:bidi="th-TH"/>
              </w:rPr>
              <w:t xml:space="preserve">Original Baseline P&amp;B 2016/17:  </w:t>
            </w:r>
          </w:p>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8 Member States (90%) - 2014 survey</w:t>
            </w:r>
          </w:p>
        </w:tc>
        <w:tc>
          <w:tcPr>
            <w:tcW w:w="830" w:type="pct"/>
            <w:shd w:val="clear" w:color="auto" w:fill="auto"/>
            <w:tcMar>
              <w:top w:w="110" w:type="dxa"/>
              <w:left w:w="58" w:type="dxa"/>
              <w:right w:w="58" w:type="dxa"/>
            </w:tcMar>
          </w:tcPr>
          <w:p w:rsidR="00563371" w:rsidRPr="00D63695" w:rsidRDefault="00563371" w:rsidP="0060553C">
            <w:pPr>
              <w:rPr>
                <w:rFonts w:asciiTheme="minorBidi" w:hAnsiTheme="minorBidi" w:cstheme="minorBidi"/>
                <w:sz w:val="16"/>
                <w:szCs w:val="16"/>
                <w:lang w:bidi="th-TH"/>
              </w:rPr>
            </w:pPr>
            <w:r w:rsidRPr="00D63695">
              <w:rPr>
                <w:rFonts w:asciiTheme="minorBidi" w:hAnsiTheme="minorBidi" w:cstheme="minorBidi"/>
                <w:sz w:val="16"/>
                <w:szCs w:val="16"/>
                <w:lang w:bidi="th-TH"/>
              </w:rPr>
              <w:t>90%</w:t>
            </w:r>
          </w:p>
        </w:tc>
        <w:tc>
          <w:tcPr>
            <w:tcW w:w="1321" w:type="pct"/>
            <w:shd w:val="clear" w:color="auto" w:fill="FFFFFF"/>
            <w:tcMar>
              <w:top w:w="110" w:type="dxa"/>
              <w:left w:w="58" w:type="dxa"/>
              <w:right w:w="58" w:type="dxa"/>
            </w:tcMar>
          </w:tcPr>
          <w:p w:rsidR="00563371" w:rsidRPr="00D63695" w:rsidRDefault="00563371" w:rsidP="0060553C">
            <w:pPr>
              <w:keepNext/>
              <w:keepLines/>
              <w:rPr>
                <w:rFonts w:asciiTheme="minorBidi" w:hAnsiTheme="minorBidi" w:cstheme="minorBidi"/>
                <w:sz w:val="16"/>
                <w:szCs w:val="16"/>
                <w:lang w:bidi="th-TH"/>
              </w:rPr>
            </w:pPr>
            <w:r w:rsidRPr="00D63695">
              <w:rPr>
                <w:rFonts w:asciiTheme="minorBidi" w:hAnsiTheme="minorBidi" w:cstheme="minorBidi"/>
                <w:sz w:val="16"/>
                <w:szCs w:val="16"/>
                <w:lang w:bidi="th-TH"/>
              </w:rPr>
              <w:t xml:space="preserve">92% satisfaction rate based on 7 respondents (Africa 1;  Arab Region 1;  Asia and the Pacific 2;  Latin America and the </w:t>
            </w:r>
          </w:p>
          <w:p w:rsidR="00563371" w:rsidRPr="00D63695" w:rsidRDefault="00563371" w:rsidP="0060553C">
            <w:pPr>
              <w:keepNext/>
              <w:keepLines/>
              <w:rPr>
                <w:rFonts w:asciiTheme="minorBidi" w:hAnsiTheme="minorBidi" w:cstheme="minorBidi"/>
                <w:color w:val="000000"/>
                <w:sz w:val="16"/>
                <w:szCs w:val="16"/>
              </w:rPr>
            </w:pPr>
            <w:r w:rsidRPr="00D63695">
              <w:rPr>
                <w:rFonts w:asciiTheme="minorBidi" w:hAnsiTheme="minorBidi" w:cstheme="minorBidi"/>
                <w:sz w:val="16"/>
                <w:szCs w:val="16"/>
                <w:lang w:bidi="th-TH"/>
              </w:rPr>
              <w:t>Caribbean 3)</w:t>
            </w:r>
          </w:p>
        </w:tc>
        <w:tc>
          <w:tcPr>
            <w:tcW w:w="451" w:type="pct"/>
            <w:shd w:val="clear" w:color="auto" w:fill="auto"/>
            <w:tcMar>
              <w:top w:w="110" w:type="dxa"/>
              <w:left w:w="58" w:type="dxa"/>
              <w:right w:w="58" w:type="dxa"/>
            </w:tcMar>
          </w:tcPr>
          <w:p w:rsidR="00563371" w:rsidRPr="00D63695" w:rsidRDefault="00563371" w:rsidP="0060553C">
            <w:pPr>
              <w:keepNext/>
              <w:keepLines/>
              <w:jc w:val="center"/>
              <w:rPr>
                <w:rFonts w:asciiTheme="minorBidi" w:hAnsiTheme="minorBidi" w:cstheme="minorBidi"/>
                <w:color w:val="000000"/>
                <w:sz w:val="16"/>
                <w:szCs w:val="16"/>
              </w:rPr>
            </w:pPr>
            <w:r w:rsidRPr="00D63695">
              <w:rPr>
                <w:rFonts w:asciiTheme="minorBidi" w:hAnsiTheme="minorBidi" w:cstheme="minorBidi"/>
                <w:b/>
                <w:color w:val="00B050"/>
                <w:sz w:val="16"/>
                <w:szCs w:val="16"/>
              </w:rPr>
              <w:t>On track</w:t>
            </w:r>
          </w:p>
        </w:tc>
      </w:tr>
      <w:tr w:rsidR="00563371" w:rsidRPr="00D63695" w:rsidTr="000F3B47">
        <w:trPr>
          <w:trHeight w:val="565"/>
        </w:trPr>
        <w:tc>
          <w:tcPr>
            <w:tcW w:w="5000" w:type="pct"/>
            <w:gridSpan w:val="5"/>
            <w:shd w:val="clear" w:color="auto" w:fill="C6D9F1" w:themeFill="text2" w:themeFillTint="33"/>
            <w:tcMar>
              <w:left w:w="58" w:type="dxa"/>
              <w:right w:w="58" w:type="dxa"/>
            </w:tcMar>
            <w:vAlign w:val="center"/>
          </w:tcPr>
          <w:p w:rsidR="00563371" w:rsidRPr="00D63695" w:rsidRDefault="00563371" w:rsidP="0060553C">
            <w:pPr>
              <w:keepNext/>
              <w:keepLines/>
              <w:tabs>
                <w:tab w:val="left" w:pos="1452"/>
              </w:tabs>
              <w:ind w:left="1452" w:hanging="1452"/>
              <w:rPr>
                <w:rFonts w:asciiTheme="minorBidi" w:hAnsiTheme="minorBidi" w:cstheme="minorBidi"/>
                <w:b/>
                <w:bCs/>
                <w:sz w:val="16"/>
                <w:szCs w:val="16"/>
              </w:rPr>
            </w:pPr>
            <w:r w:rsidRPr="00D63695">
              <w:rPr>
                <w:rFonts w:asciiTheme="minorBidi" w:hAnsiTheme="minorBidi" w:cstheme="minorBidi"/>
                <w:b/>
                <w:bCs/>
                <w:sz w:val="16"/>
                <w:szCs w:val="16"/>
              </w:rPr>
              <w:t>Expected Result:</w:t>
            </w:r>
            <w:r w:rsidRPr="00D63695">
              <w:rPr>
                <w:rFonts w:asciiTheme="minorBidi" w:hAnsiTheme="minorBidi" w:cstheme="minorBidi"/>
                <w:b/>
                <w:bCs/>
                <w:sz w:val="16"/>
                <w:szCs w:val="16"/>
              </w:rPr>
              <w:tab/>
            </w:r>
            <w:r w:rsidRPr="00D63695">
              <w:rPr>
                <w:rFonts w:asciiTheme="minorBidi" w:hAnsiTheme="minorBidi" w:cstheme="minorBidi"/>
                <w:color w:val="000000"/>
                <w:sz w:val="16"/>
                <w:szCs w:val="16"/>
              </w:rPr>
              <w:t>I.4 Growing interest in WIPO as a forum for analysis of issues in relation to the international protection of patents, utility models, layout designs (topographies) of integrated circuits and confidential information</w:t>
            </w:r>
          </w:p>
        </w:tc>
      </w:tr>
      <w:tr w:rsidR="00AA6C41" w:rsidRPr="00D63695" w:rsidTr="00AA6C41">
        <w:tc>
          <w:tcPr>
            <w:tcW w:w="1077" w:type="pct"/>
            <w:shd w:val="clear" w:color="auto" w:fill="auto"/>
            <w:tcMar>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Performance Indicators</w:t>
            </w:r>
          </w:p>
        </w:tc>
        <w:tc>
          <w:tcPr>
            <w:tcW w:w="1321" w:type="pct"/>
            <w:shd w:val="clear" w:color="auto" w:fill="auto"/>
            <w:tcMar>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Baselines</w:t>
            </w:r>
          </w:p>
        </w:tc>
        <w:tc>
          <w:tcPr>
            <w:tcW w:w="830" w:type="pct"/>
            <w:shd w:val="clear" w:color="auto" w:fill="auto"/>
            <w:tcMar>
              <w:top w:w="110" w:type="dxa"/>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Targets</w:t>
            </w:r>
          </w:p>
        </w:tc>
        <w:tc>
          <w:tcPr>
            <w:tcW w:w="1321" w:type="pct"/>
            <w:shd w:val="clear" w:color="auto" w:fill="FFFFFF"/>
            <w:tcMar>
              <w:top w:w="110" w:type="dxa"/>
              <w:left w:w="58" w:type="dxa"/>
              <w:right w:w="58" w:type="dxa"/>
            </w:tcMar>
            <w:vAlign w:val="center"/>
          </w:tcPr>
          <w:p w:rsidR="00563371" w:rsidRPr="00D63695" w:rsidRDefault="00563371" w:rsidP="0060553C">
            <w:pPr>
              <w:rPr>
                <w:rFonts w:asciiTheme="minorBidi" w:hAnsiTheme="minorBidi" w:cstheme="minorBidi"/>
                <w:b/>
                <w:bCs/>
                <w:sz w:val="16"/>
                <w:szCs w:val="16"/>
              </w:rPr>
            </w:pPr>
            <w:r w:rsidRPr="00D63695">
              <w:rPr>
                <w:rFonts w:asciiTheme="minorBidi" w:hAnsiTheme="minorBidi" w:cstheme="minorBidi"/>
                <w:b/>
                <w:bCs/>
                <w:sz w:val="16"/>
                <w:szCs w:val="16"/>
              </w:rPr>
              <w:t>Performance Data</w:t>
            </w:r>
          </w:p>
        </w:tc>
        <w:tc>
          <w:tcPr>
            <w:tcW w:w="451" w:type="pct"/>
            <w:shd w:val="clear" w:color="auto" w:fill="auto"/>
            <w:tcMar>
              <w:top w:w="110" w:type="dxa"/>
              <w:left w:w="58" w:type="dxa"/>
              <w:right w:w="58" w:type="dxa"/>
            </w:tcMar>
            <w:vAlign w:val="center"/>
          </w:tcPr>
          <w:p w:rsidR="00563371" w:rsidRPr="00D63695" w:rsidRDefault="00563371" w:rsidP="0060553C">
            <w:pPr>
              <w:keepNext/>
              <w:keepLines/>
              <w:jc w:val="center"/>
              <w:rPr>
                <w:rFonts w:asciiTheme="minorBidi" w:hAnsiTheme="minorBidi" w:cstheme="minorBidi"/>
                <w:b/>
                <w:bCs/>
                <w:sz w:val="16"/>
                <w:szCs w:val="16"/>
              </w:rPr>
            </w:pPr>
            <w:r w:rsidRPr="00D63695">
              <w:rPr>
                <w:rFonts w:asciiTheme="minorBidi" w:hAnsiTheme="minorBidi" w:cstheme="minorBidi"/>
                <w:b/>
                <w:bCs/>
                <w:sz w:val="16"/>
                <w:szCs w:val="16"/>
              </w:rPr>
              <w:t>TLS</w:t>
            </w:r>
          </w:p>
        </w:tc>
      </w:tr>
      <w:tr w:rsidR="00AA6C41" w:rsidRPr="00D63695" w:rsidTr="00AA6C41">
        <w:trPr>
          <w:trHeight w:val="1582"/>
        </w:trPr>
        <w:tc>
          <w:tcPr>
            <w:tcW w:w="1077" w:type="pct"/>
            <w:shd w:val="clear" w:color="auto" w:fill="auto"/>
            <w:tcMar>
              <w:left w:w="58" w:type="dxa"/>
              <w:right w:w="58" w:type="dxa"/>
            </w:tcMar>
          </w:tcPr>
          <w:p w:rsidR="00563371" w:rsidRPr="00D63695" w:rsidRDefault="00563371" w:rsidP="0060553C">
            <w:pPr>
              <w:keepNext/>
              <w:keepLines/>
              <w:ind w:right="176"/>
              <w:rPr>
                <w:rFonts w:asciiTheme="minorBidi" w:hAnsiTheme="minorBidi" w:cstheme="minorBidi"/>
                <w:color w:val="000000"/>
                <w:sz w:val="16"/>
                <w:szCs w:val="16"/>
              </w:rPr>
            </w:pPr>
            <w:r w:rsidRPr="00D63695">
              <w:rPr>
                <w:rFonts w:asciiTheme="minorBidi" w:hAnsiTheme="minorBidi" w:cstheme="minorBidi"/>
                <w:color w:val="000000"/>
                <w:sz w:val="16"/>
                <w:szCs w:val="16"/>
              </w:rPr>
              <w:t xml:space="preserve">% of recipients which found information concerning legal principles and practices on the protection of utility models, layout designs (topographies) of integrated circuits and confidential information, useful </w:t>
            </w:r>
          </w:p>
        </w:tc>
        <w:tc>
          <w:tcPr>
            <w:tcW w:w="1321" w:type="pct"/>
            <w:shd w:val="clear" w:color="auto" w:fill="auto"/>
            <w:tcMar>
              <w:left w:w="58" w:type="dxa"/>
              <w:right w:w="58" w:type="dxa"/>
            </w:tcMar>
          </w:tcPr>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n/a</w:t>
            </w:r>
          </w:p>
        </w:tc>
        <w:tc>
          <w:tcPr>
            <w:tcW w:w="830" w:type="pct"/>
            <w:shd w:val="clear" w:color="auto" w:fill="auto"/>
            <w:tcMar>
              <w:top w:w="110" w:type="dxa"/>
              <w:left w:w="58" w:type="dxa"/>
              <w:right w:w="58" w:type="dxa"/>
            </w:tcMar>
          </w:tcPr>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color w:val="000000"/>
                <w:sz w:val="16"/>
                <w:szCs w:val="16"/>
              </w:rPr>
              <w:t>90%</w:t>
            </w:r>
          </w:p>
        </w:tc>
        <w:tc>
          <w:tcPr>
            <w:tcW w:w="1321" w:type="pct"/>
            <w:shd w:val="clear" w:color="auto" w:fill="FFFFFF"/>
            <w:tcMar>
              <w:top w:w="110" w:type="dxa"/>
              <w:left w:w="58" w:type="dxa"/>
              <w:right w:w="58" w:type="dxa"/>
            </w:tcMar>
          </w:tcPr>
          <w:p w:rsidR="00563371" w:rsidRPr="00D63695" w:rsidRDefault="00563371" w:rsidP="0060553C">
            <w:pPr>
              <w:rPr>
                <w:rFonts w:asciiTheme="minorBidi" w:hAnsiTheme="minorBidi" w:cstheme="minorBidi"/>
                <w:color w:val="000000"/>
                <w:sz w:val="16"/>
                <w:szCs w:val="16"/>
              </w:rPr>
            </w:pPr>
            <w:r w:rsidRPr="00D63695">
              <w:rPr>
                <w:rFonts w:asciiTheme="minorBidi" w:hAnsiTheme="minorBidi" w:cstheme="minorBidi"/>
                <w:sz w:val="16"/>
                <w:szCs w:val="16"/>
              </w:rPr>
              <w:t xml:space="preserve">81% based on 18 responses </w:t>
            </w:r>
          </w:p>
        </w:tc>
        <w:tc>
          <w:tcPr>
            <w:tcW w:w="451" w:type="pct"/>
            <w:shd w:val="clear" w:color="auto" w:fill="auto"/>
            <w:tcMar>
              <w:top w:w="110" w:type="dxa"/>
              <w:left w:w="58" w:type="dxa"/>
              <w:right w:w="58" w:type="dxa"/>
            </w:tcMar>
          </w:tcPr>
          <w:p w:rsidR="00563371" w:rsidRPr="00D63695" w:rsidRDefault="00563371" w:rsidP="0060553C">
            <w:pPr>
              <w:keepNext/>
              <w:keepLines/>
              <w:jc w:val="center"/>
              <w:rPr>
                <w:rFonts w:asciiTheme="minorBidi" w:hAnsiTheme="minorBidi" w:cstheme="minorBidi"/>
                <w:color w:val="000000"/>
                <w:sz w:val="16"/>
                <w:szCs w:val="16"/>
              </w:rPr>
            </w:pPr>
            <w:r w:rsidRPr="00D63695">
              <w:rPr>
                <w:rFonts w:asciiTheme="minorBidi" w:hAnsiTheme="minorBidi" w:cstheme="minorBidi"/>
                <w:b/>
                <w:color w:val="00B050"/>
                <w:sz w:val="16"/>
                <w:szCs w:val="16"/>
              </w:rPr>
              <w:t>On track</w:t>
            </w:r>
          </w:p>
        </w:tc>
      </w:tr>
    </w:tbl>
    <w:p w:rsidR="00563371" w:rsidRPr="00D63695" w:rsidRDefault="00563371" w:rsidP="00563371">
      <w:pPr>
        <w:rPr>
          <w:rFonts w:asciiTheme="minorBidi" w:hAnsiTheme="minorBidi" w:cstheme="minorBidi"/>
          <w:color w:val="000000"/>
          <w:szCs w:val="22"/>
        </w:rPr>
      </w:pPr>
    </w:p>
    <w:p w:rsidR="00563371" w:rsidRPr="00D63695" w:rsidRDefault="00563371" w:rsidP="00563371">
      <w:pPr>
        <w:rPr>
          <w:rFonts w:asciiTheme="minorBidi" w:hAnsiTheme="minorBidi" w:cstheme="minorBidi"/>
          <w:color w:val="000000"/>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563371" w:rsidRPr="00D63695" w:rsidTr="00F910BE">
        <w:trPr>
          <w:trHeight w:val="423"/>
        </w:trPr>
        <w:tc>
          <w:tcPr>
            <w:tcW w:w="9445" w:type="dxa"/>
            <w:shd w:val="clear" w:color="auto" w:fill="C6D9F1" w:themeFill="text2" w:themeFillTint="33"/>
            <w:vAlign w:val="center"/>
          </w:tcPr>
          <w:p w:rsidR="00563371" w:rsidRPr="00D63695" w:rsidRDefault="00563371" w:rsidP="00F910BE">
            <w:pPr>
              <w:keepNext/>
              <w:keepLines/>
              <w:jc w:val="center"/>
              <w:rPr>
                <w:rFonts w:asciiTheme="minorBidi" w:hAnsiTheme="minorBidi" w:cstheme="minorBidi"/>
                <w:b/>
                <w:color w:val="000000"/>
                <w:sz w:val="20"/>
              </w:rPr>
            </w:pPr>
            <w:r w:rsidRPr="00D63695">
              <w:rPr>
                <w:rFonts w:asciiTheme="minorBidi" w:hAnsiTheme="minorBidi" w:cstheme="minorBidi"/>
                <w:sz w:val="20"/>
              </w:rPr>
              <w:br w:type="page"/>
            </w:r>
            <w:r w:rsidRPr="00D63695">
              <w:rPr>
                <w:rFonts w:asciiTheme="minorBidi" w:hAnsiTheme="minorBidi" w:cstheme="minorBidi"/>
                <w:b/>
                <w:color w:val="000000"/>
                <w:sz w:val="20"/>
              </w:rPr>
              <w:t>Resource Utilization for Program 1</w:t>
            </w:r>
          </w:p>
        </w:tc>
      </w:tr>
    </w:tbl>
    <w:p w:rsidR="00563371" w:rsidRPr="00D63695" w:rsidRDefault="00563371" w:rsidP="00563371">
      <w:pPr>
        <w:rPr>
          <w:rFonts w:asciiTheme="minorBidi" w:hAnsiTheme="minorBidi" w:cstheme="minorBidi"/>
        </w:rPr>
      </w:pPr>
    </w:p>
    <w:p w:rsidR="00563371" w:rsidRPr="00D63695" w:rsidRDefault="00563371" w:rsidP="00563371">
      <w:pPr>
        <w:pStyle w:val="NormalWeb"/>
        <w:keepNext/>
        <w:keepLines/>
        <w:spacing w:before="0" w:beforeAutospacing="0" w:after="0" w:afterAutospacing="0"/>
        <w:jc w:val="center"/>
        <w:rPr>
          <w:rFonts w:asciiTheme="minorBidi" w:hAnsiTheme="minorBidi" w:cstheme="minorBidi"/>
        </w:rPr>
      </w:pPr>
      <w:r w:rsidRPr="00D63695">
        <w:rPr>
          <w:rFonts w:asciiTheme="minorBidi" w:hAnsiTheme="minorBidi" w:cstheme="minorBidi"/>
          <w:color w:val="000000"/>
        </w:rPr>
        <w:t>Budget and Actual Expenditure (by result)</w:t>
      </w:r>
    </w:p>
    <w:p w:rsidR="00563371" w:rsidRPr="00D63695" w:rsidRDefault="00563371" w:rsidP="00563371">
      <w:pPr>
        <w:pStyle w:val="NormalWeb"/>
        <w:keepNext/>
        <w:keepLines/>
        <w:spacing w:before="0" w:beforeAutospacing="0" w:after="0" w:afterAutospacing="0"/>
        <w:jc w:val="center"/>
        <w:rPr>
          <w:rFonts w:asciiTheme="minorBidi" w:hAnsiTheme="minorBidi" w:cstheme="minorBidi"/>
          <w:i/>
          <w:iCs/>
          <w:color w:val="000000"/>
          <w:sz w:val="16"/>
          <w:szCs w:val="16"/>
        </w:rPr>
      </w:pPr>
      <w:r w:rsidRPr="00D63695">
        <w:rPr>
          <w:rFonts w:asciiTheme="minorBidi" w:hAnsiTheme="minorBidi" w:cstheme="minorBidi"/>
          <w:i/>
          <w:iCs/>
          <w:color w:val="000000"/>
          <w:sz w:val="16"/>
          <w:szCs w:val="16"/>
        </w:rPr>
        <w:t>(thousands of Swiss francs)</w:t>
      </w:r>
    </w:p>
    <w:p w:rsidR="00563371" w:rsidRPr="00D63695" w:rsidRDefault="00563371" w:rsidP="00563371">
      <w:pPr>
        <w:rPr>
          <w:rFonts w:asciiTheme="minorBidi" w:hAnsiTheme="minorBidi" w:cstheme="minorBidi"/>
        </w:rPr>
      </w:pPr>
    </w:p>
    <w:tbl>
      <w:tblPr>
        <w:tblW w:w="8222" w:type="dxa"/>
        <w:jc w:val="center"/>
        <w:tblLook w:val="04A0" w:firstRow="1" w:lastRow="0" w:firstColumn="1" w:lastColumn="0" w:noHBand="0" w:noVBand="1"/>
      </w:tblPr>
      <w:tblGrid>
        <w:gridCol w:w="394"/>
        <w:gridCol w:w="4314"/>
        <w:gridCol w:w="1180"/>
        <w:gridCol w:w="1180"/>
        <w:gridCol w:w="1203"/>
      </w:tblGrid>
      <w:tr w:rsidR="00563371" w:rsidRPr="00F842B7" w:rsidTr="00F910BE">
        <w:trPr>
          <w:trHeight w:val="825"/>
          <w:jc w:val="center"/>
        </w:trPr>
        <w:tc>
          <w:tcPr>
            <w:tcW w:w="4660" w:type="dxa"/>
            <w:gridSpan w:val="2"/>
            <w:tcBorders>
              <w:top w:val="nil"/>
              <w:left w:val="nil"/>
              <w:bottom w:val="nil"/>
              <w:right w:val="nil"/>
            </w:tcBorders>
            <w:shd w:val="clear" w:color="000000" w:fill="C5D9F1"/>
            <w:noWrap/>
            <w:vAlign w:val="center"/>
            <w:hideMark/>
          </w:tcPr>
          <w:p w:rsidR="00563371" w:rsidRPr="00F842B7" w:rsidRDefault="00563371" w:rsidP="00F910BE">
            <w:pPr>
              <w:jc w:val="center"/>
              <w:rPr>
                <w:b/>
                <w:bCs/>
                <w:sz w:val="16"/>
                <w:szCs w:val="16"/>
              </w:rPr>
            </w:pPr>
            <w:r w:rsidRPr="00F842B7">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563371" w:rsidRPr="00F842B7" w:rsidRDefault="00563371" w:rsidP="00F910BE">
            <w:pPr>
              <w:jc w:val="center"/>
              <w:rPr>
                <w:b/>
                <w:bCs/>
                <w:sz w:val="16"/>
                <w:szCs w:val="16"/>
              </w:rPr>
            </w:pPr>
            <w:r w:rsidRPr="00F842B7">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563371" w:rsidRPr="00F842B7" w:rsidRDefault="00563371" w:rsidP="00F910BE">
            <w:pPr>
              <w:jc w:val="center"/>
              <w:rPr>
                <w:b/>
                <w:bCs/>
                <w:sz w:val="16"/>
                <w:szCs w:val="16"/>
              </w:rPr>
            </w:pPr>
            <w:r w:rsidRPr="00F842B7">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563371" w:rsidRPr="00F842B7" w:rsidRDefault="00563371" w:rsidP="00F910BE">
            <w:pPr>
              <w:jc w:val="center"/>
              <w:rPr>
                <w:b/>
                <w:bCs/>
                <w:sz w:val="16"/>
                <w:szCs w:val="16"/>
              </w:rPr>
            </w:pPr>
            <w:r w:rsidRPr="00F842B7">
              <w:rPr>
                <w:b/>
                <w:bCs/>
                <w:sz w:val="16"/>
                <w:szCs w:val="16"/>
              </w:rPr>
              <w:t xml:space="preserve"> 2016 Expenditure* </w:t>
            </w:r>
          </w:p>
        </w:tc>
      </w:tr>
      <w:tr w:rsidR="00563371" w:rsidRPr="00F842B7" w:rsidTr="00F910BE">
        <w:trPr>
          <w:trHeight w:val="825"/>
          <w:jc w:val="center"/>
        </w:trPr>
        <w:tc>
          <w:tcPr>
            <w:tcW w:w="346" w:type="dxa"/>
            <w:tcBorders>
              <w:top w:val="nil"/>
              <w:left w:val="nil"/>
              <w:bottom w:val="nil"/>
              <w:right w:val="nil"/>
            </w:tcBorders>
            <w:shd w:val="clear" w:color="auto" w:fill="auto"/>
            <w:noWrap/>
            <w:vAlign w:val="center"/>
            <w:hideMark/>
          </w:tcPr>
          <w:p w:rsidR="00563371" w:rsidRPr="00F842B7" w:rsidRDefault="00563371" w:rsidP="00F910BE">
            <w:pPr>
              <w:rPr>
                <w:sz w:val="16"/>
                <w:szCs w:val="16"/>
              </w:rPr>
            </w:pPr>
            <w:r w:rsidRPr="00F842B7">
              <w:rPr>
                <w:sz w:val="16"/>
                <w:szCs w:val="16"/>
              </w:rPr>
              <w:t>I.1</w:t>
            </w:r>
          </w:p>
        </w:tc>
        <w:tc>
          <w:tcPr>
            <w:tcW w:w="4314" w:type="dxa"/>
            <w:tcBorders>
              <w:top w:val="nil"/>
              <w:left w:val="nil"/>
              <w:bottom w:val="nil"/>
              <w:right w:val="nil"/>
            </w:tcBorders>
            <w:shd w:val="clear" w:color="auto" w:fill="auto"/>
            <w:vAlign w:val="center"/>
            <w:hideMark/>
          </w:tcPr>
          <w:p w:rsidR="00563371" w:rsidRPr="00F842B7" w:rsidRDefault="00563371" w:rsidP="00F910BE">
            <w:pPr>
              <w:rPr>
                <w:sz w:val="16"/>
                <w:szCs w:val="16"/>
              </w:rPr>
            </w:pPr>
            <w:r w:rsidRPr="00F842B7">
              <w:rPr>
                <w:sz w:val="16"/>
                <w:szCs w:val="16"/>
              </w:rPr>
              <w:t xml:space="preserve">Enhanced cooperation among Member States on development of balanced international normative frameworks for IP </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2,239</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2,721</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1,267</w:t>
            </w:r>
          </w:p>
        </w:tc>
      </w:tr>
      <w:tr w:rsidR="00563371" w:rsidRPr="00F842B7" w:rsidTr="00090D22">
        <w:trPr>
          <w:trHeight w:val="213"/>
          <w:jc w:val="center"/>
        </w:trPr>
        <w:tc>
          <w:tcPr>
            <w:tcW w:w="346" w:type="dxa"/>
            <w:tcBorders>
              <w:top w:val="nil"/>
              <w:left w:val="nil"/>
              <w:bottom w:val="nil"/>
              <w:right w:val="nil"/>
            </w:tcBorders>
            <w:shd w:val="clear" w:color="auto" w:fill="auto"/>
            <w:noWrap/>
            <w:vAlign w:val="center"/>
            <w:hideMark/>
          </w:tcPr>
          <w:p w:rsidR="00563371" w:rsidRPr="00F842B7" w:rsidRDefault="00563371" w:rsidP="00F910BE">
            <w:pPr>
              <w:rPr>
                <w:sz w:val="16"/>
                <w:szCs w:val="16"/>
              </w:rPr>
            </w:pPr>
            <w:r w:rsidRPr="00F842B7">
              <w:rPr>
                <w:sz w:val="16"/>
                <w:szCs w:val="16"/>
              </w:rPr>
              <w:t>I.2</w:t>
            </w:r>
          </w:p>
        </w:tc>
        <w:tc>
          <w:tcPr>
            <w:tcW w:w="4314" w:type="dxa"/>
            <w:tcBorders>
              <w:top w:val="nil"/>
              <w:left w:val="nil"/>
              <w:bottom w:val="nil"/>
              <w:right w:val="nil"/>
            </w:tcBorders>
            <w:shd w:val="clear" w:color="auto" w:fill="auto"/>
            <w:vAlign w:val="center"/>
            <w:hideMark/>
          </w:tcPr>
          <w:p w:rsidR="00563371" w:rsidRPr="00F842B7" w:rsidRDefault="00563371" w:rsidP="00F910BE">
            <w:pPr>
              <w:rPr>
                <w:sz w:val="16"/>
                <w:szCs w:val="16"/>
              </w:rPr>
            </w:pPr>
            <w:r w:rsidRPr="00F842B7">
              <w:rPr>
                <w:sz w:val="16"/>
                <w:szCs w:val="16"/>
              </w:rPr>
              <w:t>Tailored and balanced IP legislative, regulatory and policy frameworks</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2,559</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2,130</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1,150</w:t>
            </w:r>
          </w:p>
        </w:tc>
      </w:tr>
      <w:tr w:rsidR="00563371" w:rsidRPr="00F842B7" w:rsidTr="00090D22">
        <w:trPr>
          <w:trHeight w:val="841"/>
          <w:jc w:val="center"/>
        </w:trPr>
        <w:tc>
          <w:tcPr>
            <w:tcW w:w="346" w:type="dxa"/>
            <w:tcBorders>
              <w:top w:val="nil"/>
              <w:left w:val="nil"/>
              <w:bottom w:val="nil"/>
              <w:right w:val="nil"/>
            </w:tcBorders>
            <w:shd w:val="clear" w:color="auto" w:fill="auto"/>
            <w:noWrap/>
            <w:vAlign w:val="center"/>
            <w:hideMark/>
          </w:tcPr>
          <w:p w:rsidR="00563371" w:rsidRPr="00F842B7" w:rsidRDefault="00563371" w:rsidP="00F910BE">
            <w:pPr>
              <w:rPr>
                <w:sz w:val="16"/>
                <w:szCs w:val="16"/>
              </w:rPr>
            </w:pPr>
            <w:r w:rsidRPr="00F842B7">
              <w:rPr>
                <w:sz w:val="16"/>
                <w:szCs w:val="16"/>
              </w:rPr>
              <w:t>I.4</w:t>
            </w:r>
          </w:p>
        </w:tc>
        <w:tc>
          <w:tcPr>
            <w:tcW w:w="4314" w:type="dxa"/>
            <w:tcBorders>
              <w:top w:val="nil"/>
              <w:left w:val="nil"/>
              <w:bottom w:val="nil"/>
              <w:right w:val="nil"/>
            </w:tcBorders>
            <w:shd w:val="clear" w:color="auto" w:fill="auto"/>
            <w:vAlign w:val="center"/>
            <w:hideMark/>
          </w:tcPr>
          <w:p w:rsidR="00563371" w:rsidRPr="00F842B7" w:rsidRDefault="00563371" w:rsidP="00F910BE">
            <w:pPr>
              <w:rPr>
                <w:sz w:val="16"/>
                <w:szCs w:val="16"/>
              </w:rPr>
            </w:pPr>
            <w:r w:rsidRPr="00F842B7">
              <w:rPr>
                <w:sz w:val="16"/>
                <w:szCs w:val="16"/>
              </w:rPr>
              <w:t>Growing interest in WIPO as a forum for analysis of issues in relation to the international protection of confidential information</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494</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368</w:t>
            </w:r>
          </w:p>
        </w:tc>
        <w:tc>
          <w:tcPr>
            <w:tcW w:w="1180" w:type="dxa"/>
            <w:tcBorders>
              <w:top w:val="nil"/>
              <w:left w:val="nil"/>
              <w:bottom w:val="nil"/>
              <w:right w:val="nil"/>
            </w:tcBorders>
            <w:shd w:val="clear" w:color="auto" w:fill="auto"/>
            <w:noWrap/>
            <w:vAlign w:val="center"/>
            <w:hideMark/>
          </w:tcPr>
          <w:p w:rsidR="00563371" w:rsidRPr="00F842B7" w:rsidRDefault="00563371" w:rsidP="00F910BE">
            <w:pPr>
              <w:jc w:val="center"/>
              <w:rPr>
                <w:color w:val="000000"/>
                <w:sz w:val="16"/>
                <w:szCs w:val="16"/>
              </w:rPr>
            </w:pPr>
            <w:r w:rsidRPr="00F842B7">
              <w:rPr>
                <w:color w:val="000000"/>
                <w:sz w:val="16"/>
                <w:szCs w:val="16"/>
              </w:rPr>
              <w:t>164</w:t>
            </w:r>
          </w:p>
        </w:tc>
      </w:tr>
      <w:tr w:rsidR="00563371" w:rsidRPr="00F842B7" w:rsidTr="00F910BE">
        <w:trPr>
          <w:trHeight w:val="225"/>
          <w:jc w:val="center"/>
        </w:trPr>
        <w:tc>
          <w:tcPr>
            <w:tcW w:w="346" w:type="dxa"/>
            <w:tcBorders>
              <w:top w:val="nil"/>
              <w:left w:val="nil"/>
              <w:bottom w:val="nil"/>
              <w:right w:val="nil"/>
            </w:tcBorders>
            <w:shd w:val="clear" w:color="000000" w:fill="C5D9F1"/>
            <w:noWrap/>
            <w:vAlign w:val="bottom"/>
            <w:hideMark/>
          </w:tcPr>
          <w:p w:rsidR="00563371" w:rsidRPr="00F842B7" w:rsidRDefault="00563371" w:rsidP="00F910BE">
            <w:pPr>
              <w:rPr>
                <w:sz w:val="16"/>
                <w:szCs w:val="16"/>
              </w:rPr>
            </w:pPr>
            <w:r w:rsidRPr="00F842B7">
              <w:rPr>
                <w:sz w:val="16"/>
                <w:szCs w:val="16"/>
              </w:rPr>
              <w:t> </w:t>
            </w:r>
          </w:p>
        </w:tc>
        <w:tc>
          <w:tcPr>
            <w:tcW w:w="4314" w:type="dxa"/>
            <w:tcBorders>
              <w:top w:val="nil"/>
              <w:left w:val="nil"/>
              <w:bottom w:val="nil"/>
              <w:right w:val="nil"/>
            </w:tcBorders>
            <w:shd w:val="clear" w:color="000000" w:fill="C5D9F1"/>
            <w:noWrap/>
            <w:vAlign w:val="bottom"/>
            <w:hideMark/>
          </w:tcPr>
          <w:p w:rsidR="00563371" w:rsidRPr="00F842B7" w:rsidRDefault="00563371" w:rsidP="00F910BE">
            <w:pPr>
              <w:jc w:val="right"/>
              <w:rPr>
                <w:b/>
                <w:bCs/>
                <w:sz w:val="16"/>
                <w:szCs w:val="16"/>
              </w:rPr>
            </w:pPr>
            <w:r w:rsidRPr="00F842B7">
              <w:rPr>
                <w:b/>
                <w:bCs/>
                <w:sz w:val="16"/>
                <w:szCs w:val="16"/>
              </w:rPr>
              <w:t>Total</w:t>
            </w:r>
          </w:p>
        </w:tc>
        <w:tc>
          <w:tcPr>
            <w:tcW w:w="1180" w:type="dxa"/>
            <w:tcBorders>
              <w:top w:val="nil"/>
              <w:left w:val="nil"/>
              <w:bottom w:val="nil"/>
              <w:right w:val="nil"/>
            </w:tcBorders>
            <w:shd w:val="clear" w:color="000000" w:fill="C5D9F1"/>
            <w:noWrap/>
            <w:vAlign w:val="center"/>
            <w:hideMark/>
          </w:tcPr>
          <w:p w:rsidR="00563371" w:rsidRPr="00F842B7" w:rsidRDefault="00563371" w:rsidP="00F910BE">
            <w:pPr>
              <w:jc w:val="center"/>
              <w:rPr>
                <w:color w:val="000000"/>
                <w:sz w:val="16"/>
                <w:szCs w:val="16"/>
              </w:rPr>
            </w:pPr>
            <w:r w:rsidRPr="00F842B7">
              <w:rPr>
                <w:color w:val="000000"/>
                <w:sz w:val="16"/>
                <w:szCs w:val="16"/>
              </w:rPr>
              <w:t>5,291</w:t>
            </w:r>
          </w:p>
        </w:tc>
        <w:tc>
          <w:tcPr>
            <w:tcW w:w="1180" w:type="dxa"/>
            <w:tcBorders>
              <w:top w:val="nil"/>
              <w:left w:val="nil"/>
              <w:bottom w:val="nil"/>
              <w:right w:val="nil"/>
            </w:tcBorders>
            <w:shd w:val="clear" w:color="000000" w:fill="C5D9F1"/>
            <w:noWrap/>
            <w:vAlign w:val="center"/>
            <w:hideMark/>
          </w:tcPr>
          <w:p w:rsidR="00563371" w:rsidRPr="00F842B7" w:rsidRDefault="00563371" w:rsidP="00F910BE">
            <w:pPr>
              <w:jc w:val="center"/>
              <w:rPr>
                <w:color w:val="000000"/>
                <w:sz w:val="16"/>
                <w:szCs w:val="16"/>
              </w:rPr>
            </w:pPr>
            <w:r w:rsidRPr="00F842B7">
              <w:rPr>
                <w:color w:val="000000"/>
                <w:sz w:val="16"/>
                <w:szCs w:val="16"/>
              </w:rPr>
              <w:t>5,219</w:t>
            </w:r>
          </w:p>
        </w:tc>
        <w:tc>
          <w:tcPr>
            <w:tcW w:w="1180" w:type="dxa"/>
            <w:tcBorders>
              <w:top w:val="nil"/>
              <w:left w:val="nil"/>
              <w:bottom w:val="nil"/>
              <w:right w:val="nil"/>
            </w:tcBorders>
            <w:shd w:val="clear" w:color="000000" w:fill="C5D9F1"/>
            <w:noWrap/>
            <w:vAlign w:val="center"/>
            <w:hideMark/>
          </w:tcPr>
          <w:p w:rsidR="00563371" w:rsidRPr="00F842B7" w:rsidRDefault="00563371" w:rsidP="00F910BE">
            <w:pPr>
              <w:jc w:val="center"/>
              <w:rPr>
                <w:color w:val="000000"/>
                <w:sz w:val="16"/>
                <w:szCs w:val="16"/>
              </w:rPr>
            </w:pPr>
            <w:r w:rsidRPr="00F842B7">
              <w:rPr>
                <w:color w:val="000000"/>
                <w:sz w:val="16"/>
                <w:szCs w:val="16"/>
              </w:rPr>
              <w:t>2,581</w:t>
            </w:r>
          </w:p>
        </w:tc>
      </w:tr>
      <w:tr w:rsidR="00563371" w:rsidRPr="00F842B7" w:rsidTr="00F910BE">
        <w:trPr>
          <w:trHeight w:val="330"/>
          <w:jc w:val="center"/>
        </w:trPr>
        <w:tc>
          <w:tcPr>
            <w:tcW w:w="7020" w:type="dxa"/>
            <w:gridSpan w:val="4"/>
            <w:tcBorders>
              <w:top w:val="nil"/>
              <w:left w:val="nil"/>
              <w:bottom w:val="nil"/>
              <w:right w:val="nil"/>
            </w:tcBorders>
            <w:shd w:val="clear" w:color="auto" w:fill="auto"/>
            <w:noWrap/>
            <w:vAlign w:val="center"/>
            <w:hideMark/>
          </w:tcPr>
          <w:p w:rsidR="00563371" w:rsidRPr="00F842B7" w:rsidRDefault="00563371" w:rsidP="00F910BE">
            <w:pPr>
              <w:rPr>
                <w:i/>
                <w:iCs/>
                <w:sz w:val="16"/>
                <w:szCs w:val="16"/>
              </w:rPr>
            </w:pPr>
            <w:r w:rsidRPr="00F842B7">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bottom"/>
            <w:hideMark/>
          </w:tcPr>
          <w:p w:rsidR="00563371" w:rsidRPr="00F842B7" w:rsidRDefault="00563371" w:rsidP="00F910BE">
            <w:pPr>
              <w:rPr>
                <w:sz w:val="16"/>
                <w:szCs w:val="16"/>
              </w:rPr>
            </w:pPr>
          </w:p>
        </w:tc>
      </w:tr>
    </w:tbl>
    <w:p w:rsidR="00563371" w:rsidRPr="00F842B7" w:rsidRDefault="00563371" w:rsidP="00563371">
      <w:pPr>
        <w:jc w:val="center"/>
        <w:rPr>
          <w:rFonts w:asciiTheme="minorBidi" w:hAnsiTheme="minorBidi" w:cstheme="minorBidi"/>
          <w:sz w:val="20"/>
        </w:rPr>
      </w:pPr>
    </w:p>
    <w:p w:rsidR="00563371" w:rsidRPr="00D63695" w:rsidRDefault="00563371" w:rsidP="00563371">
      <w:pPr>
        <w:pStyle w:val="NormalWeb"/>
        <w:keepNext/>
        <w:keepLines/>
        <w:spacing w:before="0" w:beforeAutospacing="0" w:after="0" w:afterAutospacing="0"/>
        <w:jc w:val="center"/>
        <w:rPr>
          <w:rFonts w:asciiTheme="minorBidi" w:hAnsiTheme="minorBidi" w:cstheme="minorBidi"/>
        </w:rPr>
      </w:pPr>
      <w:r w:rsidRPr="00D63695">
        <w:rPr>
          <w:rFonts w:asciiTheme="minorBidi" w:hAnsiTheme="minorBidi" w:cstheme="minorBidi"/>
          <w:color w:val="000000"/>
        </w:rPr>
        <w:lastRenderedPageBreak/>
        <w:t>Budget and Actual Expenditure (personnel and non-personnel)</w:t>
      </w:r>
    </w:p>
    <w:p w:rsidR="00563371" w:rsidRPr="00D63695" w:rsidRDefault="00563371" w:rsidP="00563371">
      <w:pPr>
        <w:pStyle w:val="NormalWeb"/>
        <w:keepNext/>
        <w:keepLines/>
        <w:spacing w:before="0" w:beforeAutospacing="0" w:after="0" w:afterAutospacing="0"/>
        <w:jc w:val="center"/>
        <w:rPr>
          <w:rFonts w:asciiTheme="minorBidi" w:hAnsiTheme="minorBidi" w:cstheme="minorBidi"/>
          <w:i/>
          <w:iCs/>
          <w:color w:val="000000"/>
          <w:sz w:val="16"/>
          <w:szCs w:val="16"/>
        </w:rPr>
      </w:pPr>
      <w:r w:rsidRPr="00D63695">
        <w:rPr>
          <w:rFonts w:asciiTheme="minorBidi" w:hAnsiTheme="minorBidi" w:cstheme="minorBidi"/>
          <w:i/>
          <w:iCs/>
          <w:color w:val="000000"/>
          <w:sz w:val="16"/>
          <w:szCs w:val="16"/>
        </w:rPr>
        <w:t>(thousands of Swiss francs)</w:t>
      </w:r>
    </w:p>
    <w:p w:rsidR="00563371" w:rsidRPr="00F842B7" w:rsidRDefault="00563371" w:rsidP="00563371">
      <w:pPr>
        <w:keepNext/>
        <w:keepLines/>
        <w:rPr>
          <w:rFonts w:asciiTheme="minorBidi" w:hAnsiTheme="minorBidi" w:cstheme="minorBidi"/>
          <w:sz w:val="20"/>
        </w:rPr>
      </w:pPr>
    </w:p>
    <w:tbl>
      <w:tblPr>
        <w:tblW w:w="8222" w:type="dxa"/>
        <w:jc w:val="center"/>
        <w:tblLook w:val="04A0" w:firstRow="1" w:lastRow="0" w:firstColumn="1" w:lastColumn="0" w:noHBand="0" w:noVBand="1"/>
      </w:tblPr>
      <w:tblGrid>
        <w:gridCol w:w="2470"/>
        <w:gridCol w:w="1438"/>
        <w:gridCol w:w="1438"/>
        <w:gridCol w:w="1438"/>
        <w:gridCol w:w="1438"/>
      </w:tblGrid>
      <w:tr w:rsidR="00563371" w:rsidRPr="00F842B7" w:rsidTr="00F910BE">
        <w:trPr>
          <w:trHeight w:val="720"/>
          <w:jc w:val="center"/>
        </w:trPr>
        <w:tc>
          <w:tcPr>
            <w:tcW w:w="2440" w:type="dxa"/>
            <w:tcBorders>
              <w:top w:val="nil"/>
              <w:left w:val="nil"/>
              <w:bottom w:val="nil"/>
              <w:right w:val="nil"/>
            </w:tcBorders>
            <w:shd w:val="clear" w:color="000000" w:fill="C5D9F1"/>
            <w:noWrap/>
            <w:vAlign w:val="center"/>
            <w:hideMark/>
          </w:tcPr>
          <w:p w:rsidR="00563371" w:rsidRPr="00F842B7" w:rsidRDefault="00563371" w:rsidP="00F910BE">
            <w:pPr>
              <w:rPr>
                <w:color w:val="000000"/>
                <w:sz w:val="16"/>
                <w:szCs w:val="16"/>
              </w:rPr>
            </w:pPr>
            <w:r w:rsidRPr="00F842B7">
              <w:rPr>
                <w:color w:val="000000"/>
                <w:sz w:val="16"/>
                <w:szCs w:val="16"/>
              </w:rPr>
              <w:t> </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Utilization rate (%)</w:t>
            </w:r>
          </w:p>
        </w:tc>
      </w:tr>
      <w:tr w:rsidR="00563371" w:rsidRPr="00F842B7" w:rsidTr="00F910BE">
        <w:trPr>
          <w:trHeight w:val="319"/>
          <w:jc w:val="center"/>
        </w:trPr>
        <w:tc>
          <w:tcPr>
            <w:tcW w:w="2440" w:type="dxa"/>
            <w:tcBorders>
              <w:top w:val="nil"/>
              <w:left w:val="nil"/>
              <w:bottom w:val="nil"/>
              <w:right w:val="nil"/>
            </w:tcBorders>
            <w:shd w:val="clear" w:color="auto" w:fill="auto"/>
            <w:noWrap/>
            <w:vAlign w:val="center"/>
            <w:hideMark/>
          </w:tcPr>
          <w:p w:rsidR="00563371" w:rsidRPr="00F842B7" w:rsidRDefault="00563371" w:rsidP="00F910BE">
            <w:pPr>
              <w:rPr>
                <w:color w:val="000000"/>
                <w:sz w:val="16"/>
                <w:szCs w:val="16"/>
              </w:rPr>
            </w:pPr>
            <w:r w:rsidRPr="00F842B7">
              <w:rPr>
                <w:color w:val="000000"/>
                <w:sz w:val="16"/>
                <w:szCs w:val="16"/>
              </w:rPr>
              <w:t xml:space="preserve">Personnel Resources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 xml:space="preserve">3,953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 xml:space="preserve">3,888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 xml:space="preserve">1,928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50%</w:t>
            </w:r>
          </w:p>
        </w:tc>
      </w:tr>
      <w:tr w:rsidR="00563371" w:rsidRPr="00F842B7" w:rsidTr="00F910BE">
        <w:trPr>
          <w:trHeight w:val="319"/>
          <w:jc w:val="center"/>
        </w:trPr>
        <w:tc>
          <w:tcPr>
            <w:tcW w:w="2440" w:type="dxa"/>
            <w:tcBorders>
              <w:top w:val="nil"/>
              <w:left w:val="nil"/>
              <w:bottom w:val="nil"/>
              <w:right w:val="nil"/>
            </w:tcBorders>
            <w:shd w:val="clear" w:color="auto" w:fill="auto"/>
            <w:noWrap/>
            <w:vAlign w:val="center"/>
            <w:hideMark/>
          </w:tcPr>
          <w:p w:rsidR="00563371" w:rsidRPr="00F842B7" w:rsidRDefault="00563371" w:rsidP="00F910BE">
            <w:pPr>
              <w:rPr>
                <w:color w:val="000000"/>
                <w:sz w:val="16"/>
                <w:szCs w:val="16"/>
              </w:rPr>
            </w:pPr>
            <w:r w:rsidRPr="00F842B7">
              <w:rPr>
                <w:color w:val="000000"/>
                <w:sz w:val="16"/>
                <w:szCs w:val="16"/>
              </w:rPr>
              <w:t xml:space="preserve">Non-personnel Resources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 xml:space="preserve">1,339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 xml:space="preserve">1,331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 xml:space="preserve">653 </w:t>
            </w:r>
          </w:p>
        </w:tc>
        <w:tc>
          <w:tcPr>
            <w:tcW w:w="1420" w:type="dxa"/>
            <w:tcBorders>
              <w:top w:val="nil"/>
              <w:left w:val="nil"/>
              <w:bottom w:val="nil"/>
              <w:right w:val="nil"/>
            </w:tcBorders>
            <w:shd w:val="clear" w:color="auto" w:fill="auto"/>
            <w:vAlign w:val="center"/>
            <w:hideMark/>
          </w:tcPr>
          <w:p w:rsidR="00563371" w:rsidRPr="00F842B7" w:rsidRDefault="00563371" w:rsidP="00F910BE">
            <w:pPr>
              <w:jc w:val="center"/>
              <w:rPr>
                <w:color w:val="000000"/>
                <w:sz w:val="16"/>
                <w:szCs w:val="16"/>
              </w:rPr>
            </w:pPr>
            <w:r w:rsidRPr="00F842B7">
              <w:rPr>
                <w:color w:val="000000"/>
                <w:sz w:val="16"/>
                <w:szCs w:val="16"/>
              </w:rPr>
              <w:t>49%</w:t>
            </w:r>
          </w:p>
        </w:tc>
      </w:tr>
      <w:tr w:rsidR="00563371" w:rsidRPr="00F842B7" w:rsidTr="00F910BE">
        <w:trPr>
          <w:trHeight w:val="225"/>
          <w:jc w:val="center"/>
        </w:trPr>
        <w:tc>
          <w:tcPr>
            <w:tcW w:w="2440" w:type="dxa"/>
            <w:tcBorders>
              <w:top w:val="nil"/>
              <w:left w:val="nil"/>
              <w:bottom w:val="nil"/>
              <w:right w:val="nil"/>
            </w:tcBorders>
            <w:shd w:val="clear" w:color="000000" w:fill="C5D9F1"/>
            <w:noWrap/>
            <w:vAlign w:val="center"/>
            <w:hideMark/>
          </w:tcPr>
          <w:p w:rsidR="00563371" w:rsidRPr="00F842B7" w:rsidRDefault="00563371" w:rsidP="00F910BE">
            <w:pPr>
              <w:jc w:val="right"/>
              <w:rPr>
                <w:b/>
                <w:bCs/>
                <w:color w:val="000000"/>
                <w:sz w:val="16"/>
                <w:szCs w:val="16"/>
              </w:rPr>
            </w:pPr>
            <w:r w:rsidRPr="00F842B7">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 xml:space="preserve">5,291 </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 xml:space="preserve">5,219 </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 xml:space="preserve">2,581 </w:t>
            </w:r>
          </w:p>
        </w:tc>
        <w:tc>
          <w:tcPr>
            <w:tcW w:w="1420" w:type="dxa"/>
            <w:tcBorders>
              <w:top w:val="nil"/>
              <w:left w:val="nil"/>
              <w:bottom w:val="nil"/>
              <w:right w:val="nil"/>
            </w:tcBorders>
            <w:shd w:val="clear" w:color="000000" w:fill="C5D9F1"/>
            <w:vAlign w:val="center"/>
            <w:hideMark/>
          </w:tcPr>
          <w:p w:rsidR="00563371" w:rsidRPr="00F842B7" w:rsidRDefault="00563371" w:rsidP="00F910BE">
            <w:pPr>
              <w:jc w:val="center"/>
              <w:rPr>
                <w:b/>
                <w:bCs/>
                <w:color w:val="000000"/>
                <w:sz w:val="16"/>
                <w:szCs w:val="16"/>
              </w:rPr>
            </w:pPr>
            <w:r w:rsidRPr="00F842B7">
              <w:rPr>
                <w:b/>
                <w:bCs/>
                <w:color w:val="000000"/>
                <w:sz w:val="16"/>
                <w:szCs w:val="16"/>
              </w:rPr>
              <w:t>49%</w:t>
            </w:r>
          </w:p>
        </w:tc>
      </w:tr>
      <w:tr w:rsidR="00563371" w:rsidRPr="00F842B7" w:rsidTr="00F910BE">
        <w:trPr>
          <w:trHeight w:val="300"/>
          <w:jc w:val="center"/>
        </w:trPr>
        <w:tc>
          <w:tcPr>
            <w:tcW w:w="8120" w:type="dxa"/>
            <w:gridSpan w:val="5"/>
            <w:tcBorders>
              <w:top w:val="nil"/>
              <w:left w:val="nil"/>
              <w:bottom w:val="nil"/>
              <w:right w:val="nil"/>
            </w:tcBorders>
            <w:shd w:val="clear" w:color="auto" w:fill="auto"/>
            <w:noWrap/>
            <w:vAlign w:val="center"/>
            <w:hideMark/>
          </w:tcPr>
          <w:p w:rsidR="00563371" w:rsidRPr="00F842B7" w:rsidRDefault="00563371" w:rsidP="00F910BE">
            <w:pPr>
              <w:rPr>
                <w:i/>
                <w:iCs/>
                <w:color w:val="000000"/>
                <w:sz w:val="16"/>
                <w:szCs w:val="16"/>
              </w:rPr>
            </w:pPr>
            <w:r w:rsidRPr="00F842B7">
              <w:rPr>
                <w:i/>
                <w:iCs/>
                <w:color w:val="000000"/>
                <w:sz w:val="16"/>
                <w:szCs w:val="16"/>
              </w:rPr>
              <w:t xml:space="preserve">*2016 Expenditure numbers are preliminary, subject to audit by External auditors </w:t>
            </w:r>
          </w:p>
        </w:tc>
      </w:tr>
    </w:tbl>
    <w:p w:rsidR="00563371" w:rsidRPr="00F842B7" w:rsidRDefault="00563371" w:rsidP="00563371">
      <w:pPr>
        <w:keepNext/>
        <w:keepLines/>
        <w:jc w:val="center"/>
        <w:rPr>
          <w:rFonts w:asciiTheme="minorBidi" w:hAnsiTheme="minorBidi" w:cstheme="minorBidi"/>
          <w:sz w:val="20"/>
        </w:rPr>
      </w:pPr>
    </w:p>
    <w:p w:rsidR="00563371" w:rsidRPr="00B70960" w:rsidRDefault="00563371" w:rsidP="00563371">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563371" w:rsidRDefault="00563371" w:rsidP="00563371">
      <w:pPr>
        <w:keepNext/>
        <w:keepLines/>
        <w:rPr>
          <w:rFonts w:asciiTheme="minorBidi" w:hAnsiTheme="minorBidi" w:cstheme="minorBidi"/>
          <w:sz w:val="20"/>
        </w:rPr>
      </w:pPr>
    </w:p>
    <w:p w:rsidR="00563371" w:rsidRPr="00550A38" w:rsidRDefault="00563371" w:rsidP="00563371">
      <w:pPr>
        <w:keepNext/>
        <w:keepLines/>
        <w:rPr>
          <w:rFonts w:asciiTheme="minorBidi" w:hAnsiTheme="minorBidi" w:cstheme="minorBidi"/>
          <w:sz w:val="20"/>
        </w:rPr>
      </w:pPr>
    </w:p>
    <w:p w:rsidR="00563371" w:rsidRPr="00D63695" w:rsidRDefault="00563371" w:rsidP="00563371">
      <w:pPr>
        <w:jc w:val="both"/>
        <w:rPr>
          <w:rFonts w:asciiTheme="minorBidi" w:hAnsiTheme="minorBidi" w:cstheme="minorBidi"/>
          <w:sz w:val="20"/>
          <w:u w:val="single"/>
        </w:rPr>
      </w:pPr>
      <w:r w:rsidRPr="00D63695">
        <w:rPr>
          <w:rFonts w:asciiTheme="minorBidi" w:hAnsiTheme="minorBidi" w:cstheme="minorBidi"/>
          <w:sz w:val="20"/>
        </w:rPr>
        <w:t>A.</w:t>
      </w:r>
      <w:r w:rsidRPr="00D63695">
        <w:rPr>
          <w:rFonts w:asciiTheme="minorBidi" w:hAnsiTheme="minorBidi" w:cstheme="minorBidi"/>
          <w:sz w:val="20"/>
        </w:rPr>
        <w:tab/>
      </w:r>
      <w:r w:rsidRPr="00D63695">
        <w:rPr>
          <w:rFonts w:asciiTheme="minorBidi" w:hAnsiTheme="minorBidi" w:cstheme="minorBidi"/>
          <w:sz w:val="20"/>
          <w:u w:val="single"/>
        </w:rPr>
        <w:t>2016/17 Budget after Transfers</w:t>
      </w:r>
    </w:p>
    <w:p w:rsidR="00563371" w:rsidRPr="00D63695" w:rsidRDefault="00563371" w:rsidP="00563371">
      <w:pPr>
        <w:jc w:val="both"/>
        <w:rPr>
          <w:rFonts w:asciiTheme="minorBidi" w:hAnsiTheme="minorBidi" w:cstheme="minorBidi"/>
          <w:sz w:val="20"/>
        </w:rPr>
      </w:pPr>
    </w:p>
    <w:p w:rsidR="00563371" w:rsidRPr="00D63695" w:rsidRDefault="00563371" w:rsidP="00563371">
      <w:pPr>
        <w:pStyle w:val="ListParagraph"/>
        <w:numPr>
          <w:ilvl w:val="0"/>
          <w:numId w:val="11"/>
        </w:numPr>
        <w:tabs>
          <w:tab w:val="left" w:pos="0"/>
          <w:tab w:val="left" w:pos="709"/>
        </w:tabs>
        <w:autoSpaceDE w:val="0"/>
        <w:autoSpaceDN w:val="0"/>
        <w:ind w:left="0" w:firstLine="0"/>
        <w:contextualSpacing/>
        <w:jc w:val="both"/>
        <w:rPr>
          <w:rFonts w:asciiTheme="minorBidi" w:hAnsiTheme="minorBidi"/>
          <w:lang w:eastAsia="ko-KR"/>
        </w:rPr>
      </w:pPr>
      <w:r w:rsidRPr="00D63695">
        <w:rPr>
          <w:rFonts w:asciiTheme="minorBidi" w:hAnsiTheme="minorBidi"/>
          <w:color w:val="000000"/>
          <w:lang w:eastAsia="zh-CN"/>
        </w:rPr>
        <w:t>The</w:t>
      </w:r>
      <w:r w:rsidRPr="00D63695">
        <w:rPr>
          <w:rFonts w:asciiTheme="minorBidi" w:hAnsiTheme="minorBidi"/>
          <w:lang w:eastAsia="ko-KR"/>
        </w:rPr>
        <w:t xml:space="preserve"> slight net decrease in personnel resources compared to the 2016/17 Approved Budget resulted, on the one hand, from:  (i) the temporary transfer of a Senior Legal Counsellor to Program 3 (Copyright and Related Rights), reflected under Expected Result I.2 (Legislative advice);  (ii) redeployment of accrued personnel savings in the Program to other organizational priorities and, on the other hand, from additional funds allocated to the Program for regularization of a continuing function, reflected under Expected Result I.1 (Enhanced cooperation among Member States).  The decrease in non-personnel resources was due to the transfer of resources for internships to HRMD (Program 23), which centrally manages interns. </w:t>
      </w:r>
    </w:p>
    <w:p w:rsidR="00563371" w:rsidRPr="00D63695" w:rsidRDefault="00563371" w:rsidP="00563371">
      <w:pPr>
        <w:jc w:val="both"/>
        <w:rPr>
          <w:rFonts w:asciiTheme="minorBidi" w:hAnsiTheme="minorBidi" w:cstheme="minorBidi"/>
          <w:sz w:val="20"/>
        </w:rPr>
      </w:pPr>
    </w:p>
    <w:p w:rsidR="00563371" w:rsidRPr="00F63A1C" w:rsidRDefault="00563371" w:rsidP="00563371">
      <w:pPr>
        <w:jc w:val="both"/>
        <w:rPr>
          <w:rFonts w:asciiTheme="minorBidi" w:hAnsiTheme="minorBidi" w:cstheme="minorBidi"/>
          <w:sz w:val="20"/>
        </w:rPr>
      </w:pPr>
      <w:r w:rsidRPr="00D63695">
        <w:rPr>
          <w:rFonts w:asciiTheme="minorBidi" w:hAnsiTheme="minorBidi" w:cstheme="minorBidi"/>
          <w:sz w:val="20"/>
        </w:rPr>
        <w:t>B.</w:t>
      </w:r>
      <w:r w:rsidRPr="00D63695">
        <w:rPr>
          <w:rFonts w:asciiTheme="minorBidi" w:hAnsiTheme="minorBidi" w:cstheme="minorBidi"/>
          <w:sz w:val="20"/>
        </w:rPr>
        <w:tab/>
      </w:r>
      <w:r w:rsidRPr="0089232E">
        <w:rPr>
          <w:rFonts w:asciiTheme="minorBidi" w:hAnsiTheme="minorBidi" w:cstheme="minorBidi"/>
          <w:sz w:val="20"/>
          <w:u w:val="single"/>
        </w:rPr>
        <w:t>2016/17 Budget Utilization</w:t>
      </w:r>
    </w:p>
    <w:p w:rsidR="00563371" w:rsidRPr="00D63695" w:rsidRDefault="00563371" w:rsidP="00563371">
      <w:pPr>
        <w:jc w:val="both"/>
        <w:rPr>
          <w:rFonts w:asciiTheme="minorBidi" w:hAnsiTheme="minorBidi" w:cstheme="minorBidi"/>
          <w:sz w:val="20"/>
        </w:rPr>
      </w:pPr>
    </w:p>
    <w:p w:rsidR="00563371" w:rsidRPr="00D63695" w:rsidRDefault="00563371" w:rsidP="00563371">
      <w:pPr>
        <w:pStyle w:val="ListParagraph"/>
        <w:numPr>
          <w:ilvl w:val="0"/>
          <w:numId w:val="11"/>
        </w:numPr>
        <w:tabs>
          <w:tab w:val="left" w:pos="0"/>
          <w:tab w:val="left" w:pos="709"/>
        </w:tabs>
        <w:autoSpaceDE w:val="0"/>
        <w:autoSpaceDN w:val="0"/>
        <w:ind w:left="0" w:firstLine="0"/>
        <w:contextualSpacing/>
        <w:jc w:val="both"/>
        <w:rPr>
          <w:rFonts w:asciiTheme="minorBidi" w:hAnsiTheme="minorBidi"/>
          <w:lang w:eastAsia="ko-KR"/>
        </w:rPr>
      </w:pPr>
      <w:r w:rsidRPr="00D63695">
        <w:rPr>
          <w:rFonts w:asciiTheme="minorBidi" w:hAnsiTheme="minorBidi"/>
          <w:lang w:eastAsia="ko-KR"/>
        </w:rPr>
        <w:t>Budget utilization was within the expected range of 40-60 per cent for the first year of the biennium.</w:t>
      </w:r>
    </w:p>
    <w:p w:rsidR="00563371" w:rsidRPr="00563371" w:rsidRDefault="00563371" w:rsidP="00563371">
      <w:pPr>
        <w:rPr>
          <w:rFonts w:asciiTheme="minorBidi" w:hAnsiTheme="minorBidi" w:cstheme="minorBidi"/>
          <w:color w:val="000000"/>
          <w:sz w:val="20"/>
        </w:rPr>
      </w:pPr>
    </w:p>
    <w:p w:rsidR="00563371" w:rsidRDefault="00563371" w:rsidP="00563371">
      <w:pPr>
        <w:rPr>
          <w:sz w:val="20"/>
        </w:rPr>
      </w:pPr>
    </w:p>
    <w:p w:rsidR="00F910BE" w:rsidRDefault="00F910BE" w:rsidP="00563371">
      <w:pPr>
        <w:rPr>
          <w:sz w:val="20"/>
        </w:rPr>
      </w:pPr>
      <w:r>
        <w:rPr>
          <w:sz w:val="20"/>
        </w:rPr>
        <w:br w:type="page"/>
      </w:r>
    </w:p>
    <w:p w:rsidR="00F910BE" w:rsidRPr="004905B1" w:rsidRDefault="00F910BE" w:rsidP="004905B1">
      <w:pPr>
        <w:pStyle w:val="Heading3"/>
      </w:pPr>
      <w:bookmarkStart w:id="36" w:name="_Toc482087925"/>
      <w:bookmarkStart w:id="37" w:name="_Toc482087991"/>
      <w:bookmarkStart w:id="38" w:name="_Toc482105794"/>
      <w:r w:rsidRPr="00685335">
        <w:lastRenderedPageBreak/>
        <w:t>PROGRAM 2</w:t>
      </w:r>
      <w:r w:rsidRPr="00685335">
        <w:tab/>
        <w:t>TRADEMARKS, INDUSTRIAL DESIGNS AND GEOGRAPHICAL INDICATIONS</w:t>
      </w:r>
      <w:bookmarkEnd w:id="36"/>
      <w:bookmarkEnd w:id="37"/>
      <w:bookmarkEnd w:id="38"/>
    </w:p>
    <w:p w:rsidR="00F910BE" w:rsidRPr="00DF4C73" w:rsidRDefault="00F910BE" w:rsidP="00F910BE">
      <w:pPr>
        <w:rPr>
          <w:sz w:val="20"/>
        </w:rPr>
      </w:pPr>
    </w:p>
    <w:p w:rsidR="00F910BE" w:rsidRDefault="00F910BE" w:rsidP="00F910BE">
      <w:pPr>
        <w:tabs>
          <w:tab w:val="left" w:pos="1985"/>
        </w:tabs>
        <w:rPr>
          <w:rFonts w:cs="Times New Roman"/>
          <w:b/>
          <w:sz w:val="20"/>
          <w:szCs w:val="22"/>
        </w:rPr>
      </w:pPr>
      <w:r w:rsidRPr="00DF4C73">
        <w:rPr>
          <w:b/>
          <w:sz w:val="20"/>
        </w:rPr>
        <w:t>Program Manager</w:t>
      </w:r>
      <w:r w:rsidRPr="00DF4C73">
        <w:rPr>
          <w:b/>
          <w:sz w:val="20"/>
        </w:rPr>
        <w:tab/>
      </w:r>
      <w:r>
        <w:rPr>
          <w:rFonts w:cs="Times New Roman"/>
          <w:b/>
          <w:sz w:val="20"/>
          <w:szCs w:val="22"/>
        </w:rPr>
        <w:t>Ms. B. Wang</w:t>
      </w:r>
    </w:p>
    <w:p w:rsidR="00375D79" w:rsidRPr="00375D79" w:rsidRDefault="000F3B47" w:rsidP="00375D79">
      <w:pPr>
        <w:tabs>
          <w:tab w:val="left" w:pos="1985"/>
        </w:tabs>
        <w:jc w:val="center"/>
        <w:rPr>
          <w:rFonts w:cs="Times New Roman"/>
          <w:bCs/>
          <w:sz w:val="20"/>
          <w:szCs w:val="22"/>
        </w:rPr>
      </w:pPr>
      <w:r>
        <w:rPr>
          <w:rFonts w:cs="Times New Roman"/>
          <w:bCs/>
          <w:noProof/>
          <w:sz w:val="20"/>
          <w:szCs w:val="22"/>
          <w:lang w:eastAsia="en-US"/>
        </w:rPr>
        <w:drawing>
          <wp:inline distT="0" distB="0" distL="0" distR="0" wp14:anchorId="2B12C594" wp14:editId="0A327804">
            <wp:extent cx="4186627" cy="243000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11533"/>
                    <a:stretch/>
                  </pic:blipFill>
                  <pic:spPr bwMode="auto">
                    <a:xfrm>
                      <a:off x="0" y="0"/>
                      <a:ext cx="4186627"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20" w:type="pct"/>
        <w:tblInd w:w="58" w:type="dxa"/>
        <w:tblLayout w:type="fixed"/>
        <w:tblCellMar>
          <w:top w:w="57" w:type="dxa"/>
        </w:tblCellMar>
        <w:tblLook w:val="0000" w:firstRow="0" w:lastRow="0" w:firstColumn="0" w:lastColumn="0" w:noHBand="0" w:noVBand="0"/>
      </w:tblPr>
      <w:tblGrid>
        <w:gridCol w:w="1927"/>
        <w:gridCol w:w="2439"/>
        <w:gridCol w:w="1588"/>
        <w:gridCol w:w="2441"/>
        <w:gridCol w:w="823"/>
        <w:gridCol w:w="6"/>
      </w:tblGrid>
      <w:tr w:rsidR="00F910BE" w:rsidRPr="00DF4C73" w:rsidTr="002E7585">
        <w:trPr>
          <w:gridAfter w:val="1"/>
          <w:wAfter w:w="3" w:type="pct"/>
          <w:trHeight w:val="565"/>
        </w:trPr>
        <w:tc>
          <w:tcPr>
            <w:tcW w:w="4997" w:type="pct"/>
            <w:gridSpan w:val="5"/>
            <w:shd w:val="clear" w:color="auto" w:fill="C6D9F1" w:themeFill="text2" w:themeFillTint="33"/>
            <w:tcMar>
              <w:top w:w="0" w:type="dxa"/>
              <w:left w:w="58" w:type="dxa"/>
              <w:right w:w="58" w:type="dxa"/>
            </w:tcMar>
            <w:vAlign w:val="center"/>
          </w:tcPr>
          <w:p w:rsidR="00F910BE" w:rsidRPr="00DF4C73" w:rsidRDefault="00F910BE" w:rsidP="0060553C">
            <w:pPr>
              <w:tabs>
                <w:tab w:val="left" w:pos="1452"/>
              </w:tabs>
              <w:ind w:left="1452" w:hanging="1452"/>
              <w:rPr>
                <w:b/>
                <w:bCs/>
                <w:sz w:val="16"/>
                <w:szCs w:val="16"/>
              </w:rPr>
            </w:pPr>
            <w:r w:rsidRPr="00DF4C73">
              <w:rPr>
                <w:b/>
                <w:bCs/>
                <w:sz w:val="16"/>
                <w:szCs w:val="16"/>
              </w:rPr>
              <w:t>Expected Result:</w:t>
            </w:r>
            <w:r w:rsidRPr="00DF4C73">
              <w:rPr>
                <w:b/>
                <w:bCs/>
                <w:sz w:val="16"/>
                <w:szCs w:val="16"/>
              </w:rPr>
              <w:tab/>
            </w:r>
            <w:r w:rsidRPr="00DF4C73">
              <w:rPr>
                <w:bCs/>
                <w:sz w:val="16"/>
                <w:szCs w:val="16"/>
              </w:rPr>
              <w:t>I.1</w:t>
            </w:r>
            <w:r w:rsidRPr="00DF4C73">
              <w:rPr>
                <w:b/>
                <w:bCs/>
                <w:sz w:val="16"/>
                <w:szCs w:val="16"/>
              </w:rPr>
              <w:t xml:space="preserve"> </w:t>
            </w:r>
            <w:r w:rsidRPr="00DF4C73">
              <w:rPr>
                <w:sz w:val="16"/>
                <w:szCs w:val="16"/>
                <w:lang w:bidi="th-TH"/>
              </w:rPr>
              <w:t xml:space="preserve">Enhanced cooperation among Member States on development of balanced international normative frameworks for IP </w:t>
            </w:r>
          </w:p>
        </w:tc>
      </w:tr>
      <w:tr w:rsidR="00AA6C41" w:rsidRPr="00DF4C73" w:rsidTr="002E7585">
        <w:trPr>
          <w:gridAfter w:val="1"/>
          <w:wAfter w:w="3" w:type="pct"/>
        </w:trPr>
        <w:tc>
          <w:tcPr>
            <w:tcW w:w="1045" w:type="pct"/>
            <w:shd w:val="clear" w:color="auto" w:fill="auto"/>
            <w:tcMar>
              <w:left w:w="58" w:type="dxa"/>
              <w:right w:w="58" w:type="dxa"/>
            </w:tcMar>
            <w:vAlign w:val="center"/>
          </w:tcPr>
          <w:p w:rsidR="00F910BE" w:rsidRPr="00DF4C73" w:rsidRDefault="00F910BE" w:rsidP="0060553C">
            <w:pPr>
              <w:rPr>
                <w:b/>
                <w:bCs/>
                <w:sz w:val="16"/>
                <w:szCs w:val="16"/>
              </w:rPr>
            </w:pPr>
            <w:r w:rsidRPr="00DF4C73">
              <w:rPr>
                <w:b/>
                <w:bCs/>
                <w:sz w:val="16"/>
                <w:szCs w:val="16"/>
              </w:rPr>
              <w:t>Performance Indicators</w:t>
            </w:r>
          </w:p>
        </w:tc>
        <w:tc>
          <w:tcPr>
            <w:tcW w:w="1321" w:type="pct"/>
            <w:shd w:val="clear" w:color="auto" w:fill="auto"/>
            <w:tcMar>
              <w:left w:w="58" w:type="dxa"/>
              <w:right w:w="58" w:type="dxa"/>
            </w:tcMar>
            <w:vAlign w:val="center"/>
          </w:tcPr>
          <w:p w:rsidR="00F910BE" w:rsidRPr="00DF4C73" w:rsidRDefault="00F910BE" w:rsidP="0060553C">
            <w:pPr>
              <w:rPr>
                <w:b/>
                <w:bCs/>
                <w:sz w:val="16"/>
                <w:szCs w:val="16"/>
              </w:rPr>
            </w:pPr>
            <w:r w:rsidRPr="00DF4C73">
              <w:rPr>
                <w:b/>
                <w:bCs/>
                <w:sz w:val="16"/>
                <w:szCs w:val="16"/>
              </w:rPr>
              <w:t>Baselines</w:t>
            </w:r>
          </w:p>
        </w:tc>
        <w:tc>
          <w:tcPr>
            <w:tcW w:w="861" w:type="pct"/>
            <w:shd w:val="clear" w:color="auto" w:fill="auto"/>
            <w:tcMar>
              <w:top w:w="110" w:type="dxa"/>
              <w:left w:w="58" w:type="dxa"/>
              <w:right w:w="58" w:type="dxa"/>
            </w:tcMar>
            <w:vAlign w:val="center"/>
          </w:tcPr>
          <w:p w:rsidR="00F910BE" w:rsidRPr="00DF4C73" w:rsidRDefault="00F910BE" w:rsidP="0060553C">
            <w:pPr>
              <w:rPr>
                <w:b/>
                <w:bCs/>
                <w:sz w:val="16"/>
                <w:szCs w:val="16"/>
              </w:rPr>
            </w:pPr>
            <w:r w:rsidRPr="00DF4C73">
              <w:rPr>
                <w:b/>
                <w:bCs/>
                <w:sz w:val="16"/>
                <w:szCs w:val="16"/>
              </w:rPr>
              <w:t>Targets</w:t>
            </w:r>
          </w:p>
        </w:tc>
        <w:tc>
          <w:tcPr>
            <w:tcW w:w="1323" w:type="pct"/>
            <w:shd w:val="clear" w:color="auto" w:fill="FFFFFF"/>
            <w:tcMar>
              <w:top w:w="110" w:type="dxa"/>
              <w:left w:w="58" w:type="dxa"/>
              <w:right w:w="58" w:type="dxa"/>
            </w:tcMar>
            <w:vAlign w:val="center"/>
          </w:tcPr>
          <w:p w:rsidR="00F910BE" w:rsidRPr="00DF4C73" w:rsidRDefault="00F910BE" w:rsidP="0060553C">
            <w:pPr>
              <w:rPr>
                <w:b/>
                <w:bCs/>
                <w:sz w:val="16"/>
                <w:szCs w:val="16"/>
              </w:rPr>
            </w:pPr>
            <w:r w:rsidRPr="00DF4C73">
              <w:rPr>
                <w:b/>
                <w:bCs/>
                <w:sz w:val="16"/>
                <w:szCs w:val="16"/>
              </w:rPr>
              <w:t>Performance Data</w:t>
            </w:r>
          </w:p>
        </w:tc>
        <w:tc>
          <w:tcPr>
            <w:tcW w:w="446" w:type="pct"/>
            <w:shd w:val="clear" w:color="auto" w:fill="auto"/>
            <w:tcMar>
              <w:top w:w="110" w:type="dxa"/>
              <w:left w:w="58" w:type="dxa"/>
              <w:right w:w="58" w:type="dxa"/>
            </w:tcMar>
            <w:vAlign w:val="center"/>
          </w:tcPr>
          <w:p w:rsidR="00F910BE" w:rsidRPr="00DF4C73" w:rsidRDefault="00F910BE" w:rsidP="0060553C">
            <w:pPr>
              <w:jc w:val="center"/>
              <w:rPr>
                <w:b/>
                <w:bCs/>
                <w:sz w:val="16"/>
                <w:szCs w:val="16"/>
              </w:rPr>
            </w:pPr>
            <w:r w:rsidRPr="00DF4C73">
              <w:rPr>
                <w:b/>
                <w:bCs/>
                <w:sz w:val="16"/>
                <w:szCs w:val="16"/>
              </w:rPr>
              <w:t>TLS</w:t>
            </w:r>
          </w:p>
        </w:tc>
      </w:tr>
      <w:tr w:rsidR="00AA6C41" w:rsidRPr="00DF4C73" w:rsidTr="002E7585">
        <w:trPr>
          <w:gridAfter w:val="1"/>
          <w:wAfter w:w="3" w:type="pct"/>
          <w:trHeight w:val="429"/>
        </w:trPr>
        <w:tc>
          <w:tcPr>
            <w:tcW w:w="1045" w:type="pct"/>
            <w:shd w:val="clear" w:color="auto" w:fill="auto"/>
            <w:tcMar>
              <w:left w:w="58" w:type="dxa"/>
              <w:right w:w="58" w:type="dxa"/>
            </w:tcMar>
          </w:tcPr>
          <w:p w:rsidR="00F910BE" w:rsidRPr="00DF4C73" w:rsidRDefault="00F910BE" w:rsidP="0060553C">
            <w:pPr>
              <w:ind w:right="176"/>
              <w:rPr>
                <w:color w:val="000000"/>
                <w:sz w:val="16"/>
                <w:szCs w:val="16"/>
              </w:rPr>
            </w:pPr>
            <w:r w:rsidRPr="00DF4C73">
              <w:rPr>
                <w:color w:val="000000"/>
                <w:sz w:val="16"/>
                <w:szCs w:val="16"/>
              </w:rPr>
              <w:t xml:space="preserve">Progress towards agreement on current issues on the SCT Agenda </w:t>
            </w:r>
          </w:p>
        </w:tc>
        <w:tc>
          <w:tcPr>
            <w:tcW w:w="1321" w:type="pct"/>
            <w:shd w:val="clear" w:color="auto" w:fill="auto"/>
            <w:tcMar>
              <w:left w:w="58" w:type="dxa"/>
              <w:right w:w="58" w:type="dxa"/>
            </w:tcMar>
          </w:tcPr>
          <w:p w:rsidR="00F910BE" w:rsidRDefault="00F910BE" w:rsidP="0060553C">
            <w:pPr>
              <w:rPr>
                <w:i/>
                <w:color w:val="002060"/>
                <w:sz w:val="16"/>
                <w:szCs w:val="16"/>
              </w:rPr>
            </w:pPr>
            <w:r>
              <w:rPr>
                <w:i/>
                <w:color w:val="002060"/>
                <w:sz w:val="16"/>
                <w:szCs w:val="16"/>
              </w:rPr>
              <w:t xml:space="preserve">Updated Baseline </w:t>
            </w:r>
          </w:p>
          <w:p w:rsidR="00F910BE" w:rsidRPr="00801548" w:rsidRDefault="00F910BE" w:rsidP="0060553C">
            <w:pPr>
              <w:rPr>
                <w:i/>
                <w:color w:val="002060"/>
                <w:sz w:val="16"/>
                <w:szCs w:val="16"/>
              </w:rPr>
            </w:pPr>
            <w:r w:rsidRPr="00801548">
              <w:rPr>
                <w:i/>
                <w:color w:val="002060"/>
                <w:sz w:val="16"/>
                <w:szCs w:val="16"/>
              </w:rPr>
              <w:t xml:space="preserve">end 2015:  </w:t>
            </w:r>
          </w:p>
          <w:p w:rsidR="00F910BE" w:rsidRPr="00801548" w:rsidRDefault="00F910BE" w:rsidP="0060553C">
            <w:pPr>
              <w:rPr>
                <w:color w:val="002060"/>
                <w:sz w:val="16"/>
                <w:szCs w:val="16"/>
              </w:rPr>
            </w:pPr>
            <w:r w:rsidRPr="00801548">
              <w:rPr>
                <w:color w:val="002060"/>
                <w:sz w:val="16"/>
                <w:szCs w:val="16"/>
              </w:rPr>
              <w:t>State of advancement of SCT work at the end of 2015 as per document SCT/34/7</w:t>
            </w:r>
          </w:p>
          <w:p w:rsidR="00F910BE" w:rsidRPr="00DF4C73" w:rsidRDefault="00F910BE" w:rsidP="0060553C">
            <w:pPr>
              <w:rPr>
                <w:color w:val="000000"/>
                <w:sz w:val="16"/>
                <w:szCs w:val="16"/>
              </w:rPr>
            </w:pPr>
          </w:p>
          <w:p w:rsidR="00F910BE" w:rsidRDefault="00F910BE" w:rsidP="0060553C">
            <w:pPr>
              <w:rPr>
                <w:i/>
                <w:sz w:val="16"/>
                <w:szCs w:val="16"/>
                <w:lang w:bidi="th-TH"/>
              </w:rPr>
            </w:pPr>
            <w:r>
              <w:rPr>
                <w:i/>
                <w:sz w:val="16"/>
                <w:szCs w:val="16"/>
                <w:lang w:bidi="th-TH"/>
              </w:rPr>
              <w:t xml:space="preserve">Original Baseline </w:t>
            </w:r>
          </w:p>
          <w:p w:rsidR="00F910BE" w:rsidRPr="00DF4C73" w:rsidRDefault="00F910BE" w:rsidP="0060553C">
            <w:pPr>
              <w:rPr>
                <w:i/>
                <w:sz w:val="16"/>
                <w:szCs w:val="16"/>
                <w:lang w:bidi="th-TH"/>
              </w:rPr>
            </w:pPr>
            <w:r w:rsidRPr="00DF4C73">
              <w:rPr>
                <w:i/>
                <w:sz w:val="16"/>
                <w:szCs w:val="16"/>
                <w:lang w:bidi="th-TH"/>
              </w:rPr>
              <w:t xml:space="preserve">P&amp;B 2016/17:  </w:t>
            </w:r>
          </w:p>
          <w:p w:rsidR="00F910BE" w:rsidRPr="00DF4C73" w:rsidRDefault="00F910BE" w:rsidP="0060553C">
            <w:pPr>
              <w:rPr>
                <w:color w:val="000000"/>
                <w:sz w:val="16"/>
                <w:szCs w:val="16"/>
              </w:rPr>
            </w:pPr>
            <w:r w:rsidRPr="00DF4C73">
              <w:rPr>
                <w:color w:val="000000"/>
                <w:sz w:val="16"/>
                <w:szCs w:val="16"/>
              </w:rPr>
              <w:t>State of advancement of SCT work at the end of 2015 as per relevant working documents</w:t>
            </w:r>
          </w:p>
        </w:tc>
        <w:tc>
          <w:tcPr>
            <w:tcW w:w="861" w:type="pct"/>
            <w:shd w:val="clear" w:color="auto" w:fill="auto"/>
            <w:tcMar>
              <w:top w:w="110" w:type="dxa"/>
              <w:left w:w="58" w:type="dxa"/>
              <w:right w:w="58" w:type="dxa"/>
            </w:tcMar>
          </w:tcPr>
          <w:p w:rsidR="00F910BE" w:rsidRPr="00DF4C73" w:rsidRDefault="00F910BE" w:rsidP="0060553C">
            <w:pPr>
              <w:rPr>
                <w:color w:val="000000"/>
                <w:sz w:val="16"/>
                <w:szCs w:val="16"/>
              </w:rPr>
            </w:pPr>
            <w:r w:rsidRPr="00DF4C73">
              <w:rPr>
                <w:color w:val="000000"/>
                <w:sz w:val="16"/>
                <w:szCs w:val="16"/>
              </w:rPr>
              <w:t>SCT agreed outcomes</w:t>
            </w:r>
          </w:p>
        </w:tc>
        <w:tc>
          <w:tcPr>
            <w:tcW w:w="1323" w:type="pct"/>
            <w:shd w:val="clear" w:color="auto" w:fill="FFFFFF"/>
            <w:tcMar>
              <w:top w:w="110" w:type="dxa"/>
              <w:left w:w="58" w:type="dxa"/>
              <w:right w:w="58" w:type="dxa"/>
            </w:tcMar>
          </w:tcPr>
          <w:p w:rsidR="00F910BE" w:rsidRDefault="00F910BE" w:rsidP="0060553C">
            <w:pPr>
              <w:rPr>
                <w:color w:val="000000"/>
                <w:sz w:val="16"/>
                <w:szCs w:val="16"/>
              </w:rPr>
            </w:pPr>
            <w:r>
              <w:rPr>
                <w:color w:val="000000"/>
                <w:sz w:val="16"/>
                <w:szCs w:val="16"/>
              </w:rPr>
              <w:t xml:space="preserve">The 2016 WIPO General Assembly decided </w:t>
            </w:r>
            <w:r w:rsidRPr="00DC06FE">
              <w:rPr>
                <w:color w:val="000000"/>
                <w:sz w:val="16"/>
                <w:szCs w:val="16"/>
              </w:rPr>
              <w:t>that “at its next session in October 2017, it will continue considering the convening of a diplomatic conference on the Design Law Treaty, to take place at the end of the first half of 2018</w:t>
            </w:r>
            <w:r>
              <w:rPr>
                <w:color w:val="000000"/>
                <w:sz w:val="16"/>
                <w:szCs w:val="16"/>
              </w:rPr>
              <w:t xml:space="preserve">.” (Document </w:t>
            </w:r>
            <w:r w:rsidRPr="00581AC8">
              <w:rPr>
                <w:sz w:val="16"/>
                <w:szCs w:val="16"/>
              </w:rPr>
              <w:t>A/56/16 ADD.4</w:t>
            </w:r>
            <w:r w:rsidRPr="001607DA">
              <w:rPr>
                <w:rStyle w:val="FootnoteReference"/>
                <w:sz w:val="16"/>
                <w:szCs w:val="16"/>
              </w:rPr>
              <w:footnoteReference w:id="12"/>
            </w:r>
            <w:r>
              <w:rPr>
                <w:color w:val="000000"/>
                <w:sz w:val="16"/>
                <w:szCs w:val="16"/>
              </w:rPr>
              <w:t>)</w:t>
            </w:r>
          </w:p>
          <w:p w:rsidR="00F910BE" w:rsidRDefault="00F910BE" w:rsidP="0060553C">
            <w:pPr>
              <w:rPr>
                <w:color w:val="000000"/>
                <w:sz w:val="16"/>
                <w:szCs w:val="16"/>
              </w:rPr>
            </w:pPr>
          </w:p>
          <w:p w:rsidR="00F910BE" w:rsidRDefault="00F910BE" w:rsidP="0060553C">
            <w:pPr>
              <w:rPr>
                <w:color w:val="000000"/>
                <w:sz w:val="16"/>
                <w:szCs w:val="16"/>
              </w:rPr>
            </w:pPr>
            <w:r>
              <w:rPr>
                <w:color w:val="000000"/>
                <w:sz w:val="16"/>
                <w:szCs w:val="16"/>
              </w:rPr>
              <w:t>At the thirty-sixth session of the SCT:</w:t>
            </w:r>
          </w:p>
          <w:p w:rsidR="00F910BE" w:rsidRDefault="00F910BE" w:rsidP="0060553C">
            <w:pPr>
              <w:pStyle w:val="ListParagraph"/>
              <w:numPr>
                <w:ilvl w:val="0"/>
                <w:numId w:val="12"/>
              </w:numPr>
              <w:ind w:left="233" w:hanging="233"/>
              <w:contextualSpacing/>
              <w:rPr>
                <w:rFonts w:cs="Arial"/>
                <w:color w:val="000000"/>
                <w:sz w:val="16"/>
                <w:szCs w:val="16"/>
              </w:rPr>
            </w:pPr>
            <w:r>
              <w:rPr>
                <w:rFonts w:cs="Arial"/>
                <w:color w:val="000000"/>
                <w:sz w:val="16"/>
                <w:szCs w:val="16"/>
              </w:rPr>
              <w:t>considered a</w:t>
            </w:r>
            <w:r w:rsidRPr="00566870">
              <w:rPr>
                <w:rFonts w:cs="Arial"/>
                <w:color w:val="000000"/>
                <w:sz w:val="16"/>
                <w:szCs w:val="16"/>
              </w:rPr>
              <w:t xml:space="preserve"> compilation of replies to a questionnaire on graphical user interface (GUI), Icon and Typeface/</w:t>
            </w:r>
            <w:r>
              <w:rPr>
                <w:rFonts w:cs="Arial"/>
                <w:color w:val="000000"/>
                <w:sz w:val="16"/>
                <w:szCs w:val="16"/>
              </w:rPr>
              <w:t xml:space="preserve"> </w:t>
            </w:r>
            <w:r w:rsidRPr="00566870">
              <w:rPr>
                <w:rFonts w:cs="Arial"/>
                <w:color w:val="000000"/>
                <w:sz w:val="16"/>
                <w:szCs w:val="16"/>
              </w:rPr>
              <w:t xml:space="preserve">Type Font Designs  </w:t>
            </w:r>
            <w:r>
              <w:rPr>
                <w:rFonts w:cs="Arial"/>
                <w:color w:val="000000"/>
                <w:sz w:val="16"/>
                <w:szCs w:val="16"/>
              </w:rPr>
              <w:t>(</w:t>
            </w:r>
            <w:r w:rsidRPr="00566870">
              <w:rPr>
                <w:rFonts w:cs="Arial"/>
                <w:color w:val="000000"/>
                <w:sz w:val="16"/>
                <w:szCs w:val="16"/>
              </w:rPr>
              <w:t xml:space="preserve">Document </w:t>
            </w:r>
            <w:r w:rsidRPr="00581AC8">
              <w:rPr>
                <w:rFonts w:cs="Arial"/>
                <w:sz w:val="16"/>
                <w:szCs w:val="16"/>
              </w:rPr>
              <w:t>SCT/36/2 REV</w:t>
            </w:r>
            <w:r w:rsidRPr="001607DA">
              <w:rPr>
                <w:rStyle w:val="FootnoteReference"/>
                <w:rFonts w:eastAsiaTheme="minorEastAsia"/>
                <w:sz w:val="16"/>
                <w:szCs w:val="16"/>
              </w:rPr>
              <w:footnoteReference w:id="13"/>
            </w:r>
            <w:r w:rsidRPr="00566870">
              <w:rPr>
                <w:rFonts w:cs="Arial"/>
                <w:color w:val="000000"/>
                <w:sz w:val="16"/>
                <w:szCs w:val="16"/>
              </w:rPr>
              <w:t>)</w:t>
            </w:r>
            <w:r>
              <w:rPr>
                <w:rFonts w:cs="Arial"/>
                <w:color w:val="000000"/>
                <w:sz w:val="16"/>
                <w:szCs w:val="16"/>
              </w:rPr>
              <w:t>;</w:t>
            </w:r>
          </w:p>
          <w:p w:rsidR="00F910BE" w:rsidRDefault="00F910BE" w:rsidP="0060553C">
            <w:pPr>
              <w:pStyle w:val="ListParagraph"/>
              <w:numPr>
                <w:ilvl w:val="0"/>
                <w:numId w:val="12"/>
              </w:numPr>
              <w:ind w:left="233" w:hanging="233"/>
              <w:contextualSpacing/>
              <w:rPr>
                <w:rFonts w:cs="Arial"/>
                <w:color w:val="000000"/>
                <w:sz w:val="16"/>
                <w:szCs w:val="16"/>
              </w:rPr>
            </w:pPr>
            <w:r>
              <w:rPr>
                <w:rFonts w:cs="Arial"/>
                <w:color w:val="000000"/>
                <w:sz w:val="16"/>
                <w:szCs w:val="16"/>
              </w:rPr>
              <w:t>considered p</w:t>
            </w:r>
            <w:r w:rsidRPr="00566870">
              <w:rPr>
                <w:rFonts w:cs="Arial"/>
                <w:color w:val="000000"/>
                <w:sz w:val="16"/>
                <w:szCs w:val="16"/>
              </w:rPr>
              <w:t>ossible areas of convergence regarding the protection of country names against registration and use as trademarks</w:t>
            </w:r>
            <w:r>
              <w:rPr>
                <w:rFonts w:cs="Arial"/>
                <w:color w:val="000000"/>
                <w:sz w:val="16"/>
                <w:szCs w:val="16"/>
              </w:rPr>
              <w:t xml:space="preserve"> </w:t>
            </w:r>
            <w:r w:rsidRPr="00566870">
              <w:rPr>
                <w:rFonts w:cs="Arial"/>
                <w:color w:val="000000"/>
                <w:sz w:val="16"/>
                <w:szCs w:val="16"/>
              </w:rPr>
              <w:t xml:space="preserve">(Document </w:t>
            </w:r>
            <w:r w:rsidRPr="00581AC8">
              <w:rPr>
                <w:rFonts w:cs="Arial"/>
                <w:sz w:val="16"/>
                <w:szCs w:val="16"/>
              </w:rPr>
              <w:t>SCT/35/4</w:t>
            </w:r>
            <w:r w:rsidRPr="001607DA">
              <w:rPr>
                <w:rStyle w:val="FootnoteReference"/>
                <w:rFonts w:eastAsiaTheme="minorEastAsia"/>
                <w:sz w:val="16"/>
                <w:szCs w:val="16"/>
              </w:rPr>
              <w:footnoteReference w:id="14"/>
            </w:r>
            <w:r w:rsidRPr="00566870">
              <w:rPr>
                <w:rFonts w:cs="Arial"/>
                <w:color w:val="000000"/>
                <w:sz w:val="16"/>
                <w:szCs w:val="16"/>
              </w:rPr>
              <w:t>)</w:t>
            </w:r>
            <w:r>
              <w:rPr>
                <w:rFonts w:cs="Arial"/>
                <w:color w:val="000000"/>
                <w:sz w:val="16"/>
                <w:szCs w:val="16"/>
              </w:rPr>
              <w:t>; and</w:t>
            </w:r>
          </w:p>
          <w:p w:rsidR="00F910BE" w:rsidRPr="0026275C" w:rsidRDefault="00F910BE" w:rsidP="0060553C">
            <w:pPr>
              <w:pStyle w:val="ListParagraph"/>
              <w:numPr>
                <w:ilvl w:val="0"/>
                <w:numId w:val="12"/>
              </w:numPr>
              <w:ind w:left="233" w:hanging="233"/>
              <w:contextualSpacing/>
              <w:rPr>
                <w:rFonts w:cs="Arial"/>
                <w:color w:val="000000"/>
                <w:sz w:val="16"/>
                <w:szCs w:val="16"/>
              </w:rPr>
            </w:pPr>
            <w:r w:rsidRPr="0026275C">
              <w:rPr>
                <w:rFonts w:cs="Arial"/>
                <w:color w:val="000000"/>
                <w:sz w:val="16"/>
                <w:szCs w:val="16"/>
              </w:rPr>
              <w:t>decided that an information session on geographical indications will take place at its 37</w:t>
            </w:r>
            <w:r w:rsidRPr="0026275C">
              <w:rPr>
                <w:rFonts w:cs="Arial"/>
                <w:color w:val="000000"/>
                <w:sz w:val="16"/>
                <w:szCs w:val="16"/>
                <w:vertAlign w:val="superscript"/>
              </w:rPr>
              <w:t>th</w:t>
            </w:r>
            <w:r w:rsidRPr="0026275C">
              <w:rPr>
                <w:rFonts w:cs="Arial"/>
                <w:color w:val="000000"/>
                <w:sz w:val="16"/>
                <w:szCs w:val="16"/>
              </w:rPr>
              <w:t xml:space="preserve"> session, following which further discussions will be held regarding its work program in this connection (Document </w:t>
            </w:r>
            <w:r w:rsidRPr="0026275C">
              <w:rPr>
                <w:rFonts w:cs="Arial"/>
                <w:sz w:val="16"/>
                <w:szCs w:val="16"/>
              </w:rPr>
              <w:t>SCT/36/5</w:t>
            </w:r>
            <w:r w:rsidRPr="001607DA">
              <w:rPr>
                <w:rStyle w:val="FootnoteReference"/>
                <w:rFonts w:eastAsiaTheme="minorEastAsia"/>
                <w:sz w:val="16"/>
                <w:szCs w:val="16"/>
              </w:rPr>
              <w:footnoteReference w:id="15"/>
            </w:r>
            <w:r w:rsidRPr="0026275C">
              <w:rPr>
                <w:rFonts w:cs="Arial"/>
                <w:sz w:val="16"/>
                <w:szCs w:val="16"/>
              </w:rPr>
              <w:t xml:space="preserve">, </w:t>
            </w:r>
            <w:r w:rsidRPr="0026275C">
              <w:rPr>
                <w:rFonts w:cs="Arial"/>
                <w:color w:val="000000"/>
                <w:sz w:val="16"/>
                <w:szCs w:val="16"/>
              </w:rPr>
              <w:t>paragraph 15).</w:t>
            </w:r>
          </w:p>
        </w:tc>
        <w:tc>
          <w:tcPr>
            <w:tcW w:w="446" w:type="pct"/>
            <w:shd w:val="clear" w:color="auto" w:fill="auto"/>
            <w:tcMar>
              <w:top w:w="110" w:type="dxa"/>
              <w:left w:w="58" w:type="dxa"/>
              <w:right w:w="58" w:type="dxa"/>
            </w:tcMar>
          </w:tcPr>
          <w:p w:rsidR="00F910BE" w:rsidRPr="000A70C6" w:rsidRDefault="008F7130" w:rsidP="0060553C">
            <w:pPr>
              <w:jc w:val="center"/>
              <w:rPr>
                <w:b/>
                <w:color w:val="000000"/>
                <w:sz w:val="16"/>
                <w:szCs w:val="16"/>
              </w:rPr>
            </w:pPr>
            <w:r w:rsidRPr="00185552">
              <w:rPr>
                <w:b/>
                <w:color w:val="FF0000"/>
                <w:sz w:val="16"/>
                <w:szCs w:val="16"/>
              </w:rPr>
              <w:t>Not on track</w:t>
            </w:r>
          </w:p>
        </w:tc>
      </w:tr>
      <w:tr w:rsidR="00AA6C41" w:rsidRPr="00DF4C73" w:rsidTr="00563BF6">
        <w:trPr>
          <w:gridAfter w:val="1"/>
          <w:wAfter w:w="3" w:type="pct"/>
          <w:trHeight w:val="2697"/>
        </w:trPr>
        <w:tc>
          <w:tcPr>
            <w:tcW w:w="1045" w:type="pct"/>
            <w:shd w:val="clear" w:color="auto" w:fill="auto"/>
            <w:tcMar>
              <w:left w:w="58" w:type="dxa"/>
              <w:right w:w="58" w:type="dxa"/>
            </w:tcMar>
          </w:tcPr>
          <w:p w:rsidR="00F910BE" w:rsidRPr="00DF4C73" w:rsidRDefault="00F910BE" w:rsidP="0060553C">
            <w:pPr>
              <w:ind w:right="176"/>
              <w:rPr>
                <w:color w:val="000000"/>
                <w:sz w:val="16"/>
                <w:szCs w:val="16"/>
              </w:rPr>
            </w:pPr>
            <w:r w:rsidRPr="00DF4C73">
              <w:rPr>
                <w:color w:val="000000"/>
                <w:sz w:val="16"/>
                <w:szCs w:val="16"/>
              </w:rPr>
              <w:lastRenderedPageBreak/>
              <w:t xml:space="preserve">No. of ratifications / accessions to the Singapore Treaty </w:t>
            </w:r>
          </w:p>
        </w:tc>
        <w:tc>
          <w:tcPr>
            <w:tcW w:w="1321" w:type="pct"/>
            <w:shd w:val="clear" w:color="auto" w:fill="auto"/>
            <w:tcMar>
              <w:left w:w="58" w:type="dxa"/>
              <w:right w:w="58" w:type="dxa"/>
            </w:tcMar>
          </w:tcPr>
          <w:p w:rsidR="00F910BE" w:rsidRDefault="00F910BE" w:rsidP="0060553C">
            <w:pPr>
              <w:rPr>
                <w:i/>
                <w:color w:val="002060"/>
                <w:sz w:val="16"/>
                <w:szCs w:val="16"/>
              </w:rPr>
            </w:pPr>
            <w:r>
              <w:rPr>
                <w:i/>
                <w:color w:val="002060"/>
                <w:sz w:val="16"/>
                <w:szCs w:val="16"/>
              </w:rPr>
              <w:t xml:space="preserve">Updated Baseline </w:t>
            </w:r>
          </w:p>
          <w:p w:rsidR="00F910BE" w:rsidRPr="00DF4C73" w:rsidRDefault="00F910BE" w:rsidP="0060553C">
            <w:pPr>
              <w:rPr>
                <w:i/>
                <w:color w:val="002060"/>
                <w:sz w:val="16"/>
                <w:szCs w:val="16"/>
              </w:rPr>
            </w:pPr>
            <w:r w:rsidRPr="00DF4C73">
              <w:rPr>
                <w:i/>
                <w:color w:val="002060"/>
                <w:sz w:val="16"/>
                <w:szCs w:val="16"/>
              </w:rPr>
              <w:t xml:space="preserve">end 2015:  </w:t>
            </w:r>
          </w:p>
          <w:p w:rsidR="00F910BE" w:rsidRPr="00DF4C73" w:rsidRDefault="00F910BE" w:rsidP="0060553C">
            <w:pPr>
              <w:rPr>
                <w:color w:val="002060"/>
                <w:sz w:val="16"/>
                <w:szCs w:val="16"/>
              </w:rPr>
            </w:pPr>
            <w:r>
              <w:rPr>
                <w:color w:val="002060"/>
                <w:sz w:val="16"/>
                <w:szCs w:val="16"/>
              </w:rPr>
              <w:t xml:space="preserve">A total of 38 </w:t>
            </w:r>
            <w:r w:rsidRPr="00DF4C73">
              <w:rPr>
                <w:color w:val="002060"/>
                <w:sz w:val="16"/>
                <w:szCs w:val="16"/>
              </w:rPr>
              <w:t xml:space="preserve">Contracting Parties </w:t>
            </w:r>
          </w:p>
          <w:p w:rsidR="00F910BE" w:rsidRPr="00DF4C73" w:rsidRDefault="00F910BE" w:rsidP="0060553C">
            <w:pPr>
              <w:rPr>
                <w:color w:val="000000"/>
                <w:sz w:val="16"/>
                <w:szCs w:val="16"/>
              </w:rPr>
            </w:pPr>
          </w:p>
          <w:p w:rsidR="00F910BE" w:rsidRDefault="00F910BE" w:rsidP="0060553C">
            <w:pPr>
              <w:rPr>
                <w:i/>
                <w:sz w:val="16"/>
                <w:szCs w:val="16"/>
                <w:lang w:bidi="th-TH"/>
              </w:rPr>
            </w:pPr>
            <w:r>
              <w:rPr>
                <w:i/>
                <w:sz w:val="16"/>
                <w:szCs w:val="16"/>
                <w:lang w:bidi="th-TH"/>
              </w:rPr>
              <w:t xml:space="preserve">Original Baseline </w:t>
            </w:r>
          </w:p>
          <w:p w:rsidR="00F910BE" w:rsidRPr="00DF4C73" w:rsidRDefault="00F910BE" w:rsidP="0060553C">
            <w:pPr>
              <w:rPr>
                <w:i/>
                <w:sz w:val="16"/>
                <w:szCs w:val="16"/>
                <w:lang w:bidi="th-TH"/>
              </w:rPr>
            </w:pPr>
            <w:r w:rsidRPr="00DF4C73">
              <w:rPr>
                <w:i/>
                <w:sz w:val="16"/>
                <w:szCs w:val="16"/>
                <w:lang w:bidi="th-TH"/>
              </w:rPr>
              <w:t xml:space="preserve">P&amp;B 2016/17:  </w:t>
            </w:r>
          </w:p>
          <w:p w:rsidR="00F910BE" w:rsidRPr="00DF4C73" w:rsidRDefault="00F910BE" w:rsidP="0060553C">
            <w:pPr>
              <w:rPr>
                <w:color w:val="000000"/>
                <w:sz w:val="16"/>
                <w:szCs w:val="16"/>
              </w:rPr>
            </w:pPr>
            <w:r w:rsidRPr="00DF4C73">
              <w:rPr>
                <w:color w:val="000000"/>
                <w:sz w:val="16"/>
                <w:szCs w:val="16"/>
              </w:rPr>
              <w:t>Seven new Contracting Parties in 2014:  Belarus, Belgium, Benelux Organization for Intellectual Propert</w:t>
            </w:r>
            <w:r>
              <w:rPr>
                <w:color w:val="000000"/>
                <w:sz w:val="16"/>
                <w:szCs w:val="16"/>
              </w:rPr>
              <w:t xml:space="preserve">y (BOIP), Iraq, Luxembourg, </w:t>
            </w:r>
            <w:r w:rsidRPr="00DF4C73">
              <w:rPr>
                <w:color w:val="000000"/>
                <w:sz w:val="16"/>
                <w:szCs w:val="16"/>
              </w:rPr>
              <w:t>Netherlands and Tajikistan, which brings the total number of Contracting Parties to 38 at the end of 2014.</w:t>
            </w:r>
          </w:p>
        </w:tc>
        <w:tc>
          <w:tcPr>
            <w:tcW w:w="861" w:type="pct"/>
            <w:shd w:val="clear" w:color="auto" w:fill="auto"/>
            <w:tcMar>
              <w:top w:w="110" w:type="dxa"/>
              <w:left w:w="58" w:type="dxa"/>
              <w:right w:w="58" w:type="dxa"/>
            </w:tcMar>
          </w:tcPr>
          <w:p w:rsidR="00F910BE" w:rsidRPr="00DF4C73" w:rsidRDefault="00F910BE" w:rsidP="0060553C">
            <w:pPr>
              <w:rPr>
                <w:color w:val="000000"/>
                <w:sz w:val="16"/>
                <w:szCs w:val="16"/>
              </w:rPr>
            </w:pPr>
            <w:r w:rsidRPr="00DF4C73">
              <w:rPr>
                <w:color w:val="000000"/>
                <w:sz w:val="16"/>
                <w:szCs w:val="16"/>
              </w:rPr>
              <w:t>Eight new ratifications/</w:t>
            </w:r>
          </w:p>
          <w:p w:rsidR="00F910BE" w:rsidRPr="00DF4C73" w:rsidRDefault="00F910BE" w:rsidP="0060553C">
            <w:pPr>
              <w:rPr>
                <w:color w:val="000000"/>
                <w:sz w:val="16"/>
                <w:szCs w:val="16"/>
              </w:rPr>
            </w:pPr>
            <w:r w:rsidRPr="00DF4C73">
              <w:rPr>
                <w:color w:val="000000"/>
                <w:sz w:val="16"/>
                <w:szCs w:val="16"/>
              </w:rPr>
              <w:t>accessions</w:t>
            </w:r>
          </w:p>
        </w:tc>
        <w:tc>
          <w:tcPr>
            <w:tcW w:w="1323" w:type="pct"/>
            <w:shd w:val="clear" w:color="auto" w:fill="FFFFFF"/>
            <w:tcMar>
              <w:top w:w="110" w:type="dxa"/>
              <w:left w:w="58" w:type="dxa"/>
              <w:right w:w="58" w:type="dxa"/>
            </w:tcMar>
          </w:tcPr>
          <w:p w:rsidR="00F910BE" w:rsidRDefault="00F910BE" w:rsidP="0060553C">
            <w:pPr>
              <w:rPr>
                <w:color w:val="000000"/>
                <w:sz w:val="16"/>
                <w:szCs w:val="16"/>
              </w:rPr>
            </w:pPr>
            <w:r>
              <w:rPr>
                <w:color w:val="000000"/>
                <w:sz w:val="16"/>
                <w:szCs w:val="16"/>
              </w:rPr>
              <w:t xml:space="preserve">7 new Contracting Parties:  Benin, Democratic People’s Republic of Korea, Ireland, Japan, Mali, Republic of Korea and the African Intellectual Property Organization (OAPI) </w:t>
            </w:r>
          </w:p>
          <w:p w:rsidR="00F910BE" w:rsidRPr="00DF4C73" w:rsidRDefault="00F910BE" w:rsidP="0060553C">
            <w:pPr>
              <w:rPr>
                <w:color w:val="000000"/>
                <w:sz w:val="16"/>
                <w:szCs w:val="16"/>
              </w:rPr>
            </w:pPr>
            <w:r>
              <w:rPr>
                <w:color w:val="000000"/>
                <w:sz w:val="16"/>
                <w:szCs w:val="16"/>
              </w:rPr>
              <w:t>A total of 45 Contracting Parties at the end of 2016</w:t>
            </w:r>
          </w:p>
        </w:tc>
        <w:tc>
          <w:tcPr>
            <w:tcW w:w="446" w:type="pct"/>
            <w:shd w:val="clear" w:color="auto" w:fill="auto"/>
            <w:tcMar>
              <w:top w:w="110" w:type="dxa"/>
              <w:left w:w="58" w:type="dxa"/>
              <w:right w:w="58" w:type="dxa"/>
            </w:tcMar>
          </w:tcPr>
          <w:p w:rsidR="00F910BE" w:rsidRPr="000A70C6" w:rsidRDefault="00F910BE" w:rsidP="0060553C">
            <w:pPr>
              <w:jc w:val="center"/>
              <w:rPr>
                <w:b/>
                <w:color w:val="000000"/>
                <w:sz w:val="16"/>
                <w:szCs w:val="16"/>
              </w:rPr>
            </w:pPr>
            <w:r w:rsidRPr="000A70C6">
              <w:rPr>
                <w:b/>
                <w:color w:val="00B050"/>
                <w:sz w:val="16"/>
                <w:szCs w:val="16"/>
              </w:rPr>
              <w:t xml:space="preserve">On </w:t>
            </w:r>
            <w:r>
              <w:rPr>
                <w:b/>
                <w:color w:val="00B050"/>
                <w:sz w:val="16"/>
                <w:szCs w:val="16"/>
              </w:rPr>
              <w:t>t</w:t>
            </w:r>
            <w:r w:rsidRPr="000A70C6">
              <w:rPr>
                <w:b/>
                <w:color w:val="00B050"/>
                <w:sz w:val="16"/>
                <w:szCs w:val="16"/>
              </w:rPr>
              <w:t>rack</w:t>
            </w:r>
          </w:p>
        </w:tc>
      </w:tr>
      <w:tr w:rsidR="00F910BE" w:rsidRPr="00DF4C73" w:rsidTr="002E7585">
        <w:trPr>
          <w:gridAfter w:val="1"/>
          <w:wAfter w:w="3" w:type="pct"/>
          <w:trHeight w:val="565"/>
        </w:trPr>
        <w:tc>
          <w:tcPr>
            <w:tcW w:w="4997" w:type="pct"/>
            <w:gridSpan w:val="5"/>
            <w:shd w:val="clear" w:color="auto" w:fill="C6D9F1" w:themeFill="text2" w:themeFillTint="33"/>
            <w:tcMar>
              <w:top w:w="0" w:type="dxa"/>
              <w:left w:w="58" w:type="dxa"/>
              <w:right w:w="58" w:type="dxa"/>
            </w:tcMar>
            <w:vAlign w:val="center"/>
          </w:tcPr>
          <w:p w:rsidR="00F910BE" w:rsidRPr="00DF4C73" w:rsidRDefault="00F910BE" w:rsidP="0060553C">
            <w:pPr>
              <w:tabs>
                <w:tab w:val="left" w:pos="1452"/>
              </w:tabs>
              <w:ind w:left="1452" w:hanging="1452"/>
              <w:rPr>
                <w:b/>
                <w:bCs/>
                <w:sz w:val="16"/>
                <w:szCs w:val="16"/>
              </w:rPr>
            </w:pPr>
            <w:r w:rsidRPr="00DF4C73">
              <w:rPr>
                <w:b/>
                <w:bCs/>
                <w:sz w:val="16"/>
                <w:szCs w:val="16"/>
              </w:rPr>
              <w:t>Expected Result:</w:t>
            </w:r>
            <w:r w:rsidRPr="00DF4C73">
              <w:rPr>
                <w:b/>
                <w:bCs/>
                <w:sz w:val="16"/>
                <w:szCs w:val="16"/>
              </w:rPr>
              <w:tab/>
            </w:r>
            <w:r w:rsidRPr="00DF4C73">
              <w:rPr>
                <w:color w:val="000000"/>
                <w:sz w:val="16"/>
                <w:szCs w:val="16"/>
              </w:rPr>
              <w:t>I.2 Tailored and balanced IP legislative, regulatory and policy frameworks</w:t>
            </w:r>
          </w:p>
        </w:tc>
      </w:tr>
      <w:tr w:rsidR="00AA6C41" w:rsidRPr="00DF4C73" w:rsidTr="002E7585">
        <w:trPr>
          <w:gridAfter w:val="1"/>
          <w:wAfter w:w="3" w:type="pct"/>
        </w:trPr>
        <w:tc>
          <w:tcPr>
            <w:tcW w:w="1045" w:type="pct"/>
            <w:shd w:val="clear" w:color="auto" w:fill="auto"/>
            <w:tcMar>
              <w:left w:w="58" w:type="dxa"/>
              <w:right w:w="58" w:type="dxa"/>
            </w:tcMar>
            <w:vAlign w:val="center"/>
          </w:tcPr>
          <w:p w:rsidR="00F910BE" w:rsidRPr="00DF4C73" w:rsidRDefault="00F910BE" w:rsidP="0060553C">
            <w:pPr>
              <w:rPr>
                <w:b/>
                <w:bCs/>
                <w:sz w:val="16"/>
                <w:szCs w:val="16"/>
              </w:rPr>
            </w:pPr>
            <w:r w:rsidRPr="00DF4C73">
              <w:rPr>
                <w:b/>
                <w:bCs/>
                <w:sz w:val="16"/>
                <w:szCs w:val="16"/>
              </w:rPr>
              <w:t>Performance Indicators</w:t>
            </w:r>
          </w:p>
        </w:tc>
        <w:tc>
          <w:tcPr>
            <w:tcW w:w="1321" w:type="pct"/>
            <w:shd w:val="clear" w:color="auto" w:fill="auto"/>
            <w:tcMar>
              <w:left w:w="58" w:type="dxa"/>
              <w:right w:w="58" w:type="dxa"/>
            </w:tcMar>
            <w:vAlign w:val="center"/>
          </w:tcPr>
          <w:p w:rsidR="00F910BE" w:rsidRPr="00DF4C73" w:rsidRDefault="00F910BE" w:rsidP="0060553C">
            <w:pPr>
              <w:rPr>
                <w:b/>
                <w:bCs/>
                <w:sz w:val="16"/>
                <w:szCs w:val="16"/>
              </w:rPr>
            </w:pPr>
            <w:r w:rsidRPr="00DF4C73">
              <w:rPr>
                <w:b/>
                <w:bCs/>
                <w:sz w:val="16"/>
                <w:szCs w:val="16"/>
              </w:rPr>
              <w:t>Baselines</w:t>
            </w:r>
          </w:p>
        </w:tc>
        <w:tc>
          <w:tcPr>
            <w:tcW w:w="861" w:type="pct"/>
            <w:shd w:val="clear" w:color="auto" w:fill="auto"/>
            <w:tcMar>
              <w:top w:w="110" w:type="dxa"/>
              <w:left w:w="58" w:type="dxa"/>
              <w:right w:w="58" w:type="dxa"/>
            </w:tcMar>
            <w:vAlign w:val="center"/>
          </w:tcPr>
          <w:p w:rsidR="00F910BE" w:rsidRPr="00DF4C73" w:rsidRDefault="00F910BE" w:rsidP="0060553C">
            <w:pPr>
              <w:rPr>
                <w:b/>
                <w:bCs/>
                <w:sz w:val="16"/>
                <w:szCs w:val="16"/>
              </w:rPr>
            </w:pPr>
            <w:r w:rsidRPr="00DF4C73">
              <w:rPr>
                <w:b/>
                <w:bCs/>
                <w:sz w:val="16"/>
                <w:szCs w:val="16"/>
              </w:rPr>
              <w:t>Targets</w:t>
            </w:r>
          </w:p>
        </w:tc>
        <w:tc>
          <w:tcPr>
            <w:tcW w:w="1323" w:type="pct"/>
            <w:shd w:val="clear" w:color="auto" w:fill="FFFFFF"/>
            <w:tcMar>
              <w:top w:w="110" w:type="dxa"/>
              <w:left w:w="58" w:type="dxa"/>
              <w:right w:w="58" w:type="dxa"/>
            </w:tcMar>
            <w:vAlign w:val="center"/>
          </w:tcPr>
          <w:p w:rsidR="00F910BE" w:rsidRPr="00DF4C73" w:rsidRDefault="00F910BE" w:rsidP="0060553C">
            <w:pPr>
              <w:rPr>
                <w:b/>
                <w:bCs/>
                <w:sz w:val="16"/>
                <w:szCs w:val="16"/>
              </w:rPr>
            </w:pPr>
            <w:r w:rsidRPr="00DF4C73">
              <w:rPr>
                <w:b/>
                <w:bCs/>
                <w:sz w:val="16"/>
                <w:szCs w:val="16"/>
              </w:rPr>
              <w:t>Performance Data</w:t>
            </w:r>
          </w:p>
        </w:tc>
        <w:tc>
          <w:tcPr>
            <w:tcW w:w="446" w:type="pct"/>
            <w:shd w:val="clear" w:color="auto" w:fill="auto"/>
            <w:tcMar>
              <w:top w:w="110" w:type="dxa"/>
              <w:left w:w="58" w:type="dxa"/>
              <w:right w:w="58" w:type="dxa"/>
            </w:tcMar>
            <w:vAlign w:val="center"/>
          </w:tcPr>
          <w:p w:rsidR="00F910BE" w:rsidRPr="00DF4C73" w:rsidRDefault="00F910BE" w:rsidP="0060553C">
            <w:pPr>
              <w:jc w:val="center"/>
              <w:rPr>
                <w:b/>
                <w:bCs/>
                <w:sz w:val="16"/>
                <w:szCs w:val="16"/>
              </w:rPr>
            </w:pPr>
            <w:r w:rsidRPr="00DF4C73">
              <w:rPr>
                <w:b/>
                <w:bCs/>
                <w:sz w:val="16"/>
                <w:szCs w:val="16"/>
              </w:rPr>
              <w:t>TLS</w:t>
            </w:r>
          </w:p>
        </w:tc>
      </w:tr>
      <w:tr w:rsidR="00AA6C41" w:rsidRPr="00DF4C73" w:rsidTr="00563BF6">
        <w:trPr>
          <w:gridAfter w:val="1"/>
          <w:wAfter w:w="3" w:type="pct"/>
          <w:trHeight w:val="3003"/>
        </w:trPr>
        <w:tc>
          <w:tcPr>
            <w:tcW w:w="1045" w:type="pct"/>
            <w:shd w:val="clear" w:color="auto" w:fill="auto"/>
            <w:tcMar>
              <w:left w:w="58" w:type="dxa"/>
              <w:right w:w="58" w:type="dxa"/>
            </w:tcMar>
          </w:tcPr>
          <w:p w:rsidR="00F910BE" w:rsidRPr="00DF4C73" w:rsidRDefault="00F910BE" w:rsidP="0060553C">
            <w:pPr>
              <w:ind w:right="176"/>
              <w:rPr>
                <w:color w:val="000000"/>
                <w:sz w:val="16"/>
                <w:szCs w:val="16"/>
              </w:rPr>
            </w:pPr>
            <w:r w:rsidRPr="00DF4C73">
              <w:rPr>
                <w:color w:val="000000"/>
                <w:sz w:val="16"/>
                <w:szCs w:val="16"/>
              </w:rPr>
              <w:t>No. and % of Member States/regional organizations providing positive feedback on the legislative advice offered in the area of trademarks, industrial designs and geographical indications</w:t>
            </w:r>
          </w:p>
        </w:tc>
        <w:tc>
          <w:tcPr>
            <w:tcW w:w="1321" w:type="pct"/>
            <w:shd w:val="clear" w:color="auto" w:fill="auto"/>
            <w:tcMar>
              <w:left w:w="58" w:type="dxa"/>
              <w:right w:w="58" w:type="dxa"/>
            </w:tcMar>
          </w:tcPr>
          <w:p w:rsidR="00F910BE" w:rsidRDefault="00F910BE" w:rsidP="0060553C">
            <w:pPr>
              <w:rPr>
                <w:i/>
                <w:color w:val="002060"/>
                <w:sz w:val="16"/>
                <w:szCs w:val="16"/>
              </w:rPr>
            </w:pPr>
            <w:r>
              <w:rPr>
                <w:i/>
                <w:color w:val="002060"/>
                <w:sz w:val="16"/>
                <w:szCs w:val="16"/>
              </w:rPr>
              <w:t xml:space="preserve">Updated Baseline </w:t>
            </w:r>
          </w:p>
          <w:p w:rsidR="00F910BE" w:rsidRPr="00DF4C73" w:rsidRDefault="00F910BE" w:rsidP="0060553C">
            <w:pPr>
              <w:rPr>
                <w:color w:val="002060"/>
                <w:sz w:val="16"/>
                <w:szCs w:val="16"/>
              </w:rPr>
            </w:pPr>
            <w:r w:rsidRPr="00DF4C73">
              <w:rPr>
                <w:i/>
                <w:color w:val="002060"/>
                <w:sz w:val="16"/>
                <w:szCs w:val="16"/>
              </w:rPr>
              <w:t xml:space="preserve">end 2015:  </w:t>
            </w:r>
          </w:p>
          <w:p w:rsidR="00F910BE" w:rsidRPr="00DF4C73" w:rsidRDefault="00F910BE" w:rsidP="0060553C">
            <w:pPr>
              <w:rPr>
                <w:color w:val="002060"/>
                <w:sz w:val="16"/>
                <w:szCs w:val="16"/>
              </w:rPr>
            </w:pPr>
            <w:r w:rsidRPr="00DF4C73">
              <w:rPr>
                <w:color w:val="002060"/>
                <w:sz w:val="16"/>
                <w:szCs w:val="16"/>
              </w:rPr>
              <w:t>Feedback was received from 10 respondents, all of whom (100%) reported satisfaction with the advice offered</w:t>
            </w:r>
            <w:r w:rsidRPr="00DF4C73">
              <w:rPr>
                <w:color w:val="002060"/>
                <w:sz w:val="16"/>
                <w:szCs w:val="16"/>
              </w:rPr>
              <w:tab/>
            </w:r>
          </w:p>
          <w:p w:rsidR="00F910BE" w:rsidRPr="00DF4C73" w:rsidRDefault="00F910BE" w:rsidP="0060553C">
            <w:pPr>
              <w:rPr>
                <w:i/>
                <w:color w:val="002060"/>
                <w:sz w:val="16"/>
                <w:szCs w:val="16"/>
              </w:rPr>
            </w:pPr>
          </w:p>
          <w:p w:rsidR="00F910BE" w:rsidRDefault="00F910BE" w:rsidP="0060553C">
            <w:pPr>
              <w:rPr>
                <w:i/>
                <w:sz w:val="16"/>
                <w:szCs w:val="16"/>
                <w:lang w:bidi="th-TH"/>
              </w:rPr>
            </w:pPr>
            <w:r>
              <w:rPr>
                <w:i/>
                <w:sz w:val="16"/>
                <w:szCs w:val="16"/>
                <w:lang w:bidi="th-TH"/>
              </w:rPr>
              <w:t xml:space="preserve">Original Baseline </w:t>
            </w:r>
          </w:p>
          <w:p w:rsidR="00F910BE" w:rsidRPr="00DF4C73" w:rsidRDefault="00F910BE" w:rsidP="0060553C">
            <w:pPr>
              <w:rPr>
                <w:i/>
                <w:sz w:val="16"/>
                <w:szCs w:val="16"/>
                <w:lang w:bidi="th-TH"/>
              </w:rPr>
            </w:pPr>
            <w:r w:rsidRPr="00DF4C73">
              <w:rPr>
                <w:i/>
                <w:sz w:val="16"/>
                <w:szCs w:val="16"/>
                <w:lang w:bidi="th-TH"/>
              </w:rPr>
              <w:t xml:space="preserve">P&amp;B 2016/17:  </w:t>
            </w:r>
          </w:p>
          <w:p w:rsidR="00F910BE" w:rsidRPr="00DF4C73" w:rsidRDefault="00F910BE" w:rsidP="0060553C">
            <w:pPr>
              <w:rPr>
                <w:i/>
                <w:color w:val="002060"/>
                <w:sz w:val="16"/>
                <w:szCs w:val="16"/>
              </w:rPr>
            </w:pPr>
            <w:r w:rsidRPr="00DF4C73">
              <w:rPr>
                <w:color w:val="000000"/>
                <w:sz w:val="16"/>
                <w:szCs w:val="16"/>
              </w:rPr>
              <w:t xml:space="preserve">2014:  Advice was provided to 20 Member States/Regional Organizations.  Feedback was received from seven respondents, all of whom (100%) reported satisfaction with the advice offered </w:t>
            </w:r>
          </w:p>
        </w:tc>
        <w:tc>
          <w:tcPr>
            <w:tcW w:w="861" w:type="pct"/>
            <w:shd w:val="clear" w:color="auto" w:fill="auto"/>
            <w:tcMar>
              <w:top w:w="110" w:type="dxa"/>
              <w:left w:w="58" w:type="dxa"/>
              <w:right w:w="58" w:type="dxa"/>
            </w:tcMar>
          </w:tcPr>
          <w:p w:rsidR="00F910BE" w:rsidRPr="00DF4C73" w:rsidRDefault="00F910BE" w:rsidP="0060553C">
            <w:pPr>
              <w:rPr>
                <w:color w:val="000000"/>
                <w:sz w:val="16"/>
                <w:szCs w:val="16"/>
              </w:rPr>
            </w:pPr>
            <w:r w:rsidRPr="00DF4C73">
              <w:rPr>
                <w:color w:val="000000"/>
                <w:sz w:val="16"/>
                <w:szCs w:val="16"/>
              </w:rPr>
              <w:t>90% of respondents satisfied with the advice offered</w:t>
            </w:r>
          </w:p>
        </w:tc>
        <w:tc>
          <w:tcPr>
            <w:tcW w:w="1323" w:type="pct"/>
            <w:shd w:val="clear" w:color="auto" w:fill="FFFFFF"/>
            <w:tcMar>
              <w:top w:w="110" w:type="dxa"/>
              <w:left w:w="58" w:type="dxa"/>
              <w:right w:w="58" w:type="dxa"/>
            </w:tcMar>
          </w:tcPr>
          <w:p w:rsidR="00F910BE" w:rsidRPr="00DF4C73" w:rsidRDefault="00F910BE" w:rsidP="0060553C">
            <w:pPr>
              <w:rPr>
                <w:color w:val="000000"/>
                <w:sz w:val="16"/>
                <w:szCs w:val="16"/>
              </w:rPr>
            </w:pPr>
            <w:r>
              <w:rPr>
                <w:color w:val="000000"/>
                <w:sz w:val="16"/>
                <w:szCs w:val="16"/>
              </w:rPr>
              <w:t xml:space="preserve">Advice was provided to 12 Member States. </w:t>
            </w:r>
            <w:r w:rsidR="009D612A">
              <w:rPr>
                <w:color w:val="000000"/>
                <w:sz w:val="16"/>
                <w:szCs w:val="16"/>
              </w:rPr>
              <w:t xml:space="preserve"> </w:t>
            </w:r>
            <w:r>
              <w:rPr>
                <w:color w:val="000000"/>
                <w:sz w:val="16"/>
                <w:szCs w:val="16"/>
              </w:rPr>
              <w:t>Feedback was received from 2 respondents, who (100%) reported satisfaction with the advice offered</w:t>
            </w:r>
          </w:p>
        </w:tc>
        <w:tc>
          <w:tcPr>
            <w:tcW w:w="446" w:type="pct"/>
            <w:shd w:val="clear" w:color="auto" w:fill="auto"/>
            <w:tcMar>
              <w:top w:w="110" w:type="dxa"/>
              <w:left w:w="58" w:type="dxa"/>
              <w:right w:w="58" w:type="dxa"/>
            </w:tcMar>
          </w:tcPr>
          <w:p w:rsidR="00F910BE" w:rsidRPr="000A70C6" w:rsidRDefault="00F910BE" w:rsidP="0060553C">
            <w:pPr>
              <w:rPr>
                <w:b/>
                <w:color w:val="000000"/>
                <w:sz w:val="16"/>
                <w:szCs w:val="16"/>
              </w:rPr>
            </w:pPr>
            <w:r w:rsidRPr="000A70C6">
              <w:rPr>
                <w:b/>
                <w:color w:val="00B050"/>
                <w:sz w:val="16"/>
                <w:szCs w:val="16"/>
              </w:rPr>
              <w:t xml:space="preserve">On </w:t>
            </w:r>
            <w:r>
              <w:rPr>
                <w:b/>
                <w:color w:val="00B050"/>
                <w:sz w:val="16"/>
                <w:szCs w:val="16"/>
              </w:rPr>
              <w:t>t</w:t>
            </w:r>
            <w:r w:rsidRPr="000A70C6">
              <w:rPr>
                <w:b/>
                <w:color w:val="00B050"/>
                <w:sz w:val="16"/>
                <w:szCs w:val="16"/>
              </w:rPr>
              <w:t>rack</w:t>
            </w:r>
          </w:p>
        </w:tc>
      </w:tr>
      <w:tr w:rsidR="00F910BE" w:rsidRPr="00DF4C73" w:rsidTr="002E7585">
        <w:trPr>
          <w:gridAfter w:val="1"/>
          <w:wAfter w:w="3" w:type="pct"/>
          <w:trHeight w:val="565"/>
        </w:trPr>
        <w:tc>
          <w:tcPr>
            <w:tcW w:w="4997" w:type="pct"/>
            <w:gridSpan w:val="5"/>
            <w:shd w:val="clear" w:color="auto" w:fill="C6D9F1" w:themeFill="text2" w:themeFillTint="33"/>
            <w:tcMar>
              <w:left w:w="58" w:type="dxa"/>
              <w:right w:w="58" w:type="dxa"/>
            </w:tcMar>
            <w:vAlign w:val="center"/>
          </w:tcPr>
          <w:p w:rsidR="00F910BE" w:rsidRPr="00DF4C73" w:rsidRDefault="00F910BE" w:rsidP="0060553C">
            <w:pPr>
              <w:tabs>
                <w:tab w:val="left" w:pos="1452"/>
              </w:tabs>
              <w:ind w:left="1452" w:hanging="1452"/>
              <w:rPr>
                <w:b/>
                <w:bCs/>
                <w:sz w:val="16"/>
                <w:szCs w:val="16"/>
              </w:rPr>
            </w:pPr>
            <w:r w:rsidRPr="00DF4C73">
              <w:rPr>
                <w:b/>
                <w:bCs/>
                <w:sz w:val="16"/>
                <w:szCs w:val="16"/>
              </w:rPr>
              <w:t>Expected Result:</w:t>
            </w:r>
            <w:r w:rsidRPr="00DF4C73">
              <w:rPr>
                <w:b/>
                <w:bCs/>
                <w:sz w:val="16"/>
                <w:szCs w:val="16"/>
              </w:rPr>
              <w:tab/>
            </w:r>
            <w:r w:rsidRPr="00DF4C73">
              <w:rPr>
                <w:color w:val="000000"/>
                <w:sz w:val="16"/>
                <w:szCs w:val="16"/>
              </w:rPr>
              <w:t>I.3 Increased protection of State emblems and names and emblems of International Intergovernmental Organizations</w:t>
            </w:r>
          </w:p>
        </w:tc>
      </w:tr>
      <w:tr w:rsidR="00AA6C41" w:rsidRPr="00DF4C73" w:rsidTr="002E7585">
        <w:tc>
          <w:tcPr>
            <w:tcW w:w="1045" w:type="pct"/>
            <w:shd w:val="clear" w:color="auto" w:fill="auto"/>
            <w:tcMar>
              <w:left w:w="58" w:type="dxa"/>
              <w:right w:w="58" w:type="dxa"/>
            </w:tcMar>
            <w:vAlign w:val="center"/>
          </w:tcPr>
          <w:p w:rsidR="00F910BE" w:rsidRPr="00DF4C73" w:rsidRDefault="00F910BE" w:rsidP="0060553C">
            <w:pPr>
              <w:rPr>
                <w:b/>
                <w:bCs/>
                <w:sz w:val="16"/>
                <w:szCs w:val="16"/>
              </w:rPr>
            </w:pPr>
            <w:r w:rsidRPr="00DF4C73">
              <w:rPr>
                <w:b/>
                <w:bCs/>
                <w:sz w:val="16"/>
                <w:szCs w:val="16"/>
              </w:rPr>
              <w:t>Performance Indicators</w:t>
            </w:r>
          </w:p>
        </w:tc>
        <w:tc>
          <w:tcPr>
            <w:tcW w:w="1322" w:type="pct"/>
            <w:shd w:val="clear" w:color="auto" w:fill="auto"/>
            <w:tcMar>
              <w:left w:w="58" w:type="dxa"/>
              <w:right w:w="58" w:type="dxa"/>
            </w:tcMar>
            <w:vAlign w:val="center"/>
          </w:tcPr>
          <w:p w:rsidR="00F910BE" w:rsidRPr="00DF4C73" w:rsidRDefault="00F910BE" w:rsidP="0060553C">
            <w:pPr>
              <w:rPr>
                <w:b/>
                <w:bCs/>
                <w:sz w:val="16"/>
                <w:szCs w:val="16"/>
              </w:rPr>
            </w:pPr>
            <w:r w:rsidRPr="00DF4C73">
              <w:rPr>
                <w:b/>
                <w:bCs/>
                <w:sz w:val="16"/>
                <w:szCs w:val="16"/>
              </w:rPr>
              <w:t>Baselines</w:t>
            </w:r>
          </w:p>
        </w:tc>
        <w:tc>
          <w:tcPr>
            <w:tcW w:w="861" w:type="pct"/>
            <w:shd w:val="clear" w:color="auto" w:fill="auto"/>
            <w:tcMar>
              <w:top w:w="110" w:type="dxa"/>
              <w:left w:w="58" w:type="dxa"/>
              <w:right w:w="58" w:type="dxa"/>
            </w:tcMar>
            <w:vAlign w:val="center"/>
          </w:tcPr>
          <w:p w:rsidR="00F910BE" w:rsidRPr="00DF4C73" w:rsidRDefault="00F910BE" w:rsidP="0060553C">
            <w:pPr>
              <w:rPr>
                <w:b/>
                <w:bCs/>
                <w:sz w:val="16"/>
                <w:szCs w:val="16"/>
              </w:rPr>
            </w:pPr>
            <w:r w:rsidRPr="00DF4C73">
              <w:rPr>
                <w:b/>
                <w:bCs/>
                <w:sz w:val="16"/>
                <w:szCs w:val="16"/>
              </w:rPr>
              <w:t>Targets</w:t>
            </w:r>
          </w:p>
        </w:tc>
        <w:tc>
          <w:tcPr>
            <w:tcW w:w="1323" w:type="pct"/>
            <w:shd w:val="clear" w:color="auto" w:fill="FFFFFF"/>
            <w:tcMar>
              <w:top w:w="110" w:type="dxa"/>
              <w:left w:w="58" w:type="dxa"/>
              <w:right w:w="58" w:type="dxa"/>
            </w:tcMar>
            <w:vAlign w:val="center"/>
          </w:tcPr>
          <w:p w:rsidR="00F910BE" w:rsidRPr="00DF4C73" w:rsidRDefault="00F910BE" w:rsidP="0060553C">
            <w:pPr>
              <w:rPr>
                <w:b/>
                <w:bCs/>
                <w:sz w:val="16"/>
                <w:szCs w:val="16"/>
              </w:rPr>
            </w:pPr>
            <w:r w:rsidRPr="00DF4C73">
              <w:rPr>
                <w:b/>
                <w:bCs/>
                <w:sz w:val="16"/>
                <w:szCs w:val="16"/>
              </w:rPr>
              <w:t>Performance Data</w:t>
            </w:r>
          </w:p>
        </w:tc>
        <w:tc>
          <w:tcPr>
            <w:tcW w:w="449" w:type="pct"/>
            <w:gridSpan w:val="2"/>
            <w:shd w:val="clear" w:color="auto" w:fill="auto"/>
            <w:tcMar>
              <w:top w:w="110" w:type="dxa"/>
              <w:left w:w="58" w:type="dxa"/>
              <w:right w:w="58" w:type="dxa"/>
            </w:tcMar>
            <w:vAlign w:val="center"/>
          </w:tcPr>
          <w:p w:rsidR="00F910BE" w:rsidRPr="00DF4C73" w:rsidRDefault="00F910BE" w:rsidP="0060553C">
            <w:pPr>
              <w:jc w:val="center"/>
              <w:rPr>
                <w:b/>
                <w:bCs/>
                <w:sz w:val="16"/>
                <w:szCs w:val="16"/>
              </w:rPr>
            </w:pPr>
            <w:r w:rsidRPr="00DF4C73">
              <w:rPr>
                <w:b/>
                <w:bCs/>
                <w:sz w:val="16"/>
                <w:szCs w:val="16"/>
              </w:rPr>
              <w:t>TLS</w:t>
            </w:r>
          </w:p>
        </w:tc>
      </w:tr>
      <w:tr w:rsidR="00AA6C41" w:rsidRPr="00DF4C73" w:rsidTr="002E7585">
        <w:trPr>
          <w:trHeight w:val="1186"/>
        </w:trPr>
        <w:tc>
          <w:tcPr>
            <w:tcW w:w="1045" w:type="pct"/>
            <w:shd w:val="clear" w:color="auto" w:fill="auto"/>
            <w:tcMar>
              <w:left w:w="58" w:type="dxa"/>
              <w:right w:w="58" w:type="dxa"/>
            </w:tcMar>
          </w:tcPr>
          <w:p w:rsidR="00F910BE" w:rsidRPr="00DF4C73" w:rsidRDefault="00F910BE" w:rsidP="0060553C">
            <w:pPr>
              <w:ind w:right="176"/>
              <w:rPr>
                <w:color w:val="000000"/>
                <w:sz w:val="16"/>
                <w:szCs w:val="16"/>
              </w:rPr>
            </w:pPr>
            <w:r w:rsidRPr="00DF4C73">
              <w:rPr>
                <w:color w:val="000000"/>
                <w:sz w:val="16"/>
                <w:szCs w:val="16"/>
              </w:rPr>
              <w:t>No. of signs contained in the Article 6</w:t>
            </w:r>
            <w:r w:rsidRPr="00DF4C73">
              <w:rPr>
                <w:i/>
                <w:color w:val="000000"/>
                <w:sz w:val="16"/>
                <w:szCs w:val="16"/>
              </w:rPr>
              <w:t>ter</w:t>
            </w:r>
            <w:r w:rsidRPr="00DF4C73">
              <w:rPr>
                <w:color w:val="000000"/>
                <w:sz w:val="16"/>
                <w:szCs w:val="16"/>
              </w:rPr>
              <w:t xml:space="preserve"> database</w:t>
            </w:r>
          </w:p>
        </w:tc>
        <w:tc>
          <w:tcPr>
            <w:tcW w:w="1322" w:type="pct"/>
            <w:shd w:val="clear" w:color="auto" w:fill="auto"/>
            <w:tcMar>
              <w:left w:w="58" w:type="dxa"/>
              <w:right w:w="58" w:type="dxa"/>
            </w:tcMar>
          </w:tcPr>
          <w:p w:rsidR="00F910BE" w:rsidRDefault="00F910BE" w:rsidP="0060553C">
            <w:pPr>
              <w:rPr>
                <w:i/>
                <w:color w:val="002060"/>
                <w:sz w:val="16"/>
                <w:szCs w:val="16"/>
              </w:rPr>
            </w:pPr>
            <w:r>
              <w:rPr>
                <w:i/>
                <w:color w:val="002060"/>
                <w:sz w:val="16"/>
                <w:szCs w:val="16"/>
              </w:rPr>
              <w:t xml:space="preserve">Updated Baseline </w:t>
            </w:r>
          </w:p>
          <w:p w:rsidR="00F910BE" w:rsidRPr="00DF4C73" w:rsidRDefault="00F910BE" w:rsidP="0060553C">
            <w:pPr>
              <w:rPr>
                <w:i/>
                <w:color w:val="002060"/>
                <w:sz w:val="16"/>
                <w:szCs w:val="16"/>
              </w:rPr>
            </w:pPr>
            <w:r w:rsidRPr="00DF4C73">
              <w:rPr>
                <w:i/>
                <w:color w:val="002060"/>
                <w:sz w:val="16"/>
                <w:szCs w:val="16"/>
              </w:rPr>
              <w:t xml:space="preserve">end 2015:  </w:t>
            </w:r>
          </w:p>
          <w:p w:rsidR="00F910BE" w:rsidRPr="00DF4C73" w:rsidRDefault="00F910BE" w:rsidP="0060553C">
            <w:pPr>
              <w:rPr>
                <w:color w:val="002060"/>
                <w:sz w:val="16"/>
                <w:szCs w:val="16"/>
              </w:rPr>
            </w:pPr>
            <w:r w:rsidRPr="00DF4C73">
              <w:rPr>
                <w:color w:val="002060"/>
                <w:sz w:val="16"/>
                <w:szCs w:val="16"/>
              </w:rPr>
              <w:t>Number of signs contained in the Article 6</w:t>
            </w:r>
            <w:r w:rsidRPr="00DF4C73">
              <w:rPr>
                <w:i/>
                <w:color w:val="002060"/>
                <w:sz w:val="16"/>
                <w:szCs w:val="16"/>
              </w:rPr>
              <w:t>ter</w:t>
            </w:r>
            <w:r w:rsidRPr="00DF4C73">
              <w:rPr>
                <w:color w:val="002060"/>
                <w:sz w:val="16"/>
                <w:szCs w:val="16"/>
              </w:rPr>
              <w:t xml:space="preserve"> database at the end of 2015:  3,157 </w:t>
            </w:r>
          </w:p>
          <w:p w:rsidR="00F910BE" w:rsidRPr="00DF4C73" w:rsidRDefault="00F910BE" w:rsidP="0060553C">
            <w:pPr>
              <w:rPr>
                <w:color w:val="000000"/>
                <w:sz w:val="16"/>
                <w:szCs w:val="16"/>
              </w:rPr>
            </w:pPr>
          </w:p>
          <w:p w:rsidR="00F910BE" w:rsidRDefault="00F910BE" w:rsidP="0060553C">
            <w:pPr>
              <w:rPr>
                <w:i/>
                <w:sz w:val="16"/>
                <w:szCs w:val="16"/>
                <w:lang w:bidi="th-TH"/>
              </w:rPr>
            </w:pPr>
            <w:r>
              <w:rPr>
                <w:i/>
                <w:sz w:val="16"/>
                <w:szCs w:val="16"/>
                <w:lang w:bidi="th-TH"/>
              </w:rPr>
              <w:t xml:space="preserve">Original Baseline </w:t>
            </w:r>
          </w:p>
          <w:p w:rsidR="00F910BE" w:rsidRPr="00DF4C73" w:rsidRDefault="00F910BE" w:rsidP="0060553C">
            <w:pPr>
              <w:rPr>
                <w:i/>
                <w:sz w:val="16"/>
                <w:szCs w:val="16"/>
                <w:lang w:bidi="th-TH"/>
              </w:rPr>
            </w:pPr>
            <w:r w:rsidRPr="00DF4C73">
              <w:rPr>
                <w:i/>
                <w:sz w:val="16"/>
                <w:szCs w:val="16"/>
                <w:lang w:bidi="th-TH"/>
              </w:rPr>
              <w:t xml:space="preserve">P&amp;B 2016/17:  </w:t>
            </w:r>
          </w:p>
          <w:p w:rsidR="00F910BE" w:rsidRPr="00DF4C73" w:rsidRDefault="00F910BE" w:rsidP="0060553C">
            <w:pPr>
              <w:rPr>
                <w:color w:val="000000"/>
                <w:sz w:val="16"/>
                <w:szCs w:val="16"/>
              </w:rPr>
            </w:pPr>
            <w:r w:rsidRPr="00DF4C73">
              <w:rPr>
                <w:color w:val="000000"/>
                <w:sz w:val="16"/>
                <w:szCs w:val="16"/>
              </w:rPr>
              <w:t>3,103 (as at April 15, 2015)</w:t>
            </w:r>
          </w:p>
        </w:tc>
        <w:tc>
          <w:tcPr>
            <w:tcW w:w="861" w:type="pct"/>
            <w:shd w:val="clear" w:color="auto" w:fill="auto"/>
            <w:tcMar>
              <w:top w:w="110" w:type="dxa"/>
              <w:left w:w="58" w:type="dxa"/>
              <w:right w:w="58" w:type="dxa"/>
            </w:tcMar>
          </w:tcPr>
          <w:p w:rsidR="00F910BE" w:rsidRPr="00DF4C73" w:rsidRDefault="00F910BE" w:rsidP="0060553C">
            <w:pPr>
              <w:rPr>
                <w:color w:val="000000"/>
                <w:sz w:val="16"/>
                <w:szCs w:val="16"/>
              </w:rPr>
            </w:pPr>
            <w:r w:rsidRPr="00DF4C73">
              <w:rPr>
                <w:color w:val="000000"/>
                <w:sz w:val="16"/>
                <w:szCs w:val="16"/>
              </w:rPr>
              <w:t>120 new signs published during the biennium</w:t>
            </w:r>
          </w:p>
        </w:tc>
        <w:tc>
          <w:tcPr>
            <w:tcW w:w="1323" w:type="pct"/>
            <w:shd w:val="clear" w:color="auto" w:fill="FFFFFF"/>
            <w:tcMar>
              <w:top w:w="110" w:type="dxa"/>
              <w:left w:w="58" w:type="dxa"/>
              <w:right w:w="58" w:type="dxa"/>
            </w:tcMar>
          </w:tcPr>
          <w:p w:rsidR="00F910BE" w:rsidRDefault="00F910BE" w:rsidP="0060553C">
            <w:pPr>
              <w:rPr>
                <w:color w:val="000000"/>
                <w:sz w:val="16"/>
                <w:szCs w:val="16"/>
              </w:rPr>
            </w:pPr>
            <w:r>
              <w:rPr>
                <w:color w:val="000000"/>
                <w:sz w:val="16"/>
                <w:szCs w:val="16"/>
              </w:rPr>
              <w:t>137 new signs published</w:t>
            </w:r>
          </w:p>
          <w:p w:rsidR="00F910BE" w:rsidRDefault="00F910BE" w:rsidP="0060553C">
            <w:pPr>
              <w:rPr>
                <w:color w:val="000000"/>
                <w:sz w:val="16"/>
                <w:szCs w:val="16"/>
              </w:rPr>
            </w:pPr>
          </w:p>
          <w:p w:rsidR="00F910BE" w:rsidRPr="004B1D5D" w:rsidRDefault="00F910BE" w:rsidP="0060553C">
            <w:pPr>
              <w:rPr>
                <w:color w:val="000000"/>
                <w:sz w:val="16"/>
                <w:szCs w:val="16"/>
              </w:rPr>
            </w:pPr>
            <w:r>
              <w:rPr>
                <w:color w:val="000000"/>
                <w:sz w:val="16"/>
                <w:szCs w:val="16"/>
              </w:rPr>
              <w:t>A total of 3,294 signs were contained in the Article 6</w:t>
            </w:r>
            <w:r w:rsidRPr="004B1D5D">
              <w:rPr>
                <w:i/>
                <w:color w:val="000000"/>
                <w:sz w:val="16"/>
                <w:szCs w:val="16"/>
              </w:rPr>
              <w:t>ter</w:t>
            </w:r>
            <w:r>
              <w:rPr>
                <w:i/>
                <w:color w:val="000000"/>
                <w:sz w:val="16"/>
                <w:szCs w:val="16"/>
              </w:rPr>
              <w:t xml:space="preserve"> </w:t>
            </w:r>
            <w:r>
              <w:rPr>
                <w:color w:val="000000"/>
                <w:sz w:val="16"/>
                <w:szCs w:val="16"/>
              </w:rPr>
              <w:t>Express Database at the end of 2016</w:t>
            </w:r>
          </w:p>
        </w:tc>
        <w:tc>
          <w:tcPr>
            <w:tcW w:w="449" w:type="pct"/>
            <w:gridSpan w:val="2"/>
            <w:shd w:val="clear" w:color="auto" w:fill="auto"/>
            <w:tcMar>
              <w:top w:w="110" w:type="dxa"/>
              <w:left w:w="58" w:type="dxa"/>
              <w:right w:w="58" w:type="dxa"/>
            </w:tcMar>
          </w:tcPr>
          <w:p w:rsidR="00F910BE" w:rsidRPr="000A70C6" w:rsidRDefault="00F910BE" w:rsidP="0060553C">
            <w:pPr>
              <w:jc w:val="center"/>
              <w:rPr>
                <w:b/>
                <w:color w:val="000000"/>
                <w:sz w:val="16"/>
                <w:szCs w:val="16"/>
              </w:rPr>
            </w:pPr>
            <w:r w:rsidRPr="000A70C6">
              <w:rPr>
                <w:b/>
                <w:color w:val="00B050"/>
                <w:sz w:val="16"/>
                <w:szCs w:val="16"/>
              </w:rPr>
              <w:t>On track</w:t>
            </w:r>
          </w:p>
        </w:tc>
      </w:tr>
    </w:tbl>
    <w:p w:rsidR="00F910BE" w:rsidRPr="000D1E3B" w:rsidRDefault="00F910BE" w:rsidP="00F910BE">
      <w:pPr>
        <w:rPr>
          <w:sz w:val="20"/>
        </w:rPr>
      </w:pPr>
    </w:p>
    <w:p w:rsidR="00F910BE" w:rsidRPr="000D1E3B" w:rsidRDefault="00F910BE" w:rsidP="00F910BE">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F910BE" w:rsidRPr="00E46EE4" w:rsidTr="00F910BE">
        <w:trPr>
          <w:trHeight w:val="423"/>
          <w:jc w:val="center"/>
        </w:trPr>
        <w:tc>
          <w:tcPr>
            <w:tcW w:w="9571" w:type="dxa"/>
            <w:shd w:val="clear" w:color="auto" w:fill="C6D9F1" w:themeFill="text2" w:themeFillTint="33"/>
            <w:vAlign w:val="center"/>
          </w:tcPr>
          <w:p w:rsidR="00F910BE" w:rsidRPr="00E46EE4" w:rsidRDefault="00F910BE" w:rsidP="00F910BE">
            <w:pPr>
              <w:keepNext/>
              <w:keepLines/>
              <w:jc w:val="center"/>
              <w:rPr>
                <w:b/>
                <w:color w:val="000000"/>
                <w:sz w:val="20"/>
              </w:rPr>
            </w:pPr>
            <w:r w:rsidRPr="00E46EE4">
              <w:rPr>
                <w:b/>
                <w:color w:val="000000"/>
                <w:sz w:val="20"/>
              </w:rPr>
              <w:lastRenderedPageBreak/>
              <w:t>Resource Utilization for Program 2</w:t>
            </w:r>
          </w:p>
        </w:tc>
      </w:tr>
    </w:tbl>
    <w:p w:rsidR="00F910BE" w:rsidRPr="000D1E3B" w:rsidRDefault="00F910BE" w:rsidP="00F910BE">
      <w:pPr>
        <w:keepNext/>
        <w:keepLines/>
        <w:rPr>
          <w:sz w:val="20"/>
        </w:rPr>
      </w:pPr>
    </w:p>
    <w:p w:rsidR="00F910BE" w:rsidRPr="00EF5773" w:rsidRDefault="00F910BE" w:rsidP="00F910BE">
      <w:pPr>
        <w:pStyle w:val="NormalWeb"/>
        <w:keepNext/>
        <w:keepLines/>
        <w:spacing w:before="0" w:beforeAutospacing="0" w:after="0" w:afterAutospacing="0"/>
        <w:jc w:val="center"/>
      </w:pPr>
      <w:r w:rsidRPr="00EF5773">
        <w:rPr>
          <w:color w:val="000000"/>
        </w:rPr>
        <w:t>Budget and Actual Expenditure (by result)</w:t>
      </w:r>
    </w:p>
    <w:p w:rsidR="00F910BE" w:rsidRPr="00EF5773" w:rsidRDefault="00F910BE" w:rsidP="00F910BE">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F910BE" w:rsidRPr="001B1DFD" w:rsidRDefault="00F910BE" w:rsidP="00F910BE">
      <w:pPr>
        <w:keepNext/>
        <w:keepLines/>
        <w:rPr>
          <w:b/>
          <w:sz w:val="20"/>
        </w:rPr>
      </w:pPr>
    </w:p>
    <w:tbl>
      <w:tblPr>
        <w:tblW w:w="8222" w:type="dxa"/>
        <w:jc w:val="center"/>
        <w:tblLook w:val="04A0" w:firstRow="1" w:lastRow="0" w:firstColumn="1" w:lastColumn="0" w:noHBand="0" w:noVBand="1"/>
      </w:tblPr>
      <w:tblGrid>
        <w:gridCol w:w="483"/>
        <w:gridCol w:w="4239"/>
        <w:gridCol w:w="1168"/>
        <w:gridCol w:w="1168"/>
        <w:gridCol w:w="1203"/>
      </w:tblGrid>
      <w:tr w:rsidR="00F910BE" w:rsidRPr="009C6F77" w:rsidTr="00F910BE">
        <w:trPr>
          <w:trHeight w:val="825"/>
          <w:jc w:val="center"/>
        </w:trPr>
        <w:tc>
          <w:tcPr>
            <w:tcW w:w="4689" w:type="dxa"/>
            <w:gridSpan w:val="2"/>
            <w:tcBorders>
              <w:top w:val="nil"/>
              <w:left w:val="nil"/>
              <w:bottom w:val="nil"/>
              <w:right w:val="nil"/>
            </w:tcBorders>
            <w:shd w:val="clear" w:color="000000" w:fill="C5D9F1"/>
            <w:noWrap/>
            <w:vAlign w:val="center"/>
            <w:hideMark/>
          </w:tcPr>
          <w:p w:rsidR="00F910BE" w:rsidRPr="009C6F77" w:rsidRDefault="00F910BE" w:rsidP="00F910BE">
            <w:pPr>
              <w:keepNext/>
              <w:keepLines/>
              <w:jc w:val="center"/>
              <w:rPr>
                <w:b/>
                <w:bCs/>
                <w:sz w:val="16"/>
                <w:szCs w:val="16"/>
              </w:rPr>
            </w:pPr>
            <w:r w:rsidRPr="009C6F77">
              <w:rPr>
                <w:b/>
                <w:bCs/>
                <w:sz w:val="16"/>
                <w:szCs w:val="16"/>
              </w:rPr>
              <w:t xml:space="preserve">Expected Result No. and Description </w:t>
            </w:r>
          </w:p>
        </w:tc>
        <w:tc>
          <w:tcPr>
            <w:tcW w:w="1168" w:type="dxa"/>
            <w:tcBorders>
              <w:top w:val="nil"/>
              <w:left w:val="nil"/>
              <w:bottom w:val="nil"/>
              <w:right w:val="nil"/>
            </w:tcBorders>
            <w:shd w:val="clear" w:color="000000" w:fill="C5D9F1"/>
            <w:vAlign w:val="center"/>
            <w:hideMark/>
          </w:tcPr>
          <w:p w:rsidR="00F910BE" w:rsidRPr="009C6F77" w:rsidRDefault="00F910BE" w:rsidP="00F910BE">
            <w:pPr>
              <w:keepNext/>
              <w:keepLines/>
              <w:jc w:val="center"/>
              <w:rPr>
                <w:b/>
                <w:bCs/>
                <w:sz w:val="16"/>
                <w:szCs w:val="16"/>
              </w:rPr>
            </w:pPr>
            <w:r w:rsidRPr="009C6F77">
              <w:rPr>
                <w:b/>
                <w:bCs/>
                <w:sz w:val="16"/>
                <w:szCs w:val="16"/>
              </w:rPr>
              <w:t xml:space="preserve"> 2016/17 Approved Budget </w:t>
            </w:r>
          </w:p>
        </w:tc>
        <w:tc>
          <w:tcPr>
            <w:tcW w:w="1168" w:type="dxa"/>
            <w:tcBorders>
              <w:top w:val="nil"/>
              <w:left w:val="nil"/>
              <w:bottom w:val="nil"/>
              <w:right w:val="nil"/>
            </w:tcBorders>
            <w:shd w:val="clear" w:color="000000" w:fill="C5D9F1"/>
            <w:vAlign w:val="center"/>
            <w:hideMark/>
          </w:tcPr>
          <w:p w:rsidR="00F910BE" w:rsidRPr="009C6F77" w:rsidRDefault="00F910BE" w:rsidP="00F910BE">
            <w:pPr>
              <w:keepNext/>
              <w:keepLines/>
              <w:jc w:val="center"/>
              <w:rPr>
                <w:b/>
                <w:bCs/>
                <w:sz w:val="16"/>
                <w:szCs w:val="16"/>
              </w:rPr>
            </w:pPr>
            <w:r w:rsidRPr="009C6F77">
              <w:rPr>
                <w:b/>
                <w:bCs/>
                <w:sz w:val="16"/>
                <w:szCs w:val="16"/>
              </w:rPr>
              <w:t xml:space="preserve"> 2016/17 Budget after Transfers </w:t>
            </w:r>
          </w:p>
        </w:tc>
        <w:tc>
          <w:tcPr>
            <w:tcW w:w="1175" w:type="dxa"/>
            <w:tcBorders>
              <w:top w:val="nil"/>
              <w:left w:val="nil"/>
              <w:bottom w:val="nil"/>
              <w:right w:val="nil"/>
            </w:tcBorders>
            <w:shd w:val="clear" w:color="000000" w:fill="C5D9F1"/>
            <w:vAlign w:val="center"/>
            <w:hideMark/>
          </w:tcPr>
          <w:p w:rsidR="00F910BE" w:rsidRPr="009C6F77" w:rsidRDefault="00F910BE" w:rsidP="00F910BE">
            <w:pPr>
              <w:keepNext/>
              <w:keepLines/>
              <w:jc w:val="center"/>
              <w:rPr>
                <w:b/>
                <w:bCs/>
                <w:sz w:val="16"/>
                <w:szCs w:val="16"/>
              </w:rPr>
            </w:pPr>
            <w:r w:rsidRPr="009C6F77">
              <w:rPr>
                <w:b/>
                <w:bCs/>
                <w:sz w:val="16"/>
                <w:szCs w:val="16"/>
              </w:rPr>
              <w:t xml:space="preserve"> 2016 Expenditure* </w:t>
            </w:r>
          </w:p>
        </w:tc>
      </w:tr>
      <w:tr w:rsidR="00F910BE" w:rsidRPr="009C6F77" w:rsidTr="00090D22">
        <w:trPr>
          <w:trHeight w:val="682"/>
          <w:jc w:val="center"/>
        </w:trPr>
        <w:tc>
          <w:tcPr>
            <w:tcW w:w="450" w:type="dxa"/>
            <w:tcBorders>
              <w:top w:val="nil"/>
              <w:left w:val="nil"/>
              <w:bottom w:val="nil"/>
              <w:right w:val="nil"/>
            </w:tcBorders>
            <w:shd w:val="clear" w:color="auto" w:fill="auto"/>
            <w:noWrap/>
            <w:vAlign w:val="center"/>
            <w:hideMark/>
          </w:tcPr>
          <w:p w:rsidR="00F910BE" w:rsidRPr="009C6F77" w:rsidRDefault="00F910BE" w:rsidP="00F910BE">
            <w:pPr>
              <w:keepNext/>
              <w:keepLines/>
              <w:rPr>
                <w:sz w:val="16"/>
                <w:szCs w:val="16"/>
              </w:rPr>
            </w:pPr>
            <w:r w:rsidRPr="009C6F77">
              <w:rPr>
                <w:sz w:val="16"/>
                <w:szCs w:val="16"/>
              </w:rPr>
              <w:t>I.1</w:t>
            </w:r>
          </w:p>
        </w:tc>
        <w:tc>
          <w:tcPr>
            <w:tcW w:w="4239" w:type="dxa"/>
            <w:tcBorders>
              <w:top w:val="nil"/>
              <w:left w:val="nil"/>
              <w:bottom w:val="nil"/>
              <w:right w:val="nil"/>
            </w:tcBorders>
            <w:shd w:val="clear" w:color="auto" w:fill="auto"/>
            <w:vAlign w:val="center"/>
            <w:hideMark/>
          </w:tcPr>
          <w:p w:rsidR="00F910BE" w:rsidRPr="009C6F77" w:rsidRDefault="00F910BE" w:rsidP="00F910BE">
            <w:pPr>
              <w:keepNext/>
              <w:keepLines/>
              <w:rPr>
                <w:sz w:val="16"/>
                <w:szCs w:val="16"/>
              </w:rPr>
            </w:pPr>
            <w:r w:rsidRPr="009C6F77">
              <w:rPr>
                <w:sz w:val="16"/>
                <w:szCs w:val="16"/>
              </w:rPr>
              <w:t xml:space="preserve">Enhanced cooperation among Member States on development of balanced international normative frameworks for IP </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3,210</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3,439</w:t>
            </w:r>
          </w:p>
        </w:tc>
        <w:tc>
          <w:tcPr>
            <w:tcW w:w="1175"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1,472</w:t>
            </w:r>
          </w:p>
        </w:tc>
      </w:tr>
      <w:tr w:rsidR="00F910BE" w:rsidRPr="009C6F77" w:rsidTr="00090D22">
        <w:trPr>
          <w:trHeight w:val="436"/>
          <w:jc w:val="center"/>
        </w:trPr>
        <w:tc>
          <w:tcPr>
            <w:tcW w:w="450" w:type="dxa"/>
            <w:tcBorders>
              <w:top w:val="nil"/>
              <w:left w:val="nil"/>
              <w:bottom w:val="nil"/>
              <w:right w:val="nil"/>
            </w:tcBorders>
            <w:shd w:val="clear" w:color="auto" w:fill="auto"/>
            <w:noWrap/>
            <w:vAlign w:val="center"/>
            <w:hideMark/>
          </w:tcPr>
          <w:p w:rsidR="00F910BE" w:rsidRPr="009C6F77" w:rsidRDefault="00F910BE" w:rsidP="00F910BE">
            <w:pPr>
              <w:keepNext/>
              <w:keepLines/>
              <w:rPr>
                <w:sz w:val="16"/>
                <w:szCs w:val="16"/>
              </w:rPr>
            </w:pPr>
            <w:r w:rsidRPr="009C6F77">
              <w:rPr>
                <w:sz w:val="16"/>
                <w:szCs w:val="16"/>
              </w:rPr>
              <w:t>I.2</w:t>
            </w:r>
          </w:p>
        </w:tc>
        <w:tc>
          <w:tcPr>
            <w:tcW w:w="4239" w:type="dxa"/>
            <w:tcBorders>
              <w:top w:val="nil"/>
              <w:left w:val="nil"/>
              <w:bottom w:val="nil"/>
              <w:right w:val="nil"/>
            </w:tcBorders>
            <w:shd w:val="clear" w:color="auto" w:fill="auto"/>
            <w:vAlign w:val="center"/>
            <w:hideMark/>
          </w:tcPr>
          <w:p w:rsidR="00F910BE" w:rsidRPr="009C6F77" w:rsidRDefault="00F910BE" w:rsidP="00F910BE">
            <w:pPr>
              <w:keepNext/>
              <w:keepLines/>
              <w:rPr>
                <w:sz w:val="16"/>
                <w:szCs w:val="16"/>
              </w:rPr>
            </w:pPr>
            <w:r w:rsidRPr="009C6F77">
              <w:rPr>
                <w:sz w:val="16"/>
                <w:szCs w:val="16"/>
              </w:rPr>
              <w:t>Tailored and balanced IP legislative, regulatory and policy frameworks</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1,100</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939</w:t>
            </w:r>
          </w:p>
        </w:tc>
        <w:tc>
          <w:tcPr>
            <w:tcW w:w="1175"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440</w:t>
            </w:r>
          </w:p>
        </w:tc>
      </w:tr>
      <w:tr w:rsidR="00F910BE" w:rsidRPr="009C6F77" w:rsidTr="00090D22">
        <w:trPr>
          <w:trHeight w:val="698"/>
          <w:jc w:val="center"/>
        </w:trPr>
        <w:tc>
          <w:tcPr>
            <w:tcW w:w="450" w:type="dxa"/>
            <w:tcBorders>
              <w:top w:val="nil"/>
              <w:left w:val="nil"/>
              <w:bottom w:val="nil"/>
              <w:right w:val="nil"/>
            </w:tcBorders>
            <w:shd w:val="clear" w:color="auto" w:fill="auto"/>
            <w:noWrap/>
            <w:vAlign w:val="center"/>
            <w:hideMark/>
          </w:tcPr>
          <w:p w:rsidR="00F910BE" w:rsidRPr="009C6F77" w:rsidRDefault="00F910BE" w:rsidP="00F910BE">
            <w:pPr>
              <w:keepNext/>
              <w:keepLines/>
              <w:rPr>
                <w:sz w:val="16"/>
                <w:szCs w:val="16"/>
              </w:rPr>
            </w:pPr>
            <w:r w:rsidRPr="009C6F77">
              <w:rPr>
                <w:sz w:val="16"/>
                <w:szCs w:val="16"/>
              </w:rPr>
              <w:t>I.3</w:t>
            </w:r>
          </w:p>
        </w:tc>
        <w:tc>
          <w:tcPr>
            <w:tcW w:w="4239" w:type="dxa"/>
            <w:tcBorders>
              <w:top w:val="nil"/>
              <w:left w:val="nil"/>
              <w:bottom w:val="nil"/>
              <w:right w:val="nil"/>
            </w:tcBorders>
            <w:shd w:val="clear" w:color="auto" w:fill="auto"/>
            <w:vAlign w:val="center"/>
            <w:hideMark/>
          </w:tcPr>
          <w:p w:rsidR="00F910BE" w:rsidRPr="009C6F77" w:rsidRDefault="00F910BE" w:rsidP="00F910BE">
            <w:pPr>
              <w:keepNext/>
              <w:keepLines/>
              <w:rPr>
                <w:sz w:val="16"/>
                <w:szCs w:val="16"/>
              </w:rPr>
            </w:pPr>
            <w:r w:rsidRPr="009C6F77">
              <w:rPr>
                <w:sz w:val="16"/>
                <w:szCs w:val="16"/>
              </w:rPr>
              <w:t>Increased protection of State emblems and names and emblems of International Intergovernmental Organizations</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544</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560</w:t>
            </w:r>
          </w:p>
        </w:tc>
        <w:tc>
          <w:tcPr>
            <w:tcW w:w="1175"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287</w:t>
            </w:r>
          </w:p>
        </w:tc>
      </w:tr>
      <w:tr w:rsidR="00F910BE" w:rsidRPr="009C6F77" w:rsidTr="00090D22">
        <w:trPr>
          <w:trHeight w:val="566"/>
          <w:jc w:val="center"/>
        </w:trPr>
        <w:tc>
          <w:tcPr>
            <w:tcW w:w="450" w:type="dxa"/>
            <w:tcBorders>
              <w:top w:val="nil"/>
              <w:left w:val="nil"/>
              <w:bottom w:val="nil"/>
              <w:right w:val="nil"/>
            </w:tcBorders>
            <w:shd w:val="clear" w:color="auto" w:fill="auto"/>
            <w:noWrap/>
            <w:vAlign w:val="center"/>
            <w:hideMark/>
          </w:tcPr>
          <w:p w:rsidR="00F910BE" w:rsidRPr="009C6F77" w:rsidRDefault="00F910BE" w:rsidP="00F910BE">
            <w:pPr>
              <w:keepNext/>
              <w:keepLines/>
              <w:rPr>
                <w:sz w:val="16"/>
                <w:szCs w:val="16"/>
              </w:rPr>
            </w:pPr>
            <w:r w:rsidRPr="009C6F77">
              <w:rPr>
                <w:sz w:val="16"/>
                <w:szCs w:val="16"/>
              </w:rPr>
              <w:t>III.4</w:t>
            </w:r>
          </w:p>
        </w:tc>
        <w:tc>
          <w:tcPr>
            <w:tcW w:w="4239" w:type="dxa"/>
            <w:tcBorders>
              <w:top w:val="nil"/>
              <w:left w:val="nil"/>
              <w:bottom w:val="nil"/>
              <w:right w:val="nil"/>
            </w:tcBorders>
            <w:shd w:val="clear" w:color="auto" w:fill="auto"/>
            <w:vAlign w:val="center"/>
            <w:hideMark/>
          </w:tcPr>
          <w:p w:rsidR="00F910BE" w:rsidRPr="009C6F77" w:rsidRDefault="00F910BE" w:rsidP="00F910BE">
            <w:pPr>
              <w:keepNext/>
              <w:keepLines/>
              <w:rPr>
                <w:sz w:val="16"/>
                <w:szCs w:val="16"/>
              </w:rPr>
            </w:pPr>
            <w:r w:rsidRPr="009C6F77">
              <w:rPr>
                <w:sz w:val="16"/>
                <w:szCs w:val="16"/>
              </w:rPr>
              <w:t>Strengthened cooperation mechanisms and programs tailored to the needs of developing countries and LDCs</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0</w:t>
            </w:r>
          </w:p>
        </w:tc>
        <w:tc>
          <w:tcPr>
            <w:tcW w:w="1168"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109</w:t>
            </w:r>
          </w:p>
        </w:tc>
        <w:tc>
          <w:tcPr>
            <w:tcW w:w="1175" w:type="dxa"/>
            <w:tcBorders>
              <w:top w:val="nil"/>
              <w:left w:val="nil"/>
              <w:bottom w:val="nil"/>
              <w:right w:val="nil"/>
            </w:tcBorders>
            <w:shd w:val="clear" w:color="auto" w:fill="auto"/>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93</w:t>
            </w:r>
          </w:p>
        </w:tc>
      </w:tr>
      <w:tr w:rsidR="00F910BE" w:rsidRPr="009C6F77" w:rsidTr="00F910BE">
        <w:trPr>
          <w:trHeight w:val="225"/>
          <w:jc w:val="center"/>
        </w:trPr>
        <w:tc>
          <w:tcPr>
            <w:tcW w:w="450" w:type="dxa"/>
            <w:tcBorders>
              <w:top w:val="nil"/>
              <w:left w:val="nil"/>
              <w:bottom w:val="nil"/>
              <w:right w:val="nil"/>
            </w:tcBorders>
            <w:shd w:val="clear" w:color="000000" w:fill="C5D9F1"/>
            <w:noWrap/>
            <w:vAlign w:val="bottom"/>
            <w:hideMark/>
          </w:tcPr>
          <w:p w:rsidR="00F910BE" w:rsidRPr="009C6F77" w:rsidRDefault="00F910BE" w:rsidP="00F910BE">
            <w:pPr>
              <w:keepNext/>
              <w:keepLines/>
              <w:rPr>
                <w:sz w:val="16"/>
                <w:szCs w:val="16"/>
              </w:rPr>
            </w:pPr>
            <w:r w:rsidRPr="009C6F77">
              <w:rPr>
                <w:sz w:val="16"/>
                <w:szCs w:val="16"/>
              </w:rPr>
              <w:t> </w:t>
            </w:r>
          </w:p>
        </w:tc>
        <w:tc>
          <w:tcPr>
            <w:tcW w:w="4239" w:type="dxa"/>
            <w:tcBorders>
              <w:top w:val="nil"/>
              <w:left w:val="nil"/>
              <w:bottom w:val="nil"/>
              <w:right w:val="nil"/>
            </w:tcBorders>
            <w:shd w:val="clear" w:color="000000" w:fill="C5D9F1"/>
            <w:noWrap/>
            <w:vAlign w:val="bottom"/>
            <w:hideMark/>
          </w:tcPr>
          <w:p w:rsidR="00F910BE" w:rsidRPr="009C6F77" w:rsidRDefault="00F910BE" w:rsidP="00F910BE">
            <w:pPr>
              <w:keepNext/>
              <w:keepLines/>
              <w:jc w:val="right"/>
              <w:rPr>
                <w:b/>
                <w:bCs/>
                <w:sz w:val="16"/>
                <w:szCs w:val="16"/>
              </w:rPr>
            </w:pPr>
            <w:r w:rsidRPr="009C6F77">
              <w:rPr>
                <w:b/>
                <w:bCs/>
                <w:sz w:val="16"/>
                <w:szCs w:val="16"/>
              </w:rPr>
              <w:t>Total</w:t>
            </w:r>
          </w:p>
        </w:tc>
        <w:tc>
          <w:tcPr>
            <w:tcW w:w="1168" w:type="dxa"/>
            <w:tcBorders>
              <w:top w:val="nil"/>
              <w:left w:val="nil"/>
              <w:bottom w:val="nil"/>
              <w:right w:val="nil"/>
            </w:tcBorders>
            <w:shd w:val="clear" w:color="000000" w:fill="C5D9F1"/>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4,854</w:t>
            </w:r>
          </w:p>
        </w:tc>
        <w:tc>
          <w:tcPr>
            <w:tcW w:w="1168" w:type="dxa"/>
            <w:tcBorders>
              <w:top w:val="nil"/>
              <w:left w:val="nil"/>
              <w:bottom w:val="nil"/>
              <w:right w:val="nil"/>
            </w:tcBorders>
            <w:shd w:val="clear" w:color="000000" w:fill="C5D9F1"/>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5,047</w:t>
            </w:r>
          </w:p>
        </w:tc>
        <w:tc>
          <w:tcPr>
            <w:tcW w:w="1175" w:type="dxa"/>
            <w:tcBorders>
              <w:top w:val="nil"/>
              <w:left w:val="nil"/>
              <w:bottom w:val="nil"/>
              <w:right w:val="nil"/>
            </w:tcBorders>
            <w:shd w:val="clear" w:color="000000" w:fill="C5D9F1"/>
            <w:noWrap/>
            <w:vAlign w:val="center"/>
            <w:hideMark/>
          </w:tcPr>
          <w:p w:rsidR="00F910BE" w:rsidRPr="009C6F77" w:rsidRDefault="00F910BE" w:rsidP="00F910BE">
            <w:pPr>
              <w:keepNext/>
              <w:keepLines/>
              <w:jc w:val="center"/>
              <w:rPr>
                <w:color w:val="000000"/>
                <w:sz w:val="16"/>
                <w:szCs w:val="16"/>
              </w:rPr>
            </w:pPr>
            <w:r w:rsidRPr="009C6F77">
              <w:rPr>
                <w:color w:val="000000"/>
                <w:sz w:val="16"/>
                <w:szCs w:val="16"/>
              </w:rPr>
              <w:t>2,293</w:t>
            </w:r>
          </w:p>
        </w:tc>
      </w:tr>
      <w:tr w:rsidR="00F910BE" w:rsidRPr="009C6F77" w:rsidTr="00F910BE">
        <w:trPr>
          <w:trHeight w:val="330"/>
          <w:jc w:val="center"/>
        </w:trPr>
        <w:tc>
          <w:tcPr>
            <w:tcW w:w="7025" w:type="dxa"/>
            <w:gridSpan w:val="4"/>
            <w:tcBorders>
              <w:top w:val="nil"/>
              <w:left w:val="nil"/>
              <w:bottom w:val="nil"/>
              <w:right w:val="nil"/>
            </w:tcBorders>
            <w:shd w:val="clear" w:color="auto" w:fill="auto"/>
            <w:noWrap/>
            <w:vAlign w:val="center"/>
            <w:hideMark/>
          </w:tcPr>
          <w:p w:rsidR="00F910BE" w:rsidRPr="009C6F77" w:rsidRDefault="00F910BE" w:rsidP="00F910BE">
            <w:pPr>
              <w:keepNext/>
              <w:keepLines/>
              <w:rPr>
                <w:i/>
                <w:iCs/>
                <w:sz w:val="16"/>
                <w:szCs w:val="16"/>
              </w:rPr>
            </w:pPr>
            <w:r w:rsidRPr="009C6F77">
              <w:rPr>
                <w:i/>
                <w:iCs/>
                <w:sz w:val="16"/>
                <w:szCs w:val="16"/>
              </w:rPr>
              <w:t>*2016 Expenditure numbers are preliminary, subject to audit by External auditors</w:t>
            </w:r>
          </w:p>
        </w:tc>
        <w:tc>
          <w:tcPr>
            <w:tcW w:w="1175" w:type="dxa"/>
            <w:tcBorders>
              <w:top w:val="nil"/>
              <w:left w:val="nil"/>
              <w:bottom w:val="nil"/>
              <w:right w:val="nil"/>
            </w:tcBorders>
            <w:shd w:val="clear" w:color="auto" w:fill="auto"/>
            <w:noWrap/>
            <w:vAlign w:val="bottom"/>
            <w:hideMark/>
          </w:tcPr>
          <w:p w:rsidR="00F910BE" w:rsidRPr="009C6F77" w:rsidRDefault="00F910BE" w:rsidP="00F910BE">
            <w:pPr>
              <w:keepNext/>
              <w:keepLines/>
              <w:rPr>
                <w:sz w:val="16"/>
                <w:szCs w:val="16"/>
              </w:rPr>
            </w:pPr>
          </w:p>
        </w:tc>
      </w:tr>
    </w:tbl>
    <w:p w:rsidR="00F910BE" w:rsidRDefault="00F910BE" w:rsidP="00F910BE">
      <w:pPr>
        <w:keepNext/>
        <w:keepLines/>
        <w:rPr>
          <w:bCs/>
          <w:sz w:val="20"/>
        </w:rPr>
      </w:pPr>
    </w:p>
    <w:p w:rsidR="00F910BE" w:rsidRPr="00EF5773" w:rsidRDefault="00F910BE" w:rsidP="00F910BE">
      <w:pPr>
        <w:pStyle w:val="NormalWeb"/>
        <w:keepNext/>
        <w:keepLines/>
        <w:spacing w:before="0" w:beforeAutospacing="0" w:after="0" w:afterAutospacing="0"/>
        <w:jc w:val="center"/>
      </w:pPr>
      <w:r w:rsidRPr="00EF5773">
        <w:rPr>
          <w:color w:val="000000"/>
        </w:rPr>
        <w:t xml:space="preserve">Budget and Actual Expenditure (personnel and non-personnel) </w:t>
      </w:r>
    </w:p>
    <w:p w:rsidR="00F910BE" w:rsidRPr="00EF5773" w:rsidRDefault="00F910BE" w:rsidP="00F910BE">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F910BE" w:rsidRPr="000D1E3B" w:rsidRDefault="00F910BE" w:rsidP="00F910BE">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F910BE" w:rsidRPr="009C6F77" w:rsidTr="00F910BE">
        <w:trPr>
          <w:trHeight w:val="720"/>
          <w:jc w:val="center"/>
        </w:trPr>
        <w:tc>
          <w:tcPr>
            <w:tcW w:w="2440" w:type="dxa"/>
            <w:tcBorders>
              <w:top w:val="nil"/>
              <w:left w:val="nil"/>
              <w:bottom w:val="nil"/>
              <w:right w:val="nil"/>
            </w:tcBorders>
            <w:shd w:val="clear" w:color="000000" w:fill="C5D9F1"/>
            <w:noWrap/>
            <w:vAlign w:val="center"/>
            <w:hideMark/>
          </w:tcPr>
          <w:p w:rsidR="00F910BE" w:rsidRPr="009C6F77" w:rsidRDefault="00F910BE" w:rsidP="00F910BE">
            <w:pPr>
              <w:rPr>
                <w:color w:val="000000"/>
                <w:sz w:val="16"/>
                <w:szCs w:val="16"/>
              </w:rPr>
            </w:pPr>
            <w:r w:rsidRPr="009C6F77">
              <w:rPr>
                <w:color w:val="000000"/>
                <w:sz w:val="16"/>
                <w:szCs w:val="16"/>
              </w:rPr>
              <w:t> </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Utilization rate (%)</w:t>
            </w:r>
          </w:p>
        </w:tc>
      </w:tr>
      <w:tr w:rsidR="00F910BE" w:rsidRPr="009C6F77" w:rsidTr="00F910BE">
        <w:trPr>
          <w:trHeight w:val="315"/>
          <w:jc w:val="center"/>
        </w:trPr>
        <w:tc>
          <w:tcPr>
            <w:tcW w:w="2440" w:type="dxa"/>
            <w:tcBorders>
              <w:top w:val="nil"/>
              <w:left w:val="nil"/>
              <w:bottom w:val="nil"/>
              <w:right w:val="nil"/>
            </w:tcBorders>
            <w:shd w:val="clear" w:color="auto" w:fill="auto"/>
            <w:noWrap/>
            <w:vAlign w:val="center"/>
            <w:hideMark/>
          </w:tcPr>
          <w:p w:rsidR="00F910BE" w:rsidRPr="009C6F77" w:rsidRDefault="00F910BE" w:rsidP="00F910BE">
            <w:pPr>
              <w:rPr>
                <w:color w:val="000000"/>
                <w:sz w:val="16"/>
                <w:szCs w:val="16"/>
              </w:rPr>
            </w:pPr>
            <w:r w:rsidRPr="009C6F77">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 xml:space="preserve">4,089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 xml:space="preserve">3,752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 xml:space="preserve">1,863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50%</w:t>
            </w:r>
          </w:p>
        </w:tc>
      </w:tr>
      <w:tr w:rsidR="00F910BE" w:rsidRPr="009C6F77" w:rsidTr="00F910BE">
        <w:trPr>
          <w:trHeight w:val="319"/>
          <w:jc w:val="center"/>
        </w:trPr>
        <w:tc>
          <w:tcPr>
            <w:tcW w:w="2440" w:type="dxa"/>
            <w:tcBorders>
              <w:top w:val="nil"/>
              <w:left w:val="nil"/>
              <w:bottom w:val="nil"/>
              <w:right w:val="nil"/>
            </w:tcBorders>
            <w:shd w:val="clear" w:color="auto" w:fill="auto"/>
            <w:noWrap/>
            <w:vAlign w:val="center"/>
            <w:hideMark/>
          </w:tcPr>
          <w:p w:rsidR="00F910BE" w:rsidRPr="009C6F77" w:rsidRDefault="00F910BE" w:rsidP="00F910BE">
            <w:pPr>
              <w:rPr>
                <w:color w:val="000000"/>
                <w:sz w:val="16"/>
                <w:szCs w:val="16"/>
              </w:rPr>
            </w:pPr>
            <w:r w:rsidRPr="009C6F77">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 xml:space="preserve">765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 xml:space="preserve">1,295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 xml:space="preserve">431 </w:t>
            </w:r>
          </w:p>
        </w:tc>
        <w:tc>
          <w:tcPr>
            <w:tcW w:w="1420" w:type="dxa"/>
            <w:tcBorders>
              <w:top w:val="nil"/>
              <w:left w:val="nil"/>
              <w:bottom w:val="nil"/>
              <w:right w:val="nil"/>
            </w:tcBorders>
            <w:shd w:val="clear" w:color="auto" w:fill="auto"/>
            <w:vAlign w:val="center"/>
            <w:hideMark/>
          </w:tcPr>
          <w:p w:rsidR="00F910BE" w:rsidRPr="009C6F77" w:rsidRDefault="00F910BE" w:rsidP="00F910BE">
            <w:pPr>
              <w:jc w:val="center"/>
              <w:rPr>
                <w:color w:val="000000"/>
                <w:sz w:val="16"/>
                <w:szCs w:val="16"/>
              </w:rPr>
            </w:pPr>
            <w:r w:rsidRPr="009C6F77">
              <w:rPr>
                <w:color w:val="000000"/>
                <w:sz w:val="16"/>
                <w:szCs w:val="16"/>
              </w:rPr>
              <w:t>33%</w:t>
            </w:r>
          </w:p>
        </w:tc>
      </w:tr>
      <w:tr w:rsidR="00F910BE" w:rsidRPr="009C6F77" w:rsidTr="00F910BE">
        <w:trPr>
          <w:trHeight w:val="225"/>
          <w:jc w:val="center"/>
        </w:trPr>
        <w:tc>
          <w:tcPr>
            <w:tcW w:w="2440" w:type="dxa"/>
            <w:tcBorders>
              <w:top w:val="nil"/>
              <w:left w:val="nil"/>
              <w:bottom w:val="nil"/>
              <w:right w:val="nil"/>
            </w:tcBorders>
            <w:shd w:val="clear" w:color="000000" w:fill="C5D9F1"/>
            <w:noWrap/>
            <w:vAlign w:val="center"/>
            <w:hideMark/>
          </w:tcPr>
          <w:p w:rsidR="00F910BE" w:rsidRPr="009C6F77" w:rsidRDefault="00F910BE" w:rsidP="00F910BE">
            <w:pPr>
              <w:jc w:val="right"/>
              <w:rPr>
                <w:b/>
                <w:bCs/>
                <w:color w:val="000000"/>
                <w:sz w:val="16"/>
                <w:szCs w:val="16"/>
              </w:rPr>
            </w:pPr>
            <w:r w:rsidRPr="009C6F77">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 xml:space="preserve">4,854 </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 xml:space="preserve">5,047 </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 xml:space="preserve">2,293 </w:t>
            </w:r>
          </w:p>
        </w:tc>
        <w:tc>
          <w:tcPr>
            <w:tcW w:w="1420" w:type="dxa"/>
            <w:tcBorders>
              <w:top w:val="nil"/>
              <w:left w:val="nil"/>
              <w:bottom w:val="nil"/>
              <w:right w:val="nil"/>
            </w:tcBorders>
            <w:shd w:val="clear" w:color="000000" w:fill="C5D9F1"/>
            <w:vAlign w:val="center"/>
            <w:hideMark/>
          </w:tcPr>
          <w:p w:rsidR="00F910BE" w:rsidRPr="009C6F77" w:rsidRDefault="00F910BE" w:rsidP="00F910BE">
            <w:pPr>
              <w:jc w:val="center"/>
              <w:rPr>
                <w:b/>
                <w:bCs/>
                <w:color w:val="000000"/>
                <w:sz w:val="16"/>
                <w:szCs w:val="16"/>
              </w:rPr>
            </w:pPr>
            <w:r w:rsidRPr="009C6F77">
              <w:rPr>
                <w:b/>
                <w:bCs/>
                <w:color w:val="000000"/>
                <w:sz w:val="16"/>
                <w:szCs w:val="16"/>
              </w:rPr>
              <w:t>45%</w:t>
            </w:r>
          </w:p>
        </w:tc>
      </w:tr>
      <w:tr w:rsidR="00F910BE" w:rsidRPr="009C6F77" w:rsidTr="00F910BE">
        <w:trPr>
          <w:trHeight w:val="300"/>
          <w:jc w:val="center"/>
        </w:trPr>
        <w:tc>
          <w:tcPr>
            <w:tcW w:w="8120" w:type="dxa"/>
            <w:gridSpan w:val="5"/>
            <w:tcBorders>
              <w:top w:val="nil"/>
              <w:left w:val="nil"/>
              <w:bottom w:val="nil"/>
              <w:right w:val="nil"/>
            </w:tcBorders>
            <w:shd w:val="clear" w:color="auto" w:fill="auto"/>
            <w:noWrap/>
            <w:vAlign w:val="center"/>
            <w:hideMark/>
          </w:tcPr>
          <w:p w:rsidR="00F910BE" w:rsidRPr="009C6F77" w:rsidRDefault="00F910BE" w:rsidP="00F910BE">
            <w:pPr>
              <w:rPr>
                <w:i/>
                <w:iCs/>
                <w:color w:val="000000"/>
                <w:sz w:val="16"/>
                <w:szCs w:val="16"/>
              </w:rPr>
            </w:pPr>
            <w:r w:rsidRPr="009C6F77">
              <w:rPr>
                <w:i/>
                <w:iCs/>
                <w:color w:val="000000"/>
                <w:sz w:val="16"/>
                <w:szCs w:val="16"/>
              </w:rPr>
              <w:t xml:space="preserve"> *2016 Expenditure numbers are preliminary, subject to audit by External auditors </w:t>
            </w:r>
          </w:p>
        </w:tc>
      </w:tr>
    </w:tbl>
    <w:p w:rsidR="00F910BE" w:rsidRDefault="00F910BE" w:rsidP="00F910BE">
      <w:pPr>
        <w:jc w:val="both"/>
        <w:rPr>
          <w:sz w:val="20"/>
        </w:rPr>
      </w:pPr>
    </w:p>
    <w:p w:rsidR="00F910BE" w:rsidRPr="00B70960" w:rsidRDefault="00F910BE" w:rsidP="00F910BE">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F910BE" w:rsidRDefault="00F910BE" w:rsidP="00F910BE">
      <w:pPr>
        <w:jc w:val="both"/>
        <w:rPr>
          <w:sz w:val="20"/>
        </w:rPr>
      </w:pPr>
    </w:p>
    <w:p w:rsidR="00F910BE" w:rsidRDefault="00F910BE" w:rsidP="00F910BE">
      <w:pPr>
        <w:jc w:val="both"/>
        <w:rPr>
          <w:sz w:val="20"/>
        </w:rPr>
      </w:pPr>
    </w:p>
    <w:p w:rsidR="00F910BE" w:rsidRPr="003A5412" w:rsidRDefault="00F910BE" w:rsidP="00F910BE">
      <w:pPr>
        <w:jc w:val="both"/>
        <w:rPr>
          <w:sz w:val="20"/>
          <w:u w:val="single"/>
        </w:rPr>
      </w:pPr>
      <w:r w:rsidRPr="00D87B48">
        <w:rPr>
          <w:sz w:val="20"/>
        </w:rPr>
        <w:t>A.</w:t>
      </w:r>
      <w:r w:rsidRPr="00D87B48">
        <w:rPr>
          <w:sz w:val="20"/>
        </w:rPr>
        <w:tab/>
      </w:r>
      <w:r w:rsidRPr="003A5412">
        <w:rPr>
          <w:sz w:val="20"/>
          <w:u w:val="single"/>
        </w:rPr>
        <w:t>2016/17 Budget after Transfers</w:t>
      </w:r>
    </w:p>
    <w:p w:rsidR="00F910BE" w:rsidRPr="003A5412" w:rsidRDefault="00F910BE" w:rsidP="00F910BE">
      <w:pPr>
        <w:jc w:val="both"/>
        <w:rPr>
          <w:sz w:val="20"/>
        </w:rPr>
      </w:pPr>
    </w:p>
    <w:p w:rsidR="00F910BE" w:rsidRPr="00E949CD" w:rsidRDefault="00F910BE" w:rsidP="00F910BE">
      <w:pPr>
        <w:pStyle w:val="ListParagraph"/>
        <w:numPr>
          <w:ilvl w:val="0"/>
          <w:numId w:val="13"/>
        </w:numPr>
        <w:ind w:left="0" w:firstLine="0"/>
        <w:contextualSpacing/>
        <w:jc w:val="both"/>
        <w:rPr>
          <w:rFonts w:cs="Arial"/>
        </w:rPr>
      </w:pPr>
      <w:r w:rsidRPr="00E949CD">
        <w:rPr>
          <w:rFonts w:cs="Arial"/>
        </w:rPr>
        <w:t xml:space="preserve">The increase in non-personnel resources reflected the transfer of additional resources:  (i) for the holding of the </w:t>
      </w:r>
      <w:r>
        <w:rPr>
          <w:rFonts w:cs="Arial"/>
        </w:rPr>
        <w:t>second</w:t>
      </w:r>
      <w:r w:rsidRPr="00E949CD">
        <w:rPr>
          <w:rFonts w:cs="Arial"/>
        </w:rPr>
        <w:t xml:space="preserve"> session of the SCT in 2017, reflected under Expected Result I.1 (Enhanced cooperation among Member States) and;  (ii) to cover additional costs </w:t>
      </w:r>
      <w:r>
        <w:rPr>
          <w:rFonts w:cs="Arial"/>
        </w:rPr>
        <w:t>for</w:t>
      </w:r>
      <w:r w:rsidRPr="00E949CD">
        <w:rPr>
          <w:rFonts w:cs="Arial"/>
        </w:rPr>
        <w:t xml:space="preserve"> the Worldwide Symposium on GIs </w:t>
      </w:r>
      <w:r>
        <w:rPr>
          <w:rFonts w:cs="Arial"/>
        </w:rPr>
        <w:t xml:space="preserve">held </w:t>
      </w:r>
      <w:r w:rsidRPr="00E949CD">
        <w:rPr>
          <w:rFonts w:cs="Arial"/>
        </w:rPr>
        <w:t>in China;  and (iii) to more efficiently support the increased demand for legislative advice.</w:t>
      </w:r>
    </w:p>
    <w:p w:rsidR="00F910BE" w:rsidRPr="00E949CD" w:rsidRDefault="00F910BE" w:rsidP="00F910BE">
      <w:pPr>
        <w:jc w:val="both"/>
        <w:rPr>
          <w:sz w:val="20"/>
        </w:rPr>
      </w:pPr>
    </w:p>
    <w:p w:rsidR="00F910BE" w:rsidRPr="00E949CD" w:rsidRDefault="00F910BE" w:rsidP="00F910BE">
      <w:pPr>
        <w:pStyle w:val="ListParagraph"/>
        <w:numPr>
          <w:ilvl w:val="0"/>
          <w:numId w:val="13"/>
        </w:numPr>
        <w:ind w:left="0" w:firstLine="0"/>
        <w:contextualSpacing/>
        <w:jc w:val="both"/>
        <w:rPr>
          <w:rFonts w:cs="Arial"/>
        </w:rPr>
      </w:pPr>
      <w:r w:rsidRPr="00E949CD">
        <w:rPr>
          <w:rFonts w:cs="Arial"/>
        </w:rPr>
        <w:t xml:space="preserve">The decrease in personnel resources as compared to the 2016/17 Approved Budget reflected the transfer of accrued savings </w:t>
      </w:r>
      <w:r>
        <w:rPr>
          <w:rFonts w:cs="Arial"/>
        </w:rPr>
        <w:t>in the Program to</w:t>
      </w:r>
      <w:r w:rsidRPr="00E949CD">
        <w:rPr>
          <w:rFonts w:cs="Arial"/>
        </w:rPr>
        <w:t xml:space="preserve"> other organizational priorities.</w:t>
      </w:r>
    </w:p>
    <w:p w:rsidR="00F910BE" w:rsidRPr="00E949CD" w:rsidRDefault="00F910BE" w:rsidP="00F910BE">
      <w:pPr>
        <w:jc w:val="both"/>
        <w:rPr>
          <w:sz w:val="20"/>
        </w:rPr>
      </w:pPr>
    </w:p>
    <w:p w:rsidR="00F910BE" w:rsidRPr="00E949CD" w:rsidRDefault="00F910BE" w:rsidP="00F910BE">
      <w:pPr>
        <w:pStyle w:val="ListParagraph"/>
        <w:numPr>
          <w:ilvl w:val="0"/>
          <w:numId w:val="13"/>
        </w:numPr>
        <w:ind w:left="0" w:firstLine="0"/>
        <w:contextualSpacing/>
        <w:jc w:val="both"/>
        <w:rPr>
          <w:rFonts w:cs="Arial"/>
        </w:rPr>
      </w:pPr>
      <w:r w:rsidRPr="00E949CD">
        <w:rPr>
          <w:rFonts w:cs="Arial"/>
        </w:rPr>
        <w:t xml:space="preserve">The slight decrease in resources under Expected Result I.2 (Legislative advice) reflected the redistribution of personnel resources </w:t>
      </w:r>
      <w:r>
        <w:rPr>
          <w:rFonts w:cs="Arial"/>
        </w:rPr>
        <w:t>to</w:t>
      </w:r>
      <w:r w:rsidRPr="00E949CD">
        <w:rPr>
          <w:rFonts w:cs="Arial"/>
        </w:rPr>
        <w:t xml:space="preserve"> Expected Result I.1</w:t>
      </w:r>
      <w:r>
        <w:rPr>
          <w:rFonts w:cs="Arial"/>
        </w:rPr>
        <w:t>,</w:t>
      </w:r>
      <w:r w:rsidRPr="00E949CD">
        <w:rPr>
          <w:rFonts w:cs="Arial"/>
        </w:rPr>
        <w:t xml:space="preserve"> to support the </w:t>
      </w:r>
      <w:r>
        <w:rPr>
          <w:rFonts w:cs="Arial"/>
        </w:rPr>
        <w:t>second</w:t>
      </w:r>
      <w:r w:rsidRPr="00E949CD">
        <w:rPr>
          <w:rFonts w:cs="Arial"/>
        </w:rPr>
        <w:t xml:space="preserve"> session of the SCT </w:t>
      </w:r>
      <w:r>
        <w:rPr>
          <w:rFonts w:cs="Arial"/>
        </w:rPr>
        <w:t xml:space="preserve">in 2017, </w:t>
      </w:r>
      <w:r w:rsidRPr="00E949CD">
        <w:rPr>
          <w:rFonts w:cs="Arial"/>
        </w:rPr>
        <w:t>and to Expected Result I.3 (Increased protection of State emblems).</w:t>
      </w:r>
    </w:p>
    <w:p w:rsidR="00F910BE" w:rsidRPr="00E949CD" w:rsidRDefault="00F910BE" w:rsidP="00F910BE">
      <w:pPr>
        <w:jc w:val="both"/>
        <w:rPr>
          <w:sz w:val="20"/>
        </w:rPr>
      </w:pPr>
    </w:p>
    <w:p w:rsidR="00F910BE" w:rsidRPr="00E949CD" w:rsidRDefault="00F910BE" w:rsidP="00F910BE">
      <w:pPr>
        <w:pStyle w:val="ListParagraph"/>
        <w:numPr>
          <w:ilvl w:val="0"/>
          <w:numId w:val="13"/>
        </w:numPr>
        <w:ind w:left="0" w:firstLine="0"/>
        <w:contextualSpacing/>
        <w:jc w:val="both"/>
        <w:rPr>
          <w:rFonts w:cs="Arial"/>
        </w:rPr>
      </w:pPr>
      <w:r w:rsidRPr="00E949CD">
        <w:rPr>
          <w:rFonts w:cs="Arial"/>
        </w:rPr>
        <w:t>The resources allocated to Expected Result III.4 (Strengthened cooperation mechanisms) reflected the resources for the DA project IP and Design Creation.</w:t>
      </w:r>
    </w:p>
    <w:p w:rsidR="00F910BE" w:rsidRPr="00E949CD" w:rsidRDefault="00F910BE" w:rsidP="00F910BE">
      <w:pPr>
        <w:jc w:val="both"/>
        <w:rPr>
          <w:sz w:val="20"/>
        </w:rPr>
      </w:pPr>
    </w:p>
    <w:p w:rsidR="00F910BE" w:rsidRPr="00E949CD" w:rsidRDefault="00F910BE" w:rsidP="00F910BE">
      <w:pPr>
        <w:jc w:val="both"/>
        <w:rPr>
          <w:sz w:val="20"/>
          <w:u w:val="single"/>
        </w:rPr>
      </w:pPr>
      <w:r w:rsidRPr="00E949CD">
        <w:rPr>
          <w:sz w:val="20"/>
        </w:rPr>
        <w:t>B.</w:t>
      </w:r>
      <w:r w:rsidRPr="00E949CD">
        <w:rPr>
          <w:sz w:val="20"/>
        </w:rPr>
        <w:tab/>
      </w:r>
      <w:r w:rsidRPr="00E949CD">
        <w:rPr>
          <w:sz w:val="20"/>
          <w:u w:val="single"/>
        </w:rPr>
        <w:t>2016/17 Budget Utilization</w:t>
      </w:r>
    </w:p>
    <w:p w:rsidR="00F910BE" w:rsidRPr="00E949CD" w:rsidRDefault="00F910BE" w:rsidP="00F910BE">
      <w:pPr>
        <w:jc w:val="both"/>
        <w:rPr>
          <w:sz w:val="20"/>
        </w:rPr>
      </w:pPr>
    </w:p>
    <w:p w:rsidR="00F910BE" w:rsidRDefault="00F910BE" w:rsidP="00F910BE">
      <w:pPr>
        <w:pStyle w:val="ListParagraph"/>
        <w:numPr>
          <w:ilvl w:val="0"/>
          <w:numId w:val="13"/>
        </w:numPr>
        <w:ind w:left="0" w:firstLine="0"/>
        <w:contextualSpacing/>
        <w:jc w:val="both"/>
        <w:rPr>
          <w:rFonts w:cs="Arial"/>
        </w:rPr>
      </w:pPr>
      <w:r w:rsidRPr="00E949CD">
        <w:rPr>
          <w:rFonts w:cs="Arial"/>
        </w:rPr>
        <w:t>Budget utilization was within the expected range of 40-60 per cent for the first year of the biennium.</w:t>
      </w:r>
      <w:r>
        <w:rPr>
          <w:rFonts w:cs="Arial"/>
        </w:rPr>
        <w:br w:type="page"/>
      </w:r>
    </w:p>
    <w:p w:rsidR="00F910BE" w:rsidRPr="004905B1" w:rsidRDefault="00F910BE" w:rsidP="004905B1">
      <w:pPr>
        <w:pStyle w:val="Heading3"/>
      </w:pPr>
      <w:bookmarkStart w:id="39" w:name="_Toc482087926"/>
      <w:bookmarkStart w:id="40" w:name="_Toc482087992"/>
      <w:bookmarkStart w:id="41" w:name="_Toc482105795"/>
      <w:r w:rsidRPr="004905B1">
        <w:lastRenderedPageBreak/>
        <w:t>PROGRAM 3</w:t>
      </w:r>
      <w:r w:rsidRPr="004905B1">
        <w:tab/>
        <w:t>COPYRIGHT AND RELATED RIGHTS</w:t>
      </w:r>
      <w:bookmarkEnd w:id="39"/>
      <w:bookmarkEnd w:id="40"/>
      <w:bookmarkEnd w:id="41"/>
    </w:p>
    <w:p w:rsidR="00F910BE" w:rsidRPr="00CD4435" w:rsidRDefault="00F910BE" w:rsidP="00F910BE">
      <w:pPr>
        <w:rPr>
          <w:rFonts w:cs="Times New Roman"/>
          <w:sz w:val="20"/>
        </w:rPr>
      </w:pPr>
    </w:p>
    <w:p w:rsidR="00F910BE" w:rsidRPr="00CD4435" w:rsidRDefault="00F910BE" w:rsidP="00F910BE">
      <w:pPr>
        <w:tabs>
          <w:tab w:val="left" w:pos="1985"/>
        </w:tabs>
        <w:rPr>
          <w:rFonts w:cs="Times New Roman"/>
          <w:b/>
          <w:sz w:val="20"/>
        </w:rPr>
      </w:pPr>
      <w:r w:rsidRPr="00CD4435">
        <w:rPr>
          <w:rFonts w:cs="Times New Roman"/>
          <w:b/>
          <w:sz w:val="20"/>
          <w:szCs w:val="22"/>
        </w:rPr>
        <w:t>Program Manager</w:t>
      </w:r>
      <w:r w:rsidRPr="00CD4435">
        <w:rPr>
          <w:rFonts w:cs="Times New Roman"/>
          <w:b/>
          <w:sz w:val="20"/>
          <w:szCs w:val="22"/>
        </w:rPr>
        <w:tab/>
        <w:t xml:space="preserve">Ms. </w:t>
      </w:r>
      <w:r>
        <w:rPr>
          <w:rFonts w:cs="Times New Roman"/>
          <w:b/>
          <w:sz w:val="20"/>
          <w:szCs w:val="22"/>
        </w:rPr>
        <w:t>S. Forbin</w:t>
      </w:r>
    </w:p>
    <w:p w:rsidR="00F910BE" w:rsidRPr="00CD4435" w:rsidRDefault="00F910BE" w:rsidP="000F3B47">
      <w:pPr>
        <w:spacing w:after="120"/>
        <w:jc w:val="center"/>
        <w:rPr>
          <w:rFonts w:cs="Times New Roman"/>
          <w:sz w:val="20"/>
        </w:rPr>
      </w:pPr>
      <w:r>
        <w:rPr>
          <w:rFonts w:cs="Times New Roman"/>
          <w:noProof/>
          <w:sz w:val="20"/>
          <w:lang w:eastAsia="en-US"/>
        </w:rPr>
        <w:drawing>
          <wp:inline distT="0" distB="0" distL="0" distR="0" wp14:anchorId="4D32DC3D" wp14:editId="3337DF23">
            <wp:extent cx="4079019" cy="23297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b="12946"/>
                    <a:stretch/>
                  </pic:blipFill>
                  <pic:spPr bwMode="auto">
                    <a:xfrm>
                      <a:off x="0" y="0"/>
                      <a:ext cx="4081411" cy="233109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30"/>
        <w:gridCol w:w="2440"/>
        <w:gridCol w:w="1587"/>
        <w:gridCol w:w="2436"/>
        <w:gridCol w:w="822"/>
      </w:tblGrid>
      <w:tr w:rsidR="00F910BE" w:rsidRPr="00CD4435" w:rsidTr="002E7585">
        <w:trPr>
          <w:trHeight w:val="565"/>
        </w:trPr>
        <w:tc>
          <w:tcPr>
            <w:tcW w:w="4998" w:type="pct"/>
            <w:gridSpan w:val="5"/>
            <w:shd w:val="clear" w:color="auto" w:fill="C6D9F1" w:themeFill="text2" w:themeFillTint="33"/>
            <w:tcMar>
              <w:left w:w="58" w:type="dxa"/>
              <w:right w:w="58" w:type="dxa"/>
            </w:tcMar>
            <w:vAlign w:val="center"/>
          </w:tcPr>
          <w:p w:rsidR="00F910BE" w:rsidRPr="00CD4435" w:rsidRDefault="00F910BE" w:rsidP="00F910BE">
            <w:pPr>
              <w:tabs>
                <w:tab w:val="left" w:pos="1452"/>
              </w:tabs>
              <w:ind w:left="1452" w:hanging="1452"/>
              <w:rPr>
                <w:b/>
                <w:bCs/>
                <w:sz w:val="16"/>
                <w:szCs w:val="16"/>
              </w:rPr>
            </w:pPr>
            <w:r w:rsidRPr="00CD4435">
              <w:rPr>
                <w:b/>
                <w:bCs/>
                <w:sz w:val="16"/>
                <w:szCs w:val="16"/>
              </w:rPr>
              <w:t>Expected Result:</w:t>
            </w:r>
            <w:r w:rsidRPr="00CD4435">
              <w:rPr>
                <w:b/>
                <w:bCs/>
                <w:sz w:val="16"/>
                <w:szCs w:val="16"/>
              </w:rPr>
              <w:tab/>
            </w:r>
            <w:r w:rsidRPr="00CD4435">
              <w:rPr>
                <w:bCs/>
                <w:sz w:val="16"/>
                <w:szCs w:val="16"/>
              </w:rPr>
              <w:t>I.1</w:t>
            </w:r>
            <w:r w:rsidRPr="00CD4435">
              <w:rPr>
                <w:b/>
                <w:bCs/>
                <w:sz w:val="16"/>
                <w:szCs w:val="16"/>
              </w:rPr>
              <w:t xml:space="preserve"> </w:t>
            </w:r>
            <w:r w:rsidRPr="00CD4435">
              <w:rPr>
                <w:sz w:val="16"/>
                <w:szCs w:val="16"/>
                <w:lang w:bidi="th-TH"/>
              </w:rPr>
              <w:t xml:space="preserve">Enhanced cooperation among Member States on development of balanced international normative frameworks for IP </w:t>
            </w:r>
          </w:p>
        </w:tc>
      </w:tr>
      <w:tr w:rsidR="00AA6C41" w:rsidRPr="00CD4435" w:rsidTr="002E7585">
        <w:tc>
          <w:tcPr>
            <w:tcW w:w="1047" w:type="pct"/>
            <w:shd w:val="clear" w:color="auto" w:fill="auto"/>
            <w:tcMar>
              <w:left w:w="58" w:type="dxa"/>
              <w:right w:w="58" w:type="dxa"/>
            </w:tcMar>
            <w:vAlign w:val="center"/>
          </w:tcPr>
          <w:p w:rsidR="00F910BE" w:rsidRPr="00CD4435" w:rsidRDefault="00F910BE" w:rsidP="00F910BE">
            <w:pPr>
              <w:ind w:right="-57"/>
              <w:rPr>
                <w:b/>
                <w:bCs/>
                <w:sz w:val="16"/>
                <w:szCs w:val="16"/>
              </w:rPr>
            </w:pPr>
            <w:r w:rsidRPr="00CD4435">
              <w:rPr>
                <w:b/>
                <w:bCs/>
                <w:sz w:val="16"/>
                <w:szCs w:val="16"/>
              </w:rPr>
              <w:t>Performance Indicators</w:t>
            </w:r>
          </w:p>
        </w:tc>
        <w:tc>
          <w:tcPr>
            <w:tcW w:w="1324" w:type="pct"/>
            <w:shd w:val="clear" w:color="auto" w:fill="auto"/>
            <w:tcMar>
              <w:left w:w="58" w:type="dxa"/>
              <w:right w:w="58" w:type="dxa"/>
            </w:tcMar>
            <w:vAlign w:val="center"/>
          </w:tcPr>
          <w:p w:rsidR="00F910BE" w:rsidRPr="00CD4435" w:rsidRDefault="00F910BE" w:rsidP="00F910BE">
            <w:pPr>
              <w:ind w:right="-59"/>
              <w:rPr>
                <w:b/>
                <w:bCs/>
                <w:sz w:val="16"/>
                <w:szCs w:val="16"/>
              </w:rPr>
            </w:pPr>
            <w:r w:rsidRPr="00CD4435">
              <w:rPr>
                <w:b/>
                <w:bCs/>
                <w:sz w:val="16"/>
                <w:szCs w:val="16"/>
              </w:rPr>
              <w:t>Baselines</w:t>
            </w:r>
          </w:p>
        </w:tc>
        <w:tc>
          <w:tcPr>
            <w:tcW w:w="861" w:type="pct"/>
            <w:shd w:val="clear" w:color="auto" w:fill="auto"/>
            <w:tcMar>
              <w:top w:w="110" w:type="dxa"/>
              <w:left w:w="29" w:type="dxa"/>
              <w:right w:w="29" w:type="dxa"/>
            </w:tcMar>
            <w:vAlign w:val="center"/>
          </w:tcPr>
          <w:p w:rsidR="00F910BE" w:rsidRPr="00CD4435" w:rsidRDefault="00F910BE" w:rsidP="00F910BE">
            <w:pPr>
              <w:rPr>
                <w:b/>
                <w:bCs/>
                <w:sz w:val="16"/>
                <w:szCs w:val="16"/>
              </w:rPr>
            </w:pPr>
            <w:r w:rsidRPr="00CD4435">
              <w:rPr>
                <w:b/>
                <w:bCs/>
                <w:sz w:val="16"/>
                <w:szCs w:val="16"/>
              </w:rPr>
              <w:t>Targets</w:t>
            </w:r>
          </w:p>
        </w:tc>
        <w:tc>
          <w:tcPr>
            <w:tcW w:w="1322" w:type="pct"/>
            <w:shd w:val="clear" w:color="auto" w:fill="FFFFFF"/>
            <w:tcMar>
              <w:top w:w="110" w:type="dxa"/>
              <w:left w:w="58" w:type="dxa"/>
              <w:right w:w="58" w:type="dxa"/>
            </w:tcMar>
            <w:vAlign w:val="center"/>
          </w:tcPr>
          <w:p w:rsidR="00F910BE" w:rsidRPr="00CD4435" w:rsidRDefault="00F910BE" w:rsidP="00F910BE">
            <w:pPr>
              <w:rPr>
                <w:b/>
                <w:bCs/>
                <w:sz w:val="16"/>
                <w:szCs w:val="16"/>
              </w:rPr>
            </w:pPr>
            <w:r w:rsidRPr="00CD4435">
              <w:rPr>
                <w:b/>
                <w:bCs/>
                <w:sz w:val="16"/>
                <w:szCs w:val="16"/>
              </w:rPr>
              <w:t>Performance Data</w:t>
            </w:r>
          </w:p>
        </w:tc>
        <w:tc>
          <w:tcPr>
            <w:tcW w:w="446" w:type="pct"/>
            <w:shd w:val="clear" w:color="auto" w:fill="auto"/>
            <w:tcMar>
              <w:top w:w="110" w:type="dxa"/>
              <w:left w:w="58" w:type="dxa"/>
              <w:right w:w="58" w:type="dxa"/>
            </w:tcMar>
            <w:vAlign w:val="center"/>
          </w:tcPr>
          <w:p w:rsidR="00F910BE" w:rsidRPr="00CD4435" w:rsidRDefault="00F910BE" w:rsidP="00F910BE">
            <w:pPr>
              <w:jc w:val="center"/>
              <w:rPr>
                <w:b/>
                <w:bCs/>
                <w:sz w:val="16"/>
                <w:szCs w:val="16"/>
              </w:rPr>
            </w:pPr>
            <w:r w:rsidRPr="00CD4435">
              <w:rPr>
                <w:b/>
                <w:bCs/>
                <w:sz w:val="16"/>
                <w:szCs w:val="16"/>
              </w:rPr>
              <w:t>TLS</w:t>
            </w:r>
          </w:p>
        </w:tc>
      </w:tr>
      <w:tr w:rsidR="00AA6C41" w:rsidRPr="00CD4435" w:rsidTr="000F0E3F">
        <w:trPr>
          <w:trHeight w:val="3936"/>
        </w:trPr>
        <w:tc>
          <w:tcPr>
            <w:tcW w:w="1047" w:type="pct"/>
            <w:shd w:val="clear" w:color="auto" w:fill="auto"/>
            <w:tcMar>
              <w:left w:w="58" w:type="dxa"/>
              <w:right w:w="58" w:type="dxa"/>
            </w:tcMar>
          </w:tcPr>
          <w:p w:rsidR="00F910BE" w:rsidRPr="00CD4435" w:rsidRDefault="00F910BE" w:rsidP="00F910BE">
            <w:pPr>
              <w:spacing w:after="60"/>
              <w:ind w:right="-57"/>
              <w:rPr>
                <w:color w:val="000000"/>
                <w:sz w:val="16"/>
                <w:szCs w:val="16"/>
              </w:rPr>
            </w:pPr>
            <w:r w:rsidRPr="00CD4435">
              <w:rPr>
                <w:color w:val="000000"/>
                <w:sz w:val="16"/>
                <w:szCs w:val="16"/>
              </w:rPr>
              <w:t>Progress on the implementation of agreed work according to SC</w:t>
            </w:r>
            <w:r>
              <w:rPr>
                <w:color w:val="000000"/>
                <w:sz w:val="16"/>
                <w:szCs w:val="16"/>
              </w:rPr>
              <w:t>CR</w:t>
            </w:r>
            <w:r w:rsidRPr="00CD4435">
              <w:rPr>
                <w:color w:val="000000"/>
                <w:sz w:val="16"/>
                <w:szCs w:val="16"/>
              </w:rPr>
              <w:t xml:space="preserve"> Agenda</w:t>
            </w:r>
          </w:p>
        </w:tc>
        <w:tc>
          <w:tcPr>
            <w:tcW w:w="1324" w:type="pct"/>
            <w:shd w:val="clear" w:color="auto" w:fill="auto"/>
            <w:tcMar>
              <w:left w:w="58" w:type="dxa"/>
              <w:right w:w="58" w:type="dxa"/>
            </w:tcMar>
          </w:tcPr>
          <w:p w:rsidR="00F910BE" w:rsidRPr="00CD4435" w:rsidRDefault="00F910BE" w:rsidP="00F910BE">
            <w:pPr>
              <w:spacing w:after="60"/>
              <w:ind w:right="-59"/>
              <w:rPr>
                <w:i/>
                <w:color w:val="002060"/>
                <w:sz w:val="16"/>
                <w:szCs w:val="16"/>
              </w:rPr>
            </w:pPr>
            <w:r w:rsidRPr="00CD4435">
              <w:rPr>
                <w:i/>
                <w:color w:val="002060"/>
                <w:sz w:val="16"/>
                <w:szCs w:val="16"/>
              </w:rPr>
              <w:t>Updated Baseline</w:t>
            </w:r>
            <w:r>
              <w:rPr>
                <w:i/>
                <w:color w:val="002060"/>
                <w:sz w:val="16"/>
                <w:szCs w:val="16"/>
              </w:rPr>
              <w:t xml:space="preserve"> </w:t>
            </w:r>
            <w:r w:rsidRPr="00CD4435">
              <w:rPr>
                <w:i/>
                <w:color w:val="002060"/>
                <w:sz w:val="16"/>
                <w:szCs w:val="16"/>
              </w:rPr>
              <w:t xml:space="preserve">end 2015:  </w:t>
            </w:r>
          </w:p>
          <w:p w:rsidR="00F910BE" w:rsidRDefault="00F910BE" w:rsidP="00F910BE">
            <w:pPr>
              <w:spacing w:after="60"/>
              <w:ind w:right="-59"/>
              <w:rPr>
                <w:color w:val="002060"/>
                <w:sz w:val="16"/>
                <w:szCs w:val="16"/>
              </w:rPr>
            </w:pPr>
            <w:r w:rsidRPr="0047642A">
              <w:rPr>
                <w:color w:val="002060"/>
                <w:sz w:val="16"/>
                <w:szCs w:val="16"/>
              </w:rPr>
              <w:t>The SCCR and the WIPO General Assembly did not reach agreement on steps toward the convening of a diplomatic conference for a treaty on the protection of broadcasting organizations.</w:t>
            </w:r>
            <w:r>
              <w:rPr>
                <w:color w:val="002060"/>
                <w:sz w:val="16"/>
                <w:szCs w:val="16"/>
              </w:rPr>
              <w:t xml:space="preserve">  </w:t>
            </w:r>
          </w:p>
          <w:p w:rsidR="00F910BE" w:rsidRPr="00B47EC9" w:rsidRDefault="00F910BE" w:rsidP="00F910BE">
            <w:pPr>
              <w:spacing w:after="60"/>
              <w:ind w:right="-59"/>
              <w:rPr>
                <w:color w:val="002060"/>
                <w:sz w:val="16"/>
                <w:szCs w:val="16"/>
              </w:rPr>
            </w:pPr>
            <w:r>
              <w:rPr>
                <w:color w:val="002060"/>
                <w:sz w:val="16"/>
                <w:szCs w:val="16"/>
              </w:rPr>
              <w:t>Progress as captured by the Summary by the Chair</w:t>
            </w:r>
            <w:r w:rsidRPr="001607DA">
              <w:rPr>
                <w:rStyle w:val="FootnoteReference"/>
                <w:color w:val="002060"/>
                <w:sz w:val="16"/>
                <w:szCs w:val="16"/>
              </w:rPr>
              <w:footnoteReference w:id="16"/>
            </w:r>
            <w:r>
              <w:rPr>
                <w:color w:val="000000"/>
                <w:sz w:val="16"/>
                <w:szCs w:val="16"/>
              </w:rPr>
              <w:t xml:space="preserve"> </w:t>
            </w:r>
          </w:p>
          <w:p w:rsidR="00F910BE" w:rsidRPr="00CD4435" w:rsidRDefault="00F910BE" w:rsidP="00F910BE">
            <w:pPr>
              <w:spacing w:after="60"/>
              <w:ind w:right="-59"/>
              <w:rPr>
                <w:color w:val="000000"/>
                <w:sz w:val="16"/>
                <w:szCs w:val="16"/>
              </w:rPr>
            </w:pPr>
          </w:p>
          <w:p w:rsidR="00F910BE" w:rsidRPr="00CD4435" w:rsidRDefault="00F910BE" w:rsidP="00F910BE">
            <w:pPr>
              <w:spacing w:after="60"/>
              <w:ind w:right="-59"/>
              <w:rPr>
                <w:i/>
                <w:sz w:val="16"/>
                <w:szCs w:val="16"/>
                <w:lang w:bidi="th-TH"/>
              </w:rPr>
            </w:pPr>
            <w:r w:rsidRPr="00CD4435">
              <w:rPr>
                <w:i/>
                <w:sz w:val="16"/>
                <w:szCs w:val="16"/>
                <w:lang w:bidi="th-TH"/>
              </w:rPr>
              <w:t>Original Baseline</w:t>
            </w:r>
            <w:r>
              <w:rPr>
                <w:i/>
                <w:sz w:val="16"/>
                <w:szCs w:val="16"/>
                <w:lang w:bidi="th-TH"/>
              </w:rPr>
              <w:t xml:space="preserve"> </w:t>
            </w:r>
            <w:r w:rsidRPr="00CD4435">
              <w:rPr>
                <w:i/>
                <w:sz w:val="16"/>
                <w:szCs w:val="16"/>
                <w:lang w:bidi="th-TH"/>
              </w:rPr>
              <w:t>P&amp;B 2016/17:</w:t>
            </w:r>
            <w:r>
              <w:rPr>
                <w:i/>
                <w:sz w:val="16"/>
                <w:szCs w:val="16"/>
                <w:lang w:bidi="th-TH"/>
              </w:rPr>
              <w:t xml:space="preserve">  </w:t>
            </w:r>
          </w:p>
          <w:p w:rsidR="00F910BE" w:rsidRPr="00CD4435" w:rsidRDefault="00F910BE" w:rsidP="00F910BE">
            <w:pPr>
              <w:spacing w:after="60"/>
              <w:ind w:right="-59"/>
              <w:rPr>
                <w:color w:val="000000"/>
                <w:sz w:val="16"/>
                <w:szCs w:val="16"/>
              </w:rPr>
            </w:pPr>
            <w:r w:rsidRPr="00CD4435">
              <w:rPr>
                <w:color w:val="000000"/>
                <w:sz w:val="16"/>
                <w:szCs w:val="16"/>
              </w:rPr>
              <w:t>The SCCR and the 2014 WIPO General Assembly did not reach agreement on steps toward the convening of a diplomatic conference for a treaty on the protection of broadcasting organizations (2014 PPR)</w:t>
            </w:r>
          </w:p>
        </w:tc>
        <w:tc>
          <w:tcPr>
            <w:tcW w:w="861" w:type="pct"/>
            <w:shd w:val="clear" w:color="auto" w:fill="auto"/>
            <w:tcMar>
              <w:top w:w="110" w:type="dxa"/>
              <w:left w:w="29" w:type="dxa"/>
              <w:right w:w="29" w:type="dxa"/>
            </w:tcMar>
          </w:tcPr>
          <w:p w:rsidR="00F910BE" w:rsidRPr="00CD4435" w:rsidRDefault="00F910BE" w:rsidP="00F910BE">
            <w:pPr>
              <w:spacing w:after="60"/>
              <w:rPr>
                <w:color w:val="000000"/>
                <w:sz w:val="16"/>
                <w:szCs w:val="16"/>
              </w:rPr>
            </w:pPr>
            <w:r w:rsidRPr="00CD4435">
              <w:rPr>
                <w:color w:val="000000"/>
                <w:sz w:val="16"/>
                <w:szCs w:val="16"/>
              </w:rPr>
              <w:t>SC</w:t>
            </w:r>
            <w:r>
              <w:rPr>
                <w:color w:val="000000"/>
                <w:sz w:val="16"/>
                <w:szCs w:val="16"/>
              </w:rPr>
              <w:t>CR</w:t>
            </w:r>
            <w:r w:rsidRPr="00CD4435">
              <w:rPr>
                <w:color w:val="000000"/>
                <w:sz w:val="16"/>
                <w:szCs w:val="16"/>
              </w:rPr>
              <w:t xml:space="preserve"> agreed outcomes</w:t>
            </w:r>
          </w:p>
        </w:tc>
        <w:tc>
          <w:tcPr>
            <w:tcW w:w="1322" w:type="pct"/>
            <w:shd w:val="clear" w:color="auto" w:fill="FFFFFF"/>
            <w:tcMar>
              <w:top w:w="110" w:type="dxa"/>
              <w:left w:w="58" w:type="dxa"/>
              <w:right w:w="58" w:type="dxa"/>
            </w:tcMar>
          </w:tcPr>
          <w:p w:rsidR="00F910BE" w:rsidRPr="00BF0771" w:rsidRDefault="00F910BE" w:rsidP="00F910BE">
            <w:pPr>
              <w:spacing w:after="60"/>
              <w:rPr>
                <w:color w:val="000000"/>
                <w:sz w:val="16"/>
                <w:szCs w:val="16"/>
              </w:rPr>
            </w:pPr>
            <w:r w:rsidRPr="00BF0771">
              <w:rPr>
                <w:sz w:val="16"/>
                <w:szCs w:val="16"/>
              </w:rPr>
              <w:t>The SCCR made progress on various substantive agenda items as reflected in the Summaries by the Chair (SCCR/32</w:t>
            </w:r>
            <w:r w:rsidRPr="001607DA">
              <w:rPr>
                <w:rStyle w:val="FootnoteReference"/>
                <w:color w:val="000000"/>
                <w:sz w:val="16"/>
                <w:szCs w:val="16"/>
              </w:rPr>
              <w:footnoteReference w:id="17"/>
            </w:r>
            <w:r w:rsidRPr="00BF0771">
              <w:rPr>
                <w:sz w:val="16"/>
                <w:szCs w:val="16"/>
              </w:rPr>
              <w:t xml:space="preserve"> and SCCR/33</w:t>
            </w:r>
            <w:r w:rsidRPr="001607DA">
              <w:rPr>
                <w:rStyle w:val="FootnoteReference"/>
                <w:sz w:val="16"/>
                <w:szCs w:val="16"/>
              </w:rPr>
              <w:footnoteReference w:id="18"/>
            </w:r>
            <w:r w:rsidRPr="00BF0771">
              <w:rPr>
                <w:sz w:val="16"/>
                <w:szCs w:val="16"/>
              </w:rPr>
              <w:t>), and the 2016 WIPO General Assembly directed the SCCR to continue its work</w:t>
            </w:r>
          </w:p>
        </w:tc>
        <w:tc>
          <w:tcPr>
            <w:tcW w:w="446" w:type="pct"/>
            <w:shd w:val="clear" w:color="auto" w:fill="auto"/>
            <w:tcMar>
              <w:top w:w="110" w:type="dxa"/>
              <w:left w:w="58" w:type="dxa"/>
              <w:right w:w="58" w:type="dxa"/>
            </w:tcMar>
          </w:tcPr>
          <w:p w:rsidR="00F910BE" w:rsidRPr="008B47ED" w:rsidRDefault="00F910BE" w:rsidP="00F910BE">
            <w:pPr>
              <w:spacing w:after="60"/>
              <w:jc w:val="center"/>
              <w:rPr>
                <w:b/>
                <w:bCs/>
                <w:i/>
                <w:color w:val="000000"/>
                <w:sz w:val="16"/>
                <w:szCs w:val="16"/>
              </w:rPr>
            </w:pPr>
            <w:r w:rsidRPr="008B47ED">
              <w:rPr>
                <w:b/>
                <w:color w:val="00B050"/>
                <w:sz w:val="16"/>
                <w:szCs w:val="16"/>
              </w:rPr>
              <w:t>On track</w:t>
            </w:r>
          </w:p>
        </w:tc>
      </w:tr>
      <w:tr w:rsidR="00F910BE" w:rsidRPr="00CD4435" w:rsidTr="002E7585">
        <w:trPr>
          <w:trHeight w:val="432"/>
        </w:trPr>
        <w:tc>
          <w:tcPr>
            <w:tcW w:w="4998" w:type="pct"/>
            <w:gridSpan w:val="5"/>
            <w:shd w:val="clear" w:color="auto" w:fill="C6D9F1" w:themeFill="text2" w:themeFillTint="33"/>
            <w:tcMar>
              <w:left w:w="29" w:type="dxa"/>
              <w:right w:w="29" w:type="dxa"/>
            </w:tcMar>
            <w:vAlign w:val="center"/>
          </w:tcPr>
          <w:p w:rsidR="00F910BE" w:rsidRPr="00CD4435" w:rsidRDefault="00F910BE" w:rsidP="00F910BE">
            <w:pPr>
              <w:tabs>
                <w:tab w:val="left" w:pos="1452"/>
              </w:tabs>
              <w:ind w:left="1452" w:right="-59" w:hanging="1452"/>
              <w:rPr>
                <w:b/>
                <w:bCs/>
                <w:sz w:val="16"/>
                <w:szCs w:val="16"/>
              </w:rPr>
            </w:pPr>
            <w:r w:rsidRPr="00CD4435">
              <w:rPr>
                <w:b/>
                <w:bCs/>
                <w:sz w:val="16"/>
                <w:szCs w:val="16"/>
              </w:rPr>
              <w:t>Expected Result:</w:t>
            </w:r>
            <w:r w:rsidRPr="00CD4435">
              <w:rPr>
                <w:b/>
                <w:bCs/>
                <w:sz w:val="16"/>
                <w:szCs w:val="16"/>
              </w:rPr>
              <w:tab/>
            </w:r>
            <w:r w:rsidRPr="00CD4435">
              <w:rPr>
                <w:color w:val="000000"/>
                <w:sz w:val="16"/>
                <w:szCs w:val="16"/>
              </w:rPr>
              <w:t>I.2 Tailored and balanced IP legislative, regulatory and policy frameworks</w:t>
            </w:r>
          </w:p>
        </w:tc>
      </w:tr>
      <w:tr w:rsidR="00AA6C41" w:rsidRPr="00CD4435" w:rsidTr="002E7585">
        <w:tc>
          <w:tcPr>
            <w:tcW w:w="1047" w:type="pct"/>
            <w:shd w:val="clear" w:color="auto" w:fill="auto"/>
            <w:tcMar>
              <w:left w:w="58" w:type="dxa"/>
              <w:right w:w="58" w:type="dxa"/>
            </w:tcMar>
            <w:vAlign w:val="center"/>
          </w:tcPr>
          <w:p w:rsidR="00F910BE" w:rsidRPr="00CD4435" w:rsidRDefault="00F910BE" w:rsidP="00F910BE">
            <w:pPr>
              <w:ind w:right="-57"/>
              <w:rPr>
                <w:b/>
                <w:bCs/>
                <w:sz w:val="16"/>
                <w:szCs w:val="16"/>
              </w:rPr>
            </w:pPr>
            <w:r w:rsidRPr="00CD4435">
              <w:rPr>
                <w:b/>
                <w:bCs/>
                <w:sz w:val="16"/>
                <w:szCs w:val="16"/>
              </w:rPr>
              <w:t>Performance Indicators</w:t>
            </w:r>
          </w:p>
        </w:tc>
        <w:tc>
          <w:tcPr>
            <w:tcW w:w="1324" w:type="pct"/>
            <w:shd w:val="clear" w:color="auto" w:fill="auto"/>
            <w:tcMar>
              <w:left w:w="58" w:type="dxa"/>
              <w:right w:w="58" w:type="dxa"/>
            </w:tcMar>
            <w:vAlign w:val="center"/>
          </w:tcPr>
          <w:p w:rsidR="00F910BE" w:rsidRPr="00CD4435" w:rsidRDefault="00F910BE" w:rsidP="00F910BE">
            <w:pPr>
              <w:ind w:right="-59"/>
              <w:rPr>
                <w:b/>
                <w:bCs/>
                <w:sz w:val="16"/>
                <w:szCs w:val="16"/>
              </w:rPr>
            </w:pPr>
            <w:r w:rsidRPr="00CD4435">
              <w:rPr>
                <w:b/>
                <w:bCs/>
                <w:sz w:val="16"/>
                <w:szCs w:val="16"/>
              </w:rPr>
              <w:t>Baselines</w:t>
            </w:r>
          </w:p>
        </w:tc>
        <w:tc>
          <w:tcPr>
            <w:tcW w:w="861" w:type="pct"/>
            <w:shd w:val="clear" w:color="auto" w:fill="auto"/>
            <w:tcMar>
              <w:top w:w="110" w:type="dxa"/>
              <w:left w:w="29" w:type="dxa"/>
              <w:right w:w="29" w:type="dxa"/>
            </w:tcMar>
            <w:vAlign w:val="center"/>
          </w:tcPr>
          <w:p w:rsidR="00F910BE" w:rsidRPr="00CD4435" w:rsidRDefault="00F910BE" w:rsidP="00F910BE">
            <w:pPr>
              <w:rPr>
                <w:b/>
                <w:bCs/>
                <w:sz w:val="16"/>
                <w:szCs w:val="16"/>
              </w:rPr>
            </w:pPr>
            <w:r w:rsidRPr="00CD4435">
              <w:rPr>
                <w:b/>
                <w:bCs/>
                <w:sz w:val="16"/>
                <w:szCs w:val="16"/>
              </w:rPr>
              <w:t>Targets</w:t>
            </w:r>
          </w:p>
        </w:tc>
        <w:tc>
          <w:tcPr>
            <w:tcW w:w="1322" w:type="pct"/>
            <w:shd w:val="clear" w:color="auto" w:fill="FFFFFF"/>
            <w:tcMar>
              <w:top w:w="110" w:type="dxa"/>
              <w:left w:w="58" w:type="dxa"/>
              <w:right w:w="58" w:type="dxa"/>
            </w:tcMar>
            <w:vAlign w:val="center"/>
          </w:tcPr>
          <w:p w:rsidR="00F910BE" w:rsidRPr="00CD4435" w:rsidRDefault="00F910BE" w:rsidP="00F910BE">
            <w:pPr>
              <w:rPr>
                <w:b/>
                <w:bCs/>
                <w:sz w:val="16"/>
                <w:szCs w:val="16"/>
              </w:rPr>
            </w:pPr>
            <w:r w:rsidRPr="00CD4435">
              <w:rPr>
                <w:b/>
                <w:bCs/>
                <w:sz w:val="16"/>
                <w:szCs w:val="16"/>
              </w:rPr>
              <w:t>Performance Data</w:t>
            </w:r>
          </w:p>
        </w:tc>
        <w:tc>
          <w:tcPr>
            <w:tcW w:w="446" w:type="pct"/>
            <w:shd w:val="clear" w:color="auto" w:fill="auto"/>
            <w:tcMar>
              <w:top w:w="110" w:type="dxa"/>
              <w:left w:w="58" w:type="dxa"/>
              <w:right w:w="58" w:type="dxa"/>
            </w:tcMar>
            <w:vAlign w:val="center"/>
          </w:tcPr>
          <w:p w:rsidR="00F910BE" w:rsidRPr="00CD4435" w:rsidRDefault="00F910BE" w:rsidP="00F910BE">
            <w:pPr>
              <w:jc w:val="center"/>
              <w:rPr>
                <w:b/>
                <w:bCs/>
                <w:sz w:val="16"/>
                <w:szCs w:val="16"/>
              </w:rPr>
            </w:pPr>
            <w:r w:rsidRPr="00CD4435">
              <w:rPr>
                <w:b/>
                <w:bCs/>
                <w:sz w:val="16"/>
                <w:szCs w:val="16"/>
              </w:rPr>
              <w:t>TLS</w:t>
            </w:r>
          </w:p>
        </w:tc>
      </w:tr>
      <w:tr w:rsidR="00AA6C41" w:rsidRPr="00CD4435" w:rsidTr="002E7585">
        <w:trPr>
          <w:trHeight w:val="1258"/>
        </w:trPr>
        <w:tc>
          <w:tcPr>
            <w:tcW w:w="1047" w:type="pct"/>
            <w:shd w:val="clear" w:color="auto" w:fill="auto"/>
            <w:tcMar>
              <w:left w:w="58" w:type="dxa"/>
              <w:right w:w="58" w:type="dxa"/>
            </w:tcMar>
          </w:tcPr>
          <w:p w:rsidR="00F910BE" w:rsidRPr="00CD4435" w:rsidRDefault="00F910BE" w:rsidP="00F910BE">
            <w:pPr>
              <w:ind w:right="-57"/>
              <w:rPr>
                <w:rFonts w:cs="Times New Roman"/>
                <w:sz w:val="16"/>
                <w:szCs w:val="16"/>
              </w:rPr>
            </w:pPr>
            <w:r w:rsidRPr="00CD4435">
              <w:rPr>
                <w:color w:val="000000"/>
                <w:sz w:val="16"/>
                <w:szCs w:val="16"/>
              </w:rPr>
              <w:t>No. of countries that have ratified or acceded to the Beijing Treaty</w:t>
            </w:r>
          </w:p>
        </w:tc>
        <w:tc>
          <w:tcPr>
            <w:tcW w:w="1324" w:type="pct"/>
            <w:shd w:val="clear" w:color="auto" w:fill="auto"/>
            <w:tcMar>
              <w:left w:w="58" w:type="dxa"/>
              <w:right w:w="58" w:type="dxa"/>
            </w:tcMar>
          </w:tcPr>
          <w:p w:rsidR="00F910BE" w:rsidRPr="00CD4435" w:rsidRDefault="00F910BE" w:rsidP="00F910BE">
            <w:pPr>
              <w:spacing w:after="60"/>
              <w:ind w:right="-57"/>
              <w:rPr>
                <w:i/>
                <w:color w:val="002060"/>
                <w:sz w:val="16"/>
                <w:szCs w:val="16"/>
              </w:rPr>
            </w:pPr>
            <w:r w:rsidRPr="00CD4435">
              <w:rPr>
                <w:i/>
                <w:color w:val="002060"/>
                <w:sz w:val="16"/>
                <w:szCs w:val="16"/>
              </w:rPr>
              <w:t>Updated Baseline</w:t>
            </w:r>
            <w:r>
              <w:rPr>
                <w:i/>
                <w:color w:val="002060"/>
                <w:sz w:val="16"/>
                <w:szCs w:val="16"/>
              </w:rPr>
              <w:t xml:space="preserve"> </w:t>
            </w:r>
            <w:r w:rsidRPr="00CD4435">
              <w:rPr>
                <w:i/>
                <w:color w:val="002060"/>
                <w:sz w:val="16"/>
                <w:szCs w:val="16"/>
              </w:rPr>
              <w:t xml:space="preserve">end 2015:  </w:t>
            </w:r>
          </w:p>
          <w:p w:rsidR="00F910BE" w:rsidRDefault="00F910BE" w:rsidP="00F910BE">
            <w:pPr>
              <w:spacing w:after="60"/>
              <w:ind w:right="-57"/>
              <w:rPr>
                <w:color w:val="002060"/>
                <w:sz w:val="16"/>
                <w:szCs w:val="16"/>
              </w:rPr>
            </w:pPr>
            <w:r>
              <w:rPr>
                <w:color w:val="002060"/>
                <w:sz w:val="16"/>
                <w:szCs w:val="16"/>
              </w:rPr>
              <w:t xml:space="preserve">10 countries in total: </w:t>
            </w:r>
            <w:r w:rsidRPr="0047642A">
              <w:rPr>
                <w:color w:val="002060"/>
                <w:sz w:val="16"/>
                <w:szCs w:val="16"/>
              </w:rPr>
              <w:t>(</w:t>
            </w:r>
            <w:r>
              <w:rPr>
                <w:color w:val="002060"/>
                <w:sz w:val="16"/>
                <w:szCs w:val="16"/>
              </w:rPr>
              <w:t xml:space="preserve">Botswana, </w:t>
            </w:r>
            <w:r w:rsidRPr="0047642A">
              <w:rPr>
                <w:color w:val="002060"/>
                <w:sz w:val="16"/>
                <w:szCs w:val="16"/>
              </w:rPr>
              <w:t xml:space="preserve">Chile, China, Japan, Qatar, Republic of Moldova, Russian Federation, Slovakia, </w:t>
            </w:r>
            <w:r>
              <w:rPr>
                <w:color w:val="002060"/>
                <w:sz w:val="16"/>
                <w:szCs w:val="16"/>
              </w:rPr>
              <w:t xml:space="preserve">Syrian Arab Republic, </w:t>
            </w:r>
            <w:r w:rsidRPr="0047642A">
              <w:rPr>
                <w:color w:val="002060"/>
                <w:sz w:val="16"/>
                <w:szCs w:val="16"/>
              </w:rPr>
              <w:t>United Arab Emirates)</w:t>
            </w:r>
          </w:p>
          <w:p w:rsidR="00F910BE" w:rsidRPr="00CD4435" w:rsidRDefault="00F910BE" w:rsidP="00F910BE">
            <w:pPr>
              <w:spacing w:after="60"/>
              <w:ind w:right="-57"/>
              <w:rPr>
                <w:color w:val="000000"/>
                <w:sz w:val="16"/>
                <w:szCs w:val="16"/>
              </w:rPr>
            </w:pPr>
          </w:p>
          <w:p w:rsidR="00F910BE" w:rsidRPr="00CD4435" w:rsidRDefault="00F910BE" w:rsidP="00F910BE">
            <w:pPr>
              <w:spacing w:after="60"/>
              <w:ind w:right="-57"/>
              <w:rPr>
                <w:i/>
                <w:sz w:val="16"/>
                <w:szCs w:val="16"/>
                <w:lang w:bidi="th-TH"/>
              </w:rPr>
            </w:pPr>
            <w:r w:rsidRPr="00CD4435">
              <w:rPr>
                <w:i/>
                <w:sz w:val="16"/>
                <w:szCs w:val="16"/>
                <w:lang w:bidi="th-TH"/>
              </w:rPr>
              <w:t xml:space="preserve">Original Baseline </w:t>
            </w:r>
            <w:r w:rsidRPr="00CD4435">
              <w:rPr>
                <w:i/>
                <w:sz w:val="16"/>
                <w:szCs w:val="16"/>
                <w:lang w:bidi="th-TH"/>
              </w:rPr>
              <w:br/>
              <w:t>P&amp;B 2016/17:</w:t>
            </w:r>
            <w:r>
              <w:rPr>
                <w:i/>
                <w:sz w:val="16"/>
                <w:szCs w:val="16"/>
                <w:lang w:bidi="th-TH"/>
              </w:rPr>
              <w:t xml:space="preserve">  </w:t>
            </w:r>
          </w:p>
          <w:p w:rsidR="00F910BE" w:rsidRPr="00CD4435" w:rsidRDefault="00F910BE" w:rsidP="00F910BE">
            <w:pPr>
              <w:spacing w:after="60"/>
              <w:ind w:right="-57"/>
              <w:rPr>
                <w:color w:val="000000"/>
                <w:sz w:val="16"/>
                <w:szCs w:val="16"/>
              </w:rPr>
            </w:pPr>
            <w:r w:rsidRPr="00CD4435">
              <w:rPr>
                <w:color w:val="000000"/>
                <w:sz w:val="16"/>
                <w:szCs w:val="16"/>
              </w:rPr>
              <w:t>6 (end 2014)</w:t>
            </w:r>
          </w:p>
        </w:tc>
        <w:tc>
          <w:tcPr>
            <w:tcW w:w="861" w:type="pct"/>
            <w:shd w:val="clear" w:color="auto" w:fill="auto"/>
            <w:tcMar>
              <w:top w:w="110" w:type="dxa"/>
              <w:left w:w="29" w:type="dxa"/>
              <w:right w:w="29" w:type="dxa"/>
            </w:tcMar>
          </w:tcPr>
          <w:p w:rsidR="00F910BE" w:rsidRPr="00CD4435" w:rsidRDefault="00F910BE" w:rsidP="00F910BE">
            <w:pPr>
              <w:rPr>
                <w:color w:val="000000"/>
                <w:sz w:val="16"/>
                <w:szCs w:val="16"/>
              </w:rPr>
            </w:pPr>
            <w:r w:rsidRPr="007A0C05">
              <w:rPr>
                <w:color w:val="000000"/>
                <w:sz w:val="16"/>
                <w:szCs w:val="16"/>
              </w:rPr>
              <w:t>30 (cumulative)</w:t>
            </w:r>
          </w:p>
        </w:tc>
        <w:tc>
          <w:tcPr>
            <w:tcW w:w="1322" w:type="pct"/>
            <w:shd w:val="clear" w:color="auto" w:fill="FFFFFF"/>
            <w:tcMar>
              <w:top w:w="110" w:type="dxa"/>
              <w:left w:w="58" w:type="dxa"/>
              <w:right w:w="58" w:type="dxa"/>
            </w:tcMar>
          </w:tcPr>
          <w:p w:rsidR="00F910BE" w:rsidRDefault="00F910BE" w:rsidP="00F910BE">
            <w:pPr>
              <w:rPr>
                <w:sz w:val="16"/>
                <w:szCs w:val="16"/>
              </w:rPr>
            </w:pPr>
            <w:r>
              <w:rPr>
                <w:sz w:val="16"/>
                <w:szCs w:val="16"/>
              </w:rPr>
              <w:t>5 additional countries:</w:t>
            </w:r>
          </w:p>
          <w:p w:rsidR="00F910BE" w:rsidRDefault="00F910BE" w:rsidP="00F910BE">
            <w:pPr>
              <w:rPr>
                <w:sz w:val="16"/>
                <w:szCs w:val="16"/>
              </w:rPr>
            </w:pPr>
            <w:r>
              <w:rPr>
                <w:sz w:val="16"/>
                <w:szCs w:val="16"/>
              </w:rPr>
              <w:t>(Democratic People’s Republic of Korea, El Salvador, Gabon, Saint Vincent and the Grenadines, Tunisia)</w:t>
            </w:r>
          </w:p>
          <w:p w:rsidR="00F910BE" w:rsidRPr="00CD4435" w:rsidRDefault="00F910BE" w:rsidP="00F910BE">
            <w:pPr>
              <w:rPr>
                <w:color w:val="000000"/>
                <w:sz w:val="16"/>
                <w:szCs w:val="16"/>
              </w:rPr>
            </w:pPr>
            <w:r>
              <w:rPr>
                <w:sz w:val="16"/>
                <w:szCs w:val="16"/>
              </w:rPr>
              <w:t>(</w:t>
            </w:r>
            <w:r w:rsidRPr="00EB6DA8">
              <w:rPr>
                <w:sz w:val="16"/>
                <w:szCs w:val="16"/>
              </w:rPr>
              <w:t xml:space="preserve">15 </w:t>
            </w:r>
            <w:r>
              <w:rPr>
                <w:sz w:val="16"/>
                <w:szCs w:val="16"/>
              </w:rPr>
              <w:t xml:space="preserve">cumulative </w:t>
            </w:r>
            <w:r w:rsidRPr="00EB6DA8">
              <w:rPr>
                <w:sz w:val="16"/>
                <w:szCs w:val="16"/>
              </w:rPr>
              <w:t xml:space="preserve">as at </w:t>
            </w:r>
            <w:r>
              <w:rPr>
                <w:sz w:val="16"/>
                <w:szCs w:val="16"/>
              </w:rPr>
              <w:t xml:space="preserve">end </w:t>
            </w:r>
            <w:r w:rsidRPr="00EB6DA8">
              <w:rPr>
                <w:sz w:val="16"/>
                <w:szCs w:val="16"/>
              </w:rPr>
              <w:t>2016</w:t>
            </w:r>
            <w:r>
              <w:rPr>
                <w:sz w:val="16"/>
                <w:szCs w:val="16"/>
              </w:rPr>
              <w:t>)</w:t>
            </w:r>
          </w:p>
        </w:tc>
        <w:tc>
          <w:tcPr>
            <w:tcW w:w="446" w:type="pct"/>
            <w:shd w:val="clear" w:color="auto" w:fill="auto"/>
            <w:tcMar>
              <w:top w:w="110" w:type="dxa"/>
              <w:left w:w="58" w:type="dxa"/>
              <w:right w:w="58" w:type="dxa"/>
            </w:tcMar>
          </w:tcPr>
          <w:p w:rsidR="00F910BE" w:rsidRPr="00185552" w:rsidRDefault="00F910BE" w:rsidP="00F910BE">
            <w:pPr>
              <w:jc w:val="center"/>
              <w:rPr>
                <w:b/>
                <w:color w:val="000000"/>
                <w:sz w:val="16"/>
                <w:szCs w:val="16"/>
              </w:rPr>
            </w:pPr>
            <w:r w:rsidRPr="00185552">
              <w:rPr>
                <w:b/>
                <w:color w:val="FF0000"/>
                <w:sz w:val="16"/>
                <w:szCs w:val="16"/>
              </w:rPr>
              <w:t>Not on track</w:t>
            </w:r>
          </w:p>
        </w:tc>
      </w:tr>
      <w:tr w:rsidR="00AA6C41" w:rsidRPr="00CD4435" w:rsidTr="002E7585">
        <w:trPr>
          <w:trHeight w:val="1871"/>
        </w:trPr>
        <w:tc>
          <w:tcPr>
            <w:tcW w:w="1047" w:type="pct"/>
            <w:shd w:val="clear" w:color="auto" w:fill="auto"/>
            <w:tcMar>
              <w:top w:w="57" w:type="dxa"/>
              <w:left w:w="58" w:type="dxa"/>
              <w:right w:w="58" w:type="dxa"/>
            </w:tcMar>
          </w:tcPr>
          <w:p w:rsidR="00F910BE" w:rsidRPr="00CD4435" w:rsidRDefault="00F910BE" w:rsidP="00090D22">
            <w:pPr>
              <w:ind w:right="-57"/>
              <w:rPr>
                <w:rFonts w:cs="Times New Roman"/>
                <w:sz w:val="16"/>
                <w:szCs w:val="16"/>
              </w:rPr>
            </w:pPr>
            <w:r w:rsidRPr="00CD4435">
              <w:rPr>
                <w:color w:val="000000"/>
                <w:sz w:val="16"/>
                <w:szCs w:val="16"/>
              </w:rPr>
              <w:lastRenderedPageBreak/>
              <w:t>No. of countries that have ratified or acceded to the Marrakesh Treaty</w:t>
            </w:r>
          </w:p>
        </w:tc>
        <w:tc>
          <w:tcPr>
            <w:tcW w:w="1324" w:type="pct"/>
            <w:shd w:val="clear" w:color="auto" w:fill="auto"/>
            <w:tcMar>
              <w:top w:w="57" w:type="dxa"/>
              <w:left w:w="58" w:type="dxa"/>
              <w:right w:w="58" w:type="dxa"/>
            </w:tcMar>
          </w:tcPr>
          <w:p w:rsidR="00F910BE" w:rsidRDefault="00F910BE" w:rsidP="00090D22">
            <w:pPr>
              <w:ind w:right="-59"/>
              <w:rPr>
                <w:i/>
                <w:color w:val="002060"/>
                <w:sz w:val="16"/>
                <w:szCs w:val="16"/>
              </w:rPr>
            </w:pPr>
            <w:r w:rsidRPr="00CD4435">
              <w:rPr>
                <w:i/>
                <w:color w:val="002060"/>
                <w:sz w:val="16"/>
                <w:szCs w:val="16"/>
              </w:rPr>
              <w:t>Updated Baseline</w:t>
            </w:r>
            <w:r>
              <w:rPr>
                <w:i/>
                <w:color w:val="002060"/>
                <w:sz w:val="16"/>
                <w:szCs w:val="16"/>
              </w:rPr>
              <w:t xml:space="preserve"> </w:t>
            </w:r>
            <w:r w:rsidRPr="00CD4435">
              <w:rPr>
                <w:i/>
                <w:color w:val="002060"/>
                <w:sz w:val="16"/>
                <w:szCs w:val="16"/>
              </w:rPr>
              <w:t xml:space="preserve">end 2015:  </w:t>
            </w:r>
          </w:p>
          <w:p w:rsidR="00F910BE" w:rsidRDefault="00F910BE" w:rsidP="00090D22">
            <w:pPr>
              <w:ind w:right="-59"/>
              <w:rPr>
                <w:color w:val="002060"/>
                <w:sz w:val="16"/>
                <w:szCs w:val="16"/>
              </w:rPr>
            </w:pPr>
            <w:r w:rsidRPr="004224A1">
              <w:rPr>
                <w:color w:val="002060"/>
                <w:sz w:val="16"/>
                <w:szCs w:val="16"/>
              </w:rPr>
              <w:t>13</w:t>
            </w:r>
            <w:r>
              <w:rPr>
                <w:color w:val="002060"/>
                <w:sz w:val="16"/>
                <w:szCs w:val="16"/>
              </w:rPr>
              <w:t xml:space="preserve"> countries in total:</w:t>
            </w:r>
            <w:r w:rsidRPr="004224A1">
              <w:rPr>
                <w:color w:val="002060"/>
                <w:sz w:val="16"/>
                <w:szCs w:val="16"/>
              </w:rPr>
              <w:t xml:space="preserve"> (Argentina, Australia, Brazil, El Salvador, India, Mali, Mexico, Mongolia, Paraguay, Republic of Korea, Singapore, United Arab Emirates, Uruguay)</w:t>
            </w:r>
          </w:p>
          <w:p w:rsidR="00F910BE" w:rsidRPr="001E4A7B" w:rsidRDefault="00F910BE" w:rsidP="00090D22">
            <w:pPr>
              <w:ind w:right="-59"/>
              <w:rPr>
                <w:color w:val="002060"/>
                <w:sz w:val="16"/>
                <w:szCs w:val="16"/>
              </w:rPr>
            </w:pPr>
          </w:p>
          <w:p w:rsidR="00F910BE" w:rsidRPr="00CD4435" w:rsidRDefault="00F910BE" w:rsidP="00090D22">
            <w:pPr>
              <w:ind w:right="-59"/>
              <w:rPr>
                <w:i/>
                <w:sz w:val="16"/>
                <w:szCs w:val="16"/>
                <w:lang w:bidi="th-TH"/>
              </w:rPr>
            </w:pPr>
            <w:r>
              <w:rPr>
                <w:i/>
                <w:sz w:val="16"/>
                <w:szCs w:val="16"/>
                <w:lang w:bidi="th-TH"/>
              </w:rPr>
              <w:t xml:space="preserve">Original Baseline </w:t>
            </w:r>
            <w:r w:rsidRPr="00CD4435">
              <w:rPr>
                <w:i/>
                <w:sz w:val="16"/>
                <w:szCs w:val="16"/>
                <w:lang w:bidi="th-TH"/>
              </w:rPr>
              <w:t>P&amp;B 2016/17:</w:t>
            </w:r>
          </w:p>
          <w:p w:rsidR="00F910BE" w:rsidRPr="00CD4435" w:rsidRDefault="00F910BE" w:rsidP="00090D22">
            <w:pPr>
              <w:ind w:right="-57"/>
              <w:rPr>
                <w:i/>
                <w:color w:val="002060"/>
                <w:sz w:val="16"/>
                <w:szCs w:val="16"/>
              </w:rPr>
            </w:pPr>
            <w:r w:rsidRPr="00CD4435">
              <w:rPr>
                <w:color w:val="000000"/>
                <w:sz w:val="16"/>
                <w:szCs w:val="16"/>
              </w:rPr>
              <w:t>5 (end 2014)</w:t>
            </w:r>
          </w:p>
        </w:tc>
        <w:tc>
          <w:tcPr>
            <w:tcW w:w="861" w:type="pct"/>
            <w:shd w:val="clear" w:color="auto" w:fill="auto"/>
            <w:tcMar>
              <w:top w:w="57" w:type="dxa"/>
              <w:left w:w="29" w:type="dxa"/>
              <w:right w:w="29" w:type="dxa"/>
            </w:tcMar>
          </w:tcPr>
          <w:p w:rsidR="00F910BE" w:rsidRPr="00CD4435" w:rsidRDefault="00F910BE" w:rsidP="00090D22">
            <w:pPr>
              <w:rPr>
                <w:color w:val="000000"/>
                <w:sz w:val="16"/>
                <w:szCs w:val="16"/>
              </w:rPr>
            </w:pPr>
            <w:r w:rsidRPr="00CD4435">
              <w:rPr>
                <w:color w:val="000000"/>
                <w:sz w:val="16"/>
                <w:szCs w:val="16"/>
              </w:rPr>
              <w:t>20</w:t>
            </w:r>
            <w:r>
              <w:rPr>
                <w:color w:val="000000"/>
                <w:sz w:val="16"/>
                <w:szCs w:val="16"/>
              </w:rPr>
              <w:t xml:space="preserve"> </w:t>
            </w:r>
            <w:r w:rsidRPr="007A0C05">
              <w:rPr>
                <w:color w:val="000000"/>
                <w:sz w:val="16"/>
                <w:szCs w:val="16"/>
              </w:rPr>
              <w:t>(cumulative)</w:t>
            </w:r>
          </w:p>
        </w:tc>
        <w:tc>
          <w:tcPr>
            <w:tcW w:w="1322" w:type="pct"/>
            <w:shd w:val="clear" w:color="auto" w:fill="FFFFFF"/>
            <w:tcMar>
              <w:top w:w="57" w:type="dxa"/>
              <w:left w:w="58" w:type="dxa"/>
              <w:right w:w="58" w:type="dxa"/>
            </w:tcMar>
          </w:tcPr>
          <w:p w:rsidR="00F910BE" w:rsidRDefault="00F910BE" w:rsidP="00090D22">
            <w:pPr>
              <w:rPr>
                <w:sz w:val="16"/>
                <w:szCs w:val="16"/>
              </w:rPr>
            </w:pPr>
            <w:r>
              <w:rPr>
                <w:sz w:val="16"/>
                <w:szCs w:val="16"/>
              </w:rPr>
              <w:t>12 additional countries:</w:t>
            </w:r>
          </w:p>
          <w:p w:rsidR="00F910BE" w:rsidRDefault="00F910BE" w:rsidP="00090D22">
            <w:pPr>
              <w:rPr>
                <w:sz w:val="16"/>
                <w:szCs w:val="16"/>
              </w:rPr>
            </w:pPr>
            <w:r>
              <w:rPr>
                <w:sz w:val="16"/>
                <w:szCs w:val="16"/>
              </w:rPr>
              <w:t>(</w:t>
            </w:r>
            <w:r w:rsidRPr="00EB6DA8">
              <w:rPr>
                <w:sz w:val="16"/>
                <w:szCs w:val="16"/>
              </w:rPr>
              <w:t>Botswana,</w:t>
            </w:r>
            <w:r>
              <w:rPr>
                <w:sz w:val="16"/>
                <w:szCs w:val="16"/>
              </w:rPr>
              <w:t xml:space="preserve"> </w:t>
            </w:r>
            <w:r w:rsidRPr="00EB6DA8">
              <w:rPr>
                <w:sz w:val="16"/>
                <w:szCs w:val="16"/>
              </w:rPr>
              <w:t>Canada, Chile, Democratic People’s Republic of Korea, Ecuador,</w:t>
            </w:r>
            <w:r>
              <w:rPr>
                <w:sz w:val="16"/>
                <w:szCs w:val="16"/>
              </w:rPr>
              <w:t xml:space="preserve"> </w:t>
            </w:r>
            <w:r w:rsidRPr="00EB6DA8">
              <w:rPr>
                <w:sz w:val="16"/>
                <w:szCs w:val="16"/>
              </w:rPr>
              <w:t>Guatemala,</w:t>
            </w:r>
            <w:r>
              <w:rPr>
                <w:sz w:val="16"/>
                <w:szCs w:val="16"/>
              </w:rPr>
              <w:t xml:space="preserve"> </w:t>
            </w:r>
            <w:r w:rsidRPr="00EB6DA8">
              <w:rPr>
                <w:sz w:val="16"/>
                <w:szCs w:val="16"/>
              </w:rPr>
              <w:t>Israel, Liberia,</w:t>
            </w:r>
            <w:r>
              <w:rPr>
                <w:sz w:val="16"/>
                <w:szCs w:val="16"/>
              </w:rPr>
              <w:t xml:space="preserve"> </w:t>
            </w:r>
            <w:r w:rsidRPr="00EB6DA8">
              <w:rPr>
                <w:sz w:val="16"/>
                <w:szCs w:val="16"/>
              </w:rPr>
              <w:t>Peru,</w:t>
            </w:r>
            <w:r>
              <w:rPr>
                <w:sz w:val="16"/>
                <w:szCs w:val="16"/>
              </w:rPr>
              <w:t xml:space="preserve"> </w:t>
            </w:r>
            <w:r w:rsidRPr="00EB6DA8">
              <w:rPr>
                <w:sz w:val="16"/>
                <w:szCs w:val="16"/>
              </w:rPr>
              <w:t xml:space="preserve">Saint Vincent and the Grenadines, </w:t>
            </w:r>
            <w:r>
              <w:rPr>
                <w:sz w:val="16"/>
                <w:szCs w:val="16"/>
              </w:rPr>
              <w:t>Sri Lanka, Tunisia)</w:t>
            </w:r>
          </w:p>
          <w:p w:rsidR="00F910BE" w:rsidRDefault="00F910BE" w:rsidP="00090D22">
            <w:pPr>
              <w:rPr>
                <w:sz w:val="16"/>
                <w:szCs w:val="16"/>
              </w:rPr>
            </w:pPr>
            <w:r>
              <w:rPr>
                <w:sz w:val="16"/>
                <w:szCs w:val="16"/>
              </w:rPr>
              <w:t>(</w:t>
            </w:r>
            <w:r w:rsidRPr="00EB6DA8">
              <w:rPr>
                <w:sz w:val="16"/>
                <w:szCs w:val="16"/>
              </w:rPr>
              <w:t xml:space="preserve">25 </w:t>
            </w:r>
            <w:r>
              <w:rPr>
                <w:sz w:val="16"/>
                <w:szCs w:val="16"/>
              </w:rPr>
              <w:t>cumulative)</w:t>
            </w:r>
          </w:p>
          <w:p w:rsidR="00F910BE" w:rsidRPr="00CD4435" w:rsidRDefault="00F910BE" w:rsidP="00090D22">
            <w:pPr>
              <w:rPr>
                <w:color w:val="000000"/>
                <w:sz w:val="16"/>
                <w:szCs w:val="16"/>
              </w:rPr>
            </w:pPr>
          </w:p>
        </w:tc>
        <w:tc>
          <w:tcPr>
            <w:tcW w:w="446" w:type="pct"/>
            <w:shd w:val="clear" w:color="auto" w:fill="auto"/>
            <w:tcMar>
              <w:top w:w="57" w:type="dxa"/>
              <w:left w:w="58" w:type="dxa"/>
              <w:right w:w="58" w:type="dxa"/>
            </w:tcMar>
          </w:tcPr>
          <w:p w:rsidR="00F910BE" w:rsidRPr="00A340D0" w:rsidRDefault="00F910BE" w:rsidP="00090D22">
            <w:pPr>
              <w:jc w:val="center"/>
              <w:rPr>
                <w:b/>
                <w:color w:val="000000"/>
                <w:sz w:val="16"/>
                <w:szCs w:val="16"/>
              </w:rPr>
            </w:pPr>
            <w:r w:rsidRPr="00A340D0">
              <w:rPr>
                <w:b/>
                <w:color w:val="00B050"/>
                <w:sz w:val="16"/>
                <w:szCs w:val="16"/>
              </w:rPr>
              <w:t>On track</w:t>
            </w:r>
          </w:p>
        </w:tc>
      </w:tr>
      <w:tr w:rsidR="00AA6C41" w:rsidRPr="00CD4435" w:rsidTr="002E7585">
        <w:trPr>
          <w:trHeight w:val="1389"/>
        </w:trPr>
        <w:tc>
          <w:tcPr>
            <w:tcW w:w="1047" w:type="pct"/>
            <w:shd w:val="clear" w:color="auto" w:fill="auto"/>
            <w:tcMar>
              <w:top w:w="113" w:type="dxa"/>
              <w:left w:w="58" w:type="dxa"/>
              <w:right w:w="58" w:type="dxa"/>
            </w:tcMar>
          </w:tcPr>
          <w:p w:rsidR="00F910BE" w:rsidRPr="00CD4435" w:rsidRDefault="00F910BE" w:rsidP="00090D22">
            <w:pPr>
              <w:ind w:right="-57"/>
              <w:rPr>
                <w:rFonts w:cs="Times New Roman"/>
                <w:sz w:val="16"/>
                <w:szCs w:val="16"/>
              </w:rPr>
            </w:pPr>
            <w:r w:rsidRPr="00CD4435">
              <w:rPr>
                <w:rFonts w:cs="Times New Roman"/>
                <w:sz w:val="16"/>
                <w:szCs w:val="16"/>
              </w:rPr>
              <w:t>No. of ratifications or accessions to the copyright treaties in force including the Berne Convention, Rome Convention, and Internet Treaties</w:t>
            </w:r>
          </w:p>
        </w:tc>
        <w:tc>
          <w:tcPr>
            <w:tcW w:w="1324" w:type="pct"/>
            <w:shd w:val="clear" w:color="auto" w:fill="auto"/>
            <w:tcMar>
              <w:top w:w="113" w:type="dxa"/>
              <w:left w:w="58" w:type="dxa"/>
              <w:right w:w="58" w:type="dxa"/>
            </w:tcMar>
          </w:tcPr>
          <w:p w:rsidR="00F910BE" w:rsidRDefault="00F910BE" w:rsidP="00090D22">
            <w:pPr>
              <w:ind w:right="-59"/>
              <w:rPr>
                <w:i/>
                <w:color w:val="002060"/>
                <w:sz w:val="16"/>
                <w:szCs w:val="16"/>
              </w:rPr>
            </w:pPr>
            <w:r>
              <w:rPr>
                <w:i/>
                <w:color w:val="002060"/>
                <w:sz w:val="16"/>
                <w:szCs w:val="16"/>
              </w:rPr>
              <w:t xml:space="preserve">Updated Baseline </w:t>
            </w:r>
            <w:r w:rsidRPr="00CD4435">
              <w:rPr>
                <w:i/>
                <w:color w:val="002060"/>
                <w:sz w:val="16"/>
                <w:szCs w:val="16"/>
              </w:rPr>
              <w:t>end 2015:</w:t>
            </w:r>
            <w:r>
              <w:rPr>
                <w:i/>
                <w:color w:val="002060"/>
                <w:sz w:val="16"/>
                <w:szCs w:val="16"/>
              </w:rPr>
              <w:t xml:space="preserve">  </w:t>
            </w:r>
          </w:p>
          <w:p w:rsidR="00F910BE" w:rsidRPr="00E02B61" w:rsidRDefault="00F910BE" w:rsidP="00090D22">
            <w:pPr>
              <w:ind w:right="-59"/>
              <w:rPr>
                <w:color w:val="002060"/>
                <w:sz w:val="16"/>
                <w:szCs w:val="16"/>
              </w:rPr>
            </w:pPr>
            <w:r w:rsidRPr="00E02B61">
              <w:rPr>
                <w:color w:val="002060"/>
                <w:sz w:val="16"/>
                <w:szCs w:val="16"/>
              </w:rPr>
              <w:t>5 new ratifications in 2014/15</w:t>
            </w:r>
          </w:p>
          <w:p w:rsidR="00F910BE" w:rsidRPr="00CD4435" w:rsidRDefault="00F910BE" w:rsidP="00090D22">
            <w:pPr>
              <w:ind w:right="-59"/>
              <w:rPr>
                <w:color w:val="000000"/>
                <w:sz w:val="16"/>
                <w:szCs w:val="16"/>
              </w:rPr>
            </w:pPr>
          </w:p>
          <w:p w:rsidR="00F910BE" w:rsidRPr="00CD4435" w:rsidRDefault="00F910BE" w:rsidP="00090D22">
            <w:pPr>
              <w:ind w:right="-59"/>
              <w:rPr>
                <w:i/>
                <w:sz w:val="16"/>
                <w:szCs w:val="16"/>
                <w:lang w:bidi="th-TH"/>
              </w:rPr>
            </w:pPr>
            <w:r>
              <w:rPr>
                <w:i/>
                <w:sz w:val="16"/>
                <w:szCs w:val="16"/>
                <w:lang w:bidi="th-TH"/>
              </w:rPr>
              <w:t xml:space="preserve">Original Baseline </w:t>
            </w:r>
            <w:r w:rsidRPr="00CD4435">
              <w:rPr>
                <w:i/>
                <w:sz w:val="16"/>
                <w:szCs w:val="16"/>
                <w:lang w:bidi="th-TH"/>
              </w:rPr>
              <w:t>P&amp;B 2016/17:</w:t>
            </w:r>
            <w:r>
              <w:rPr>
                <w:i/>
                <w:sz w:val="16"/>
                <w:szCs w:val="16"/>
                <w:lang w:bidi="th-TH"/>
              </w:rPr>
              <w:t xml:space="preserve">  </w:t>
            </w:r>
          </w:p>
          <w:p w:rsidR="00F910BE" w:rsidRPr="00CD4435" w:rsidRDefault="00F910BE" w:rsidP="00090D22">
            <w:pPr>
              <w:ind w:right="-57"/>
              <w:rPr>
                <w:color w:val="000000"/>
                <w:sz w:val="16"/>
                <w:szCs w:val="16"/>
              </w:rPr>
            </w:pPr>
            <w:r w:rsidRPr="00CD4435">
              <w:rPr>
                <w:color w:val="000000"/>
                <w:sz w:val="16"/>
                <w:szCs w:val="16"/>
              </w:rPr>
              <w:t>n/a (revised indicator)</w:t>
            </w:r>
          </w:p>
        </w:tc>
        <w:tc>
          <w:tcPr>
            <w:tcW w:w="861" w:type="pct"/>
            <w:shd w:val="clear" w:color="auto" w:fill="auto"/>
            <w:tcMar>
              <w:top w:w="113" w:type="dxa"/>
              <w:left w:w="29" w:type="dxa"/>
              <w:right w:w="29" w:type="dxa"/>
            </w:tcMar>
          </w:tcPr>
          <w:p w:rsidR="00F910BE" w:rsidRPr="00CD4435" w:rsidRDefault="00F910BE" w:rsidP="00090D22">
            <w:pPr>
              <w:rPr>
                <w:color w:val="000000"/>
                <w:sz w:val="16"/>
                <w:szCs w:val="16"/>
              </w:rPr>
            </w:pPr>
            <w:r w:rsidRPr="00B47EC9">
              <w:rPr>
                <w:color w:val="000000"/>
                <w:sz w:val="16"/>
                <w:szCs w:val="16"/>
              </w:rPr>
              <w:t>10 new</w:t>
            </w:r>
            <w:r>
              <w:rPr>
                <w:color w:val="000000"/>
                <w:sz w:val="16"/>
                <w:szCs w:val="16"/>
              </w:rPr>
              <w:t xml:space="preserve"> for all treaties</w:t>
            </w:r>
          </w:p>
        </w:tc>
        <w:tc>
          <w:tcPr>
            <w:tcW w:w="1322" w:type="pct"/>
            <w:shd w:val="clear" w:color="auto" w:fill="FFFFFF"/>
            <w:tcMar>
              <w:top w:w="113" w:type="dxa"/>
              <w:left w:w="58" w:type="dxa"/>
              <w:right w:w="58" w:type="dxa"/>
            </w:tcMar>
          </w:tcPr>
          <w:p w:rsidR="00F910BE" w:rsidRPr="00E92780" w:rsidRDefault="00F910BE" w:rsidP="00090D22">
            <w:pPr>
              <w:rPr>
                <w:color w:val="000000"/>
                <w:sz w:val="16"/>
                <w:szCs w:val="16"/>
                <w:lang w:val="fr-CH"/>
              </w:rPr>
            </w:pPr>
            <w:r w:rsidRPr="00E92780">
              <w:rPr>
                <w:color w:val="000000"/>
                <w:sz w:val="16"/>
                <w:szCs w:val="16"/>
                <w:lang w:val="fr-CH"/>
              </w:rPr>
              <w:t>5 new ratifications:</w:t>
            </w:r>
          </w:p>
          <w:p w:rsidR="00F910BE" w:rsidRPr="00E92780" w:rsidRDefault="00F910BE" w:rsidP="00090D22">
            <w:pPr>
              <w:rPr>
                <w:color w:val="000000"/>
                <w:sz w:val="16"/>
                <w:szCs w:val="16"/>
                <w:lang w:val="fr-CH"/>
              </w:rPr>
            </w:pPr>
            <w:r w:rsidRPr="00E92780">
              <w:rPr>
                <w:color w:val="000000"/>
                <w:sz w:val="16"/>
                <w:szCs w:val="16"/>
                <w:lang w:val="fr-CH"/>
              </w:rPr>
              <w:t>Berne Convention:  3 (171 cumulative)</w:t>
            </w:r>
          </w:p>
          <w:p w:rsidR="00F910BE" w:rsidRPr="0089232E" w:rsidRDefault="00F910BE" w:rsidP="00090D22">
            <w:pPr>
              <w:rPr>
                <w:color w:val="000000"/>
                <w:sz w:val="16"/>
                <w:szCs w:val="16"/>
                <w:lang w:val="fr-CH"/>
              </w:rPr>
            </w:pPr>
            <w:r w:rsidRPr="0089232E">
              <w:rPr>
                <w:color w:val="000000"/>
                <w:sz w:val="16"/>
                <w:szCs w:val="16"/>
                <w:lang w:val="fr-CH"/>
              </w:rPr>
              <w:t>Internet Treaties:  1 (189 cumulative)</w:t>
            </w:r>
          </w:p>
          <w:p w:rsidR="00F910BE" w:rsidRPr="00CD4435" w:rsidRDefault="00F910BE" w:rsidP="00090D22">
            <w:pPr>
              <w:rPr>
                <w:color w:val="000000"/>
                <w:sz w:val="16"/>
                <w:szCs w:val="16"/>
              </w:rPr>
            </w:pPr>
            <w:r>
              <w:rPr>
                <w:color w:val="000000"/>
                <w:sz w:val="16"/>
                <w:szCs w:val="16"/>
              </w:rPr>
              <w:t>Phonograms Convention:  1 (79 cumulative)</w:t>
            </w:r>
          </w:p>
        </w:tc>
        <w:tc>
          <w:tcPr>
            <w:tcW w:w="446" w:type="pct"/>
            <w:shd w:val="clear" w:color="auto" w:fill="auto"/>
            <w:tcMar>
              <w:top w:w="113" w:type="dxa"/>
              <w:left w:w="58" w:type="dxa"/>
              <w:right w:w="58" w:type="dxa"/>
            </w:tcMar>
          </w:tcPr>
          <w:p w:rsidR="00F910BE" w:rsidRPr="008D3BFC" w:rsidRDefault="00F910BE" w:rsidP="00090D22">
            <w:pPr>
              <w:jc w:val="center"/>
              <w:rPr>
                <w:b/>
                <w:color w:val="000000"/>
                <w:sz w:val="16"/>
                <w:szCs w:val="16"/>
              </w:rPr>
            </w:pPr>
            <w:r w:rsidRPr="008D3BFC">
              <w:rPr>
                <w:b/>
                <w:color w:val="00B050"/>
                <w:sz w:val="16"/>
                <w:szCs w:val="16"/>
              </w:rPr>
              <w:t>On track</w:t>
            </w:r>
          </w:p>
        </w:tc>
      </w:tr>
      <w:tr w:rsidR="00AA6C41" w:rsidRPr="00CD4435" w:rsidTr="000F0E3F">
        <w:trPr>
          <w:trHeight w:val="3408"/>
        </w:trPr>
        <w:tc>
          <w:tcPr>
            <w:tcW w:w="1047" w:type="pct"/>
            <w:shd w:val="clear" w:color="auto" w:fill="auto"/>
            <w:tcMar>
              <w:top w:w="57" w:type="dxa"/>
              <w:left w:w="58" w:type="dxa"/>
              <w:right w:w="58" w:type="dxa"/>
            </w:tcMar>
          </w:tcPr>
          <w:p w:rsidR="00F910BE" w:rsidRPr="00CD4435" w:rsidRDefault="00F910BE" w:rsidP="00090D22">
            <w:pPr>
              <w:ind w:right="-57"/>
              <w:rPr>
                <w:rFonts w:cs="Times New Roman"/>
                <w:sz w:val="16"/>
                <w:szCs w:val="16"/>
              </w:rPr>
            </w:pPr>
            <w:r w:rsidRPr="00CD4435">
              <w:rPr>
                <w:color w:val="000000"/>
                <w:sz w:val="16"/>
                <w:szCs w:val="16"/>
              </w:rPr>
              <w:t>% of countries that have provided positive feedback about WIPO’s legislative advice</w:t>
            </w:r>
          </w:p>
        </w:tc>
        <w:tc>
          <w:tcPr>
            <w:tcW w:w="1324" w:type="pct"/>
            <w:shd w:val="clear" w:color="auto" w:fill="auto"/>
            <w:tcMar>
              <w:top w:w="57" w:type="dxa"/>
              <w:left w:w="58" w:type="dxa"/>
              <w:right w:w="58" w:type="dxa"/>
            </w:tcMar>
          </w:tcPr>
          <w:p w:rsidR="00F910BE" w:rsidRPr="00CD4435"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CC3002" w:rsidRDefault="00F910BE" w:rsidP="00090D22">
            <w:pPr>
              <w:ind w:right="-59"/>
              <w:rPr>
                <w:color w:val="002060"/>
                <w:sz w:val="16"/>
                <w:szCs w:val="16"/>
              </w:rPr>
            </w:pPr>
            <w:r w:rsidRPr="00CC3002">
              <w:rPr>
                <w:color w:val="002060"/>
                <w:sz w:val="16"/>
                <w:szCs w:val="16"/>
              </w:rPr>
              <w:t xml:space="preserve">25 countries received legislative advice in 2014/15. </w:t>
            </w:r>
            <w:r>
              <w:rPr>
                <w:color w:val="002060"/>
                <w:sz w:val="16"/>
                <w:szCs w:val="16"/>
              </w:rPr>
              <w:t xml:space="preserve"> </w:t>
            </w:r>
            <w:r w:rsidRPr="00CC3002">
              <w:rPr>
                <w:color w:val="002060"/>
                <w:sz w:val="16"/>
                <w:szCs w:val="16"/>
              </w:rPr>
              <w:t xml:space="preserve">(Africa 9;  Arab 3;  Asia and the Pacific 5;  Latin America and the Caribbean 6; Other 2). </w:t>
            </w:r>
            <w:r>
              <w:rPr>
                <w:color w:val="002060"/>
                <w:sz w:val="16"/>
                <w:szCs w:val="16"/>
              </w:rPr>
              <w:t xml:space="preserve"> </w:t>
            </w:r>
          </w:p>
          <w:p w:rsidR="00F910BE" w:rsidRDefault="00F910BE" w:rsidP="00090D22">
            <w:pPr>
              <w:ind w:right="-59"/>
              <w:rPr>
                <w:sz w:val="16"/>
                <w:szCs w:val="16"/>
                <w:lang w:bidi="th-TH"/>
              </w:rPr>
            </w:pPr>
          </w:p>
          <w:p w:rsidR="00F910BE" w:rsidRPr="00CC3002" w:rsidRDefault="00F910BE" w:rsidP="00090D22">
            <w:pPr>
              <w:ind w:right="-59"/>
              <w:rPr>
                <w:color w:val="002060"/>
                <w:sz w:val="16"/>
                <w:szCs w:val="16"/>
              </w:rPr>
            </w:pPr>
            <w:r w:rsidRPr="00CC3002">
              <w:rPr>
                <w:color w:val="002060"/>
                <w:sz w:val="16"/>
                <w:szCs w:val="16"/>
              </w:rPr>
              <w:t>100% of the survey responses provided positive feedback (5 or 6 on a scale of 1-6) about WIPO’s copyright legislative advice service.</w:t>
            </w:r>
          </w:p>
          <w:p w:rsidR="00F910BE" w:rsidRPr="00CD4435" w:rsidRDefault="00F910BE" w:rsidP="00090D22">
            <w:pPr>
              <w:ind w:right="-59"/>
              <w:rPr>
                <w:color w:val="000000"/>
                <w:sz w:val="16"/>
                <w:szCs w:val="16"/>
              </w:rPr>
            </w:pP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r>
              <w:rPr>
                <w:i/>
                <w:sz w:val="16"/>
                <w:szCs w:val="16"/>
                <w:lang w:bidi="th-TH"/>
              </w:rPr>
              <w:t xml:space="preserve">  </w:t>
            </w:r>
          </w:p>
          <w:p w:rsidR="00F910BE" w:rsidRPr="00CD4435" w:rsidRDefault="00F910BE" w:rsidP="00090D22">
            <w:pPr>
              <w:ind w:right="-57"/>
              <w:rPr>
                <w:color w:val="000000"/>
                <w:sz w:val="16"/>
                <w:szCs w:val="16"/>
              </w:rPr>
            </w:pPr>
            <w:r w:rsidRPr="00CD4435">
              <w:rPr>
                <w:color w:val="000000"/>
                <w:sz w:val="16"/>
                <w:szCs w:val="16"/>
              </w:rPr>
              <w:t>n/a in 2014 (biennial survey to be conducted in 2015)</w:t>
            </w:r>
          </w:p>
        </w:tc>
        <w:tc>
          <w:tcPr>
            <w:tcW w:w="861" w:type="pct"/>
            <w:shd w:val="clear" w:color="auto" w:fill="auto"/>
            <w:tcMar>
              <w:top w:w="57" w:type="dxa"/>
              <w:left w:w="29" w:type="dxa"/>
              <w:right w:w="29" w:type="dxa"/>
            </w:tcMar>
          </w:tcPr>
          <w:p w:rsidR="00F910BE" w:rsidRPr="000C03CF" w:rsidRDefault="00F910BE" w:rsidP="00090D22">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w:t>
            </w:r>
            <w:r>
              <w:rPr>
                <w:i/>
                <w:color w:val="002060"/>
                <w:sz w:val="16"/>
                <w:szCs w:val="16"/>
              </w:rPr>
              <w:t xml:space="preserve"> </w:t>
            </w:r>
            <w:r w:rsidRPr="000C03CF">
              <w:rPr>
                <w:i/>
                <w:color w:val="002060"/>
                <w:sz w:val="16"/>
                <w:szCs w:val="16"/>
              </w:rPr>
              <w:t xml:space="preserve">  </w:t>
            </w:r>
          </w:p>
          <w:p w:rsidR="00F910BE" w:rsidRPr="008A206B" w:rsidRDefault="00F910BE" w:rsidP="00090D22">
            <w:pPr>
              <w:rPr>
                <w:color w:val="002060"/>
                <w:sz w:val="16"/>
                <w:szCs w:val="16"/>
              </w:rPr>
            </w:pPr>
            <w:r w:rsidRPr="000D7AD3">
              <w:rPr>
                <w:color w:val="002060"/>
                <w:sz w:val="16"/>
                <w:szCs w:val="16"/>
              </w:rPr>
              <w:t>80%</w:t>
            </w:r>
          </w:p>
          <w:p w:rsidR="00F910BE" w:rsidRDefault="00F910BE" w:rsidP="00090D22">
            <w:pPr>
              <w:rPr>
                <w:color w:val="000000"/>
                <w:sz w:val="16"/>
                <w:szCs w:val="16"/>
                <w:highlight w:val="yellow"/>
              </w:rPr>
            </w:pPr>
          </w:p>
          <w:p w:rsidR="00F910BE" w:rsidRPr="000C03CF" w:rsidRDefault="00F910BE" w:rsidP="00090D22">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910BE" w:rsidRPr="00CD4435" w:rsidRDefault="00F910BE" w:rsidP="00090D22">
            <w:pPr>
              <w:rPr>
                <w:color w:val="000000"/>
                <w:sz w:val="16"/>
                <w:szCs w:val="16"/>
              </w:rPr>
            </w:pPr>
            <w:r w:rsidRPr="00CD4435">
              <w:rPr>
                <w:color w:val="000000"/>
                <w:sz w:val="16"/>
                <w:szCs w:val="16"/>
              </w:rPr>
              <w:t>70% of respondents satisfied with advice offered</w:t>
            </w:r>
          </w:p>
        </w:tc>
        <w:tc>
          <w:tcPr>
            <w:tcW w:w="1322" w:type="pct"/>
            <w:shd w:val="clear" w:color="auto" w:fill="FFFFFF"/>
            <w:tcMar>
              <w:top w:w="57" w:type="dxa"/>
              <w:left w:w="58" w:type="dxa"/>
              <w:right w:w="58" w:type="dxa"/>
            </w:tcMar>
          </w:tcPr>
          <w:p w:rsidR="00F910BE" w:rsidRDefault="00F910BE" w:rsidP="00090D22">
            <w:pPr>
              <w:rPr>
                <w:color w:val="000000"/>
                <w:sz w:val="16"/>
                <w:szCs w:val="16"/>
              </w:rPr>
            </w:pPr>
            <w:r>
              <w:rPr>
                <w:color w:val="000000"/>
                <w:sz w:val="16"/>
                <w:szCs w:val="16"/>
              </w:rPr>
              <w:t xml:space="preserve">17 countries or regional groups received legislative advice in 2016 (Africa 2;   Asia and the Pacific 7;   Latin America and the Caribbean 4;   Transition Countries 4) </w:t>
            </w:r>
          </w:p>
          <w:p w:rsidR="00F910BE" w:rsidRDefault="00F910BE" w:rsidP="00090D22">
            <w:pPr>
              <w:rPr>
                <w:color w:val="000000"/>
                <w:sz w:val="16"/>
                <w:szCs w:val="16"/>
              </w:rPr>
            </w:pPr>
          </w:p>
          <w:p w:rsidR="00F910BE" w:rsidRPr="00CD4435" w:rsidRDefault="00F910BE" w:rsidP="00090D22">
            <w:pPr>
              <w:rPr>
                <w:color w:val="000000"/>
                <w:sz w:val="16"/>
                <w:szCs w:val="16"/>
              </w:rPr>
            </w:pPr>
            <w:r>
              <w:rPr>
                <w:color w:val="000000"/>
                <w:sz w:val="16"/>
                <w:szCs w:val="16"/>
              </w:rPr>
              <w:t xml:space="preserve">100% </w:t>
            </w:r>
            <w:r w:rsidRPr="00CC3002">
              <w:rPr>
                <w:color w:val="002060"/>
                <w:sz w:val="16"/>
                <w:szCs w:val="16"/>
              </w:rPr>
              <w:t xml:space="preserve">of </w:t>
            </w:r>
            <w:r w:rsidRPr="00EB6DA8">
              <w:rPr>
                <w:sz w:val="16"/>
                <w:szCs w:val="16"/>
              </w:rPr>
              <w:t>the survey responses provided positive feedback (5 or 6 on a scale of 1-6) about WIPO’s copyright legislative advice service</w:t>
            </w:r>
          </w:p>
        </w:tc>
        <w:tc>
          <w:tcPr>
            <w:tcW w:w="446" w:type="pct"/>
            <w:shd w:val="clear" w:color="auto" w:fill="auto"/>
            <w:tcMar>
              <w:top w:w="57" w:type="dxa"/>
              <w:left w:w="58" w:type="dxa"/>
              <w:right w:w="58" w:type="dxa"/>
            </w:tcMar>
          </w:tcPr>
          <w:p w:rsidR="00F910BE" w:rsidRPr="00CD4435" w:rsidRDefault="00F910BE" w:rsidP="00090D22">
            <w:pPr>
              <w:jc w:val="center"/>
              <w:rPr>
                <w:color w:val="000000"/>
                <w:sz w:val="16"/>
                <w:szCs w:val="16"/>
              </w:rPr>
            </w:pPr>
            <w:r w:rsidRPr="00A340D0">
              <w:rPr>
                <w:b/>
                <w:color w:val="00B050"/>
                <w:sz w:val="16"/>
                <w:szCs w:val="16"/>
              </w:rPr>
              <w:t>On track</w:t>
            </w:r>
          </w:p>
        </w:tc>
      </w:tr>
      <w:tr w:rsidR="00F910BE" w:rsidRPr="00CD4435" w:rsidTr="002E7585">
        <w:trPr>
          <w:trHeight w:val="648"/>
        </w:trPr>
        <w:tc>
          <w:tcPr>
            <w:tcW w:w="4998" w:type="pct"/>
            <w:gridSpan w:val="5"/>
            <w:shd w:val="clear" w:color="auto" w:fill="C6D9F1" w:themeFill="text2" w:themeFillTint="33"/>
            <w:tcMar>
              <w:left w:w="29" w:type="dxa"/>
              <w:right w:w="29" w:type="dxa"/>
            </w:tcMar>
            <w:vAlign w:val="center"/>
          </w:tcPr>
          <w:p w:rsidR="00F910BE" w:rsidRPr="00CD4435" w:rsidRDefault="00F910BE" w:rsidP="00F910BE">
            <w:pPr>
              <w:tabs>
                <w:tab w:val="left" w:pos="1452"/>
              </w:tabs>
              <w:ind w:left="1452" w:right="-59" w:hanging="1452"/>
              <w:rPr>
                <w:b/>
                <w:bCs/>
                <w:sz w:val="16"/>
                <w:szCs w:val="16"/>
              </w:rPr>
            </w:pPr>
            <w:r w:rsidRPr="00CD4435">
              <w:rPr>
                <w:b/>
                <w:bCs/>
                <w:sz w:val="16"/>
                <w:szCs w:val="16"/>
              </w:rPr>
              <w:t>Expected Result:</w:t>
            </w:r>
            <w:r w:rsidRPr="00CD4435">
              <w:rPr>
                <w:b/>
                <w:bCs/>
                <w:sz w:val="16"/>
                <w:szCs w:val="16"/>
              </w:rPr>
              <w:tab/>
            </w:r>
            <w:r w:rsidRPr="00CD4435">
              <w:rPr>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AA6C41" w:rsidRPr="00CD4435" w:rsidTr="002E7585">
        <w:tc>
          <w:tcPr>
            <w:tcW w:w="1047" w:type="pct"/>
            <w:shd w:val="clear" w:color="auto" w:fill="auto"/>
            <w:tcMar>
              <w:left w:w="58" w:type="dxa"/>
              <w:right w:w="58" w:type="dxa"/>
            </w:tcMar>
            <w:vAlign w:val="center"/>
          </w:tcPr>
          <w:p w:rsidR="00F910BE" w:rsidRPr="00CD4435" w:rsidRDefault="00F910BE" w:rsidP="00F910BE">
            <w:pPr>
              <w:ind w:right="-57"/>
              <w:rPr>
                <w:b/>
                <w:bCs/>
                <w:sz w:val="16"/>
                <w:szCs w:val="16"/>
              </w:rPr>
            </w:pPr>
            <w:r w:rsidRPr="00CD4435">
              <w:rPr>
                <w:b/>
                <w:bCs/>
                <w:sz w:val="16"/>
                <w:szCs w:val="16"/>
              </w:rPr>
              <w:t>Performance Indicators</w:t>
            </w:r>
          </w:p>
        </w:tc>
        <w:tc>
          <w:tcPr>
            <w:tcW w:w="1324" w:type="pct"/>
            <w:shd w:val="clear" w:color="auto" w:fill="auto"/>
            <w:tcMar>
              <w:left w:w="58" w:type="dxa"/>
              <w:right w:w="58" w:type="dxa"/>
            </w:tcMar>
            <w:vAlign w:val="center"/>
          </w:tcPr>
          <w:p w:rsidR="00F910BE" w:rsidRPr="00CD4435" w:rsidRDefault="00F910BE" w:rsidP="00F910BE">
            <w:pPr>
              <w:ind w:right="-59"/>
              <w:rPr>
                <w:b/>
                <w:bCs/>
                <w:sz w:val="16"/>
                <w:szCs w:val="16"/>
              </w:rPr>
            </w:pPr>
            <w:r w:rsidRPr="00CD4435">
              <w:rPr>
                <w:b/>
                <w:bCs/>
                <w:sz w:val="16"/>
                <w:szCs w:val="16"/>
              </w:rPr>
              <w:t>Baselines</w:t>
            </w:r>
          </w:p>
        </w:tc>
        <w:tc>
          <w:tcPr>
            <w:tcW w:w="861" w:type="pct"/>
            <w:shd w:val="clear" w:color="auto" w:fill="auto"/>
            <w:tcMar>
              <w:top w:w="110" w:type="dxa"/>
              <w:left w:w="29" w:type="dxa"/>
              <w:right w:w="29" w:type="dxa"/>
            </w:tcMar>
            <w:vAlign w:val="center"/>
          </w:tcPr>
          <w:p w:rsidR="00F910BE" w:rsidRPr="00CD4435" w:rsidRDefault="00F910BE" w:rsidP="00F910BE">
            <w:pPr>
              <w:rPr>
                <w:b/>
                <w:bCs/>
                <w:sz w:val="16"/>
                <w:szCs w:val="16"/>
              </w:rPr>
            </w:pPr>
            <w:r w:rsidRPr="00CD4435">
              <w:rPr>
                <w:b/>
                <w:bCs/>
                <w:sz w:val="16"/>
                <w:szCs w:val="16"/>
              </w:rPr>
              <w:t>Targets</w:t>
            </w:r>
          </w:p>
        </w:tc>
        <w:tc>
          <w:tcPr>
            <w:tcW w:w="1322" w:type="pct"/>
            <w:shd w:val="clear" w:color="auto" w:fill="FFFFFF"/>
            <w:tcMar>
              <w:top w:w="110" w:type="dxa"/>
              <w:left w:w="58" w:type="dxa"/>
              <w:right w:w="58" w:type="dxa"/>
            </w:tcMar>
            <w:vAlign w:val="center"/>
          </w:tcPr>
          <w:p w:rsidR="00F910BE" w:rsidRPr="00CD4435" w:rsidRDefault="00F910BE" w:rsidP="00F910BE">
            <w:pPr>
              <w:rPr>
                <w:b/>
                <w:bCs/>
                <w:sz w:val="16"/>
                <w:szCs w:val="16"/>
              </w:rPr>
            </w:pPr>
            <w:r w:rsidRPr="00CD4435">
              <w:rPr>
                <w:b/>
                <w:bCs/>
                <w:sz w:val="16"/>
                <w:szCs w:val="16"/>
              </w:rPr>
              <w:t>Performance Data</w:t>
            </w:r>
          </w:p>
        </w:tc>
        <w:tc>
          <w:tcPr>
            <w:tcW w:w="446" w:type="pct"/>
            <w:shd w:val="clear" w:color="auto" w:fill="auto"/>
            <w:tcMar>
              <w:top w:w="110" w:type="dxa"/>
              <w:left w:w="58" w:type="dxa"/>
              <w:right w:w="58" w:type="dxa"/>
            </w:tcMar>
            <w:vAlign w:val="center"/>
          </w:tcPr>
          <w:p w:rsidR="00F910BE" w:rsidRPr="00CD4435" w:rsidRDefault="00F910BE" w:rsidP="00F910BE">
            <w:pPr>
              <w:jc w:val="center"/>
              <w:rPr>
                <w:b/>
                <w:bCs/>
                <w:sz w:val="16"/>
                <w:szCs w:val="16"/>
              </w:rPr>
            </w:pPr>
            <w:r w:rsidRPr="00CD4435">
              <w:rPr>
                <w:b/>
                <w:bCs/>
                <w:sz w:val="16"/>
                <w:szCs w:val="16"/>
              </w:rPr>
              <w:t>TLS</w:t>
            </w:r>
          </w:p>
        </w:tc>
      </w:tr>
      <w:tr w:rsidR="00AA6C41" w:rsidRPr="00CD4435" w:rsidTr="000F0E3F">
        <w:trPr>
          <w:trHeight w:val="1362"/>
        </w:trPr>
        <w:tc>
          <w:tcPr>
            <w:tcW w:w="1047" w:type="pct"/>
            <w:shd w:val="clear" w:color="auto" w:fill="auto"/>
            <w:tcMar>
              <w:left w:w="58" w:type="dxa"/>
              <w:right w:w="58" w:type="dxa"/>
            </w:tcMar>
          </w:tcPr>
          <w:p w:rsidR="00F910BE" w:rsidRPr="00FD5530" w:rsidRDefault="00F910BE" w:rsidP="00090D22">
            <w:pPr>
              <w:ind w:right="-57"/>
              <w:rPr>
                <w:color w:val="000000"/>
                <w:sz w:val="16"/>
                <w:szCs w:val="16"/>
              </w:rPr>
            </w:pPr>
            <w:r w:rsidRPr="00CD4435">
              <w:rPr>
                <w:color w:val="000000"/>
                <w:sz w:val="16"/>
                <w:szCs w:val="16"/>
              </w:rPr>
              <w:t>No. of national Copyright Offices actively engaged in the TAG consultative process</w:t>
            </w:r>
          </w:p>
        </w:tc>
        <w:tc>
          <w:tcPr>
            <w:tcW w:w="1324" w:type="pct"/>
            <w:shd w:val="clear" w:color="auto" w:fill="auto"/>
            <w:tcMar>
              <w:left w:w="58" w:type="dxa"/>
              <w:right w:w="58" w:type="dxa"/>
            </w:tcMar>
          </w:tcPr>
          <w:p w:rsidR="00F910BE"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r>
            <w:r w:rsidRPr="00B47EC9">
              <w:rPr>
                <w:i/>
                <w:color w:val="002060"/>
                <w:sz w:val="16"/>
                <w:szCs w:val="16"/>
              </w:rPr>
              <w:t xml:space="preserve">end 2015:  </w:t>
            </w:r>
          </w:p>
          <w:p w:rsidR="00F910BE" w:rsidRDefault="00F910BE" w:rsidP="00090D22">
            <w:pPr>
              <w:ind w:right="-59"/>
              <w:rPr>
                <w:i/>
                <w:sz w:val="16"/>
                <w:szCs w:val="16"/>
                <w:lang w:bidi="th-TH"/>
              </w:rPr>
            </w:pPr>
            <w:r w:rsidRPr="00B47EC9">
              <w:rPr>
                <w:color w:val="002060"/>
                <w:sz w:val="16"/>
                <w:szCs w:val="16"/>
              </w:rPr>
              <w:t>0</w:t>
            </w:r>
          </w:p>
          <w:p w:rsidR="00F910BE" w:rsidRDefault="00F910BE" w:rsidP="00090D22">
            <w:pPr>
              <w:ind w:right="-59"/>
              <w:rPr>
                <w:i/>
                <w:sz w:val="16"/>
                <w:szCs w:val="16"/>
                <w:lang w:bidi="th-TH"/>
              </w:rPr>
            </w:pPr>
          </w:p>
          <w:p w:rsidR="00F910BE"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r>
              <w:rPr>
                <w:i/>
                <w:sz w:val="16"/>
                <w:szCs w:val="16"/>
                <w:lang w:bidi="th-TH"/>
              </w:rPr>
              <w:t xml:space="preserve"> </w:t>
            </w:r>
          </w:p>
          <w:p w:rsidR="00F910BE" w:rsidRPr="001E4A7B" w:rsidRDefault="00F910BE" w:rsidP="00090D22">
            <w:pPr>
              <w:ind w:right="-57"/>
              <w:rPr>
                <w:color w:val="000000"/>
                <w:sz w:val="16"/>
                <w:szCs w:val="16"/>
              </w:rPr>
            </w:pPr>
            <w:r>
              <w:rPr>
                <w:i/>
                <w:sz w:val="16"/>
                <w:szCs w:val="16"/>
                <w:lang w:bidi="th-TH"/>
              </w:rPr>
              <w:t xml:space="preserve"> </w:t>
            </w:r>
            <w:r w:rsidRPr="00CD4435">
              <w:rPr>
                <w:color w:val="000000"/>
                <w:sz w:val="16"/>
                <w:szCs w:val="16"/>
              </w:rPr>
              <w:t>n/a</w:t>
            </w:r>
          </w:p>
        </w:tc>
        <w:tc>
          <w:tcPr>
            <w:tcW w:w="861" w:type="pct"/>
            <w:shd w:val="clear" w:color="auto" w:fill="auto"/>
            <w:tcMar>
              <w:top w:w="110" w:type="dxa"/>
              <w:left w:w="29" w:type="dxa"/>
              <w:right w:w="29" w:type="dxa"/>
            </w:tcMar>
          </w:tcPr>
          <w:p w:rsidR="00F910BE" w:rsidRPr="00CD4435" w:rsidRDefault="00F910BE" w:rsidP="00090D22">
            <w:pPr>
              <w:rPr>
                <w:color w:val="000000"/>
                <w:sz w:val="16"/>
                <w:szCs w:val="16"/>
              </w:rPr>
            </w:pPr>
            <w:r w:rsidRPr="00CD4435">
              <w:rPr>
                <w:color w:val="000000"/>
                <w:sz w:val="16"/>
                <w:szCs w:val="16"/>
              </w:rPr>
              <w:t xml:space="preserve">25 national Copyright Offices </w:t>
            </w:r>
          </w:p>
        </w:tc>
        <w:tc>
          <w:tcPr>
            <w:tcW w:w="1322" w:type="pct"/>
            <w:shd w:val="clear" w:color="auto" w:fill="FFFFFF"/>
            <w:tcMar>
              <w:top w:w="110" w:type="dxa"/>
              <w:left w:w="58" w:type="dxa"/>
              <w:right w:w="58" w:type="dxa"/>
            </w:tcMar>
          </w:tcPr>
          <w:p w:rsidR="00F910BE" w:rsidRDefault="00F910BE" w:rsidP="00090D22">
            <w:pPr>
              <w:rPr>
                <w:color w:val="000000"/>
                <w:sz w:val="16"/>
                <w:szCs w:val="16"/>
              </w:rPr>
            </w:pPr>
            <w:r>
              <w:rPr>
                <w:color w:val="000000"/>
                <w:sz w:val="16"/>
                <w:szCs w:val="16"/>
              </w:rPr>
              <w:t>More than 90 Copyright Offices throughout 2016</w:t>
            </w:r>
          </w:p>
          <w:p w:rsidR="00F910BE" w:rsidRDefault="00F910BE" w:rsidP="00090D22">
            <w:pPr>
              <w:rPr>
                <w:color w:val="000000"/>
                <w:sz w:val="16"/>
                <w:szCs w:val="16"/>
              </w:rPr>
            </w:pPr>
          </w:p>
          <w:p w:rsidR="00F910BE" w:rsidRPr="00CD4435" w:rsidRDefault="00F910BE" w:rsidP="00090D22">
            <w:pPr>
              <w:rPr>
                <w:color w:val="000000"/>
                <w:sz w:val="16"/>
                <w:szCs w:val="16"/>
              </w:rPr>
            </w:pPr>
            <w:r>
              <w:rPr>
                <w:color w:val="000000"/>
                <w:sz w:val="16"/>
                <w:szCs w:val="16"/>
              </w:rPr>
              <w:t>At the end of  2016, a decision was taken not to proceed with the TAG project in its current form</w:t>
            </w:r>
          </w:p>
        </w:tc>
        <w:tc>
          <w:tcPr>
            <w:tcW w:w="446" w:type="pct"/>
            <w:shd w:val="clear" w:color="auto" w:fill="auto"/>
            <w:tcMar>
              <w:top w:w="110" w:type="dxa"/>
              <w:left w:w="58" w:type="dxa"/>
              <w:right w:w="58" w:type="dxa"/>
            </w:tcMar>
          </w:tcPr>
          <w:p w:rsidR="00F910BE" w:rsidRPr="000A06F3" w:rsidRDefault="00F910BE" w:rsidP="00F910BE">
            <w:pPr>
              <w:rPr>
                <w:b/>
                <w:color w:val="000000"/>
                <w:sz w:val="14"/>
                <w:szCs w:val="14"/>
              </w:rPr>
            </w:pPr>
            <w:r w:rsidRPr="000A06F3">
              <w:rPr>
                <w:b/>
                <w:color w:val="000000"/>
                <w:sz w:val="14"/>
                <w:szCs w:val="14"/>
              </w:rPr>
              <w:t>Dis</w:t>
            </w:r>
            <w:r w:rsidR="0001133B">
              <w:rPr>
                <w:b/>
                <w:color w:val="000000"/>
                <w:sz w:val="14"/>
                <w:szCs w:val="14"/>
              </w:rPr>
              <w:t>-</w:t>
            </w:r>
            <w:r w:rsidRPr="000A06F3">
              <w:rPr>
                <w:b/>
                <w:color w:val="000000"/>
                <w:sz w:val="14"/>
                <w:szCs w:val="14"/>
              </w:rPr>
              <w:t>continued</w:t>
            </w:r>
          </w:p>
        </w:tc>
      </w:tr>
      <w:tr w:rsidR="00AA6C41" w:rsidRPr="00CD4435" w:rsidTr="000F0E3F">
        <w:trPr>
          <w:trHeight w:val="1724"/>
        </w:trPr>
        <w:tc>
          <w:tcPr>
            <w:tcW w:w="1047" w:type="pct"/>
            <w:shd w:val="clear" w:color="auto" w:fill="auto"/>
            <w:tcMar>
              <w:left w:w="58" w:type="dxa"/>
              <w:right w:w="58" w:type="dxa"/>
            </w:tcMar>
          </w:tcPr>
          <w:p w:rsidR="00F910BE" w:rsidRPr="00CD4435" w:rsidRDefault="00F910BE" w:rsidP="00090D22">
            <w:pPr>
              <w:ind w:right="-57"/>
              <w:rPr>
                <w:color w:val="000000"/>
                <w:sz w:val="16"/>
                <w:szCs w:val="16"/>
              </w:rPr>
            </w:pPr>
            <w:r w:rsidRPr="008D1E74">
              <w:rPr>
                <w:color w:val="000000"/>
                <w:sz w:val="16"/>
                <w:szCs w:val="16"/>
              </w:rPr>
              <w:t>No. of CMOs applying for TAG accreditation</w:t>
            </w:r>
          </w:p>
        </w:tc>
        <w:tc>
          <w:tcPr>
            <w:tcW w:w="1324" w:type="pct"/>
            <w:shd w:val="clear" w:color="auto" w:fill="auto"/>
            <w:tcMar>
              <w:left w:w="58" w:type="dxa"/>
              <w:right w:w="58" w:type="dxa"/>
            </w:tcMar>
          </w:tcPr>
          <w:p w:rsidR="00F910BE" w:rsidRPr="00CD4435"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DD01A1" w:rsidRDefault="00F910BE" w:rsidP="00090D22">
            <w:pPr>
              <w:ind w:right="-59"/>
              <w:rPr>
                <w:color w:val="002060"/>
                <w:sz w:val="16"/>
                <w:szCs w:val="16"/>
              </w:rPr>
            </w:pPr>
            <w:r w:rsidRPr="008D1E74">
              <w:rPr>
                <w:color w:val="002060"/>
                <w:sz w:val="16"/>
                <w:szCs w:val="16"/>
              </w:rPr>
              <w:t xml:space="preserve">0 </w:t>
            </w:r>
          </w:p>
          <w:p w:rsidR="00F910BE" w:rsidRPr="00CD4435" w:rsidRDefault="00F910BE" w:rsidP="00090D22">
            <w:pPr>
              <w:ind w:right="-59"/>
              <w:rPr>
                <w:color w:val="000000"/>
                <w:sz w:val="16"/>
                <w:szCs w:val="16"/>
              </w:rPr>
            </w:pP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r>
              <w:rPr>
                <w:i/>
                <w:sz w:val="16"/>
                <w:szCs w:val="16"/>
                <w:lang w:bidi="th-TH"/>
              </w:rPr>
              <w:t xml:space="preserve"> </w:t>
            </w:r>
          </w:p>
          <w:p w:rsidR="00F910BE" w:rsidRPr="00CD4435" w:rsidRDefault="00F910BE" w:rsidP="00090D22">
            <w:pPr>
              <w:ind w:right="-59"/>
              <w:rPr>
                <w:color w:val="000000"/>
                <w:sz w:val="16"/>
                <w:szCs w:val="16"/>
              </w:rPr>
            </w:pPr>
            <w:r w:rsidRPr="00CD4435">
              <w:rPr>
                <w:color w:val="000000"/>
                <w:sz w:val="16"/>
                <w:szCs w:val="16"/>
              </w:rPr>
              <w:t>0 (end 2014)</w:t>
            </w:r>
          </w:p>
        </w:tc>
        <w:tc>
          <w:tcPr>
            <w:tcW w:w="861" w:type="pct"/>
            <w:shd w:val="clear" w:color="auto" w:fill="auto"/>
            <w:tcMar>
              <w:top w:w="110" w:type="dxa"/>
              <w:left w:w="29" w:type="dxa"/>
              <w:right w:w="29" w:type="dxa"/>
            </w:tcMar>
          </w:tcPr>
          <w:p w:rsidR="00F910BE" w:rsidRPr="00CD4435" w:rsidRDefault="00F910BE" w:rsidP="00090D22">
            <w:pPr>
              <w:rPr>
                <w:color w:val="000000"/>
                <w:sz w:val="16"/>
                <w:szCs w:val="16"/>
              </w:rPr>
            </w:pPr>
            <w:r w:rsidRPr="00CD4435">
              <w:rPr>
                <w:color w:val="000000"/>
                <w:sz w:val="16"/>
                <w:szCs w:val="16"/>
              </w:rPr>
              <w:t xml:space="preserve">0 (2016) </w:t>
            </w:r>
          </w:p>
          <w:p w:rsidR="00F910BE" w:rsidRPr="00CD4435" w:rsidRDefault="00F910BE" w:rsidP="00090D22">
            <w:pPr>
              <w:rPr>
                <w:color w:val="000000"/>
                <w:sz w:val="16"/>
                <w:szCs w:val="16"/>
              </w:rPr>
            </w:pPr>
            <w:r w:rsidRPr="00CD4435">
              <w:rPr>
                <w:color w:val="000000"/>
                <w:sz w:val="16"/>
                <w:szCs w:val="16"/>
              </w:rPr>
              <w:t>2 CMOs applying for accreditation (2017)</w:t>
            </w:r>
            <w:r w:rsidRPr="00DD01A1" w:rsidDel="008D1E74">
              <w:rPr>
                <w:rFonts w:cs="Times New Roman"/>
                <w:sz w:val="20"/>
                <w:szCs w:val="24"/>
                <w:vertAlign w:val="superscript"/>
              </w:rPr>
              <w:t xml:space="preserve"> </w:t>
            </w:r>
          </w:p>
        </w:tc>
        <w:tc>
          <w:tcPr>
            <w:tcW w:w="1322" w:type="pct"/>
            <w:shd w:val="clear" w:color="auto" w:fill="FFFFFF"/>
            <w:tcMar>
              <w:top w:w="110" w:type="dxa"/>
              <w:left w:w="58" w:type="dxa"/>
              <w:right w:w="58" w:type="dxa"/>
            </w:tcMar>
          </w:tcPr>
          <w:p w:rsidR="00F910BE" w:rsidRDefault="00F910BE" w:rsidP="00090D22">
            <w:pPr>
              <w:ind w:right="-57"/>
              <w:rPr>
                <w:color w:val="000000"/>
                <w:sz w:val="16"/>
                <w:szCs w:val="16"/>
              </w:rPr>
            </w:pPr>
            <w:r>
              <w:rPr>
                <w:color w:val="000000"/>
                <w:sz w:val="16"/>
                <w:szCs w:val="16"/>
              </w:rPr>
              <w:t>In June 2016, t</w:t>
            </w:r>
            <w:r w:rsidRPr="0028066B">
              <w:rPr>
                <w:color w:val="000000"/>
                <w:sz w:val="16"/>
                <w:szCs w:val="16"/>
              </w:rPr>
              <w:t xml:space="preserve">he TAG </w:t>
            </w:r>
            <w:r>
              <w:rPr>
                <w:color w:val="000000"/>
                <w:sz w:val="16"/>
                <w:szCs w:val="16"/>
              </w:rPr>
              <w:t>C</w:t>
            </w:r>
            <w:r w:rsidRPr="0028066B">
              <w:rPr>
                <w:color w:val="000000"/>
                <w:sz w:val="16"/>
                <w:szCs w:val="16"/>
              </w:rPr>
              <w:t xml:space="preserve">onsortium </w:t>
            </w:r>
            <w:r>
              <w:rPr>
                <w:color w:val="000000"/>
                <w:sz w:val="16"/>
                <w:szCs w:val="16"/>
              </w:rPr>
              <w:t>endorsed a decision to focus more efforts on the TAG Compendium and the TAG Educational Program only</w:t>
            </w:r>
          </w:p>
          <w:p w:rsidR="00F910BE" w:rsidRPr="00CD4435" w:rsidRDefault="00F910BE" w:rsidP="00090D22">
            <w:pPr>
              <w:ind w:right="-57"/>
              <w:rPr>
                <w:color w:val="000000"/>
                <w:sz w:val="16"/>
                <w:szCs w:val="16"/>
              </w:rPr>
            </w:pPr>
            <w:r>
              <w:rPr>
                <w:color w:val="000000"/>
                <w:sz w:val="16"/>
                <w:szCs w:val="16"/>
              </w:rPr>
              <w:t>At the end of 2016, a decision was taken not to proceed with the TAG project in its current form</w:t>
            </w:r>
          </w:p>
        </w:tc>
        <w:tc>
          <w:tcPr>
            <w:tcW w:w="446" w:type="pct"/>
            <w:shd w:val="clear" w:color="auto" w:fill="auto"/>
            <w:tcMar>
              <w:top w:w="110" w:type="dxa"/>
              <w:left w:w="58" w:type="dxa"/>
              <w:right w:w="58" w:type="dxa"/>
            </w:tcMar>
          </w:tcPr>
          <w:p w:rsidR="00F910BE" w:rsidRPr="00181C2E" w:rsidRDefault="0001133B" w:rsidP="00F910BE">
            <w:pPr>
              <w:rPr>
                <w:b/>
                <w:color w:val="000000"/>
                <w:sz w:val="14"/>
                <w:szCs w:val="14"/>
              </w:rPr>
            </w:pPr>
            <w:r>
              <w:rPr>
                <w:b/>
                <w:color w:val="000000"/>
                <w:sz w:val="14"/>
                <w:szCs w:val="14"/>
              </w:rPr>
              <w:t>Dis-continued</w:t>
            </w:r>
          </w:p>
        </w:tc>
      </w:tr>
      <w:tr w:rsidR="00AA6C41" w:rsidRPr="00CD4435" w:rsidTr="000F0E3F">
        <w:trPr>
          <w:trHeight w:val="1168"/>
        </w:trPr>
        <w:tc>
          <w:tcPr>
            <w:tcW w:w="1047" w:type="pct"/>
            <w:shd w:val="clear" w:color="auto" w:fill="auto"/>
            <w:tcMar>
              <w:left w:w="58" w:type="dxa"/>
              <w:right w:w="58" w:type="dxa"/>
            </w:tcMar>
          </w:tcPr>
          <w:p w:rsidR="00F910BE" w:rsidRPr="00CD4435" w:rsidRDefault="00F910BE" w:rsidP="00090D22">
            <w:pPr>
              <w:ind w:right="-57"/>
              <w:rPr>
                <w:color w:val="000000"/>
                <w:sz w:val="16"/>
                <w:szCs w:val="16"/>
              </w:rPr>
            </w:pPr>
            <w:r w:rsidRPr="00CD4435">
              <w:rPr>
                <w:color w:val="000000"/>
                <w:sz w:val="16"/>
                <w:szCs w:val="16"/>
              </w:rPr>
              <w:t>% of participants that report positively on the collective management capacity building programs</w:t>
            </w:r>
          </w:p>
        </w:tc>
        <w:tc>
          <w:tcPr>
            <w:tcW w:w="1324" w:type="pct"/>
            <w:shd w:val="clear" w:color="auto" w:fill="auto"/>
            <w:tcMar>
              <w:left w:w="58" w:type="dxa"/>
              <w:right w:w="58" w:type="dxa"/>
            </w:tcMar>
          </w:tcPr>
          <w:p w:rsidR="00F910BE" w:rsidRDefault="00F910BE" w:rsidP="00090D22">
            <w:pPr>
              <w:ind w:right="-59"/>
              <w:rPr>
                <w:color w:val="002060"/>
                <w:sz w:val="16"/>
                <w:szCs w:val="16"/>
              </w:rPr>
            </w:pPr>
            <w:r w:rsidRPr="00CD4435">
              <w:rPr>
                <w:i/>
                <w:color w:val="002060"/>
                <w:sz w:val="16"/>
                <w:szCs w:val="16"/>
              </w:rPr>
              <w:t>Updated Baseline</w:t>
            </w:r>
            <w:r w:rsidRPr="00CD4435">
              <w:rPr>
                <w:i/>
                <w:color w:val="002060"/>
                <w:sz w:val="16"/>
                <w:szCs w:val="16"/>
              </w:rPr>
              <w:br/>
              <w:t xml:space="preserve">end 2015:  </w:t>
            </w:r>
            <w:r w:rsidRPr="009E6B71">
              <w:rPr>
                <w:color w:val="002060"/>
                <w:sz w:val="16"/>
                <w:szCs w:val="16"/>
              </w:rPr>
              <w:t>60%</w:t>
            </w:r>
          </w:p>
          <w:p w:rsidR="00F910BE" w:rsidRPr="00FB733C" w:rsidRDefault="00F910BE" w:rsidP="00090D22">
            <w:pPr>
              <w:ind w:right="-59"/>
              <w:rPr>
                <w:color w:val="002060"/>
                <w:sz w:val="16"/>
                <w:szCs w:val="16"/>
              </w:rPr>
            </w:pP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r>
              <w:rPr>
                <w:i/>
                <w:sz w:val="16"/>
                <w:szCs w:val="16"/>
                <w:lang w:bidi="th-TH"/>
              </w:rPr>
              <w:t xml:space="preserve">  </w:t>
            </w:r>
          </w:p>
          <w:p w:rsidR="00F910BE" w:rsidRPr="00CD4435" w:rsidRDefault="00F910BE" w:rsidP="00090D22">
            <w:pPr>
              <w:ind w:right="-57"/>
              <w:rPr>
                <w:color w:val="000000"/>
                <w:sz w:val="16"/>
                <w:szCs w:val="16"/>
              </w:rPr>
            </w:pPr>
            <w:r w:rsidRPr="00CD4435">
              <w:rPr>
                <w:color w:val="000000"/>
                <w:sz w:val="16"/>
                <w:szCs w:val="16"/>
              </w:rPr>
              <w:t>0 (end 2014)</w:t>
            </w:r>
          </w:p>
        </w:tc>
        <w:tc>
          <w:tcPr>
            <w:tcW w:w="861" w:type="pct"/>
            <w:shd w:val="clear" w:color="auto" w:fill="auto"/>
            <w:tcMar>
              <w:top w:w="110" w:type="dxa"/>
              <w:left w:w="29" w:type="dxa"/>
              <w:right w:w="29" w:type="dxa"/>
            </w:tcMar>
          </w:tcPr>
          <w:p w:rsidR="00F910BE" w:rsidRPr="00CD4435" w:rsidRDefault="00F910BE" w:rsidP="00090D22">
            <w:pPr>
              <w:rPr>
                <w:color w:val="000000"/>
                <w:sz w:val="16"/>
                <w:szCs w:val="16"/>
              </w:rPr>
            </w:pPr>
            <w:r w:rsidRPr="00CD4435">
              <w:rPr>
                <w:color w:val="000000"/>
                <w:sz w:val="16"/>
                <w:szCs w:val="16"/>
              </w:rPr>
              <w:t xml:space="preserve">70% of surveyed participants approve or strongly approve </w:t>
            </w:r>
          </w:p>
        </w:tc>
        <w:tc>
          <w:tcPr>
            <w:tcW w:w="1322" w:type="pct"/>
            <w:shd w:val="clear" w:color="auto" w:fill="FFFFFF"/>
            <w:tcMar>
              <w:top w:w="110" w:type="dxa"/>
              <w:left w:w="58" w:type="dxa"/>
              <w:right w:w="58" w:type="dxa"/>
            </w:tcMar>
          </w:tcPr>
          <w:p w:rsidR="00F910BE" w:rsidRPr="00CD4435" w:rsidRDefault="00F910BE" w:rsidP="00090D22">
            <w:pPr>
              <w:rPr>
                <w:color w:val="000000"/>
                <w:sz w:val="16"/>
                <w:szCs w:val="16"/>
              </w:rPr>
            </w:pPr>
            <w:r>
              <w:rPr>
                <w:color w:val="000000"/>
                <w:sz w:val="16"/>
                <w:szCs w:val="16"/>
              </w:rPr>
              <w:t>More than 80% of the surveyed participants approve or strongly approve</w:t>
            </w:r>
          </w:p>
        </w:tc>
        <w:tc>
          <w:tcPr>
            <w:tcW w:w="446" w:type="pct"/>
            <w:shd w:val="clear" w:color="auto" w:fill="auto"/>
            <w:tcMar>
              <w:top w:w="110" w:type="dxa"/>
              <w:left w:w="58" w:type="dxa"/>
              <w:right w:w="58" w:type="dxa"/>
            </w:tcMar>
          </w:tcPr>
          <w:p w:rsidR="00F910BE" w:rsidRPr="000A06F3" w:rsidRDefault="00F910BE" w:rsidP="00F910BE">
            <w:pPr>
              <w:jc w:val="center"/>
              <w:rPr>
                <w:b/>
                <w:color w:val="000000"/>
                <w:sz w:val="16"/>
                <w:szCs w:val="16"/>
              </w:rPr>
            </w:pPr>
            <w:r w:rsidRPr="000A06F3">
              <w:rPr>
                <w:b/>
                <w:color w:val="00B050"/>
                <w:sz w:val="16"/>
                <w:szCs w:val="16"/>
              </w:rPr>
              <w:t>On track</w:t>
            </w:r>
          </w:p>
        </w:tc>
      </w:tr>
      <w:tr w:rsidR="00AA6C41" w:rsidRPr="00CD4435" w:rsidTr="002E7585">
        <w:trPr>
          <w:trHeight w:val="159"/>
        </w:trPr>
        <w:tc>
          <w:tcPr>
            <w:tcW w:w="1047" w:type="pct"/>
            <w:shd w:val="clear" w:color="auto" w:fill="auto"/>
            <w:tcMar>
              <w:left w:w="58" w:type="dxa"/>
              <w:right w:w="58" w:type="dxa"/>
            </w:tcMar>
          </w:tcPr>
          <w:p w:rsidR="00F910BE" w:rsidRPr="00CD4435" w:rsidRDefault="00F910BE" w:rsidP="00090D22">
            <w:pPr>
              <w:ind w:right="-57"/>
              <w:rPr>
                <w:color w:val="000000"/>
                <w:sz w:val="16"/>
                <w:szCs w:val="16"/>
              </w:rPr>
            </w:pPr>
            <w:r w:rsidRPr="00CD4435">
              <w:rPr>
                <w:color w:val="000000"/>
                <w:sz w:val="16"/>
                <w:szCs w:val="16"/>
              </w:rPr>
              <w:t xml:space="preserve">No. of visits to the Portal on Copyright Infrastructure </w:t>
            </w:r>
          </w:p>
        </w:tc>
        <w:tc>
          <w:tcPr>
            <w:tcW w:w="1324" w:type="pct"/>
            <w:shd w:val="clear" w:color="auto" w:fill="auto"/>
            <w:tcMar>
              <w:left w:w="58" w:type="dxa"/>
              <w:right w:w="58" w:type="dxa"/>
            </w:tcMar>
          </w:tcPr>
          <w:p w:rsidR="00F910BE" w:rsidRPr="00CD4435"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Default="00F910BE" w:rsidP="00090D22">
            <w:pPr>
              <w:ind w:right="-59"/>
              <w:rPr>
                <w:color w:val="002060"/>
                <w:sz w:val="16"/>
                <w:szCs w:val="16"/>
              </w:rPr>
            </w:pPr>
            <w:r>
              <w:rPr>
                <w:color w:val="002060"/>
                <w:sz w:val="16"/>
                <w:szCs w:val="16"/>
              </w:rPr>
              <w:t>52,000</w:t>
            </w:r>
          </w:p>
          <w:p w:rsidR="00F910BE" w:rsidRDefault="00F910BE" w:rsidP="00090D22">
            <w:pPr>
              <w:ind w:right="-59"/>
              <w:rPr>
                <w:color w:val="002060"/>
                <w:sz w:val="16"/>
                <w:szCs w:val="16"/>
              </w:rPr>
            </w:pPr>
            <w:r w:rsidRPr="00566E4E">
              <w:rPr>
                <w:color w:val="002060"/>
                <w:sz w:val="16"/>
                <w:szCs w:val="16"/>
              </w:rPr>
              <w:t xml:space="preserve"> </w:t>
            </w: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r>
              <w:rPr>
                <w:i/>
                <w:sz w:val="16"/>
                <w:szCs w:val="16"/>
                <w:lang w:bidi="th-TH"/>
              </w:rPr>
              <w:t xml:space="preserve">  </w:t>
            </w:r>
          </w:p>
          <w:p w:rsidR="00F910BE" w:rsidRPr="00CD4435" w:rsidRDefault="00F910BE" w:rsidP="00090D22">
            <w:pPr>
              <w:ind w:right="-59"/>
              <w:rPr>
                <w:color w:val="000000"/>
                <w:sz w:val="16"/>
                <w:szCs w:val="16"/>
              </w:rPr>
            </w:pPr>
            <w:r w:rsidRPr="00CD4435">
              <w:rPr>
                <w:color w:val="000000"/>
                <w:sz w:val="16"/>
                <w:szCs w:val="16"/>
              </w:rPr>
              <w:t>0 (end 2014)</w:t>
            </w:r>
          </w:p>
        </w:tc>
        <w:tc>
          <w:tcPr>
            <w:tcW w:w="861" w:type="pct"/>
            <w:shd w:val="clear" w:color="auto" w:fill="auto"/>
            <w:tcMar>
              <w:top w:w="110" w:type="dxa"/>
              <w:left w:w="29" w:type="dxa"/>
              <w:right w:w="29" w:type="dxa"/>
            </w:tcMar>
          </w:tcPr>
          <w:p w:rsidR="00F910BE" w:rsidRPr="00824D1A" w:rsidRDefault="00F910BE" w:rsidP="00090D22">
            <w:pPr>
              <w:rPr>
                <w:color w:val="002060"/>
                <w:sz w:val="16"/>
                <w:szCs w:val="16"/>
              </w:rPr>
            </w:pPr>
            <w:r w:rsidRPr="00824D1A">
              <w:rPr>
                <w:i/>
                <w:color w:val="002060"/>
                <w:sz w:val="16"/>
                <w:szCs w:val="16"/>
              </w:rPr>
              <w:t>Updated Target</w:t>
            </w:r>
            <w:r w:rsidRPr="00824D1A">
              <w:rPr>
                <w:color w:val="002060"/>
                <w:sz w:val="16"/>
                <w:szCs w:val="16"/>
              </w:rPr>
              <w:t>:</w:t>
            </w:r>
            <w:r>
              <w:rPr>
                <w:color w:val="002060"/>
                <w:sz w:val="16"/>
                <w:szCs w:val="16"/>
              </w:rPr>
              <w:t xml:space="preserve">  </w:t>
            </w:r>
          </w:p>
          <w:p w:rsidR="00F910BE" w:rsidRDefault="00F910BE" w:rsidP="00090D22">
            <w:pPr>
              <w:rPr>
                <w:color w:val="000000"/>
                <w:sz w:val="16"/>
                <w:szCs w:val="16"/>
              </w:rPr>
            </w:pPr>
            <w:r w:rsidRPr="00824D1A">
              <w:rPr>
                <w:color w:val="002060"/>
                <w:sz w:val="16"/>
                <w:szCs w:val="16"/>
              </w:rPr>
              <w:t>57,000 visits to the portal</w:t>
            </w:r>
          </w:p>
          <w:p w:rsidR="00F910BE" w:rsidRDefault="00F910BE" w:rsidP="00090D22">
            <w:pPr>
              <w:rPr>
                <w:color w:val="000000"/>
                <w:sz w:val="16"/>
                <w:szCs w:val="16"/>
              </w:rPr>
            </w:pPr>
          </w:p>
          <w:p w:rsidR="00F910BE" w:rsidRDefault="00F910BE" w:rsidP="00090D22">
            <w:pPr>
              <w:rPr>
                <w:i/>
                <w:color w:val="000000"/>
                <w:sz w:val="16"/>
                <w:szCs w:val="16"/>
              </w:rPr>
            </w:pPr>
            <w:r>
              <w:rPr>
                <w:i/>
                <w:color w:val="000000"/>
                <w:sz w:val="16"/>
                <w:szCs w:val="16"/>
              </w:rPr>
              <w:t xml:space="preserve">Original Target P&amp;B 2016/17:  </w:t>
            </w:r>
          </w:p>
          <w:p w:rsidR="00F910BE" w:rsidRPr="00A90DC6" w:rsidRDefault="00F910BE" w:rsidP="00090D22">
            <w:pPr>
              <w:ind w:right="-57"/>
              <w:rPr>
                <w:i/>
                <w:color w:val="000000"/>
                <w:sz w:val="16"/>
                <w:szCs w:val="16"/>
              </w:rPr>
            </w:pPr>
            <w:r w:rsidRPr="00CD4435">
              <w:rPr>
                <w:color w:val="000000"/>
                <w:sz w:val="16"/>
                <w:szCs w:val="16"/>
              </w:rPr>
              <w:t>500 visits to the portal</w:t>
            </w:r>
          </w:p>
        </w:tc>
        <w:tc>
          <w:tcPr>
            <w:tcW w:w="1322" w:type="pct"/>
            <w:shd w:val="clear" w:color="auto" w:fill="FFFFFF"/>
            <w:tcMar>
              <w:top w:w="110" w:type="dxa"/>
              <w:left w:w="58" w:type="dxa"/>
              <w:right w:w="58" w:type="dxa"/>
            </w:tcMar>
          </w:tcPr>
          <w:p w:rsidR="00F910BE" w:rsidRPr="00CD4435" w:rsidRDefault="00F910BE" w:rsidP="00090D22">
            <w:pPr>
              <w:rPr>
                <w:color w:val="000000"/>
                <w:sz w:val="16"/>
                <w:szCs w:val="16"/>
              </w:rPr>
            </w:pPr>
            <w:r>
              <w:rPr>
                <w:color w:val="000000"/>
                <w:sz w:val="16"/>
                <w:szCs w:val="16"/>
              </w:rPr>
              <w:t xml:space="preserve">Development of the Portal on Copyright Infrastructure was postponed </w:t>
            </w:r>
          </w:p>
        </w:tc>
        <w:tc>
          <w:tcPr>
            <w:tcW w:w="446" w:type="pct"/>
            <w:shd w:val="clear" w:color="auto" w:fill="auto"/>
            <w:tcMar>
              <w:top w:w="110" w:type="dxa"/>
              <w:left w:w="58" w:type="dxa"/>
              <w:right w:w="58" w:type="dxa"/>
            </w:tcMar>
          </w:tcPr>
          <w:p w:rsidR="00F910BE" w:rsidRPr="00E92780" w:rsidRDefault="00F910BE" w:rsidP="00F910BE">
            <w:pPr>
              <w:rPr>
                <w:b/>
                <w:color w:val="0070C0"/>
                <w:sz w:val="16"/>
                <w:szCs w:val="16"/>
              </w:rPr>
            </w:pPr>
            <w:r w:rsidRPr="00E92780">
              <w:rPr>
                <w:b/>
                <w:color w:val="0070C0"/>
                <w:sz w:val="16"/>
                <w:szCs w:val="16"/>
              </w:rPr>
              <w:t>N/A 2016</w:t>
            </w:r>
          </w:p>
        </w:tc>
      </w:tr>
      <w:tr w:rsidR="00AA6C41" w:rsidRPr="00CD4435" w:rsidTr="000F0E3F">
        <w:trPr>
          <w:trHeight w:val="1701"/>
        </w:trPr>
        <w:tc>
          <w:tcPr>
            <w:tcW w:w="1047" w:type="pct"/>
            <w:shd w:val="clear" w:color="auto" w:fill="auto"/>
            <w:tcMar>
              <w:top w:w="113" w:type="dxa"/>
              <w:left w:w="58" w:type="dxa"/>
              <w:right w:w="58" w:type="dxa"/>
            </w:tcMar>
          </w:tcPr>
          <w:p w:rsidR="00F910BE" w:rsidRPr="00CD4435" w:rsidRDefault="00F910BE" w:rsidP="002E7585">
            <w:pPr>
              <w:keepNext/>
              <w:keepLines/>
              <w:ind w:right="-57"/>
              <w:rPr>
                <w:color w:val="000000"/>
                <w:sz w:val="16"/>
                <w:szCs w:val="16"/>
              </w:rPr>
            </w:pPr>
            <w:r w:rsidRPr="00CD4435">
              <w:rPr>
                <w:color w:val="000000"/>
                <w:sz w:val="16"/>
                <w:szCs w:val="16"/>
              </w:rPr>
              <w:lastRenderedPageBreak/>
              <w:t>No. of publishers signing ABC Charter for Accessible Publishing (“Charter”)</w:t>
            </w:r>
          </w:p>
        </w:tc>
        <w:tc>
          <w:tcPr>
            <w:tcW w:w="1324" w:type="pct"/>
            <w:shd w:val="clear" w:color="auto" w:fill="auto"/>
            <w:tcMar>
              <w:top w:w="113" w:type="dxa"/>
              <w:left w:w="58" w:type="dxa"/>
              <w:right w:w="58" w:type="dxa"/>
            </w:tcMar>
          </w:tcPr>
          <w:p w:rsidR="00F910BE" w:rsidRPr="00CD4435" w:rsidRDefault="00F910BE" w:rsidP="002E7585">
            <w:pPr>
              <w:keepNext/>
              <w:keepLines/>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824D1A" w:rsidRDefault="00F910BE" w:rsidP="002E7585">
            <w:pPr>
              <w:keepNext/>
              <w:keepLines/>
              <w:ind w:right="-59"/>
              <w:rPr>
                <w:color w:val="002060"/>
                <w:sz w:val="16"/>
                <w:szCs w:val="16"/>
              </w:rPr>
            </w:pPr>
            <w:r w:rsidRPr="00824D1A">
              <w:rPr>
                <w:color w:val="002060"/>
                <w:sz w:val="16"/>
                <w:szCs w:val="16"/>
              </w:rPr>
              <w:t>12 publishers signed ABC Charter</w:t>
            </w:r>
            <w:r w:rsidRPr="00824D1A" w:rsidDel="00824D1A">
              <w:rPr>
                <w:color w:val="002060"/>
                <w:sz w:val="16"/>
                <w:szCs w:val="16"/>
                <w:highlight w:val="yellow"/>
              </w:rPr>
              <w:t xml:space="preserve"> </w:t>
            </w:r>
          </w:p>
          <w:p w:rsidR="00F910BE" w:rsidRPr="00FB733C" w:rsidRDefault="00F910BE" w:rsidP="002E7585">
            <w:pPr>
              <w:keepNext/>
              <w:keepLines/>
              <w:ind w:right="-59"/>
              <w:rPr>
                <w:color w:val="002060"/>
                <w:sz w:val="16"/>
                <w:szCs w:val="16"/>
              </w:rPr>
            </w:pPr>
          </w:p>
          <w:p w:rsidR="00F910BE" w:rsidRPr="00CD4435" w:rsidRDefault="00F910BE" w:rsidP="002E7585">
            <w:pPr>
              <w:keepNext/>
              <w:keepLines/>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p>
          <w:p w:rsidR="00F910BE" w:rsidRPr="00CD4435" w:rsidRDefault="00F910BE" w:rsidP="002E7585">
            <w:pPr>
              <w:keepNext/>
              <w:keepLines/>
              <w:ind w:right="-57"/>
              <w:rPr>
                <w:color w:val="000000"/>
                <w:sz w:val="16"/>
                <w:szCs w:val="16"/>
              </w:rPr>
            </w:pPr>
            <w:r w:rsidRPr="00CD4435">
              <w:rPr>
                <w:color w:val="000000"/>
                <w:sz w:val="16"/>
                <w:szCs w:val="16"/>
              </w:rPr>
              <w:t>Nine publishers signed ABC Charter</w:t>
            </w:r>
          </w:p>
        </w:tc>
        <w:tc>
          <w:tcPr>
            <w:tcW w:w="861" w:type="pct"/>
            <w:shd w:val="clear" w:color="auto" w:fill="auto"/>
            <w:tcMar>
              <w:top w:w="113" w:type="dxa"/>
              <w:left w:w="29" w:type="dxa"/>
              <w:right w:w="29" w:type="dxa"/>
            </w:tcMar>
          </w:tcPr>
          <w:p w:rsidR="00F910BE" w:rsidRPr="00CD4435" w:rsidRDefault="00F910BE" w:rsidP="002E7585">
            <w:pPr>
              <w:keepNext/>
              <w:keepLines/>
              <w:rPr>
                <w:color w:val="000000"/>
                <w:sz w:val="16"/>
                <w:szCs w:val="16"/>
              </w:rPr>
            </w:pPr>
            <w:r w:rsidRPr="00CD4435">
              <w:rPr>
                <w:color w:val="000000"/>
                <w:sz w:val="16"/>
                <w:szCs w:val="16"/>
              </w:rPr>
              <w:t>1</w:t>
            </w:r>
            <w:r>
              <w:rPr>
                <w:color w:val="000000"/>
                <w:sz w:val="16"/>
                <w:szCs w:val="16"/>
              </w:rPr>
              <w:t>5</w:t>
            </w:r>
            <w:r w:rsidRPr="00CD4435">
              <w:rPr>
                <w:color w:val="000000"/>
                <w:sz w:val="16"/>
                <w:szCs w:val="16"/>
              </w:rPr>
              <w:t xml:space="preserve">  publishers sign (cumulative)</w:t>
            </w:r>
          </w:p>
        </w:tc>
        <w:tc>
          <w:tcPr>
            <w:tcW w:w="1322" w:type="pct"/>
            <w:shd w:val="clear" w:color="auto" w:fill="FFFFFF"/>
            <w:tcMar>
              <w:top w:w="113" w:type="dxa"/>
              <w:left w:w="58" w:type="dxa"/>
              <w:right w:w="58" w:type="dxa"/>
            </w:tcMar>
          </w:tcPr>
          <w:p w:rsidR="00F910BE" w:rsidRPr="00CD4435" w:rsidRDefault="00F910BE" w:rsidP="002E7585">
            <w:pPr>
              <w:keepNext/>
              <w:keepLines/>
              <w:rPr>
                <w:color w:val="000000"/>
                <w:sz w:val="16"/>
                <w:szCs w:val="16"/>
              </w:rPr>
            </w:pPr>
            <w:r w:rsidRPr="0028066B">
              <w:rPr>
                <w:color w:val="000000"/>
                <w:sz w:val="16"/>
                <w:szCs w:val="16"/>
              </w:rPr>
              <w:t>A decision was taken at the beginning of 2016 by the ABC Board, including the International Publishers Association, not to promote the ABC Charter with commercial publishers</w:t>
            </w:r>
          </w:p>
        </w:tc>
        <w:tc>
          <w:tcPr>
            <w:tcW w:w="446" w:type="pct"/>
            <w:shd w:val="clear" w:color="auto" w:fill="auto"/>
            <w:tcMar>
              <w:top w:w="113" w:type="dxa"/>
              <w:left w:w="58" w:type="dxa"/>
              <w:right w:w="58" w:type="dxa"/>
            </w:tcMar>
          </w:tcPr>
          <w:p w:rsidR="00F910BE" w:rsidRPr="00181C2E" w:rsidRDefault="0001133B" w:rsidP="002E7585">
            <w:pPr>
              <w:keepNext/>
              <w:keepLines/>
              <w:rPr>
                <w:b/>
                <w:color w:val="000000"/>
                <w:sz w:val="14"/>
                <w:szCs w:val="14"/>
              </w:rPr>
            </w:pPr>
            <w:r>
              <w:rPr>
                <w:b/>
                <w:color w:val="000000"/>
                <w:sz w:val="14"/>
                <w:szCs w:val="14"/>
              </w:rPr>
              <w:t>Dis-continued</w:t>
            </w:r>
          </w:p>
        </w:tc>
      </w:tr>
      <w:tr w:rsidR="00AA6C41" w:rsidRPr="00CD4435" w:rsidTr="000F0E3F">
        <w:trPr>
          <w:trHeight w:val="1769"/>
        </w:trPr>
        <w:tc>
          <w:tcPr>
            <w:tcW w:w="1047" w:type="pct"/>
            <w:shd w:val="clear" w:color="auto" w:fill="auto"/>
            <w:tcMar>
              <w:top w:w="113" w:type="dxa"/>
              <w:left w:w="58" w:type="dxa"/>
              <w:right w:w="58" w:type="dxa"/>
            </w:tcMar>
          </w:tcPr>
          <w:p w:rsidR="00F910BE" w:rsidRPr="00CD4435" w:rsidRDefault="00F910BE" w:rsidP="00F910BE">
            <w:pPr>
              <w:ind w:right="-57"/>
              <w:rPr>
                <w:color w:val="000000"/>
                <w:sz w:val="16"/>
                <w:szCs w:val="16"/>
              </w:rPr>
            </w:pPr>
            <w:r w:rsidRPr="00CD4435">
              <w:rPr>
                <w:color w:val="000000"/>
                <w:sz w:val="16"/>
                <w:szCs w:val="16"/>
              </w:rPr>
              <w:t>No. of books in accessible formats loaned to persons who are print-disabled</w:t>
            </w:r>
          </w:p>
        </w:tc>
        <w:tc>
          <w:tcPr>
            <w:tcW w:w="1324" w:type="pct"/>
            <w:shd w:val="clear" w:color="auto" w:fill="auto"/>
            <w:tcMar>
              <w:top w:w="113" w:type="dxa"/>
              <w:left w:w="58" w:type="dxa"/>
              <w:right w:w="58" w:type="dxa"/>
            </w:tcMar>
          </w:tcPr>
          <w:p w:rsidR="00F910BE" w:rsidRPr="00CD4435"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Default="00F910BE" w:rsidP="00090D22">
            <w:pPr>
              <w:ind w:right="-59"/>
              <w:rPr>
                <w:color w:val="002060"/>
                <w:sz w:val="16"/>
                <w:szCs w:val="16"/>
              </w:rPr>
            </w:pPr>
            <w:r w:rsidRPr="00566E4E">
              <w:rPr>
                <w:color w:val="002060"/>
                <w:sz w:val="16"/>
                <w:szCs w:val="16"/>
              </w:rPr>
              <w:t xml:space="preserve">Over 58,000 loans of accessible books to persons with print disabilities </w:t>
            </w:r>
            <w:r>
              <w:rPr>
                <w:color w:val="002060"/>
                <w:sz w:val="16"/>
                <w:szCs w:val="16"/>
              </w:rPr>
              <w:t>(cumulative)</w:t>
            </w:r>
          </w:p>
          <w:p w:rsidR="00F910BE" w:rsidRPr="00566E4E" w:rsidRDefault="00F910BE" w:rsidP="00090D22">
            <w:pPr>
              <w:ind w:right="-59"/>
              <w:rPr>
                <w:color w:val="002060"/>
                <w:sz w:val="16"/>
                <w:szCs w:val="16"/>
              </w:rPr>
            </w:pP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p>
          <w:p w:rsidR="00F910BE" w:rsidRPr="00CD4435" w:rsidRDefault="00F910BE" w:rsidP="00090D22">
            <w:pPr>
              <w:ind w:right="-57"/>
              <w:rPr>
                <w:i/>
                <w:color w:val="002060"/>
                <w:sz w:val="16"/>
                <w:szCs w:val="16"/>
              </w:rPr>
            </w:pPr>
            <w:r w:rsidRPr="00CD4435">
              <w:rPr>
                <w:color w:val="000000"/>
                <w:sz w:val="16"/>
                <w:szCs w:val="16"/>
              </w:rPr>
              <w:t>16,000 loans to print disabled</w:t>
            </w:r>
          </w:p>
        </w:tc>
        <w:tc>
          <w:tcPr>
            <w:tcW w:w="861" w:type="pct"/>
            <w:shd w:val="clear" w:color="auto" w:fill="auto"/>
            <w:tcMar>
              <w:top w:w="113" w:type="dxa"/>
              <w:left w:w="29" w:type="dxa"/>
              <w:right w:w="29" w:type="dxa"/>
            </w:tcMar>
          </w:tcPr>
          <w:p w:rsidR="00F910BE" w:rsidRPr="00824D1A" w:rsidRDefault="00F910BE" w:rsidP="00090D22">
            <w:pPr>
              <w:rPr>
                <w:i/>
                <w:color w:val="002060"/>
                <w:sz w:val="16"/>
                <w:szCs w:val="16"/>
              </w:rPr>
            </w:pPr>
            <w:r w:rsidRPr="00824D1A">
              <w:rPr>
                <w:i/>
                <w:color w:val="002060"/>
                <w:sz w:val="16"/>
                <w:szCs w:val="16"/>
              </w:rPr>
              <w:t xml:space="preserve">Updated Target:  </w:t>
            </w:r>
          </w:p>
          <w:p w:rsidR="00F910BE" w:rsidRPr="00C83969" w:rsidRDefault="00F910BE" w:rsidP="00090D22">
            <w:pPr>
              <w:rPr>
                <w:color w:val="002060"/>
                <w:sz w:val="16"/>
                <w:szCs w:val="16"/>
              </w:rPr>
            </w:pPr>
            <w:r w:rsidRPr="00EB6DA8">
              <w:rPr>
                <w:color w:val="002060"/>
                <w:sz w:val="16"/>
                <w:szCs w:val="16"/>
              </w:rPr>
              <w:t>130,000</w:t>
            </w:r>
            <w:r>
              <w:rPr>
                <w:color w:val="002060"/>
                <w:sz w:val="16"/>
                <w:szCs w:val="16"/>
              </w:rPr>
              <w:t xml:space="preserve"> </w:t>
            </w:r>
            <w:r w:rsidRPr="00EB6DA8">
              <w:rPr>
                <w:color w:val="002060"/>
                <w:sz w:val="16"/>
                <w:szCs w:val="16"/>
              </w:rPr>
              <w:t>loans</w:t>
            </w:r>
            <w:r w:rsidRPr="00824D1A">
              <w:rPr>
                <w:color w:val="002060"/>
                <w:sz w:val="16"/>
                <w:szCs w:val="16"/>
              </w:rPr>
              <w:t xml:space="preserve"> </w:t>
            </w:r>
            <w:r w:rsidRPr="0028066B">
              <w:rPr>
                <w:color w:val="002060"/>
                <w:sz w:val="16"/>
                <w:szCs w:val="16"/>
              </w:rPr>
              <w:t xml:space="preserve"> </w:t>
            </w:r>
            <w:r>
              <w:rPr>
                <w:color w:val="002060"/>
                <w:sz w:val="16"/>
                <w:szCs w:val="16"/>
              </w:rPr>
              <w:t>(cumulative)</w:t>
            </w:r>
          </w:p>
          <w:p w:rsidR="00F910BE" w:rsidRDefault="00F910BE" w:rsidP="00090D22">
            <w:pPr>
              <w:rPr>
                <w:color w:val="000000"/>
                <w:sz w:val="16"/>
                <w:szCs w:val="16"/>
                <w:highlight w:val="yellow"/>
              </w:rPr>
            </w:pPr>
          </w:p>
          <w:p w:rsidR="00F910BE" w:rsidRDefault="00F910BE" w:rsidP="00090D22">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p>
          <w:p w:rsidR="00F910BE" w:rsidRPr="00CD4435" w:rsidRDefault="00F910BE" w:rsidP="00090D22">
            <w:pPr>
              <w:rPr>
                <w:color w:val="000000"/>
                <w:sz w:val="16"/>
                <w:szCs w:val="16"/>
              </w:rPr>
            </w:pPr>
            <w:r w:rsidRPr="00CA4FC0">
              <w:rPr>
                <w:color w:val="000000"/>
                <w:sz w:val="16"/>
                <w:szCs w:val="16"/>
              </w:rPr>
              <w:t>20,000 loans (cumulative)</w:t>
            </w:r>
          </w:p>
        </w:tc>
        <w:tc>
          <w:tcPr>
            <w:tcW w:w="1322" w:type="pct"/>
            <w:shd w:val="clear" w:color="auto" w:fill="FFFFFF"/>
            <w:tcMar>
              <w:top w:w="113" w:type="dxa"/>
              <w:left w:w="58" w:type="dxa"/>
              <w:right w:w="58" w:type="dxa"/>
            </w:tcMar>
          </w:tcPr>
          <w:p w:rsidR="00F910BE" w:rsidRDefault="00F910BE" w:rsidP="00090D22">
            <w:pPr>
              <w:rPr>
                <w:color w:val="000000"/>
                <w:sz w:val="16"/>
                <w:szCs w:val="16"/>
              </w:rPr>
            </w:pPr>
            <w:r>
              <w:rPr>
                <w:color w:val="000000"/>
                <w:sz w:val="16"/>
                <w:szCs w:val="16"/>
              </w:rPr>
              <w:t xml:space="preserve">Over 42,000 loans </w:t>
            </w:r>
            <w:r w:rsidRPr="00475EBF">
              <w:rPr>
                <w:color w:val="000000"/>
                <w:sz w:val="16"/>
                <w:szCs w:val="16"/>
              </w:rPr>
              <w:t>of accessible books to persons with print disabilities</w:t>
            </w:r>
            <w:r w:rsidRPr="00475EBF" w:rsidDel="00475EBF">
              <w:rPr>
                <w:color w:val="000000"/>
                <w:sz w:val="16"/>
                <w:szCs w:val="16"/>
              </w:rPr>
              <w:t xml:space="preserve"> </w:t>
            </w:r>
          </w:p>
          <w:p w:rsidR="00F910BE" w:rsidRPr="00CD4435" w:rsidRDefault="00F910BE" w:rsidP="00090D22">
            <w:pPr>
              <w:rPr>
                <w:color w:val="000000"/>
                <w:sz w:val="16"/>
                <w:szCs w:val="16"/>
              </w:rPr>
            </w:pPr>
            <w:r>
              <w:rPr>
                <w:color w:val="000000"/>
                <w:sz w:val="16"/>
                <w:szCs w:val="16"/>
              </w:rPr>
              <w:t>(100,000 loans cumulative)</w:t>
            </w:r>
          </w:p>
        </w:tc>
        <w:tc>
          <w:tcPr>
            <w:tcW w:w="446" w:type="pct"/>
            <w:shd w:val="clear" w:color="auto" w:fill="auto"/>
            <w:tcMar>
              <w:top w:w="113" w:type="dxa"/>
              <w:left w:w="58" w:type="dxa"/>
              <w:right w:w="58" w:type="dxa"/>
            </w:tcMar>
          </w:tcPr>
          <w:p w:rsidR="00F910BE" w:rsidRPr="00D320E1" w:rsidRDefault="00F910BE" w:rsidP="00090D22">
            <w:pPr>
              <w:jc w:val="center"/>
              <w:rPr>
                <w:b/>
                <w:color w:val="000000"/>
                <w:sz w:val="16"/>
                <w:szCs w:val="16"/>
              </w:rPr>
            </w:pPr>
            <w:r w:rsidRPr="00D320E1">
              <w:rPr>
                <w:b/>
                <w:color w:val="00B050"/>
                <w:sz w:val="16"/>
                <w:szCs w:val="16"/>
              </w:rPr>
              <w:t>On track</w:t>
            </w:r>
          </w:p>
        </w:tc>
      </w:tr>
      <w:tr w:rsidR="00AA6C41" w:rsidRPr="00CD4435" w:rsidTr="000F0E3F">
        <w:trPr>
          <w:trHeight w:val="1993"/>
        </w:trPr>
        <w:tc>
          <w:tcPr>
            <w:tcW w:w="1047" w:type="pct"/>
            <w:shd w:val="clear" w:color="auto" w:fill="auto"/>
            <w:tcMar>
              <w:top w:w="113" w:type="dxa"/>
              <w:left w:w="58" w:type="dxa"/>
              <w:right w:w="58" w:type="dxa"/>
            </w:tcMar>
          </w:tcPr>
          <w:p w:rsidR="00F910BE" w:rsidRPr="00CD4435" w:rsidRDefault="00F910BE" w:rsidP="00F910BE">
            <w:pPr>
              <w:ind w:right="-57"/>
              <w:rPr>
                <w:color w:val="000000"/>
                <w:sz w:val="16"/>
                <w:szCs w:val="16"/>
              </w:rPr>
            </w:pPr>
            <w:r w:rsidRPr="00CD4435">
              <w:rPr>
                <w:color w:val="000000"/>
                <w:sz w:val="16"/>
                <w:szCs w:val="16"/>
              </w:rPr>
              <w:t>% of participants' positive rating of the usefulness of copyright and related rights capacity building meetings and workshops</w:t>
            </w:r>
          </w:p>
        </w:tc>
        <w:tc>
          <w:tcPr>
            <w:tcW w:w="1324" w:type="pct"/>
            <w:shd w:val="clear" w:color="auto" w:fill="auto"/>
            <w:tcMar>
              <w:top w:w="113" w:type="dxa"/>
              <w:left w:w="58" w:type="dxa"/>
              <w:right w:w="58" w:type="dxa"/>
            </w:tcMar>
          </w:tcPr>
          <w:p w:rsidR="00F910BE" w:rsidRPr="00CD4435"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FB733C" w:rsidRDefault="00F910BE" w:rsidP="00090D22">
            <w:pPr>
              <w:ind w:right="-59"/>
              <w:rPr>
                <w:color w:val="002060"/>
                <w:sz w:val="16"/>
                <w:szCs w:val="16"/>
              </w:rPr>
            </w:pPr>
            <w:r w:rsidRPr="004224A1">
              <w:rPr>
                <w:color w:val="002060"/>
                <w:sz w:val="16"/>
                <w:szCs w:val="16"/>
              </w:rPr>
              <w:t>Over 80% of the participants agree or strongly agree</w:t>
            </w:r>
          </w:p>
          <w:p w:rsidR="00F910BE" w:rsidRPr="00CD4435" w:rsidRDefault="00F910BE" w:rsidP="00090D22">
            <w:pPr>
              <w:ind w:right="-59"/>
              <w:rPr>
                <w:i/>
                <w:color w:val="002060"/>
                <w:sz w:val="16"/>
                <w:szCs w:val="16"/>
              </w:rPr>
            </w:pP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p>
          <w:p w:rsidR="00F910BE" w:rsidRPr="00CD4435" w:rsidRDefault="00F910BE" w:rsidP="00090D22">
            <w:pPr>
              <w:ind w:right="-59"/>
              <w:rPr>
                <w:color w:val="000000"/>
                <w:sz w:val="16"/>
                <w:szCs w:val="16"/>
              </w:rPr>
            </w:pPr>
            <w:r w:rsidRPr="00CD4435">
              <w:rPr>
                <w:color w:val="000000"/>
                <w:sz w:val="16"/>
                <w:szCs w:val="16"/>
              </w:rPr>
              <w:t xml:space="preserve">70% </w:t>
            </w:r>
          </w:p>
        </w:tc>
        <w:tc>
          <w:tcPr>
            <w:tcW w:w="861" w:type="pct"/>
            <w:shd w:val="clear" w:color="auto" w:fill="auto"/>
            <w:tcMar>
              <w:top w:w="113" w:type="dxa"/>
              <w:left w:w="29" w:type="dxa"/>
              <w:right w:w="29" w:type="dxa"/>
            </w:tcMar>
          </w:tcPr>
          <w:p w:rsidR="00F910BE" w:rsidRPr="00042E41" w:rsidRDefault="00F910BE" w:rsidP="00090D22">
            <w:pPr>
              <w:rPr>
                <w:i/>
                <w:color w:val="002060"/>
                <w:sz w:val="16"/>
                <w:szCs w:val="16"/>
              </w:rPr>
            </w:pPr>
            <w:r w:rsidRPr="00B47EC9">
              <w:rPr>
                <w:i/>
                <w:color w:val="002060"/>
                <w:sz w:val="16"/>
                <w:szCs w:val="16"/>
              </w:rPr>
              <w:t>Updated Target:</w:t>
            </w:r>
            <w:r w:rsidRPr="00042E41">
              <w:rPr>
                <w:i/>
                <w:color w:val="002060"/>
                <w:sz w:val="16"/>
                <w:szCs w:val="16"/>
              </w:rPr>
              <w:t xml:space="preserve">  </w:t>
            </w:r>
          </w:p>
          <w:p w:rsidR="00F910BE" w:rsidRPr="00042E41" w:rsidRDefault="00F910BE" w:rsidP="00090D22">
            <w:pPr>
              <w:rPr>
                <w:color w:val="002060"/>
                <w:sz w:val="16"/>
                <w:szCs w:val="16"/>
              </w:rPr>
            </w:pPr>
            <w:r w:rsidRPr="0070376F">
              <w:rPr>
                <w:color w:val="002060"/>
                <w:sz w:val="16"/>
                <w:szCs w:val="16"/>
              </w:rPr>
              <w:t>80% of the participants agree or strongly agree</w:t>
            </w:r>
          </w:p>
          <w:p w:rsidR="00F910BE" w:rsidRPr="00042E41" w:rsidRDefault="00F910BE" w:rsidP="00090D22">
            <w:pPr>
              <w:rPr>
                <w:color w:val="000000"/>
                <w:sz w:val="16"/>
                <w:szCs w:val="16"/>
              </w:rPr>
            </w:pPr>
          </w:p>
          <w:p w:rsidR="00F910BE" w:rsidRPr="00042E41" w:rsidRDefault="00F910BE" w:rsidP="00090D22">
            <w:pPr>
              <w:rPr>
                <w:i/>
                <w:sz w:val="16"/>
                <w:szCs w:val="16"/>
                <w:lang w:bidi="th-TH"/>
              </w:rPr>
            </w:pPr>
            <w:r w:rsidRPr="00042E41">
              <w:rPr>
                <w:i/>
                <w:sz w:val="16"/>
                <w:szCs w:val="16"/>
                <w:lang w:bidi="th-TH"/>
              </w:rPr>
              <w:t>Original Target</w:t>
            </w:r>
            <w:r w:rsidRPr="0070376F">
              <w:rPr>
                <w:i/>
                <w:sz w:val="16"/>
                <w:szCs w:val="16"/>
                <w:lang w:bidi="th-TH"/>
              </w:rPr>
              <w:t xml:space="preserve"> </w:t>
            </w:r>
            <w:r w:rsidRPr="0070376F">
              <w:rPr>
                <w:i/>
                <w:sz w:val="16"/>
                <w:szCs w:val="16"/>
                <w:lang w:bidi="th-TH"/>
              </w:rPr>
              <w:br/>
              <w:t>P&amp;B 2016/17:</w:t>
            </w:r>
          </w:p>
          <w:p w:rsidR="00F910BE" w:rsidRPr="00042E41" w:rsidRDefault="00F910BE" w:rsidP="00090D22">
            <w:pPr>
              <w:ind w:right="-57"/>
              <w:rPr>
                <w:color w:val="000000"/>
                <w:sz w:val="16"/>
                <w:szCs w:val="16"/>
              </w:rPr>
            </w:pPr>
            <w:r w:rsidRPr="00042E41">
              <w:rPr>
                <w:color w:val="000000"/>
                <w:sz w:val="16"/>
                <w:szCs w:val="16"/>
              </w:rPr>
              <w:t>70 % of the participants  agree or strongly agree</w:t>
            </w:r>
          </w:p>
        </w:tc>
        <w:tc>
          <w:tcPr>
            <w:tcW w:w="1322" w:type="pct"/>
            <w:shd w:val="clear" w:color="auto" w:fill="FFFFFF"/>
            <w:tcMar>
              <w:top w:w="113" w:type="dxa"/>
              <w:left w:w="58" w:type="dxa"/>
              <w:right w:w="58" w:type="dxa"/>
            </w:tcMar>
          </w:tcPr>
          <w:p w:rsidR="00F910BE" w:rsidRDefault="00F910BE" w:rsidP="00090D22">
            <w:pPr>
              <w:rPr>
                <w:color w:val="000000"/>
                <w:sz w:val="16"/>
                <w:szCs w:val="16"/>
              </w:rPr>
            </w:pPr>
            <w:r w:rsidRPr="00E42CF2">
              <w:rPr>
                <w:color w:val="000000"/>
                <w:sz w:val="16"/>
                <w:szCs w:val="16"/>
              </w:rPr>
              <w:t>Over 80% of the participants agree or strongly agree</w:t>
            </w:r>
            <w:r>
              <w:rPr>
                <w:color w:val="000000"/>
                <w:sz w:val="16"/>
                <w:szCs w:val="16"/>
              </w:rPr>
              <w:t xml:space="preserve"> that </w:t>
            </w:r>
            <w:r w:rsidRPr="00CD4435">
              <w:rPr>
                <w:color w:val="000000"/>
                <w:sz w:val="16"/>
                <w:szCs w:val="16"/>
              </w:rPr>
              <w:t>copyright and related rights capacity building meetings and workshops</w:t>
            </w:r>
            <w:r>
              <w:rPr>
                <w:color w:val="000000"/>
                <w:sz w:val="16"/>
                <w:szCs w:val="16"/>
              </w:rPr>
              <w:t xml:space="preserve"> were useful</w:t>
            </w:r>
          </w:p>
          <w:p w:rsidR="00F910BE" w:rsidRDefault="00F910BE" w:rsidP="00090D22">
            <w:pPr>
              <w:rPr>
                <w:color w:val="000000"/>
                <w:sz w:val="16"/>
                <w:szCs w:val="16"/>
              </w:rPr>
            </w:pPr>
          </w:p>
          <w:p w:rsidR="00F910BE" w:rsidRPr="000856A4" w:rsidRDefault="00F910BE" w:rsidP="00090D22">
            <w:pPr>
              <w:rPr>
                <w:color w:val="000000"/>
                <w:sz w:val="16"/>
                <w:szCs w:val="16"/>
                <w:highlight w:val="yellow"/>
              </w:rPr>
            </w:pPr>
          </w:p>
        </w:tc>
        <w:tc>
          <w:tcPr>
            <w:tcW w:w="446" w:type="pct"/>
            <w:shd w:val="clear" w:color="auto" w:fill="auto"/>
            <w:tcMar>
              <w:top w:w="113" w:type="dxa"/>
              <w:left w:w="58" w:type="dxa"/>
              <w:right w:w="58" w:type="dxa"/>
            </w:tcMar>
          </w:tcPr>
          <w:p w:rsidR="00F910BE" w:rsidRPr="006370F0" w:rsidRDefault="00F910BE" w:rsidP="00090D22">
            <w:pPr>
              <w:jc w:val="center"/>
              <w:rPr>
                <w:b/>
                <w:color w:val="000000"/>
                <w:sz w:val="16"/>
                <w:szCs w:val="16"/>
                <w:highlight w:val="yellow"/>
              </w:rPr>
            </w:pPr>
            <w:r w:rsidRPr="006370F0">
              <w:rPr>
                <w:b/>
                <w:color w:val="00B050"/>
                <w:sz w:val="16"/>
                <w:szCs w:val="16"/>
              </w:rPr>
              <w:t>On track</w:t>
            </w:r>
          </w:p>
        </w:tc>
      </w:tr>
      <w:tr w:rsidR="00AA6C41" w:rsidRPr="00CD4435" w:rsidTr="000F0E3F">
        <w:trPr>
          <w:trHeight w:val="1595"/>
        </w:trPr>
        <w:tc>
          <w:tcPr>
            <w:tcW w:w="1047" w:type="pct"/>
            <w:shd w:val="clear" w:color="auto" w:fill="auto"/>
            <w:tcMar>
              <w:top w:w="113" w:type="dxa"/>
              <w:left w:w="58" w:type="dxa"/>
              <w:right w:w="58" w:type="dxa"/>
            </w:tcMar>
          </w:tcPr>
          <w:p w:rsidR="00F910BE" w:rsidRPr="00CD4435" w:rsidRDefault="00F910BE" w:rsidP="00F910BE">
            <w:pPr>
              <w:ind w:right="-57"/>
              <w:rPr>
                <w:color w:val="000000"/>
                <w:sz w:val="16"/>
                <w:szCs w:val="16"/>
              </w:rPr>
            </w:pPr>
            <w:r w:rsidRPr="00CD4435">
              <w:rPr>
                <w:color w:val="000000"/>
                <w:sz w:val="16"/>
                <w:szCs w:val="16"/>
              </w:rPr>
              <w:t>% of participants in copyright related capacity building workshops reporting practical use of knowledge nine months after the workshop</w:t>
            </w:r>
          </w:p>
        </w:tc>
        <w:tc>
          <w:tcPr>
            <w:tcW w:w="1324" w:type="pct"/>
            <w:shd w:val="clear" w:color="auto" w:fill="auto"/>
            <w:tcMar>
              <w:top w:w="113" w:type="dxa"/>
              <w:left w:w="58" w:type="dxa"/>
              <w:right w:w="58" w:type="dxa"/>
            </w:tcMar>
          </w:tcPr>
          <w:p w:rsidR="00F910BE" w:rsidRPr="00CD4435" w:rsidRDefault="00F910BE" w:rsidP="00090D22">
            <w:pPr>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916FC5" w:rsidRDefault="00F910BE" w:rsidP="00090D22">
            <w:pPr>
              <w:ind w:right="-59"/>
              <w:rPr>
                <w:color w:val="002060"/>
                <w:sz w:val="16"/>
                <w:szCs w:val="16"/>
              </w:rPr>
            </w:pPr>
            <w:r w:rsidRPr="00916FC5">
              <w:rPr>
                <w:color w:val="002060"/>
                <w:sz w:val="16"/>
                <w:szCs w:val="16"/>
                <w:lang w:bidi="th-TH"/>
              </w:rPr>
              <w:t>Over 80% of the participants agree or strongly agree</w:t>
            </w:r>
            <w:r w:rsidRPr="00916FC5">
              <w:rPr>
                <w:color w:val="002060"/>
                <w:sz w:val="16"/>
                <w:szCs w:val="16"/>
              </w:rPr>
              <w:t xml:space="preserve"> </w:t>
            </w:r>
          </w:p>
          <w:p w:rsidR="00F910BE" w:rsidRPr="00FB733C" w:rsidRDefault="00F910BE" w:rsidP="00090D22">
            <w:pPr>
              <w:ind w:right="-59"/>
              <w:rPr>
                <w:color w:val="002060"/>
                <w:sz w:val="16"/>
                <w:szCs w:val="16"/>
              </w:rPr>
            </w:pPr>
          </w:p>
          <w:p w:rsidR="00F910BE" w:rsidRPr="00CD4435" w:rsidRDefault="00F910BE" w:rsidP="00090D22">
            <w:pPr>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p>
          <w:p w:rsidR="00F910BE" w:rsidRPr="00CD4435" w:rsidRDefault="00F910BE" w:rsidP="00090D22">
            <w:pPr>
              <w:ind w:right="-57"/>
              <w:rPr>
                <w:color w:val="000000"/>
                <w:sz w:val="16"/>
                <w:szCs w:val="16"/>
              </w:rPr>
            </w:pPr>
            <w:r w:rsidRPr="00CD4435">
              <w:rPr>
                <w:color w:val="000000"/>
                <w:sz w:val="16"/>
                <w:szCs w:val="16"/>
              </w:rPr>
              <w:t>About 70%</w:t>
            </w:r>
          </w:p>
        </w:tc>
        <w:tc>
          <w:tcPr>
            <w:tcW w:w="861" w:type="pct"/>
            <w:shd w:val="clear" w:color="auto" w:fill="auto"/>
            <w:tcMar>
              <w:top w:w="113" w:type="dxa"/>
              <w:left w:w="29" w:type="dxa"/>
              <w:right w:w="29" w:type="dxa"/>
            </w:tcMar>
          </w:tcPr>
          <w:p w:rsidR="00F910BE" w:rsidRPr="00CD4435" w:rsidRDefault="00F910BE" w:rsidP="00090D22">
            <w:pPr>
              <w:rPr>
                <w:color w:val="000000"/>
                <w:sz w:val="16"/>
                <w:szCs w:val="16"/>
              </w:rPr>
            </w:pPr>
            <w:r w:rsidRPr="00CD4435">
              <w:rPr>
                <w:color w:val="000000"/>
                <w:sz w:val="16"/>
                <w:szCs w:val="16"/>
              </w:rPr>
              <w:t>About 80% of the participants</w:t>
            </w:r>
          </w:p>
        </w:tc>
        <w:tc>
          <w:tcPr>
            <w:tcW w:w="1322" w:type="pct"/>
            <w:shd w:val="clear" w:color="auto" w:fill="FFFFFF"/>
            <w:tcMar>
              <w:top w:w="113" w:type="dxa"/>
              <w:left w:w="58" w:type="dxa"/>
              <w:right w:w="58" w:type="dxa"/>
            </w:tcMar>
          </w:tcPr>
          <w:p w:rsidR="00F910BE" w:rsidRPr="000856A4" w:rsidRDefault="00F910BE" w:rsidP="00090D22">
            <w:pPr>
              <w:rPr>
                <w:color w:val="000000"/>
                <w:sz w:val="16"/>
                <w:szCs w:val="16"/>
                <w:highlight w:val="yellow"/>
              </w:rPr>
            </w:pPr>
            <w:r w:rsidRPr="00E42CF2">
              <w:rPr>
                <w:color w:val="000000"/>
                <w:sz w:val="16"/>
                <w:szCs w:val="16"/>
              </w:rPr>
              <w:t>Over 80% of participants</w:t>
            </w:r>
            <w:r>
              <w:rPr>
                <w:color w:val="000000"/>
                <w:sz w:val="16"/>
                <w:szCs w:val="16"/>
              </w:rPr>
              <w:t xml:space="preserve"> reported</w:t>
            </w:r>
            <w:r w:rsidRPr="00CD4435">
              <w:rPr>
                <w:color w:val="000000"/>
                <w:sz w:val="16"/>
                <w:szCs w:val="16"/>
              </w:rPr>
              <w:t xml:space="preserve"> practical use of knowledge </w:t>
            </w:r>
            <w:r>
              <w:rPr>
                <w:color w:val="000000"/>
                <w:sz w:val="16"/>
                <w:szCs w:val="16"/>
              </w:rPr>
              <w:t>9</w:t>
            </w:r>
            <w:r w:rsidRPr="00CD4435">
              <w:rPr>
                <w:color w:val="000000"/>
                <w:sz w:val="16"/>
                <w:szCs w:val="16"/>
              </w:rPr>
              <w:t xml:space="preserve"> months after the workshop</w:t>
            </w:r>
          </w:p>
        </w:tc>
        <w:tc>
          <w:tcPr>
            <w:tcW w:w="446" w:type="pct"/>
            <w:shd w:val="clear" w:color="auto" w:fill="auto"/>
            <w:tcMar>
              <w:top w:w="113" w:type="dxa"/>
              <w:left w:w="58" w:type="dxa"/>
              <w:right w:w="58" w:type="dxa"/>
            </w:tcMar>
          </w:tcPr>
          <w:p w:rsidR="00F910BE" w:rsidRPr="006370F0" w:rsidRDefault="00F910BE" w:rsidP="00090D22">
            <w:pPr>
              <w:jc w:val="center"/>
              <w:rPr>
                <w:b/>
                <w:color w:val="000000"/>
                <w:sz w:val="16"/>
                <w:szCs w:val="16"/>
              </w:rPr>
            </w:pPr>
            <w:r w:rsidRPr="006370F0">
              <w:rPr>
                <w:b/>
                <w:color w:val="00B050"/>
                <w:sz w:val="16"/>
                <w:szCs w:val="16"/>
              </w:rPr>
              <w:t>On track</w:t>
            </w:r>
          </w:p>
        </w:tc>
      </w:tr>
      <w:tr w:rsidR="00AA6C41" w:rsidRPr="00CD4435" w:rsidTr="000F0E3F">
        <w:trPr>
          <w:trHeight w:val="1136"/>
        </w:trPr>
        <w:tc>
          <w:tcPr>
            <w:tcW w:w="1047" w:type="pct"/>
            <w:shd w:val="clear" w:color="auto" w:fill="auto"/>
            <w:tcMar>
              <w:top w:w="113" w:type="dxa"/>
              <w:left w:w="58" w:type="dxa"/>
              <w:right w:w="58" w:type="dxa"/>
            </w:tcMar>
          </w:tcPr>
          <w:p w:rsidR="00F910BE" w:rsidRPr="00CD4435" w:rsidRDefault="00F910BE" w:rsidP="00F910BE">
            <w:pPr>
              <w:ind w:right="-57"/>
              <w:rPr>
                <w:color w:val="000000"/>
                <w:sz w:val="16"/>
                <w:szCs w:val="16"/>
              </w:rPr>
            </w:pPr>
            <w:r w:rsidRPr="00CD4435">
              <w:rPr>
                <w:color w:val="000000"/>
                <w:sz w:val="16"/>
                <w:szCs w:val="16"/>
              </w:rPr>
              <w:t>% of participants with improved knowledge and skills in conducting training</w:t>
            </w:r>
            <w:r>
              <w:rPr>
                <w:color w:val="000000"/>
                <w:sz w:val="16"/>
                <w:szCs w:val="16"/>
              </w:rPr>
              <w:t xml:space="preserve"> </w:t>
            </w:r>
            <w:r w:rsidRPr="00CD4435">
              <w:rPr>
                <w:color w:val="000000"/>
                <w:sz w:val="16"/>
                <w:szCs w:val="16"/>
              </w:rPr>
              <w:t xml:space="preserve">activities in their respective countries </w:t>
            </w:r>
          </w:p>
        </w:tc>
        <w:tc>
          <w:tcPr>
            <w:tcW w:w="1324" w:type="pct"/>
            <w:shd w:val="clear" w:color="auto" w:fill="auto"/>
            <w:tcMar>
              <w:top w:w="113" w:type="dxa"/>
              <w:left w:w="58" w:type="dxa"/>
              <w:right w:w="58" w:type="dxa"/>
            </w:tcMar>
          </w:tcPr>
          <w:p w:rsidR="00F910BE" w:rsidRPr="00CD4435" w:rsidRDefault="00F910BE" w:rsidP="00090D22">
            <w:pPr>
              <w:ind w:right="-59"/>
              <w:rPr>
                <w:color w:val="000000"/>
                <w:sz w:val="16"/>
                <w:szCs w:val="16"/>
              </w:rPr>
            </w:pPr>
            <w:r w:rsidRPr="00CD4435">
              <w:rPr>
                <w:color w:val="000000"/>
                <w:sz w:val="16"/>
                <w:szCs w:val="16"/>
              </w:rPr>
              <w:t>n/a (new indicator)</w:t>
            </w:r>
          </w:p>
        </w:tc>
        <w:tc>
          <w:tcPr>
            <w:tcW w:w="861" w:type="pct"/>
            <w:shd w:val="clear" w:color="auto" w:fill="auto"/>
            <w:tcMar>
              <w:top w:w="113" w:type="dxa"/>
              <w:left w:w="29" w:type="dxa"/>
              <w:right w:w="29" w:type="dxa"/>
            </w:tcMar>
          </w:tcPr>
          <w:p w:rsidR="00F910BE" w:rsidRPr="00CD4435" w:rsidRDefault="00F910BE" w:rsidP="00090D22">
            <w:pPr>
              <w:rPr>
                <w:color w:val="000000"/>
                <w:sz w:val="16"/>
                <w:szCs w:val="16"/>
              </w:rPr>
            </w:pPr>
            <w:r w:rsidRPr="00CD4435">
              <w:rPr>
                <w:color w:val="000000"/>
                <w:sz w:val="16"/>
                <w:szCs w:val="16"/>
              </w:rPr>
              <w:t>70% of participants that received training</w:t>
            </w:r>
          </w:p>
        </w:tc>
        <w:tc>
          <w:tcPr>
            <w:tcW w:w="1322" w:type="pct"/>
            <w:shd w:val="clear" w:color="auto" w:fill="FFFFFF"/>
            <w:tcMar>
              <w:top w:w="113" w:type="dxa"/>
              <w:left w:w="58" w:type="dxa"/>
              <w:right w:w="58" w:type="dxa"/>
            </w:tcMar>
          </w:tcPr>
          <w:p w:rsidR="00F910BE" w:rsidRPr="00CD4435" w:rsidRDefault="00F910BE" w:rsidP="00090D22">
            <w:pPr>
              <w:ind w:right="-57"/>
              <w:rPr>
                <w:color w:val="000000"/>
                <w:sz w:val="16"/>
                <w:szCs w:val="16"/>
              </w:rPr>
            </w:pPr>
            <w:r w:rsidRPr="00E42CF2">
              <w:rPr>
                <w:color w:val="000000"/>
                <w:sz w:val="16"/>
                <w:szCs w:val="16"/>
              </w:rPr>
              <w:t>70% of the participants</w:t>
            </w:r>
            <w:r>
              <w:rPr>
                <w:color w:val="000000"/>
                <w:sz w:val="16"/>
                <w:szCs w:val="16"/>
              </w:rPr>
              <w:t xml:space="preserve"> reported improvements in </w:t>
            </w:r>
            <w:r w:rsidRPr="00CD4435">
              <w:rPr>
                <w:color w:val="000000"/>
                <w:sz w:val="16"/>
                <w:szCs w:val="16"/>
              </w:rPr>
              <w:t>knowledge and skills in conducting training</w:t>
            </w:r>
            <w:r>
              <w:rPr>
                <w:color w:val="000000"/>
                <w:sz w:val="16"/>
                <w:szCs w:val="16"/>
              </w:rPr>
              <w:t xml:space="preserve"> </w:t>
            </w:r>
            <w:r w:rsidRPr="00CD4435">
              <w:rPr>
                <w:color w:val="000000"/>
                <w:sz w:val="16"/>
                <w:szCs w:val="16"/>
              </w:rPr>
              <w:t>activities in their respective countries</w:t>
            </w:r>
          </w:p>
        </w:tc>
        <w:tc>
          <w:tcPr>
            <w:tcW w:w="446" w:type="pct"/>
            <w:shd w:val="clear" w:color="auto" w:fill="auto"/>
            <w:tcMar>
              <w:top w:w="113" w:type="dxa"/>
              <w:left w:w="58" w:type="dxa"/>
              <w:right w:w="58" w:type="dxa"/>
            </w:tcMar>
          </w:tcPr>
          <w:p w:rsidR="00F910BE" w:rsidRPr="006370F0" w:rsidRDefault="00F910BE" w:rsidP="00090D22">
            <w:pPr>
              <w:jc w:val="center"/>
              <w:rPr>
                <w:b/>
                <w:color w:val="000000"/>
                <w:sz w:val="16"/>
                <w:szCs w:val="16"/>
              </w:rPr>
            </w:pPr>
            <w:r w:rsidRPr="006370F0">
              <w:rPr>
                <w:b/>
                <w:color w:val="00B050"/>
                <w:sz w:val="16"/>
                <w:szCs w:val="16"/>
              </w:rPr>
              <w:t>On track</w:t>
            </w:r>
          </w:p>
        </w:tc>
      </w:tr>
      <w:tr w:rsidR="00F910BE" w:rsidRPr="00CD4435" w:rsidTr="002E7585">
        <w:trPr>
          <w:trHeight w:val="565"/>
        </w:trPr>
        <w:tc>
          <w:tcPr>
            <w:tcW w:w="4998" w:type="pct"/>
            <w:gridSpan w:val="5"/>
            <w:shd w:val="clear" w:color="auto" w:fill="C6D9F1" w:themeFill="text2" w:themeFillTint="33"/>
            <w:tcMar>
              <w:left w:w="29" w:type="dxa"/>
              <w:right w:w="29" w:type="dxa"/>
            </w:tcMar>
            <w:vAlign w:val="center"/>
          </w:tcPr>
          <w:p w:rsidR="00F910BE" w:rsidRPr="00CD4435" w:rsidRDefault="00F910BE" w:rsidP="00F910BE">
            <w:pPr>
              <w:keepNext/>
              <w:keepLines/>
              <w:tabs>
                <w:tab w:val="left" w:pos="1452"/>
              </w:tabs>
              <w:ind w:left="1452" w:right="-59" w:hanging="1452"/>
              <w:rPr>
                <w:b/>
                <w:bCs/>
                <w:sz w:val="16"/>
                <w:szCs w:val="16"/>
              </w:rPr>
            </w:pPr>
            <w:r w:rsidRPr="00CD4435">
              <w:rPr>
                <w:b/>
                <w:bCs/>
                <w:sz w:val="16"/>
                <w:szCs w:val="16"/>
              </w:rPr>
              <w:t>Expected Result:</w:t>
            </w:r>
            <w:r w:rsidRPr="00CD4435">
              <w:rPr>
                <w:b/>
                <w:bCs/>
                <w:sz w:val="16"/>
                <w:szCs w:val="16"/>
              </w:rPr>
              <w:tab/>
            </w:r>
            <w:r w:rsidRPr="002F442C">
              <w:rPr>
                <w:color w:val="000000"/>
                <w:sz w:val="16"/>
                <w:szCs w:val="16"/>
              </w:rPr>
              <w:t xml:space="preserve">IV.2 Enhanced access to, and use of, IP information by IP institutions and the public to promote </w:t>
            </w:r>
            <w:r>
              <w:rPr>
                <w:color w:val="000000"/>
                <w:sz w:val="16"/>
                <w:szCs w:val="16"/>
              </w:rPr>
              <w:t>innovation</w:t>
            </w:r>
            <w:r>
              <w:rPr>
                <w:color w:val="000000"/>
                <w:sz w:val="16"/>
                <w:szCs w:val="16"/>
              </w:rPr>
              <w:br/>
            </w:r>
            <w:r w:rsidRPr="002F442C">
              <w:rPr>
                <w:color w:val="000000"/>
                <w:sz w:val="16"/>
                <w:szCs w:val="16"/>
              </w:rPr>
              <w:t>and creativity</w:t>
            </w:r>
          </w:p>
        </w:tc>
      </w:tr>
      <w:tr w:rsidR="00AA6C41" w:rsidRPr="00CD4435" w:rsidTr="002E7585">
        <w:tc>
          <w:tcPr>
            <w:tcW w:w="1047" w:type="pct"/>
            <w:shd w:val="clear" w:color="auto" w:fill="auto"/>
            <w:tcMar>
              <w:left w:w="58" w:type="dxa"/>
              <w:right w:w="58" w:type="dxa"/>
            </w:tcMar>
            <w:vAlign w:val="center"/>
          </w:tcPr>
          <w:p w:rsidR="00F910BE" w:rsidRPr="00CD4435" w:rsidRDefault="00F910BE" w:rsidP="00F910BE">
            <w:pPr>
              <w:keepNext/>
              <w:keepLines/>
              <w:ind w:right="-57"/>
              <w:rPr>
                <w:b/>
                <w:bCs/>
                <w:sz w:val="16"/>
                <w:szCs w:val="16"/>
              </w:rPr>
            </w:pPr>
            <w:r w:rsidRPr="00CD4435">
              <w:rPr>
                <w:b/>
                <w:bCs/>
                <w:sz w:val="16"/>
                <w:szCs w:val="16"/>
              </w:rPr>
              <w:t>Performance Indicators</w:t>
            </w:r>
          </w:p>
        </w:tc>
        <w:tc>
          <w:tcPr>
            <w:tcW w:w="1324" w:type="pct"/>
            <w:shd w:val="clear" w:color="auto" w:fill="auto"/>
            <w:tcMar>
              <w:left w:w="58" w:type="dxa"/>
              <w:right w:w="58" w:type="dxa"/>
            </w:tcMar>
            <w:vAlign w:val="center"/>
          </w:tcPr>
          <w:p w:rsidR="00F910BE" w:rsidRPr="00CD4435" w:rsidRDefault="00F910BE" w:rsidP="00F910BE">
            <w:pPr>
              <w:keepNext/>
              <w:keepLines/>
              <w:ind w:right="-59"/>
              <w:rPr>
                <w:b/>
                <w:bCs/>
                <w:sz w:val="16"/>
                <w:szCs w:val="16"/>
              </w:rPr>
            </w:pPr>
            <w:r w:rsidRPr="00CD4435">
              <w:rPr>
                <w:b/>
                <w:bCs/>
                <w:sz w:val="16"/>
                <w:szCs w:val="16"/>
              </w:rPr>
              <w:t>Baselines</w:t>
            </w:r>
          </w:p>
        </w:tc>
        <w:tc>
          <w:tcPr>
            <w:tcW w:w="861" w:type="pct"/>
            <w:shd w:val="clear" w:color="auto" w:fill="auto"/>
            <w:tcMar>
              <w:top w:w="110" w:type="dxa"/>
              <w:left w:w="29" w:type="dxa"/>
              <w:right w:w="29" w:type="dxa"/>
            </w:tcMar>
            <w:vAlign w:val="center"/>
          </w:tcPr>
          <w:p w:rsidR="00F910BE" w:rsidRPr="00CD4435" w:rsidRDefault="00F910BE" w:rsidP="00F910BE">
            <w:pPr>
              <w:keepNext/>
              <w:keepLines/>
              <w:rPr>
                <w:b/>
                <w:bCs/>
                <w:sz w:val="16"/>
                <w:szCs w:val="16"/>
              </w:rPr>
            </w:pPr>
            <w:r w:rsidRPr="00CD4435">
              <w:rPr>
                <w:b/>
                <w:bCs/>
                <w:sz w:val="16"/>
                <w:szCs w:val="16"/>
              </w:rPr>
              <w:t>Targets</w:t>
            </w:r>
          </w:p>
        </w:tc>
        <w:tc>
          <w:tcPr>
            <w:tcW w:w="1322" w:type="pct"/>
            <w:shd w:val="clear" w:color="auto" w:fill="FFFFFF"/>
            <w:tcMar>
              <w:top w:w="110" w:type="dxa"/>
              <w:left w:w="58" w:type="dxa"/>
              <w:right w:w="58" w:type="dxa"/>
            </w:tcMar>
            <w:vAlign w:val="center"/>
          </w:tcPr>
          <w:p w:rsidR="00F910BE" w:rsidRPr="00CD4435" w:rsidRDefault="00F910BE" w:rsidP="00F910BE">
            <w:pPr>
              <w:keepNext/>
              <w:keepLines/>
              <w:rPr>
                <w:b/>
                <w:bCs/>
                <w:sz w:val="16"/>
                <w:szCs w:val="16"/>
              </w:rPr>
            </w:pPr>
            <w:r w:rsidRPr="00CD4435">
              <w:rPr>
                <w:b/>
                <w:bCs/>
                <w:sz w:val="16"/>
                <w:szCs w:val="16"/>
              </w:rPr>
              <w:t>Performance Data</w:t>
            </w:r>
          </w:p>
        </w:tc>
        <w:tc>
          <w:tcPr>
            <w:tcW w:w="446" w:type="pct"/>
            <w:shd w:val="clear" w:color="auto" w:fill="auto"/>
            <w:tcMar>
              <w:top w:w="110" w:type="dxa"/>
              <w:left w:w="58" w:type="dxa"/>
              <w:right w:w="58" w:type="dxa"/>
            </w:tcMar>
            <w:vAlign w:val="center"/>
          </w:tcPr>
          <w:p w:rsidR="00F910BE" w:rsidRPr="00CD4435" w:rsidRDefault="00F910BE" w:rsidP="00F910BE">
            <w:pPr>
              <w:keepNext/>
              <w:keepLines/>
              <w:jc w:val="center"/>
              <w:rPr>
                <w:b/>
                <w:bCs/>
                <w:sz w:val="16"/>
                <w:szCs w:val="16"/>
              </w:rPr>
            </w:pPr>
            <w:r w:rsidRPr="00CD4435">
              <w:rPr>
                <w:b/>
                <w:bCs/>
                <w:sz w:val="16"/>
                <w:szCs w:val="16"/>
              </w:rPr>
              <w:t>TLS</w:t>
            </w:r>
          </w:p>
        </w:tc>
      </w:tr>
      <w:tr w:rsidR="00AA6C41" w:rsidRPr="00CD4435" w:rsidTr="002E7585">
        <w:trPr>
          <w:trHeight w:val="1820"/>
        </w:trPr>
        <w:tc>
          <w:tcPr>
            <w:tcW w:w="1047" w:type="pct"/>
            <w:shd w:val="clear" w:color="auto" w:fill="auto"/>
            <w:tcMar>
              <w:top w:w="113" w:type="dxa"/>
              <w:left w:w="58" w:type="dxa"/>
              <w:right w:w="58" w:type="dxa"/>
            </w:tcMar>
          </w:tcPr>
          <w:p w:rsidR="00F910BE" w:rsidRPr="006C657D" w:rsidRDefault="00F910BE" w:rsidP="00090D22">
            <w:pPr>
              <w:keepNext/>
              <w:keepLines/>
              <w:ind w:right="-57"/>
              <w:rPr>
                <w:color w:val="000000"/>
                <w:sz w:val="16"/>
                <w:szCs w:val="16"/>
              </w:rPr>
            </w:pPr>
            <w:r w:rsidRPr="002F442C">
              <w:rPr>
                <w:color w:val="000000"/>
                <w:sz w:val="16"/>
                <w:szCs w:val="16"/>
              </w:rPr>
              <w:t>No. of ABC constituent members</w:t>
            </w:r>
          </w:p>
        </w:tc>
        <w:tc>
          <w:tcPr>
            <w:tcW w:w="1324" w:type="pct"/>
            <w:shd w:val="clear" w:color="auto" w:fill="auto"/>
            <w:tcMar>
              <w:top w:w="113" w:type="dxa"/>
              <w:left w:w="58" w:type="dxa"/>
              <w:right w:w="58" w:type="dxa"/>
            </w:tcMar>
          </w:tcPr>
          <w:p w:rsidR="00F910BE" w:rsidRPr="00CD4435" w:rsidRDefault="00F910BE" w:rsidP="00090D22">
            <w:pPr>
              <w:keepNext/>
              <w:keepLines/>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D16FCE" w:rsidRDefault="00F910BE" w:rsidP="00090D22">
            <w:pPr>
              <w:keepNext/>
              <w:keepLines/>
              <w:ind w:right="-59"/>
              <w:rPr>
                <w:color w:val="002060"/>
                <w:sz w:val="16"/>
                <w:szCs w:val="16"/>
              </w:rPr>
            </w:pPr>
            <w:r w:rsidRPr="00D16FCE">
              <w:rPr>
                <w:color w:val="002060"/>
                <w:sz w:val="16"/>
                <w:szCs w:val="16"/>
              </w:rPr>
              <w:t>15 ABC constituent members</w:t>
            </w:r>
          </w:p>
          <w:p w:rsidR="00F910BE" w:rsidRPr="00CD4435" w:rsidRDefault="00F910BE" w:rsidP="00090D22">
            <w:pPr>
              <w:keepNext/>
              <w:keepLines/>
              <w:ind w:right="-59"/>
              <w:rPr>
                <w:color w:val="000000"/>
                <w:sz w:val="16"/>
                <w:szCs w:val="16"/>
              </w:rPr>
            </w:pPr>
          </w:p>
          <w:p w:rsidR="00F910BE" w:rsidRPr="00CD4435" w:rsidRDefault="00F910BE" w:rsidP="00090D22">
            <w:pPr>
              <w:keepNext/>
              <w:keepLines/>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p>
          <w:p w:rsidR="00F910BE" w:rsidRPr="00CD4435" w:rsidRDefault="00F910BE" w:rsidP="00090D22">
            <w:pPr>
              <w:keepNext/>
              <w:keepLines/>
              <w:ind w:right="-59"/>
              <w:rPr>
                <w:color w:val="000000"/>
                <w:sz w:val="16"/>
                <w:szCs w:val="16"/>
              </w:rPr>
            </w:pPr>
            <w:r>
              <w:rPr>
                <w:color w:val="000000"/>
                <w:sz w:val="16"/>
                <w:szCs w:val="16"/>
              </w:rPr>
              <w:t>10</w:t>
            </w:r>
            <w:r w:rsidRPr="002F442C">
              <w:rPr>
                <w:color w:val="000000"/>
                <w:sz w:val="16"/>
                <w:szCs w:val="16"/>
              </w:rPr>
              <w:t xml:space="preserve"> ABC constituent members</w:t>
            </w:r>
          </w:p>
        </w:tc>
        <w:tc>
          <w:tcPr>
            <w:tcW w:w="861" w:type="pct"/>
            <w:shd w:val="clear" w:color="auto" w:fill="auto"/>
            <w:tcMar>
              <w:top w:w="113" w:type="dxa"/>
              <w:left w:w="29" w:type="dxa"/>
              <w:right w:w="29" w:type="dxa"/>
            </w:tcMar>
          </w:tcPr>
          <w:p w:rsidR="00F910BE" w:rsidRPr="000C03CF" w:rsidRDefault="00F910BE" w:rsidP="00090D22">
            <w:pPr>
              <w:keepNext/>
              <w:keepLines/>
              <w:rPr>
                <w:i/>
                <w:color w:val="002060"/>
                <w:sz w:val="16"/>
                <w:szCs w:val="16"/>
              </w:rPr>
            </w:pPr>
            <w:r w:rsidRPr="00B337F2">
              <w:rPr>
                <w:i/>
                <w:color w:val="002060"/>
                <w:sz w:val="16"/>
                <w:szCs w:val="16"/>
              </w:rPr>
              <w:t>Updated Target:</w:t>
            </w:r>
            <w:r w:rsidRPr="000C03CF">
              <w:rPr>
                <w:i/>
                <w:color w:val="002060"/>
                <w:sz w:val="16"/>
                <w:szCs w:val="16"/>
              </w:rPr>
              <w:t xml:space="preserve">  </w:t>
            </w:r>
          </w:p>
          <w:p w:rsidR="00F910BE" w:rsidRPr="00B337F2" w:rsidRDefault="00F910BE" w:rsidP="00090D22">
            <w:pPr>
              <w:keepNext/>
              <w:keepLines/>
              <w:rPr>
                <w:color w:val="002060"/>
                <w:sz w:val="16"/>
                <w:szCs w:val="16"/>
              </w:rPr>
            </w:pPr>
            <w:r w:rsidRPr="00B337F2">
              <w:rPr>
                <w:color w:val="002060"/>
                <w:sz w:val="16"/>
                <w:szCs w:val="16"/>
              </w:rPr>
              <w:t>2</w:t>
            </w:r>
            <w:r>
              <w:rPr>
                <w:color w:val="002060"/>
                <w:sz w:val="16"/>
                <w:szCs w:val="16"/>
              </w:rPr>
              <w:t>8</w:t>
            </w:r>
            <w:r w:rsidRPr="00B337F2">
              <w:rPr>
                <w:color w:val="002060"/>
                <w:sz w:val="16"/>
                <w:szCs w:val="16"/>
              </w:rPr>
              <w:t xml:space="preserve">  ABC constituent members registered (cumulative)</w:t>
            </w:r>
          </w:p>
          <w:p w:rsidR="00F910BE" w:rsidRDefault="00F910BE" w:rsidP="00090D22">
            <w:pPr>
              <w:keepNext/>
              <w:keepLines/>
              <w:rPr>
                <w:color w:val="000000"/>
                <w:sz w:val="16"/>
                <w:szCs w:val="16"/>
                <w:highlight w:val="yellow"/>
              </w:rPr>
            </w:pPr>
          </w:p>
          <w:p w:rsidR="00F910BE" w:rsidRDefault="00F910BE" w:rsidP="00090D22">
            <w:pPr>
              <w:keepNext/>
              <w:keepLines/>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p>
          <w:p w:rsidR="00F910BE" w:rsidRPr="00CD4435" w:rsidRDefault="00F910BE" w:rsidP="00090D22">
            <w:pPr>
              <w:ind w:right="-57"/>
              <w:rPr>
                <w:color w:val="000000"/>
                <w:sz w:val="16"/>
                <w:szCs w:val="16"/>
              </w:rPr>
            </w:pPr>
            <w:r w:rsidRPr="002F442C">
              <w:rPr>
                <w:color w:val="000000"/>
                <w:sz w:val="16"/>
                <w:szCs w:val="16"/>
              </w:rPr>
              <w:t>15 ABC constituent members registered (cumulative)</w:t>
            </w:r>
          </w:p>
        </w:tc>
        <w:tc>
          <w:tcPr>
            <w:tcW w:w="1322" w:type="pct"/>
            <w:shd w:val="clear" w:color="auto" w:fill="FFFFFF"/>
            <w:tcMar>
              <w:top w:w="113" w:type="dxa"/>
              <w:left w:w="58" w:type="dxa"/>
              <w:right w:w="58" w:type="dxa"/>
            </w:tcMar>
          </w:tcPr>
          <w:p w:rsidR="00F910BE" w:rsidRDefault="00F910BE" w:rsidP="00090D22">
            <w:pPr>
              <w:keepNext/>
              <w:keepLines/>
              <w:rPr>
                <w:color w:val="000000"/>
                <w:sz w:val="16"/>
                <w:szCs w:val="16"/>
              </w:rPr>
            </w:pPr>
            <w:r>
              <w:rPr>
                <w:color w:val="000000"/>
                <w:sz w:val="16"/>
                <w:szCs w:val="16"/>
              </w:rPr>
              <w:t xml:space="preserve">10 additional ABC constituent members </w:t>
            </w:r>
          </w:p>
          <w:p w:rsidR="00F910BE" w:rsidRPr="00CD4435" w:rsidRDefault="00F910BE" w:rsidP="00090D22">
            <w:pPr>
              <w:keepNext/>
              <w:keepLines/>
              <w:rPr>
                <w:color w:val="000000"/>
                <w:sz w:val="16"/>
                <w:szCs w:val="16"/>
              </w:rPr>
            </w:pPr>
            <w:r>
              <w:rPr>
                <w:color w:val="000000"/>
                <w:sz w:val="16"/>
                <w:szCs w:val="16"/>
              </w:rPr>
              <w:t xml:space="preserve">(25 cumulative) </w:t>
            </w:r>
          </w:p>
        </w:tc>
        <w:tc>
          <w:tcPr>
            <w:tcW w:w="446" w:type="pct"/>
            <w:shd w:val="clear" w:color="auto" w:fill="auto"/>
            <w:tcMar>
              <w:top w:w="113" w:type="dxa"/>
              <w:left w:w="58" w:type="dxa"/>
              <w:right w:w="58" w:type="dxa"/>
            </w:tcMar>
          </w:tcPr>
          <w:p w:rsidR="00F910BE" w:rsidRPr="006370F0" w:rsidRDefault="00F910BE" w:rsidP="00090D22">
            <w:pPr>
              <w:keepNext/>
              <w:keepLines/>
              <w:jc w:val="center"/>
              <w:rPr>
                <w:b/>
                <w:color w:val="000000"/>
                <w:sz w:val="16"/>
                <w:szCs w:val="16"/>
              </w:rPr>
            </w:pPr>
            <w:r w:rsidRPr="006370F0">
              <w:rPr>
                <w:b/>
                <w:color w:val="00B050"/>
                <w:sz w:val="16"/>
                <w:szCs w:val="16"/>
              </w:rPr>
              <w:t>On track</w:t>
            </w:r>
          </w:p>
        </w:tc>
      </w:tr>
      <w:tr w:rsidR="00AA6C41" w:rsidRPr="00CD4435" w:rsidTr="002E7585">
        <w:trPr>
          <w:trHeight w:val="546"/>
        </w:trPr>
        <w:tc>
          <w:tcPr>
            <w:tcW w:w="1047" w:type="pct"/>
            <w:shd w:val="clear" w:color="auto" w:fill="auto"/>
            <w:tcMar>
              <w:top w:w="113" w:type="dxa"/>
              <w:left w:w="58" w:type="dxa"/>
              <w:right w:w="58" w:type="dxa"/>
            </w:tcMar>
          </w:tcPr>
          <w:p w:rsidR="00F910BE" w:rsidRPr="002F442C" w:rsidRDefault="00F910BE" w:rsidP="00090D22">
            <w:pPr>
              <w:ind w:right="-57"/>
              <w:rPr>
                <w:color w:val="000000"/>
                <w:sz w:val="16"/>
                <w:szCs w:val="16"/>
              </w:rPr>
            </w:pPr>
            <w:r w:rsidRPr="002F442C">
              <w:rPr>
                <w:color w:val="000000"/>
                <w:sz w:val="16"/>
                <w:szCs w:val="16"/>
              </w:rPr>
              <w:t>No. of donors</w:t>
            </w:r>
          </w:p>
        </w:tc>
        <w:tc>
          <w:tcPr>
            <w:tcW w:w="1324" w:type="pct"/>
            <w:shd w:val="clear" w:color="auto" w:fill="auto"/>
            <w:tcMar>
              <w:top w:w="113" w:type="dxa"/>
              <w:left w:w="58" w:type="dxa"/>
              <w:right w:w="58" w:type="dxa"/>
            </w:tcMar>
          </w:tcPr>
          <w:p w:rsidR="00F910BE" w:rsidRDefault="00F910BE" w:rsidP="00090D22">
            <w:pPr>
              <w:ind w:right="-59"/>
              <w:rPr>
                <w:color w:val="000000"/>
                <w:sz w:val="16"/>
                <w:szCs w:val="16"/>
              </w:rPr>
            </w:pPr>
            <w:r w:rsidRPr="002F442C">
              <w:rPr>
                <w:color w:val="000000"/>
                <w:sz w:val="16"/>
                <w:szCs w:val="16"/>
              </w:rPr>
              <w:t>Two donors contributing funding</w:t>
            </w:r>
            <w:r>
              <w:rPr>
                <w:color w:val="000000"/>
                <w:sz w:val="16"/>
                <w:szCs w:val="16"/>
              </w:rPr>
              <w:t>:</w:t>
            </w:r>
          </w:p>
          <w:p w:rsidR="00F910BE" w:rsidRDefault="00F910BE" w:rsidP="00090D22">
            <w:pPr>
              <w:ind w:right="-59"/>
              <w:rPr>
                <w:color w:val="000000"/>
                <w:sz w:val="16"/>
                <w:szCs w:val="16"/>
              </w:rPr>
            </w:pPr>
            <w:r>
              <w:rPr>
                <w:color w:val="000000"/>
                <w:sz w:val="16"/>
                <w:szCs w:val="16"/>
              </w:rPr>
              <w:t>- Australia</w:t>
            </w:r>
          </w:p>
          <w:p w:rsidR="00F910BE" w:rsidRPr="00CD4435" w:rsidRDefault="00F910BE" w:rsidP="00090D22">
            <w:pPr>
              <w:ind w:right="-57"/>
              <w:rPr>
                <w:i/>
                <w:color w:val="002060"/>
                <w:sz w:val="16"/>
                <w:szCs w:val="16"/>
              </w:rPr>
            </w:pPr>
            <w:r>
              <w:rPr>
                <w:color w:val="000000"/>
                <w:sz w:val="16"/>
                <w:szCs w:val="16"/>
              </w:rPr>
              <w:t>- Republic of Korea</w:t>
            </w:r>
          </w:p>
        </w:tc>
        <w:tc>
          <w:tcPr>
            <w:tcW w:w="861" w:type="pct"/>
            <w:shd w:val="clear" w:color="auto" w:fill="auto"/>
            <w:tcMar>
              <w:top w:w="113" w:type="dxa"/>
              <w:left w:w="29" w:type="dxa"/>
              <w:right w:w="29" w:type="dxa"/>
            </w:tcMar>
          </w:tcPr>
          <w:p w:rsidR="00F910BE" w:rsidRPr="002F442C" w:rsidRDefault="00F910BE" w:rsidP="00090D22">
            <w:pPr>
              <w:ind w:right="-57"/>
              <w:rPr>
                <w:color w:val="000000"/>
                <w:sz w:val="16"/>
                <w:szCs w:val="16"/>
              </w:rPr>
            </w:pPr>
            <w:r w:rsidRPr="002F442C">
              <w:rPr>
                <w:color w:val="000000"/>
                <w:sz w:val="16"/>
                <w:szCs w:val="16"/>
              </w:rPr>
              <w:t>Four donors contribute funding (cumulative)</w:t>
            </w:r>
          </w:p>
        </w:tc>
        <w:tc>
          <w:tcPr>
            <w:tcW w:w="1322" w:type="pct"/>
            <w:shd w:val="clear" w:color="auto" w:fill="FFFFFF"/>
            <w:tcMar>
              <w:top w:w="113" w:type="dxa"/>
              <w:left w:w="58" w:type="dxa"/>
              <w:right w:w="58" w:type="dxa"/>
            </w:tcMar>
          </w:tcPr>
          <w:p w:rsidR="00F910BE" w:rsidRDefault="00F910BE" w:rsidP="00090D22">
            <w:pPr>
              <w:rPr>
                <w:color w:val="000000"/>
                <w:sz w:val="16"/>
                <w:szCs w:val="16"/>
              </w:rPr>
            </w:pPr>
            <w:r>
              <w:rPr>
                <w:color w:val="000000"/>
                <w:sz w:val="16"/>
                <w:szCs w:val="16"/>
              </w:rPr>
              <w:t>2 additional donors contributing:</w:t>
            </w:r>
          </w:p>
          <w:p w:rsidR="00F910BE" w:rsidRDefault="00F910BE" w:rsidP="00090D22">
            <w:pPr>
              <w:rPr>
                <w:color w:val="000000"/>
                <w:sz w:val="16"/>
                <w:szCs w:val="16"/>
              </w:rPr>
            </w:pPr>
            <w:r>
              <w:rPr>
                <w:color w:val="000000"/>
                <w:sz w:val="16"/>
                <w:szCs w:val="16"/>
              </w:rPr>
              <w:t>- Skoll Foundation</w:t>
            </w:r>
          </w:p>
          <w:p w:rsidR="00F910BE" w:rsidRDefault="00F910BE" w:rsidP="00090D22">
            <w:pPr>
              <w:tabs>
                <w:tab w:val="center" w:pos="1067"/>
              </w:tabs>
              <w:rPr>
                <w:color w:val="000000"/>
                <w:sz w:val="16"/>
                <w:szCs w:val="16"/>
              </w:rPr>
            </w:pPr>
            <w:r>
              <w:rPr>
                <w:color w:val="000000"/>
                <w:sz w:val="16"/>
                <w:szCs w:val="16"/>
              </w:rPr>
              <w:t>- U</w:t>
            </w:r>
            <w:r w:rsidRPr="00706958">
              <w:rPr>
                <w:color w:val="000000"/>
                <w:sz w:val="16"/>
                <w:szCs w:val="16"/>
              </w:rPr>
              <w:t xml:space="preserve">nited </w:t>
            </w:r>
            <w:r>
              <w:rPr>
                <w:color w:val="000000"/>
                <w:sz w:val="16"/>
                <w:szCs w:val="16"/>
              </w:rPr>
              <w:t>N</w:t>
            </w:r>
            <w:r w:rsidRPr="00706958">
              <w:rPr>
                <w:color w:val="000000"/>
                <w:sz w:val="16"/>
                <w:szCs w:val="16"/>
              </w:rPr>
              <w:t xml:space="preserve">ations </w:t>
            </w:r>
            <w:r>
              <w:rPr>
                <w:color w:val="000000"/>
                <w:sz w:val="16"/>
                <w:szCs w:val="16"/>
              </w:rPr>
              <w:t>F</w:t>
            </w:r>
            <w:r w:rsidRPr="00706958">
              <w:rPr>
                <w:color w:val="000000"/>
                <w:sz w:val="16"/>
                <w:szCs w:val="16"/>
              </w:rPr>
              <w:t xml:space="preserve">und for </w:t>
            </w:r>
            <w:r>
              <w:rPr>
                <w:color w:val="000000"/>
                <w:sz w:val="16"/>
                <w:szCs w:val="16"/>
              </w:rPr>
              <w:t>I</w:t>
            </w:r>
            <w:r w:rsidRPr="00706958">
              <w:rPr>
                <w:color w:val="000000"/>
                <w:sz w:val="16"/>
                <w:szCs w:val="16"/>
              </w:rPr>
              <w:t xml:space="preserve">nternational </w:t>
            </w:r>
            <w:r>
              <w:rPr>
                <w:color w:val="000000"/>
                <w:sz w:val="16"/>
                <w:szCs w:val="16"/>
              </w:rPr>
              <w:t>P</w:t>
            </w:r>
            <w:r w:rsidRPr="00706958">
              <w:rPr>
                <w:color w:val="000000"/>
                <w:sz w:val="16"/>
                <w:szCs w:val="16"/>
              </w:rPr>
              <w:t xml:space="preserve">artnerships </w:t>
            </w:r>
          </w:p>
          <w:p w:rsidR="00F910BE" w:rsidRPr="00CD4435" w:rsidRDefault="00F910BE" w:rsidP="00090D22">
            <w:pPr>
              <w:ind w:right="-57"/>
              <w:rPr>
                <w:color w:val="000000"/>
                <w:sz w:val="16"/>
                <w:szCs w:val="16"/>
              </w:rPr>
            </w:pPr>
            <w:r>
              <w:rPr>
                <w:color w:val="000000"/>
                <w:sz w:val="16"/>
                <w:szCs w:val="16"/>
              </w:rPr>
              <w:t>(4 cumulative)</w:t>
            </w:r>
          </w:p>
        </w:tc>
        <w:tc>
          <w:tcPr>
            <w:tcW w:w="446" w:type="pct"/>
            <w:shd w:val="clear" w:color="auto" w:fill="auto"/>
            <w:tcMar>
              <w:top w:w="113" w:type="dxa"/>
              <w:left w:w="58" w:type="dxa"/>
              <w:right w:w="58" w:type="dxa"/>
            </w:tcMar>
          </w:tcPr>
          <w:p w:rsidR="00F910BE" w:rsidRPr="00447366" w:rsidRDefault="00F910BE" w:rsidP="00090D22">
            <w:pPr>
              <w:jc w:val="center"/>
              <w:rPr>
                <w:b/>
                <w:color w:val="000000"/>
                <w:sz w:val="16"/>
                <w:szCs w:val="16"/>
              </w:rPr>
            </w:pPr>
            <w:r w:rsidRPr="006370F0">
              <w:rPr>
                <w:b/>
                <w:color w:val="00B050"/>
                <w:sz w:val="16"/>
                <w:szCs w:val="16"/>
              </w:rPr>
              <w:t>On track</w:t>
            </w:r>
          </w:p>
        </w:tc>
      </w:tr>
      <w:tr w:rsidR="00AA6C41" w:rsidRPr="00CD4435" w:rsidTr="002E7585">
        <w:trPr>
          <w:trHeight w:val="255"/>
        </w:trPr>
        <w:tc>
          <w:tcPr>
            <w:tcW w:w="1047" w:type="pct"/>
            <w:shd w:val="clear" w:color="auto" w:fill="auto"/>
            <w:tcMar>
              <w:top w:w="113" w:type="dxa"/>
              <w:left w:w="58" w:type="dxa"/>
              <w:right w:w="58" w:type="dxa"/>
            </w:tcMar>
          </w:tcPr>
          <w:p w:rsidR="00F910BE" w:rsidRPr="002F442C" w:rsidRDefault="00F910BE" w:rsidP="000F0E3F">
            <w:pPr>
              <w:keepNext/>
              <w:keepLines/>
              <w:ind w:right="-57"/>
              <w:rPr>
                <w:color w:val="000000"/>
                <w:sz w:val="16"/>
                <w:szCs w:val="16"/>
              </w:rPr>
            </w:pPr>
            <w:r w:rsidRPr="002F442C">
              <w:rPr>
                <w:color w:val="000000"/>
                <w:sz w:val="16"/>
                <w:szCs w:val="16"/>
              </w:rPr>
              <w:lastRenderedPageBreak/>
              <w:t>No. of legal instruments, guidelines, statements of principles other than binding instruments with the participation of the stakeholders concerned in areas such as new copyright treaties and Copyright in the Digital Environment</w:t>
            </w:r>
          </w:p>
        </w:tc>
        <w:tc>
          <w:tcPr>
            <w:tcW w:w="1324" w:type="pct"/>
            <w:shd w:val="clear" w:color="auto" w:fill="auto"/>
            <w:tcMar>
              <w:top w:w="113" w:type="dxa"/>
              <w:left w:w="58" w:type="dxa"/>
              <w:right w:w="58" w:type="dxa"/>
            </w:tcMar>
          </w:tcPr>
          <w:p w:rsidR="00F910BE" w:rsidRDefault="00F910BE" w:rsidP="000F0E3F">
            <w:pPr>
              <w:keepNext/>
              <w:keepLines/>
              <w:ind w:right="-59"/>
              <w:rPr>
                <w:i/>
                <w:color w:val="002060"/>
                <w:sz w:val="16"/>
                <w:szCs w:val="16"/>
              </w:rPr>
            </w:pPr>
            <w:r w:rsidRPr="00CD4435">
              <w:rPr>
                <w:i/>
                <w:color w:val="002060"/>
                <w:sz w:val="16"/>
                <w:szCs w:val="16"/>
              </w:rPr>
              <w:t>Updated Baseline</w:t>
            </w:r>
            <w:r w:rsidRPr="00CD4435">
              <w:rPr>
                <w:i/>
                <w:color w:val="002060"/>
                <w:sz w:val="16"/>
                <w:szCs w:val="16"/>
              </w:rPr>
              <w:br/>
              <w:t xml:space="preserve">end 2015:  </w:t>
            </w:r>
          </w:p>
          <w:p w:rsidR="00F910BE" w:rsidRPr="00D16FCE" w:rsidRDefault="00F910BE" w:rsidP="000F0E3F">
            <w:pPr>
              <w:keepNext/>
              <w:keepLines/>
              <w:ind w:right="-59"/>
              <w:rPr>
                <w:color w:val="002060"/>
                <w:sz w:val="16"/>
                <w:szCs w:val="16"/>
              </w:rPr>
            </w:pPr>
            <w:r w:rsidRPr="00D16FCE">
              <w:rPr>
                <w:color w:val="002060"/>
                <w:sz w:val="16"/>
                <w:szCs w:val="16"/>
              </w:rPr>
              <w:t>Two:</w:t>
            </w:r>
          </w:p>
          <w:p w:rsidR="00F910BE" w:rsidRPr="00D16FCE" w:rsidRDefault="00F910BE" w:rsidP="000F0E3F">
            <w:pPr>
              <w:pStyle w:val="ListParagraph"/>
              <w:keepNext/>
              <w:keepLines/>
              <w:numPr>
                <w:ilvl w:val="0"/>
                <w:numId w:val="14"/>
              </w:numPr>
              <w:ind w:left="121" w:right="-59" w:hanging="121"/>
              <w:rPr>
                <w:color w:val="002060"/>
                <w:sz w:val="16"/>
                <w:szCs w:val="16"/>
                <w:lang w:bidi="th-TH"/>
              </w:rPr>
            </w:pPr>
            <w:r w:rsidRPr="007A1AAB">
              <w:rPr>
                <w:color w:val="002060"/>
                <w:sz w:val="16"/>
                <w:szCs w:val="16"/>
                <w:lang w:bidi="th-TH"/>
              </w:rPr>
              <w:t>WIPO Review of Contractual Considerations in the Audiovisual Sector</w:t>
            </w:r>
          </w:p>
          <w:p w:rsidR="00F910BE" w:rsidRPr="00D16FCE" w:rsidRDefault="00F910BE" w:rsidP="000F0E3F">
            <w:pPr>
              <w:pStyle w:val="ListParagraph"/>
              <w:keepNext/>
              <w:keepLines/>
              <w:numPr>
                <w:ilvl w:val="0"/>
                <w:numId w:val="14"/>
              </w:numPr>
              <w:ind w:left="121" w:right="-59" w:hanging="121"/>
              <w:rPr>
                <w:color w:val="002060"/>
                <w:sz w:val="16"/>
                <w:szCs w:val="16"/>
                <w:lang w:bidi="th-TH"/>
              </w:rPr>
            </w:pPr>
            <w:r w:rsidRPr="00D16FCE">
              <w:rPr>
                <w:color w:val="002060"/>
                <w:sz w:val="16"/>
                <w:szCs w:val="16"/>
                <w:lang w:bidi="th-TH"/>
              </w:rPr>
              <w:t>The WIPO Draft Guidelines on Assessing the Economic, Social and Cultural Impact of Copyright on the Economy (ESCIA Guidelines)</w:t>
            </w:r>
            <w:r w:rsidRPr="001607DA">
              <w:rPr>
                <w:rStyle w:val="FootnoteReference"/>
                <w:color w:val="002060"/>
                <w:sz w:val="16"/>
                <w:szCs w:val="16"/>
                <w:lang w:bidi="th-TH"/>
              </w:rPr>
              <w:footnoteReference w:id="19"/>
            </w:r>
            <w:r w:rsidRPr="00D16FCE">
              <w:rPr>
                <w:color w:val="002060"/>
                <w:sz w:val="16"/>
                <w:szCs w:val="16"/>
                <w:lang w:bidi="th-TH"/>
              </w:rPr>
              <w:t xml:space="preserve"> </w:t>
            </w:r>
          </w:p>
          <w:p w:rsidR="00F910BE" w:rsidRDefault="00F910BE" w:rsidP="000F0E3F">
            <w:pPr>
              <w:keepNext/>
              <w:keepLines/>
              <w:ind w:right="-59"/>
              <w:rPr>
                <w:i/>
                <w:sz w:val="16"/>
                <w:szCs w:val="16"/>
                <w:lang w:bidi="th-TH"/>
              </w:rPr>
            </w:pPr>
          </w:p>
          <w:p w:rsidR="00F910BE" w:rsidRPr="00CD4435" w:rsidRDefault="00F910BE" w:rsidP="000F0E3F">
            <w:pPr>
              <w:keepNext/>
              <w:keepLines/>
              <w:ind w:right="-59"/>
              <w:rPr>
                <w:i/>
                <w:sz w:val="16"/>
                <w:szCs w:val="16"/>
                <w:lang w:bidi="th-TH"/>
              </w:rPr>
            </w:pPr>
            <w:r w:rsidRPr="00CD4435">
              <w:rPr>
                <w:i/>
                <w:sz w:val="16"/>
                <w:szCs w:val="16"/>
                <w:lang w:bidi="th-TH"/>
              </w:rPr>
              <w:t xml:space="preserve">Original Baseline </w:t>
            </w:r>
            <w:r w:rsidRPr="00CD4435">
              <w:rPr>
                <w:i/>
                <w:sz w:val="16"/>
                <w:szCs w:val="16"/>
                <w:lang w:bidi="th-TH"/>
              </w:rPr>
              <w:br/>
              <w:t>P&amp;B 2016/17:</w:t>
            </w:r>
          </w:p>
          <w:p w:rsidR="00F910BE" w:rsidRPr="002F442C" w:rsidRDefault="00F910BE" w:rsidP="000F0E3F">
            <w:pPr>
              <w:keepNext/>
              <w:keepLines/>
              <w:ind w:right="-57"/>
              <w:rPr>
                <w:color w:val="000000"/>
                <w:sz w:val="16"/>
                <w:szCs w:val="16"/>
              </w:rPr>
            </w:pPr>
            <w:r w:rsidRPr="002F442C">
              <w:rPr>
                <w:color w:val="000000"/>
                <w:sz w:val="16"/>
                <w:szCs w:val="16"/>
              </w:rPr>
              <w:t>One (IP and Sports Guidelines)</w:t>
            </w:r>
            <w:r w:rsidRPr="001607DA">
              <w:rPr>
                <w:rStyle w:val="FootnoteReference"/>
                <w:color w:val="002060"/>
                <w:sz w:val="16"/>
                <w:szCs w:val="16"/>
              </w:rPr>
              <w:footnoteReference w:id="20"/>
            </w:r>
          </w:p>
        </w:tc>
        <w:tc>
          <w:tcPr>
            <w:tcW w:w="861" w:type="pct"/>
            <w:shd w:val="clear" w:color="auto" w:fill="auto"/>
            <w:tcMar>
              <w:top w:w="113" w:type="dxa"/>
              <w:left w:w="29" w:type="dxa"/>
              <w:right w:w="29" w:type="dxa"/>
            </w:tcMar>
          </w:tcPr>
          <w:p w:rsidR="00F910BE" w:rsidRDefault="00F910BE" w:rsidP="000F0E3F">
            <w:pPr>
              <w:keepNext/>
              <w:keepLines/>
              <w:rPr>
                <w:color w:val="000000"/>
                <w:sz w:val="16"/>
                <w:szCs w:val="16"/>
              </w:rPr>
            </w:pPr>
            <w:r w:rsidRPr="002F442C">
              <w:rPr>
                <w:color w:val="000000"/>
                <w:sz w:val="16"/>
                <w:szCs w:val="16"/>
              </w:rPr>
              <w:t>One</w:t>
            </w:r>
            <w:r>
              <w:rPr>
                <w:color w:val="000000"/>
                <w:sz w:val="16"/>
                <w:szCs w:val="16"/>
              </w:rPr>
              <w:t xml:space="preserve"> (additional)</w:t>
            </w:r>
          </w:p>
          <w:p w:rsidR="00F910BE" w:rsidRPr="002F442C" w:rsidRDefault="00F910BE" w:rsidP="000F0E3F">
            <w:pPr>
              <w:keepNext/>
              <w:keepLines/>
              <w:rPr>
                <w:color w:val="000000"/>
                <w:sz w:val="16"/>
                <w:szCs w:val="16"/>
              </w:rPr>
            </w:pPr>
          </w:p>
        </w:tc>
        <w:tc>
          <w:tcPr>
            <w:tcW w:w="1322" w:type="pct"/>
            <w:shd w:val="clear" w:color="auto" w:fill="FFFFFF"/>
            <w:tcMar>
              <w:top w:w="113" w:type="dxa"/>
              <w:left w:w="58" w:type="dxa"/>
              <w:right w:w="58" w:type="dxa"/>
            </w:tcMar>
          </w:tcPr>
          <w:p w:rsidR="00F910BE" w:rsidRDefault="00F910BE" w:rsidP="000F0E3F">
            <w:pPr>
              <w:keepNext/>
              <w:keepLines/>
              <w:rPr>
                <w:sz w:val="16"/>
                <w:szCs w:val="16"/>
              </w:rPr>
            </w:pPr>
            <w:r>
              <w:rPr>
                <w:sz w:val="16"/>
                <w:szCs w:val="16"/>
              </w:rPr>
              <w:t>IP and Sports Guidelines c</w:t>
            </w:r>
            <w:r w:rsidRPr="00430F3D">
              <w:rPr>
                <w:sz w:val="16"/>
                <w:szCs w:val="16"/>
              </w:rPr>
              <w:t>urrently in the process of being drafted</w:t>
            </w:r>
          </w:p>
          <w:p w:rsidR="00F910BE" w:rsidRDefault="00F910BE" w:rsidP="000F0E3F">
            <w:pPr>
              <w:keepNext/>
              <w:keepLines/>
              <w:rPr>
                <w:sz w:val="16"/>
                <w:szCs w:val="16"/>
              </w:rPr>
            </w:pPr>
          </w:p>
          <w:p w:rsidR="00F910BE" w:rsidRPr="00CD4435" w:rsidRDefault="00F910BE" w:rsidP="000F0E3F">
            <w:pPr>
              <w:keepNext/>
              <w:keepLines/>
              <w:rPr>
                <w:color w:val="000000"/>
                <w:sz w:val="16"/>
                <w:szCs w:val="16"/>
              </w:rPr>
            </w:pPr>
            <w:r w:rsidRPr="00EB6DA8">
              <w:rPr>
                <w:sz w:val="16"/>
                <w:szCs w:val="16"/>
              </w:rPr>
              <w:t>ABC released the “ABC Starter Kit for Accessible Publishing in Developing and Least Developed Countries” as well as the “ABC Accessibility Guidelines for Self-Publishing Authors”</w:t>
            </w:r>
            <w:r>
              <w:rPr>
                <w:sz w:val="16"/>
                <w:szCs w:val="16"/>
              </w:rPr>
              <w:t xml:space="preserve"> </w:t>
            </w:r>
          </w:p>
        </w:tc>
        <w:tc>
          <w:tcPr>
            <w:tcW w:w="446" w:type="pct"/>
            <w:shd w:val="clear" w:color="auto" w:fill="auto"/>
            <w:tcMar>
              <w:top w:w="113" w:type="dxa"/>
              <w:left w:w="58" w:type="dxa"/>
              <w:right w:w="58" w:type="dxa"/>
            </w:tcMar>
          </w:tcPr>
          <w:p w:rsidR="00F910BE" w:rsidRPr="00447366" w:rsidRDefault="00F910BE" w:rsidP="000F0E3F">
            <w:pPr>
              <w:keepNext/>
              <w:keepLines/>
              <w:jc w:val="center"/>
              <w:rPr>
                <w:b/>
                <w:color w:val="000000"/>
                <w:sz w:val="16"/>
                <w:szCs w:val="16"/>
              </w:rPr>
            </w:pPr>
            <w:r w:rsidRPr="00447366">
              <w:rPr>
                <w:b/>
                <w:color w:val="00B050"/>
                <w:sz w:val="16"/>
                <w:szCs w:val="16"/>
              </w:rPr>
              <w:t>On track</w:t>
            </w:r>
          </w:p>
        </w:tc>
      </w:tr>
    </w:tbl>
    <w:p w:rsidR="00F910BE" w:rsidRPr="00FA1893" w:rsidRDefault="00F910BE" w:rsidP="00F910BE">
      <w:pPr>
        <w:rPr>
          <w:color w:val="000000"/>
          <w:sz w:val="20"/>
        </w:rPr>
      </w:pPr>
    </w:p>
    <w:p w:rsidR="00F910BE" w:rsidRPr="00FA1893" w:rsidRDefault="00F910BE" w:rsidP="00F910BE">
      <w:pPr>
        <w:rPr>
          <w:color w:val="000000"/>
          <w:sz w:val="20"/>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4"/>
      </w:tblGrid>
      <w:tr w:rsidR="00F910BE" w:rsidRPr="00E46EE4" w:rsidTr="00F910BE">
        <w:trPr>
          <w:trHeight w:val="423"/>
        </w:trPr>
        <w:tc>
          <w:tcPr>
            <w:tcW w:w="9214" w:type="dxa"/>
            <w:shd w:val="clear" w:color="auto" w:fill="C6D9F1" w:themeFill="text2" w:themeFillTint="33"/>
            <w:vAlign w:val="center"/>
          </w:tcPr>
          <w:p w:rsidR="00F910BE" w:rsidRPr="00E46EE4" w:rsidRDefault="00F910BE" w:rsidP="00F910BE">
            <w:pPr>
              <w:keepNext/>
              <w:keepLines/>
              <w:jc w:val="center"/>
              <w:rPr>
                <w:b/>
                <w:color w:val="000000"/>
                <w:sz w:val="20"/>
              </w:rPr>
            </w:pPr>
            <w:r w:rsidRPr="00E46EE4">
              <w:rPr>
                <w:sz w:val="20"/>
              </w:rPr>
              <w:br w:type="page"/>
            </w:r>
            <w:r w:rsidRPr="00E46EE4">
              <w:rPr>
                <w:b/>
                <w:color w:val="000000"/>
                <w:sz w:val="20"/>
              </w:rPr>
              <w:t>Resource Utilization for Program 3</w:t>
            </w:r>
          </w:p>
        </w:tc>
      </w:tr>
    </w:tbl>
    <w:p w:rsidR="00F910BE" w:rsidRPr="00FA1893" w:rsidRDefault="00F910BE" w:rsidP="00F910BE">
      <w:pPr>
        <w:keepNext/>
        <w:keepLines/>
        <w:rPr>
          <w:sz w:val="20"/>
          <w:szCs w:val="18"/>
        </w:rPr>
      </w:pPr>
    </w:p>
    <w:p w:rsidR="00F910BE" w:rsidRPr="00EF5773" w:rsidRDefault="00F910BE" w:rsidP="00F910BE">
      <w:pPr>
        <w:pStyle w:val="NormalWeb"/>
        <w:keepNext/>
        <w:keepLines/>
        <w:spacing w:before="0" w:beforeAutospacing="0" w:after="0" w:afterAutospacing="0"/>
        <w:jc w:val="center"/>
      </w:pPr>
      <w:r w:rsidRPr="00EF5773">
        <w:rPr>
          <w:color w:val="000000"/>
        </w:rPr>
        <w:t>Budget and Actual Expenditure (by result)</w:t>
      </w:r>
    </w:p>
    <w:p w:rsidR="00F910BE" w:rsidRPr="00EF5773" w:rsidRDefault="00F910BE" w:rsidP="00F910BE">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F910BE" w:rsidRPr="00FA1893" w:rsidRDefault="00F910BE" w:rsidP="00F910BE">
      <w:pPr>
        <w:keepNext/>
        <w:keepLines/>
        <w:rPr>
          <w:sz w:val="20"/>
          <w:szCs w:val="18"/>
        </w:rPr>
      </w:pPr>
    </w:p>
    <w:tbl>
      <w:tblPr>
        <w:tblW w:w="8222" w:type="dxa"/>
        <w:jc w:val="center"/>
        <w:tblLook w:val="04A0" w:firstRow="1" w:lastRow="0" w:firstColumn="1" w:lastColumn="0" w:noHBand="0" w:noVBand="1"/>
      </w:tblPr>
      <w:tblGrid>
        <w:gridCol w:w="612"/>
        <w:gridCol w:w="4209"/>
        <w:gridCol w:w="1114"/>
        <w:gridCol w:w="1112"/>
        <w:gridCol w:w="1203"/>
      </w:tblGrid>
      <w:tr w:rsidR="00F910BE" w:rsidRPr="00DE2F81" w:rsidTr="00F910BE">
        <w:trPr>
          <w:trHeight w:val="825"/>
          <w:jc w:val="center"/>
        </w:trPr>
        <w:tc>
          <w:tcPr>
            <w:tcW w:w="4821" w:type="dxa"/>
            <w:gridSpan w:val="2"/>
            <w:shd w:val="clear" w:color="000000" w:fill="C5D9F1"/>
            <w:noWrap/>
            <w:vAlign w:val="center"/>
            <w:hideMark/>
          </w:tcPr>
          <w:p w:rsidR="00F910BE" w:rsidRPr="00DE2F81" w:rsidRDefault="00F910BE" w:rsidP="00F910BE">
            <w:pPr>
              <w:keepNext/>
              <w:keepLines/>
              <w:jc w:val="center"/>
              <w:rPr>
                <w:b/>
                <w:bCs/>
                <w:sz w:val="16"/>
                <w:szCs w:val="16"/>
              </w:rPr>
            </w:pPr>
            <w:r w:rsidRPr="00DE2F81">
              <w:rPr>
                <w:b/>
                <w:bCs/>
                <w:sz w:val="16"/>
                <w:szCs w:val="16"/>
              </w:rPr>
              <w:t xml:space="preserve">Expected Result No. and Description </w:t>
            </w:r>
          </w:p>
        </w:tc>
        <w:tc>
          <w:tcPr>
            <w:tcW w:w="1114" w:type="dxa"/>
            <w:shd w:val="clear" w:color="000000" w:fill="C5D9F1"/>
            <w:vAlign w:val="center"/>
            <w:hideMark/>
          </w:tcPr>
          <w:p w:rsidR="00F910BE" w:rsidRPr="00DE2F81" w:rsidRDefault="00F910BE" w:rsidP="00F910BE">
            <w:pPr>
              <w:keepNext/>
              <w:keepLines/>
              <w:jc w:val="center"/>
              <w:rPr>
                <w:b/>
                <w:bCs/>
                <w:sz w:val="16"/>
                <w:szCs w:val="16"/>
              </w:rPr>
            </w:pPr>
            <w:r w:rsidRPr="00DE2F81">
              <w:rPr>
                <w:b/>
                <w:bCs/>
                <w:sz w:val="16"/>
                <w:szCs w:val="16"/>
              </w:rPr>
              <w:t xml:space="preserve"> 2016/17 Approved Budget </w:t>
            </w:r>
          </w:p>
        </w:tc>
        <w:tc>
          <w:tcPr>
            <w:tcW w:w="1112" w:type="dxa"/>
            <w:shd w:val="clear" w:color="000000" w:fill="C5D9F1"/>
            <w:vAlign w:val="center"/>
            <w:hideMark/>
          </w:tcPr>
          <w:p w:rsidR="00F910BE" w:rsidRPr="00DE2F81" w:rsidRDefault="00F910BE" w:rsidP="00F910BE">
            <w:pPr>
              <w:keepNext/>
              <w:keepLines/>
              <w:jc w:val="center"/>
              <w:rPr>
                <w:b/>
                <w:bCs/>
                <w:sz w:val="16"/>
                <w:szCs w:val="16"/>
              </w:rPr>
            </w:pPr>
            <w:r w:rsidRPr="00DE2F81">
              <w:rPr>
                <w:b/>
                <w:bCs/>
                <w:sz w:val="16"/>
                <w:szCs w:val="16"/>
              </w:rPr>
              <w:t xml:space="preserve"> 2016/17 Budget after Transfers </w:t>
            </w:r>
          </w:p>
        </w:tc>
        <w:tc>
          <w:tcPr>
            <w:tcW w:w="1153" w:type="dxa"/>
            <w:shd w:val="clear" w:color="000000" w:fill="C5D9F1"/>
            <w:vAlign w:val="center"/>
            <w:hideMark/>
          </w:tcPr>
          <w:p w:rsidR="00F910BE" w:rsidRPr="00DE2F81" w:rsidRDefault="00F910BE" w:rsidP="00F910BE">
            <w:pPr>
              <w:keepNext/>
              <w:keepLines/>
              <w:jc w:val="center"/>
              <w:rPr>
                <w:b/>
                <w:bCs/>
                <w:sz w:val="16"/>
                <w:szCs w:val="16"/>
              </w:rPr>
            </w:pPr>
            <w:r w:rsidRPr="00DE2F81">
              <w:rPr>
                <w:b/>
                <w:bCs/>
                <w:sz w:val="16"/>
                <w:szCs w:val="16"/>
              </w:rPr>
              <w:t xml:space="preserve"> 2016 Expenditure* </w:t>
            </w:r>
          </w:p>
        </w:tc>
      </w:tr>
      <w:tr w:rsidR="00F910BE" w:rsidRPr="00DE2F81" w:rsidTr="00F910BE">
        <w:trPr>
          <w:trHeight w:val="681"/>
          <w:jc w:val="center"/>
        </w:trPr>
        <w:tc>
          <w:tcPr>
            <w:tcW w:w="612" w:type="dxa"/>
            <w:shd w:val="clear" w:color="auto" w:fill="auto"/>
            <w:noWrap/>
            <w:vAlign w:val="center"/>
            <w:hideMark/>
          </w:tcPr>
          <w:p w:rsidR="00F910BE" w:rsidRPr="00DE2F81" w:rsidRDefault="00F910BE" w:rsidP="00F910BE">
            <w:pPr>
              <w:keepNext/>
              <w:keepLines/>
              <w:rPr>
                <w:sz w:val="16"/>
                <w:szCs w:val="16"/>
              </w:rPr>
            </w:pPr>
            <w:r w:rsidRPr="00DE2F81">
              <w:rPr>
                <w:sz w:val="16"/>
                <w:szCs w:val="16"/>
              </w:rPr>
              <w:t>I.1</w:t>
            </w:r>
          </w:p>
        </w:tc>
        <w:tc>
          <w:tcPr>
            <w:tcW w:w="4209" w:type="dxa"/>
            <w:shd w:val="clear" w:color="auto" w:fill="auto"/>
            <w:vAlign w:val="center"/>
            <w:hideMark/>
          </w:tcPr>
          <w:p w:rsidR="00F910BE" w:rsidRPr="00DE2F81" w:rsidRDefault="00F910BE" w:rsidP="00F910BE">
            <w:pPr>
              <w:keepNext/>
              <w:keepLines/>
              <w:rPr>
                <w:sz w:val="16"/>
                <w:szCs w:val="16"/>
              </w:rPr>
            </w:pPr>
            <w:r w:rsidRPr="00DE2F81">
              <w:rPr>
                <w:sz w:val="16"/>
                <w:szCs w:val="16"/>
              </w:rPr>
              <w:t xml:space="preserve">Enhanced cooperation among Member States on development of balanced international normative frameworks for IP </w:t>
            </w:r>
          </w:p>
        </w:tc>
        <w:tc>
          <w:tcPr>
            <w:tcW w:w="1114"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3,339</w:t>
            </w:r>
          </w:p>
        </w:tc>
        <w:tc>
          <w:tcPr>
            <w:tcW w:w="1112"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3,623</w:t>
            </w:r>
          </w:p>
        </w:tc>
        <w:tc>
          <w:tcPr>
            <w:tcW w:w="1153"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1,273</w:t>
            </w:r>
          </w:p>
        </w:tc>
      </w:tr>
      <w:tr w:rsidR="00F910BE" w:rsidRPr="00DE2F81" w:rsidTr="00090D22">
        <w:trPr>
          <w:trHeight w:val="396"/>
          <w:jc w:val="center"/>
        </w:trPr>
        <w:tc>
          <w:tcPr>
            <w:tcW w:w="612" w:type="dxa"/>
            <w:shd w:val="clear" w:color="auto" w:fill="auto"/>
            <w:noWrap/>
            <w:vAlign w:val="center"/>
            <w:hideMark/>
          </w:tcPr>
          <w:p w:rsidR="00F910BE" w:rsidRPr="00DE2F81" w:rsidRDefault="00F910BE" w:rsidP="00F910BE">
            <w:pPr>
              <w:keepNext/>
              <w:keepLines/>
              <w:rPr>
                <w:sz w:val="16"/>
                <w:szCs w:val="16"/>
              </w:rPr>
            </w:pPr>
            <w:r w:rsidRPr="00DE2F81">
              <w:rPr>
                <w:sz w:val="16"/>
                <w:szCs w:val="16"/>
              </w:rPr>
              <w:t>I.2</w:t>
            </w:r>
          </w:p>
        </w:tc>
        <w:tc>
          <w:tcPr>
            <w:tcW w:w="4209" w:type="dxa"/>
            <w:shd w:val="clear" w:color="auto" w:fill="auto"/>
            <w:vAlign w:val="center"/>
            <w:hideMark/>
          </w:tcPr>
          <w:p w:rsidR="00F910BE" w:rsidRPr="00DE2F81" w:rsidRDefault="00F910BE" w:rsidP="00F910BE">
            <w:pPr>
              <w:keepNext/>
              <w:keepLines/>
              <w:rPr>
                <w:sz w:val="16"/>
                <w:szCs w:val="16"/>
              </w:rPr>
            </w:pPr>
            <w:r w:rsidRPr="00DE2F81">
              <w:rPr>
                <w:sz w:val="16"/>
                <w:szCs w:val="16"/>
              </w:rPr>
              <w:t>Tailored and balanced IP legislative, regulatory and policy frameworks</w:t>
            </w:r>
          </w:p>
        </w:tc>
        <w:tc>
          <w:tcPr>
            <w:tcW w:w="1114"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2,325</w:t>
            </w:r>
          </w:p>
        </w:tc>
        <w:tc>
          <w:tcPr>
            <w:tcW w:w="1112"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2,620</w:t>
            </w:r>
          </w:p>
        </w:tc>
        <w:tc>
          <w:tcPr>
            <w:tcW w:w="1153"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1,284</w:t>
            </w:r>
          </w:p>
        </w:tc>
      </w:tr>
      <w:tr w:rsidR="00F910BE" w:rsidRPr="00DE2F81" w:rsidTr="00090D22">
        <w:trPr>
          <w:trHeight w:val="997"/>
          <w:jc w:val="center"/>
        </w:trPr>
        <w:tc>
          <w:tcPr>
            <w:tcW w:w="612" w:type="dxa"/>
            <w:shd w:val="clear" w:color="auto" w:fill="auto"/>
            <w:noWrap/>
            <w:vAlign w:val="center"/>
            <w:hideMark/>
          </w:tcPr>
          <w:p w:rsidR="00F910BE" w:rsidRPr="00DE2F81" w:rsidRDefault="00F910BE" w:rsidP="00F910BE">
            <w:pPr>
              <w:keepNext/>
              <w:keepLines/>
              <w:rPr>
                <w:sz w:val="16"/>
                <w:szCs w:val="16"/>
              </w:rPr>
            </w:pPr>
            <w:r w:rsidRPr="00DE2F81">
              <w:rPr>
                <w:sz w:val="16"/>
                <w:szCs w:val="16"/>
              </w:rPr>
              <w:t>III.2</w:t>
            </w:r>
          </w:p>
        </w:tc>
        <w:tc>
          <w:tcPr>
            <w:tcW w:w="4209" w:type="dxa"/>
            <w:shd w:val="clear" w:color="auto" w:fill="auto"/>
            <w:vAlign w:val="center"/>
            <w:hideMark/>
          </w:tcPr>
          <w:p w:rsidR="00F910BE" w:rsidRPr="00DE2F81" w:rsidRDefault="00F910BE" w:rsidP="00F910BE">
            <w:pPr>
              <w:keepNext/>
              <w:keepLines/>
              <w:rPr>
                <w:sz w:val="16"/>
                <w:szCs w:val="16"/>
              </w:rPr>
            </w:pPr>
            <w:r w:rsidRPr="00DE2F81">
              <w:rPr>
                <w:sz w:val="16"/>
                <w:szCs w:val="16"/>
              </w:rPr>
              <w:t>Enhanced human resource capacities able to deal with the broad range of requirements for the effective use of IP for development in developing countries, LDCs and countries with economies in transition</w:t>
            </w:r>
          </w:p>
        </w:tc>
        <w:tc>
          <w:tcPr>
            <w:tcW w:w="1114"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8,409</w:t>
            </w:r>
          </w:p>
        </w:tc>
        <w:tc>
          <w:tcPr>
            <w:tcW w:w="1112"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8,563</w:t>
            </w:r>
          </w:p>
        </w:tc>
        <w:tc>
          <w:tcPr>
            <w:tcW w:w="1153"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3,668</w:t>
            </w:r>
          </w:p>
        </w:tc>
      </w:tr>
      <w:tr w:rsidR="00F910BE" w:rsidRPr="00DE2F81" w:rsidTr="00090D22">
        <w:trPr>
          <w:trHeight w:val="558"/>
          <w:jc w:val="center"/>
        </w:trPr>
        <w:tc>
          <w:tcPr>
            <w:tcW w:w="612" w:type="dxa"/>
            <w:shd w:val="clear" w:color="auto" w:fill="auto"/>
            <w:noWrap/>
            <w:vAlign w:val="center"/>
            <w:hideMark/>
          </w:tcPr>
          <w:p w:rsidR="00F910BE" w:rsidRPr="00DE2F81" w:rsidRDefault="00F910BE" w:rsidP="00F910BE">
            <w:pPr>
              <w:keepNext/>
              <w:keepLines/>
              <w:rPr>
                <w:sz w:val="16"/>
                <w:szCs w:val="16"/>
              </w:rPr>
            </w:pPr>
            <w:r w:rsidRPr="00DE2F81">
              <w:rPr>
                <w:sz w:val="16"/>
                <w:szCs w:val="16"/>
              </w:rPr>
              <w:t>IV.2</w:t>
            </w:r>
          </w:p>
        </w:tc>
        <w:tc>
          <w:tcPr>
            <w:tcW w:w="4209" w:type="dxa"/>
            <w:shd w:val="clear" w:color="auto" w:fill="auto"/>
            <w:vAlign w:val="center"/>
            <w:hideMark/>
          </w:tcPr>
          <w:p w:rsidR="00F910BE" w:rsidRPr="00DE2F81" w:rsidRDefault="00F910BE" w:rsidP="00F910BE">
            <w:pPr>
              <w:keepNext/>
              <w:keepLines/>
              <w:rPr>
                <w:sz w:val="16"/>
                <w:szCs w:val="16"/>
              </w:rPr>
            </w:pPr>
            <w:r w:rsidRPr="00DE2F81">
              <w:rPr>
                <w:sz w:val="16"/>
                <w:szCs w:val="16"/>
              </w:rPr>
              <w:t>Enhanced access to, and use of, IP information by IP institutions and the public to promote innovation and creativity</w:t>
            </w:r>
          </w:p>
        </w:tc>
        <w:tc>
          <w:tcPr>
            <w:tcW w:w="1114"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2,640</w:t>
            </w:r>
          </w:p>
        </w:tc>
        <w:tc>
          <w:tcPr>
            <w:tcW w:w="1112"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2,615</w:t>
            </w:r>
          </w:p>
        </w:tc>
        <w:tc>
          <w:tcPr>
            <w:tcW w:w="1153"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1,123</w:t>
            </w:r>
          </w:p>
        </w:tc>
      </w:tr>
      <w:tr w:rsidR="00F910BE" w:rsidRPr="00DE2F81" w:rsidTr="00F910BE">
        <w:trPr>
          <w:trHeight w:val="580"/>
          <w:jc w:val="center"/>
        </w:trPr>
        <w:tc>
          <w:tcPr>
            <w:tcW w:w="612" w:type="dxa"/>
            <w:shd w:val="clear" w:color="auto" w:fill="auto"/>
            <w:noWrap/>
            <w:vAlign w:val="center"/>
            <w:hideMark/>
          </w:tcPr>
          <w:p w:rsidR="00F910BE" w:rsidRPr="00DE2F81" w:rsidRDefault="00F910BE" w:rsidP="00F910BE">
            <w:pPr>
              <w:keepNext/>
              <w:keepLines/>
              <w:rPr>
                <w:sz w:val="16"/>
                <w:szCs w:val="16"/>
              </w:rPr>
            </w:pPr>
            <w:r w:rsidRPr="00DE2F81">
              <w:rPr>
                <w:sz w:val="16"/>
                <w:szCs w:val="16"/>
              </w:rPr>
              <w:t>VIII.1</w:t>
            </w:r>
          </w:p>
        </w:tc>
        <w:tc>
          <w:tcPr>
            <w:tcW w:w="4209" w:type="dxa"/>
            <w:shd w:val="clear" w:color="auto" w:fill="auto"/>
            <w:vAlign w:val="center"/>
            <w:hideMark/>
          </w:tcPr>
          <w:p w:rsidR="00F910BE" w:rsidRPr="00DE2F81" w:rsidRDefault="00F910BE" w:rsidP="00F910BE">
            <w:pPr>
              <w:keepNext/>
              <w:keepLines/>
              <w:rPr>
                <w:sz w:val="16"/>
                <w:szCs w:val="16"/>
              </w:rPr>
            </w:pPr>
            <w:r w:rsidRPr="00DE2F81">
              <w:rPr>
                <w:sz w:val="16"/>
                <w:szCs w:val="16"/>
              </w:rPr>
              <w:t>More effective communication to a broad public about intellectual property and WIPO’s role</w:t>
            </w:r>
          </w:p>
        </w:tc>
        <w:tc>
          <w:tcPr>
            <w:tcW w:w="1114"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20</w:t>
            </w:r>
          </w:p>
        </w:tc>
        <w:tc>
          <w:tcPr>
            <w:tcW w:w="1112"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0</w:t>
            </w:r>
          </w:p>
        </w:tc>
        <w:tc>
          <w:tcPr>
            <w:tcW w:w="1153" w:type="dxa"/>
            <w:shd w:val="clear" w:color="auto" w:fill="auto"/>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0</w:t>
            </w:r>
          </w:p>
        </w:tc>
      </w:tr>
      <w:tr w:rsidR="00F910BE" w:rsidRPr="00DE2F81" w:rsidTr="00F910BE">
        <w:trPr>
          <w:trHeight w:val="225"/>
          <w:jc w:val="center"/>
        </w:trPr>
        <w:tc>
          <w:tcPr>
            <w:tcW w:w="612" w:type="dxa"/>
            <w:shd w:val="clear" w:color="000000" w:fill="C5D9F1"/>
            <w:noWrap/>
            <w:vAlign w:val="bottom"/>
            <w:hideMark/>
          </w:tcPr>
          <w:p w:rsidR="00F910BE" w:rsidRPr="00DE2F81" w:rsidRDefault="00F910BE" w:rsidP="00F910BE">
            <w:pPr>
              <w:keepNext/>
              <w:keepLines/>
              <w:rPr>
                <w:sz w:val="16"/>
                <w:szCs w:val="16"/>
              </w:rPr>
            </w:pPr>
            <w:r w:rsidRPr="00DE2F81">
              <w:rPr>
                <w:sz w:val="16"/>
                <w:szCs w:val="16"/>
              </w:rPr>
              <w:t> </w:t>
            </w:r>
          </w:p>
        </w:tc>
        <w:tc>
          <w:tcPr>
            <w:tcW w:w="4209" w:type="dxa"/>
            <w:shd w:val="clear" w:color="000000" w:fill="C5D9F1"/>
            <w:noWrap/>
            <w:vAlign w:val="bottom"/>
            <w:hideMark/>
          </w:tcPr>
          <w:p w:rsidR="00F910BE" w:rsidRPr="00DE2F81" w:rsidRDefault="00F910BE" w:rsidP="00F910BE">
            <w:pPr>
              <w:keepNext/>
              <w:keepLines/>
              <w:jc w:val="right"/>
              <w:rPr>
                <w:b/>
                <w:bCs/>
                <w:sz w:val="16"/>
                <w:szCs w:val="16"/>
              </w:rPr>
            </w:pPr>
            <w:r w:rsidRPr="00DE2F81">
              <w:rPr>
                <w:b/>
                <w:bCs/>
                <w:sz w:val="16"/>
                <w:szCs w:val="16"/>
              </w:rPr>
              <w:t>Total</w:t>
            </w:r>
          </w:p>
        </w:tc>
        <w:tc>
          <w:tcPr>
            <w:tcW w:w="1114" w:type="dxa"/>
            <w:shd w:val="clear" w:color="000000" w:fill="C5D9F1"/>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16,733</w:t>
            </w:r>
          </w:p>
        </w:tc>
        <w:tc>
          <w:tcPr>
            <w:tcW w:w="1112" w:type="dxa"/>
            <w:shd w:val="clear" w:color="000000" w:fill="C5D9F1"/>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17,421</w:t>
            </w:r>
          </w:p>
        </w:tc>
        <w:tc>
          <w:tcPr>
            <w:tcW w:w="1153" w:type="dxa"/>
            <w:shd w:val="clear" w:color="000000" w:fill="C5D9F1"/>
            <w:noWrap/>
            <w:vAlign w:val="center"/>
            <w:hideMark/>
          </w:tcPr>
          <w:p w:rsidR="00F910BE" w:rsidRPr="00DE2F81" w:rsidRDefault="00F910BE" w:rsidP="00F910BE">
            <w:pPr>
              <w:keepNext/>
              <w:keepLines/>
              <w:jc w:val="center"/>
              <w:rPr>
                <w:color w:val="000000"/>
                <w:sz w:val="16"/>
                <w:szCs w:val="16"/>
              </w:rPr>
            </w:pPr>
            <w:r w:rsidRPr="00DE2F81">
              <w:rPr>
                <w:color w:val="000000"/>
                <w:sz w:val="16"/>
                <w:szCs w:val="16"/>
              </w:rPr>
              <w:t>7,348</w:t>
            </w:r>
          </w:p>
        </w:tc>
      </w:tr>
      <w:tr w:rsidR="00F910BE" w:rsidRPr="00DE2F81" w:rsidTr="00F910BE">
        <w:trPr>
          <w:trHeight w:val="330"/>
          <w:jc w:val="center"/>
        </w:trPr>
        <w:tc>
          <w:tcPr>
            <w:tcW w:w="7047" w:type="dxa"/>
            <w:gridSpan w:val="4"/>
            <w:shd w:val="clear" w:color="auto" w:fill="auto"/>
            <w:noWrap/>
            <w:vAlign w:val="center"/>
            <w:hideMark/>
          </w:tcPr>
          <w:p w:rsidR="00F910BE" w:rsidRPr="00DE2F81" w:rsidRDefault="00F910BE" w:rsidP="00F910BE">
            <w:pPr>
              <w:keepNext/>
              <w:keepLines/>
              <w:rPr>
                <w:i/>
                <w:iCs/>
                <w:sz w:val="16"/>
                <w:szCs w:val="16"/>
              </w:rPr>
            </w:pPr>
            <w:r w:rsidRPr="00DE2F81">
              <w:rPr>
                <w:i/>
                <w:iCs/>
                <w:sz w:val="16"/>
                <w:szCs w:val="16"/>
              </w:rPr>
              <w:t>*2016 Expenditure numbers are preliminary, subject to audit by External auditors</w:t>
            </w:r>
          </w:p>
        </w:tc>
        <w:tc>
          <w:tcPr>
            <w:tcW w:w="1153" w:type="dxa"/>
            <w:shd w:val="clear" w:color="auto" w:fill="auto"/>
            <w:noWrap/>
            <w:vAlign w:val="center"/>
            <w:hideMark/>
          </w:tcPr>
          <w:p w:rsidR="00F910BE" w:rsidRPr="00DE2F81" w:rsidRDefault="00F910BE" w:rsidP="00F910BE">
            <w:pPr>
              <w:keepNext/>
              <w:keepLines/>
              <w:rPr>
                <w:sz w:val="16"/>
                <w:szCs w:val="16"/>
              </w:rPr>
            </w:pPr>
          </w:p>
        </w:tc>
      </w:tr>
    </w:tbl>
    <w:p w:rsidR="00F910BE" w:rsidRPr="00FA1893" w:rsidRDefault="00F910BE" w:rsidP="00F910BE">
      <w:pPr>
        <w:rPr>
          <w:bCs/>
          <w:sz w:val="20"/>
        </w:rPr>
      </w:pPr>
    </w:p>
    <w:p w:rsidR="00F910BE" w:rsidRPr="00EF5773" w:rsidRDefault="00F910BE" w:rsidP="00F910BE">
      <w:pPr>
        <w:pStyle w:val="NormalWeb"/>
        <w:keepNext/>
        <w:keepLines/>
        <w:spacing w:before="0" w:beforeAutospacing="0" w:after="0" w:afterAutospacing="0"/>
        <w:jc w:val="center"/>
      </w:pPr>
      <w:r w:rsidRPr="00EF5773">
        <w:rPr>
          <w:color w:val="000000"/>
        </w:rPr>
        <w:t xml:space="preserve">Budget and Actual Expenditure (personnel and non-personnel) </w:t>
      </w:r>
    </w:p>
    <w:p w:rsidR="00F910BE" w:rsidRPr="00EF5773" w:rsidRDefault="00F910BE" w:rsidP="00F910BE">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F910BE" w:rsidRPr="00FA1893" w:rsidRDefault="00F910BE" w:rsidP="00F910BE">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F910BE" w:rsidRPr="00DE2F81" w:rsidTr="00F910BE">
        <w:trPr>
          <w:trHeight w:val="720"/>
          <w:jc w:val="center"/>
        </w:trPr>
        <w:tc>
          <w:tcPr>
            <w:tcW w:w="2470" w:type="dxa"/>
            <w:tcBorders>
              <w:top w:val="nil"/>
              <w:left w:val="nil"/>
              <w:bottom w:val="nil"/>
              <w:right w:val="nil"/>
            </w:tcBorders>
            <w:shd w:val="clear" w:color="000000" w:fill="C5D9F1"/>
            <w:noWrap/>
            <w:vAlign w:val="center"/>
            <w:hideMark/>
          </w:tcPr>
          <w:p w:rsidR="00F910BE" w:rsidRPr="00DE2F81" w:rsidRDefault="00F910BE" w:rsidP="00F910BE">
            <w:pPr>
              <w:rPr>
                <w:color w:val="000000"/>
                <w:sz w:val="16"/>
                <w:szCs w:val="16"/>
              </w:rPr>
            </w:pPr>
            <w:r w:rsidRPr="00DE2F81">
              <w:rPr>
                <w:color w:val="000000"/>
                <w:sz w:val="16"/>
                <w:szCs w:val="16"/>
              </w:rPr>
              <w:t> </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2016/17 Approved Budget</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2016/17 Budget after Transfers</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2016 Expenditure*</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Utilization rate (%)</w:t>
            </w:r>
          </w:p>
        </w:tc>
      </w:tr>
      <w:tr w:rsidR="00F910BE" w:rsidRPr="00DE2F81" w:rsidTr="00F910BE">
        <w:trPr>
          <w:trHeight w:val="315"/>
          <w:jc w:val="center"/>
        </w:trPr>
        <w:tc>
          <w:tcPr>
            <w:tcW w:w="2470" w:type="dxa"/>
            <w:tcBorders>
              <w:top w:val="nil"/>
              <w:left w:val="nil"/>
              <w:bottom w:val="nil"/>
              <w:right w:val="nil"/>
            </w:tcBorders>
            <w:shd w:val="clear" w:color="auto" w:fill="auto"/>
            <w:noWrap/>
            <w:vAlign w:val="center"/>
            <w:hideMark/>
          </w:tcPr>
          <w:p w:rsidR="00F910BE" w:rsidRPr="00DE2F81" w:rsidRDefault="00F910BE" w:rsidP="00F910BE">
            <w:pPr>
              <w:rPr>
                <w:color w:val="000000"/>
                <w:sz w:val="16"/>
                <w:szCs w:val="16"/>
              </w:rPr>
            </w:pPr>
            <w:r w:rsidRPr="00DE2F81">
              <w:rPr>
                <w:color w:val="000000"/>
                <w:sz w:val="16"/>
                <w:szCs w:val="16"/>
              </w:rPr>
              <w:t xml:space="preserve"> Personnel Resources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 xml:space="preserve">9,919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 xml:space="preserve">9,468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 xml:space="preserve">4,448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47%</w:t>
            </w:r>
          </w:p>
        </w:tc>
      </w:tr>
      <w:tr w:rsidR="00F910BE" w:rsidRPr="00DE2F81" w:rsidTr="00F910BE">
        <w:trPr>
          <w:trHeight w:val="315"/>
          <w:jc w:val="center"/>
        </w:trPr>
        <w:tc>
          <w:tcPr>
            <w:tcW w:w="2470" w:type="dxa"/>
            <w:tcBorders>
              <w:top w:val="nil"/>
              <w:left w:val="nil"/>
              <w:bottom w:val="nil"/>
              <w:right w:val="nil"/>
            </w:tcBorders>
            <w:shd w:val="clear" w:color="auto" w:fill="auto"/>
            <w:noWrap/>
            <w:vAlign w:val="center"/>
            <w:hideMark/>
          </w:tcPr>
          <w:p w:rsidR="00F910BE" w:rsidRPr="00DE2F81" w:rsidRDefault="00F910BE" w:rsidP="00F910BE">
            <w:pPr>
              <w:rPr>
                <w:color w:val="000000"/>
                <w:sz w:val="16"/>
                <w:szCs w:val="16"/>
              </w:rPr>
            </w:pPr>
            <w:r w:rsidRPr="00DE2F81">
              <w:rPr>
                <w:color w:val="000000"/>
                <w:sz w:val="16"/>
                <w:szCs w:val="16"/>
              </w:rPr>
              <w:t xml:space="preserve"> Non-personnel Resources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 xml:space="preserve">6,815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 xml:space="preserve">7,953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 xml:space="preserve">2,901 </w:t>
            </w:r>
          </w:p>
        </w:tc>
        <w:tc>
          <w:tcPr>
            <w:tcW w:w="1438" w:type="dxa"/>
            <w:tcBorders>
              <w:top w:val="nil"/>
              <w:left w:val="nil"/>
              <w:bottom w:val="nil"/>
              <w:right w:val="nil"/>
            </w:tcBorders>
            <w:shd w:val="clear" w:color="auto" w:fill="auto"/>
            <w:vAlign w:val="center"/>
            <w:hideMark/>
          </w:tcPr>
          <w:p w:rsidR="00F910BE" w:rsidRPr="00DE2F81" w:rsidRDefault="00F910BE" w:rsidP="00F910BE">
            <w:pPr>
              <w:jc w:val="center"/>
              <w:rPr>
                <w:color w:val="000000"/>
                <w:sz w:val="16"/>
                <w:szCs w:val="16"/>
              </w:rPr>
            </w:pPr>
            <w:r w:rsidRPr="00DE2F81">
              <w:rPr>
                <w:color w:val="000000"/>
                <w:sz w:val="16"/>
                <w:szCs w:val="16"/>
              </w:rPr>
              <w:t>36%</w:t>
            </w:r>
          </w:p>
        </w:tc>
      </w:tr>
      <w:tr w:rsidR="00F910BE" w:rsidRPr="00DE2F81" w:rsidTr="00F910BE">
        <w:trPr>
          <w:trHeight w:val="225"/>
          <w:jc w:val="center"/>
        </w:trPr>
        <w:tc>
          <w:tcPr>
            <w:tcW w:w="2470" w:type="dxa"/>
            <w:tcBorders>
              <w:top w:val="nil"/>
              <w:left w:val="nil"/>
              <w:bottom w:val="nil"/>
              <w:right w:val="nil"/>
            </w:tcBorders>
            <w:shd w:val="clear" w:color="000000" w:fill="C5D9F1"/>
            <w:noWrap/>
            <w:vAlign w:val="center"/>
            <w:hideMark/>
          </w:tcPr>
          <w:p w:rsidR="00F910BE" w:rsidRPr="00DE2F81" w:rsidRDefault="00F910BE" w:rsidP="00F910BE">
            <w:pPr>
              <w:jc w:val="right"/>
              <w:rPr>
                <w:b/>
                <w:bCs/>
                <w:color w:val="000000"/>
                <w:sz w:val="16"/>
                <w:szCs w:val="16"/>
              </w:rPr>
            </w:pPr>
            <w:r w:rsidRPr="00DE2F81">
              <w:rPr>
                <w:b/>
                <w:bCs/>
                <w:color w:val="000000"/>
                <w:sz w:val="16"/>
                <w:szCs w:val="16"/>
              </w:rPr>
              <w:t xml:space="preserve"> Total </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 xml:space="preserve">16,733 </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 xml:space="preserve">17,421 </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 xml:space="preserve">7,348 </w:t>
            </w:r>
          </w:p>
        </w:tc>
        <w:tc>
          <w:tcPr>
            <w:tcW w:w="1438" w:type="dxa"/>
            <w:tcBorders>
              <w:top w:val="nil"/>
              <w:left w:val="nil"/>
              <w:bottom w:val="nil"/>
              <w:right w:val="nil"/>
            </w:tcBorders>
            <w:shd w:val="clear" w:color="000000" w:fill="C5D9F1"/>
            <w:vAlign w:val="center"/>
            <w:hideMark/>
          </w:tcPr>
          <w:p w:rsidR="00F910BE" w:rsidRPr="00DE2F81" w:rsidRDefault="00F910BE" w:rsidP="00F910BE">
            <w:pPr>
              <w:jc w:val="center"/>
              <w:rPr>
                <w:b/>
                <w:bCs/>
                <w:color w:val="000000"/>
                <w:sz w:val="16"/>
                <w:szCs w:val="16"/>
              </w:rPr>
            </w:pPr>
            <w:r w:rsidRPr="00DE2F81">
              <w:rPr>
                <w:b/>
                <w:bCs/>
                <w:color w:val="000000"/>
                <w:sz w:val="16"/>
                <w:szCs w:val="16"/>
              </w:rPr>
              <w:t>42%</w:t>
            </w:r>
          </w:p>
        </w:tc>
      </w:tr>
      <w:tr w:rsidR="00F910BE" w:rsidRPr="00DE2F81" w:rsidTr="00F910BE">
        <w:trPr>
          <w:trHeight w:val="300"/>
          <w:jc w:val="center"/>
        </w:trPr>
        <w:tc>
          <w:tcPr>
            <w:tcW w:w="8222" w:type="dxa"/>
            <w:gridSpan w:val="5"/>
            <w:tcBorders>
              <w:top w:val="nil"/>
              <w:left w:val="nil"/>
              <w:bottom w:val="nil"/>
              <w:right w:val="nil"/>
            </w:tcBorders>
            <w:shd w:val="clear" w:color="auto" w:fill="auto"/>
            <w:noWrap/>
            <w:vAlign w:val="bottom"/>
            <w:hideMark/>
          </w:tcPr>
          <w:p w:rsidR="00F910BE" w:rsidRPr="00DE2F81" w:rsidRDefault="00F910BE" w:rsidP="00F910BE">
            <w:pPr>
              <w:rPr>
                <w:i/>
                <w:iCs/>
                <w:color w:val="000000"/>
                <w:sz w:val="16"/>
                <w:szCs w:val="16"/>
              </w:rPr>
            </w:pPr>
            <w:r w:rsidRPr="00DE2F81">
              <w:rPr>
                <w:i/>
                <w:iCs/>
                <w:color w:val="000000"/>
                <w:sz w:val="16"/>
                <w:szCs w:val="16"/>
              </w:rPr>
              <w:t xml:space="preserve"> *2016 Expenditure numbers are preliminary, subject to audit by External auditors </w:t>
            </w:r>
          </w:p>
        </w:tc>
      </w:tr>
    </w:tbl>
    <w:p w:rsidR="00F910BE" w:rsidRPr="00FA1893" w:rsidRDefault="00F910BE" w:rsidP="00F910BE">
      <w:pPr>
        <w:rPr>
          <w:sz w:val="20"/>
        </w:rPr>
      </w:pPr>
    </w:p>
    <w:p w:rsidR="00F910BE" w:rsidRPr="00B70960" w:rsidRDefault="00F910BE" w:rsidP="00F910BE">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F910BE" w:rsidRPr="00FA1893" w:rsidRDefault="00F910BE" w:rsidP="00F910BE">
      <w:pPr>
        <w:rPr>
          <w:sz w:val="20"/>
        </w:rPr>
      </w:pPr>
    </w:p>
    <w:p w:rsidR="00F910BE" w:rsidRPr="00FA1893" w:rsidRDefault="00F910BE" w:rsidP="00F910BE">
      <w:pPr>
        <w:rPr>
          <w:sz w:val="20"/>
        </w:rPr>
      </w:pPr>
    </w:p>
    <w:p w:rsidR="00F910BE" w:rsidRPr="003A5412" w:rsidRDefault="00F910BE" w:rsidP="00F910BE">
      <w:pPr>
        <w:keepNext/>
        <w:keepLines/>
        <w:jc w:val="both"/>
        <w:rPr>
          <w:sz w:val="20"/>
          <w:u w:val="single"/>
        </w:rPr>
      </w:pPr>
      <w:r w:rsidRPr="00D87B48">
        <w:rPr>
          <w:sz w:val="20"/>
        </w:rPr>
        <w:lastRenderedPageBreak/>
        <w:t>A.</w:t>
      </w:r>
      <w:r w:rsidRPr="00D87B48">
        <w:rPr>
          <w:sz w:val="20"/>
        </w:rPr>
        <w:tab/>
      </w:r>
      <w:r w:rsidRPr="003A5412">
        <w:rPr>
          <w:sz w:val="20"/>
          <w:u w:val="single"/>
        </w:rPr>
        <w:t>2016/17 Budget after Transfers</w:t>
      </w:r>
    </w:p>
    <w:p w:rsidR="00F910BE" w:rsidRPr="003A5412" w:rsidRDefault="00F910BE" w:rsidP="00F910BE">
      <w:pPr>
        <w:keepNext/>
        <w:keepLines/>
        <w:jc w:val="both"/>
        <w:rPr>
          <w:sz w:val="20"/>
        </w:rPr>
      </w:pPr>
    </w:p>
    <w:p w:rsidR="00F910BE" w:rsidRPr="004D7EAA" w:rsidRDefault="00F910BE" w:rsidP="00F910BE">
      <w:pPr>
        <w:pStyle w:val="ListParagraph"/>
        <w:keepNext/>
        <w:keepLines/>
        <w:numPr>
          <w:ilvl w:val="0"/>
          <w:numId w:val="15"/>
        </w:numPr>
        <w:ind w:left="0" w:firstLine="0"/>
        <w:jc w:val="both"/>
      </w:pPr>
      <w:r w:rsidRPr="004D7EAA">
        <w:t>The increase in the 2016/17 Budget after Transfers as compared to the 2016/17 Approved Budget was mainly due to additional non-personnel resources for:  (i) the WIPO International Conference on the Global Digital Content Market in 2016 and 2017, reflected under Expected Result IV.2 (Enhanced access to IP information);  (ii) promotion of the Marrakesh and the Beijing Treaties, reflected under Expected Result I.2 (Legislative advice);  and (iii) collective management projects in the Arab region, reflected under Expected Result III.2 (Enhanced human resource capacities).  The increases in non-personnel resources were partly offset by a decrease in personnel resources, mainly in the area of Copyright Infrastructure as a res</w:t>
      </w:r>
      <w:r>
        <w:t>ult of internal restructuring.</w:t>
      </w:r>
    </w:p>
    <w:p w:rsidR="00F910BE" w:rsidRDefault="00F910BE" w:rsidP="00F910BE">
      <w:pPr>
        <w:jc w:val="both"/>
        <w:rPr>
          <w:sz w:val="20"/>
        </w:rPr>
      </w:pPr>
    </w:p>
    <w:p w:rsidR="00F910BE" w:rsidRPr="00E46EE4" w:rsidRDefault="00F910BE" w:rsidP="00F910BE">
      <w:pPr>
        <w:jc w:val="both"/>
        <w:rPr>
          <w:sz w:val="20"/>
          <w:u w:val="single"/>
        </w:rPr>
      </w:pPr>
      <w:r w:rsidRPr="00D87B48">
        <w:rPr>
          <w:sz w:val="20"/>
        </w:rPr>
        <w:t>B.</w:t>
      </w:r>
      <w:r w:rsidRPr="00D87B48">
        <w:rPr>
          <w:sz w:val="20"/>
        </w:rPr>
        <w:tab/>
      </w:r>
      <w:r w:rsidRPr="00E46EE4">
        <w:rPr>
          <w:sz w:val="20"/>
          <w:u w:val="single"/>
        </w:rPr>
        <w:t>2016/17 Budget Utilization</w:t>
      </w:r>
    </w:p>
    <w:p w:rsidR="00F910BE" w:rsidRPr="003A5412" w:rsidRDefault="00F910BE" w:rsidP="00F910BE">
      <w:pPr>
        <w:jc w:val="both"/>
        <w:rPr>
          <w:sz w:val="20"/>
        </w:rPr>
      </w:pPr>
    </w:p>
    <w:p w:rsidR="00F910BE" w:rsidRPr="003A5412" w:rsidRDefault="00F910BE" w:rsidP="00F910BE">
      <w:pPr>
        <w:pStyle w:val="ListParagraph"/>
        <w:numPr>
          <w:ilvl w:val="0"/>
          <w:numId w:val="15"/>
        </w:numPr>
        <w:ind w:left="0" w:firstLine="0"/>
        <w:jc w:val="both"/>
      </w:pPr>
      <w:r w:rsidRPr="003A5412">
        <w:t>Personnel budget utilization was within the expected range of 40-60 per cent for the first year of the biennium.  Non-personnel expenditure for the Program as a whole was below target primarily due to the slower than expected implementation of the DA-related project on Strengthening and Development of the Audiovisual Sector in Burkina Faso and Certain African Countries and DA activities related to using copyright to promote access to information and creative content, as well as postponement of certain copyright infrastructure-related activities (Transparency, Accountability and Governance (TAG) and Accessible Books Consortium (ABC)).</w:t>
      </w:r>
    </w:p>
    <w:p w:rsidR="00F910BE" w:rsidRPr="00F910BE" w:rsidRDefault="00F910BE" w:rsidP="00F910BE">
      <w:pPr>
        <w:rPr>
          <w:color w:val="000000"/>
          <w:sz w:val="20"/>
        </w:rPr>
      </w:pPr>
    </w:p>
    <w:p w:rsidR="00563371" w:rsidRDefault="00563371" w:rsidP="00F910BE">
      <w:pPr>
        <w:pStyle w:val="ListParagraph"/>
        <w:ind w:left="0"/>
        <w:contextualSpacing/>
        <w:jc w:val="both"/>
        <w:rPr>
          <w:rFonts w:cs="Arial"/>
        </w:rPr>
      </w:pPr>
    </w:p>
    <w:p w:rsidR="00F910BE" w:rsidRDefault="00F910BE" w:rsidP="00F910BE">
      <w:pPr>
        <w:pStyle w:val="ListParagraph"/>
        <w:ind w:left="0"/>
        <w:contextualSpacing/>
        <w:jc w:val="both"/>
        <w:rPr>
          <w:rFonts w:cs="Arial"/>
        </w:rPr>
      </w:pPr>
      <w:r>
        <w:rPr>
          <w:rFonts w:cs="Arial"/>
        </w:rPr>
        <w:br w:type="page"/>
      </w:r>
    </w:p>
    <w:p w:rsidR="007C6659" w:rsidRPr="004905B1" w:rsidRDefault="007C6659" w:rsidP="004905B1">
      <w:pPr>
        <w:pStyle w:val="Heading3"/>
      </w:pPr>
      <w:bookmarkStart w:id="42" w:name="_Toc482087927"/>
      <w:bookmarkStart w:id="43" w:name="_Toc482087993"/>
      <w:bookmarkStart w:id="44" w:name="_Toc482105796"/>
      <w:r w:rsidRPr="004905B1">
        <w:lastRenderedPageBreak/>
        <w:t>PROGRAM 4</w:t>
      </w:r>
      <w:r w:rsidRPr="004905B1">
        <w:tab/>
        <w:t>TRADITIONAL KNOWLEDGE, TRADITIONAL CULTURAL EXPRESSIONS AND GENETIC RESOURCES</w:t>
      </w:r>
      <w:bookmarkEnd w:id="42"/>
      <w:bookmarkEnd w:id="43"/>
      <w:bookmarkEnd w:id="44"/>
    </w:p>
    <w:p w:rsidR="007C6659" w:rsidRPr="009A22A8" w:rsidRDefault="007C6659" w:rsidP="007C6659">
      <w:pPr>
        <w:rPr>
          <w:rFonts w:cs="Times New Roman"/>
          <w:sz w:val="20"/>
        </w:rPr>
      </w:pPr>
    </w:p>
    <w:p w:rsidR="007C6659" w:rsidRDefault="007C6659" w:rsidP="007C6659">
      <w:pPr>
        <w:tabs>
          <w:tab w:val="left" w:pos="1985"/>
        </w:tabs>
        <w:rPr>
          <w:rFonts w:cs="Times New Roman"/>
          <w:b/>
          <w:sz w:val="20"/>
          <w:szCs w:val="22"/>
        </w:rPr>
      </w:pPr>
      <w:r w:rsidRPr="009A22A8">
        <w:rPr>
          <w:rFonts w:cs="Times New Roman"/>
          <w:b/>
          <w:sz w:val="20"/>
          <w:szCs w:val="22"/>
        </w:rPr>
        <w:t>Program Manager</w:t>
      </w:r>
      <w:r w:rsidRPr="009A22A8">
        <w:rPr>
          <w:rFonts w:cs="Times New Roman"/>
          <w:b/>
          <w:sz w:val="20"/>
          <w:szCs w:val="22"/>
        </w:rPr>
        <w:tab/>
        <w:t>Mr. M. A. Getahun</w:t>
      </w:r>
    </w:p>
    <w:p w:rsidR="007C6659" w:rsidRDefault="007C6659" w:rsidP="007C6659">
      <w:pPr>
        <w:tabs>
          <w:tab w:val="left" w:pos="1985"/>
        </w:tabs>
        <w:rPr>
          <w:rFonts w:cs="Times New Roman"/>
          <w:b/>
          <w:sz w:val="20"/>
          <w:szCs w:val="22"/>
        </w:rPr>
      </w:pPr>
    </w:p>
    <w:p w:rsidR="007C6659" w:rsidRPr="00991B23" w:rsidRDefault="007C6659" w:rsidP="007C6659">
      <w:pPr>
        <w:tabs>
          <w:tab w:val="left" w:pos="1985"/>
        </w:tabs>
        <w:jc w:val="center"/>
        <w:rPr>
          <w:sz w:val="20"/>
        </w:rPr>
      </w:pPr>
      <w:r>
        <w:rPr>
          <w:rFonts w:cs="Times New Roman"/>
          <w:b/>
          <w:noProof/>
          <w:sz w:val="20"/>
          <w:szCs w:val="22"/>
          <w:lang w:eastAsia="en-US"/>
        </w:rPr>
        <w:drawing>
          <wp:inline distT="0" distB="0" distL="0" distR="0" wp14:anchorId="0178066E" wp14:editId="749B4CBA">
            <wp:extent cx="4015196" cy="2430000"/>
            <wp:effectExtent l="0" t="0" r="444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b="9206"/>
                    <a:stretch/>
                  </pic:blipFill>
                  <pic:spPr bwMode="auto">
                    <a:xfrm>
                      <a:off x="0" y="0"/>
                      <a:ext cx="4015196"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Look w:val="0000" w:firstRow="0" w:lastRow="0" w:firstColumn="0" w:lastColumn="0" w:noHBand="0" w:noVBand="0"/>
      </w:tblPr>
      <w:tblGrid>
        <w:gridCol w:w="1928"/>
        <w:gridCol w:w="2436"/>
        <w:gridCol w:w="6"/>
        <w:gridCol w:w="1581"/>
        <w:gridCol w:w="6"/>
        <w:gridCol w:w="2436"/>
        <w:gridCol w:w="6"/>
        <w:gridCol w:w="807"/>
        <w:gridCol w:w="9"/>
      </w:tblGrid>
      <w:tr w:rsidR="007C6659" w:rsidRPr="009A22A8" w:rsidTr="002E7585">
        <w:trPr>
          <w:trHeight w:val="565"/>
        </w:trPr>
        <w:tc>
          <w:tcPr>
            <w:tcW w:w="5000" w:type="pct"/>
            <w:gridSpan w:val="9"/>
            <w:shd w:val="clear" w:color="auto" w:fill="C6D9F1" w:themeFill="text2" w:themeFillTint="33"/>
            <w:tcMar>
              <w:left w:w="58" w:type="dxa"/>
              <w:right w:w="58" w:type="dxa"/>
            </w:tcMar>
            <w:vAlign w:val="center"/>
          </w:tcPr>
          <w:p w:rsidR="007C6659" w:rsidRPr="009A22A8" w:rsidRDefault="007C6659" w:rsidP="00704129">
            <w:pPr>
              <w:keepNext/>
              <w:keepLines/>
              <w:tabs>
                <w:tab w:val="left" w:pos="1452"/>
              </w:tabs>
              <w:ind w:left="1452" w:hanging="1452"/>
              <w:rPr>
                <w:b/>
                <w:bCs/>
                <w:sz w:val="16"/>
                <w:szCs w:val="16"/>
              </w:rPr>
            </w:pPr>
            <w:r w:rsidRPr="009A22A8">
              <w:rPr>
                <w:b/>
                <w:bCs/>
                <w:sz w:val="16"/>
                <w:szCs w:val="16"/>
              </w:rPr>
              <w:t>Expected Result:</w:t>
            </w:r>
            <w:r w:rsidRPr="009A22A8">
              <w:rPr>
                <w:b/>
                <w:bCs/>
                <w:sz w:val="16"/>
                <w:szCs w:val="16"/>
              </w:rPr>
              <w:tab/>
            </w:r>
            <w:r w:rsidRPr="009A22A8">
              <w:rPr>
                <w:bCs/>
                <w:sz w:val="16"/>
                <w:szCs w:val="16"/>
              </w:rPr>
              <w:t>I.1</w:t>
            </w:r>
            <w:r w:rsidRPr="009A22A8">
              <w:rPr>
                <w:b/>
                <w:bCs/>
                <w:sz w:val="16"/>
                <w:szCs w:val="16"/>
              </w:rPr>
              <w:t xml:space="preserve"> </w:t>
            </w:r>
            <w:r w:rsidRPr="009A22A8">
              <w:rPr>
                <w:sz w:val="16"/>
                <w:szCs w:val="16"/>
                <w:lang w:bidi="th-TH"/>
              </w:rPr>
              <w:t xml:space="preserve">Enhanced cooperation among Member States on development of balanced international normative frameworks for IP </w:t>
            </w:r>
          </w:p>
        </w:tc>
      </w:tr>
      <w:tr w:rsidR="00AA6C41" w:rsidRPr="009A22A8" w:rsidTr="002E7585">
        <w:trPr>
          <w:gridAfter w:val="1"/>
          <w:wAfter w:w="5" w:type="pct"/>
        </w:trPr>
        <w:tc>
          <w:tcPr>
            <w:tcW w:w="1046" w:type="pct"/>
            <w:shd w:val="clear" w:color="auto" w:fill="auto"/>
            <w:tcMar>
              <w:left w:w="58" w:type="dxa"/>
              <w:right w:w="58" w:type="dxa"/>
            </w:tcMar>
            <w:vAlign w:val="center"/>
          </w:tcPr>
          <w:p w:rsidR="007C6659" w:rsidRPr="009A22A8" w:rsidRDefault="007C6659" w:rsidP="00704129">
            <w:pPr>
              <w:keepLines/>
              <w:rPr>
                <w:b/>
                <w:bCs/>
                <w:sz w:val="16"/>
                <w:szCs w:val="16"/>
              </w:rPr>
            </w:pPr>
            <w:r w:rsidRPr="009A22A8">
              <w:rPr>
                <w:b/>
                <w:bCs/>
                <w:sz w:val="16"/>
                <w:szCs w:val="16"/>
              </w:rPr>
              <w:t>Performance Indicators</w:t>
            </w:r>
          </w:p>
        </w:tc>
        <w:tc>
          <w:tcPr>
            <w:tcW w:w="1322" w:type="pct"/>
            <w:shd w:val="clear" w:color="auto" w:fill="auto"/>
            <w:tcMar>
              <w:left w:w="58" w:type="dxa"/>
              <w:right w:w="58" w:type="dxa"/>
            </w:tcMar>
            <w:vAlign w:val="center"/>
          </w:tcPr>
          <w:p w:rsidR="007C6659" w:rsidRPr="009A22A8" w:rsidRDefault="007C6659" w:rsidP="00704129">
            <w:pPr>
              <w:keepLines/>
              <w:rPr>
                <w:b/>
                <w:bCs/>
                <w:sz w:val="16"/>
                <w:szCs w:val="16"/>
              </w:rPr>
            </w:pPr>
            <w:r w:rsidRPr="009A22A8">
              <w:rPr>
                <w:b/>
                <w:bCs/>
                <w:sz w:val="16"/>
                <w:szCs w:val="16"/>
              </w:rPr>
              <w:t>Baselines</w:t>
            </w:r>
          </w:p>
        </w:tc>
        <w:tc>
          <w:tcPr>
            <w:tcW w:w="861" w:type="pct"/>
            <w:gridSpan w:val="2"/>
            <w:shd w:val="clear" w:color="auto" w:fill="auto"/>
            <w:tcMar>
              <w:top w:w="110" w:type="dxa"/>
              <w:left w:w="58" w:type="dxa"/>
              <w:right w:w="58" w:type="dxa"/>
            </w:tcMar>
            <w:vAlign w:val="center"/>
          </w:tcPr>
          <w:p w:rsidR="007C6659" w:rsidRPr="009A22A8" w:rsidRDefault="007C6659" w:rsidP="00704129">
            <w:pPr>
              <w:keepLines/>
              <w:rPr>
                <w:b/>
                <w:bCs/>
                <w:sz w:val="16"/>
                <w:szCs w:val="16"/>
              </w:rPr>
            </w:pPr>
            <w:r w:rsidRPr="009A22A8">
              <w:rPr>
                <w:b/>
                <w:bCs/>
                <w:sz w:val="16"/>
                <w:szCs w:val="16"/>
              </w:rPr>
              <w:t>Targets</w:t>
            </w:r>
          </w:p>
        </w:tc>
        <w:tc>
          <w:tcPr>
            <w:tcW w:w="1325" w:type="pct"/>
            <w:gridSpan w:val="2"/>
            <w:shd w:val="clear" w:color="auto" w:fill="FFFFFF"/>
            <w:tcMar>
              <w:top w:w="110" w:type="dxa"/>
              <w:left w:w="58" w:type="dxa"/>
              <w:right w:w="58" w:type="dxa"/>
            </w:tcMar>
            <w:vAlign w:val="center"/>
          </w:tcPr>
          <w:p w:rsidR="007C6659" w:rsidRPr="009A22A8" w:rsidRDefault="007C6659" w:rsidP="00704129">
            <w:pPr>
              <w:keepLines/>
              <w:rPr>
                <w:b/>
                <w:bCs/>
                <w:sz w:val="16"/>
                <w:szCs w:val="16"/>
              </w:rPr>
            </w:pPr>
            <w:r w:rsidRPr="009A22A8">
              <w:rPr>
                <w:b/>
                <w:bCs/>
                <w:sz w:val="16"/>
                <w:szCs w:val="16"/>
              </w:rPr>
              <w:t>Performance Data</w:t>
            </w:r>
          </w:p>
        </w:tc>
        <w:tc>
          <w:tcPr>
            <w:tcW w:w="441" w:type="pct"/>
            <w:gridSpan w:val="2"/>
            <w:shd w:val="clear" w:color="auto" w:fill="auto"/>
            <w:tcMar>
              <w:top w:w="110" w:type="dxa"/>
              <w:left w:w="58" w:type="dxa"/>
              <w:right w:w="58" w:type="dxa"/>
            </w:tcMar>
            <w:vAlign w:val="center"/>
          </w:tcPr>
          <w:p w:rsidR="007C6659" w:rsidRPr="009A22A8" w:rsidRDefault="007C6659" w:rsidP="00704129">
            <w:pPr>
              <w:keepNext/>
              <w:keepLines/>
              <w:jc w:val="center"/>
              <w:rPr>
                <w:b/>
                <w:bCs/>
                <w:sz w:val="16"/>
                <w:szCs w:val="16"/>
              </w:rPr>
            </w:pPr>
            <w:r w:rsidRPr="009A22A8">
              <w:rPr>
                <w:b/>
                <w:bCs/>
                <w:sz w:val="16"/>
                <w:szCs w:val="16"/>
              </w:rPr>
              <w:t>TLS</w:t>
            </w:r>
          </w:p>
        </w:tc>
      </w:tr>
      <w:tr w:rsidR="007C6659" w:rsidRPr="009A22A8" w:rsidTr="000F0E3F">
        <w:trPr>
          <w:gridAfter w:val="1"/>
          <w:wAfter w:w="5" w:type="pct"/>
          <w:trHeight w:val="4723"/>
        </w:trPr>
        <w:tc>
          <w:tcPr>
            <w:tcW w:w="1046" w:type="pct"/>
            <w:shd w:val="clear" w:color="auto" w:fill="auto"/>
            <w:tcMar>
              <w:left w:w="58" w:type="dxa"/>
              <w:right w:w="58" w:type="dxa"/>
            </w:tcMar>
          </w:tcPr>
          <w:p w:rsidR="007C6659" w:rsidRPr="009A22A8" w:rsidRDefault="007C6659" w:rsidP="00704129">
            <w:pPr>
              <w:keepLines/>
              <w:rPr>
                <w:color w:val="000000"/>
                <w:sz w:val="16"/>
                <w:szCs w:val="16"/>
              </w:rPr>
            </w:pPr>
            <w:r w:rsidRPr="009A22A8">
              <w:rPr>
                <w:rFonts w:cs="Times New Roman"/>
                <w:sz w:val="16"/>
                <w:szCs w:val="16"/>
              </w:rPr>
              <w:t>Progress towards implementation of normative activities on IP and GRs, TK and TCEs as agreed by Member States</w:t>
            </w:r>
          </w:p>
        </w:tc>
        <w:tc>
          <w:tcPr>
            <w:tcW w:w="1322" w:type="pct"/>
            <w:shd w:val="clear" w:color="auto" w:fill="auto"/>
            <w:tcMar>
              <w:left w:w="58" w:type="dxa"/>
              <w:right w:w="58" w:type="dxa"/>
            </w:tcMar>
          </w:tcPr>
          <w:p w:rsidR="007C6659" w:rsidRPr="008433F7" w:rsidRDefault="007C6659" w:rsidP="00704129">
            <w:pPr>
              <w:keepLines/>
              <w:rPr>
                <w:i/>
                <w:color w:val="002060"/>
                <w:sz w:val="16"/>
                <w:szCs w:val="16"/>
              </w:rPr>
            </w:pPr>
            <w:r w:rsidRPr="008433F7">
              <w:rPr>
                <w:i/>
                <w:color w:val="002060"/>
                <w:sz w:val="16"/>
                <w:szCs w:val="16"/>
              </w:rPr>
              <w:t xml:space="preserve">Updated Baseline end 2015:  </w:t>
            </w:r>
          </w:p>
          <w:p w:rsidR="007C6659" w:rsidRPr="008433F7" w:rsidRDefault="007C6659" w:rsidP="00704129">
            <w:pPr>
              <w:keepLines/>
              <w:rPr>
                <w:color w:val="002060"/>
                <w:sz w:val="16"/>
                <w:szCs w:val="16"/>
              </w:rPr>
            </w:pPr>
            <w:r w:rsidRPr="008433F7">
              <w:rPr>
                <w:color w:val="002060"/>
                <w:sz w:val="16"/>
                <w:szCs w:val="16"/>
                <w:lang w:bidi="th-TH"/>
              </w:rPr>
              <w:t xml:space="preserve">The WIPO General Assembly in October 2014 did not agree on a work program for the Intergovernmental Committee on Intellectual Property and Genetic Resources, Traditional Knowledge and Folklore (IGC) in 2015 and the IGC, therefore, </w:t>
            </w:r>
            <w:r w:rsidRPr="00A8373E">
              <w:rPr>
                <w:color w:val="002060"/>
                <w:sz w:val="16"/>
                <w:szCs w:val="16"/>
                <w:lang w:bidi="th-TH"/>
              </w:rPr>
              <w:t>did</w:t>
            </w:r>
            <w:r w:rsidRPr="008433F7">
              <w:rPr>
                <w:color w:val="002060"/>
                <w:sz w:val="16"/>
                <w:szCs w:val="16"/>
                <w:lang w:bidi="th-TH"/>
              </w:rPr>
              <w:t xml:space="preserve"> not meet in 2015.</w:t>
            </w:r>
            <w:r w:rsidRPr="008433F7">
              <w:rPr>
                <w:color w:val="002060"/>
                <w:sz w:val="16"/>
                <w:szCs w:val="16"/>
              </w:rPr>
              <w:t xml:space="preserve">  The WIPO General Assembly in October 2015 agreed upon a renewed mandate and work program </w:t>
            </w:r>
            <w:r w:rsidRPr="00107562">
              <w:rPr>
                <w:color w:val="002060"/>
                <w:sz w:val="16"/>
                <w:szCs w:val="16"/>
              </w:rPr>
              <w:t>for t</w:t>
            </w:r>
            <w:r w:rsidRPr="008433F7">
              <w:rPr>
                <w:color w:val="002060"/>
                <w:sz w:val="16"/>
                <w:szCs w:val="16"/>
              </w:rPr>
              <w:t>he IGC for the 2016/17 biennium.</w:t>
            </w:r>
          </w:p>
          <w:p w:rsidR="007C6659" w:rsidRPr="000A5699" w:rsidRDefault="007C6659" w:rsidP="00704129">
            <w:pPr>
              <w:keepLines/>
              <w:rPr>
                <w:color w:val="002060"/>
                <w:sz w:val="16"/>
                <w:szCs w:val="16"/>
              </w:rPr>
            </w:pPr>
          </w:p>
          <w:p w:rsidR="007C6659" w:rsidRPr="009A22A8" w:rsidRDefault="007C6659" w:rsidP="00704129">
            <w:pPr>
              <w:keepLines/>
              <w:rPr>
                <w:i/>
                <w:sz w:val="16"/>
                <w:szCs w:val="16"/>
              </w:rPr>
            </w:pPr>
            <w:r>
              <w:rPr>
                <w:i/>
                <w:sz w:val="16"/>
                <w:szCs w:val="16"/>
              </w:rPr>
              <w:t xml:space="preserve">Original Baseline </w:t>
            </w:r>
            <w:r w:rsidRPr="009A22A8">
              <w:rPr>
                <w:i/>
                <w:sz w:val="16"/>
                <w:szCs w:val="16"/>
              </w:rPr>
              <w:t>P&amp;B 2016/17:</w:t>
            </w:r>
            <w:r>
              <w:rPr>
                <w:i/>
                <w:sz w:val="16"/>
                <w:szCs w:val="16"/>
              </w:rPr>
              <w:t xml:space="preserve">  </w:t>
            </w:r>
          </w:p>
          <w:p w:rsidR="007C6659" w:rsidRPr="009A22A8" w:rsidRDefault="007C6659" w:rsidP="00704129">
            <w:pPr>
              <w:keepNext/>
              <w:keepLines/>
              <w:rPr>
                <w:color w:val="000000"/>
                <w:sz w:val="16"/>
                <w:szCs w:val="16"/>
              </w:rPr>
            </w:pPr>
            <w:r w:rsidRPr="009A22A8">
              <w:rPr>
                <w:color w:val="000000"/>
                <w:sz w:val="16"/>
                <w:szCs w:val="16"/>
              </w:rPr>
              <w:t>Current stage of negotiations among Member States on IP and GRs, TK and TCEs, as reflected in documents WIPO/GR</w:t>
            </w:r>
            <w:r>
              <w:rPr>
                <w:color w:val="000000"/>
                <w:sz w:val="16"/>
                <w:szCs w:val="16"/>
              </w:rPr>
              <w:t xml:space="preserve">TKF/IC/28/4, WIPO/GRTKF/IC/28/5 and WIPO/GRTKF/IC/28/6, </w:t>
            </w:r>
            <w:r w:rsidRPr="009A22A8">
              <w:rPr>
                <w:color w:val="000000"/>
                <w:sz w:val="16"/>
                <w:szCs w:val="16"/>
              </w:rPr>
              <w:t>respectively</w:t>
            </w:r>
          </w:p>
        </w:tc>
        <w:tc>
          <w:tcPr>
            <w:tcW w:w="861" w:type="pct"/>
            <w:gridSpan w:val="2"/>
            <w:shd w:val="clear" w:color="auto" w:fill="auto"/>
            <w:tcMar>
              <w:top w:w="110" w:type="dxa"/>
              <w:left w:w="58" w:type="dxa"/>
              <w:right w:w="58" w:type="dxa"/>
            </w:tcMar>
          </w:tcPr>
          <w:p w:rsidR="007C6659" w:rsidRPr="009A22A8" w:rsidRDefault="007C6659" w:rsidP="00704129">
            <w:pPr>
              <w:keepNext/>
              <w:keepLines/>
              <w:rPr>
                <w:color w:val="000000"/>
                <w:sz w:val="16"/>
                <w:szCs w:val="16"/>
              </w:rPr>
            </w:pPr>
            <w:r w:rsidRPr="009A22A8">
              <w:rPr>
                <w:color w:val="000000"/>
                <w:sz w:val="16"/>
                <w:szCs w:val="16"/>
              </w:rPr>
              <w:t>Agreed outcomes of normative activities</w:t>
            </w:r>
          </w:p>
        </w:tc>
        <w:tc>
          <w:tcPr>
            <w:tcW w:w="1325" w:type="pct"/>
            <w:gridSpan w:val="2"/>
            <w:shd w:val="clear" w:color="auto" w:fill="FFFFFF"/>
            <w:tcMar>
              <w:top w:w="110" w:type="dxa"/>
              <w:left w:w="58" w:type="dxa"/>
              <w:right w:w="58" w:type="dxa"/>
            </w:tcMar>
          </w:tcPr>
          <w:p w:rsidR="007C6659" w:rsidRPr="009A22A8" w:rsidRDefault="007C6659" w:rsidP="00704129">
            <w:pPr>
              <w:keepLines/>
              <w:rPr>
                <w:color w:val="000000"/>
                <w:sz w:val="16"/>
                <w:szCs w:val="16"/>
              </w:rPr>
            </w:pPr>
            <w:r w:rsidRPr="002D1D4C">
              <w:rPr>
                <w:sz w:val="16"/>
                <w:szCs w:val="16"/>
              </w:rPr>
              <w:t xml:space="preserve">The WIPO General Assembly will only take stock of the progress made by the IGC </w:t>
            </w:r>
            <w:r>
              <w:rPr>
                <w:sz w:val="16"/>
                <w:szCs w:val="16"/>
              </w:rPr>
              <w:t xml:space="preserve">in its work </w:t>
            </w:r>
            <w:r w:rsidRPr="002D1D4C">
              <w:rPr>
                <w:sz w:val="16"/>
                <w:szCs w:val="16"/>
              </w:rPr>
              <w:t>in October 2017</w:t>
            </w:r>
          </w:p>
        </w:tc>
        <w:tc>
          <w:tcPr>
            <w:tcW w:w="441" w:type="pct"/>
            <w:gridSpan w:val="2"/>
            <w:shd w:val="clear" w:color="auto" w:fill="auto"/>
            <w:tcMar>
              <w:top w:w="110" w:type="dxa"/>
              <w:left w:w="58" w:type="dxa"/>
              <w:right w:w="58" w:type="dxa"/>
            </w:tcMar>
          </w:tcPr>
          <w:p w:rsidR="007C6659" w:rsidRPr="002D1D4C" w:rsidRDefault="007C6659" w:rsidP="00704129">
            <w:pPr>
              <w:keepNext/>
              <w:keepLines/>
              <w:jc w:val="center"/>
              <w:rPr>
                <w:b/>
                <w:color w:val="000000"/>
                <w:sz w:val="16"/>
                <w:szCs w:val="16"/>
              </w:rPr>
            </w:pPr>
            <w:r w:rsidRPr="002D1D4C">
              <w:rPr>
                <w:b/>
                <w:color w:val="0070C0"/>
                <w:sz w:val="16"/>
                <w:szCs w:val="16"/>
              </w:rPr>
              <w:t>N/A 2016</w:t>
            </w:r>
          </w:p>
        </w:tc>
      </w:tr>
      <w:tr w:rsidR="007C6659" w:rsidRPr="009A22A8" w:rsidTr="002E7585">
        <w:trPr>
          <w:trHeight w:val="648"/>
        </w:trPr>
        <w:tc>
          <w:tcPr>
            <w:tcW w:w="5000" w:type="pct"/>
            <w:gridSpan w:val="9"/>
            <w:shd w:val="clear" w:color="auto" w:fill="C6D9F1" w:themeFill="text2" w:themeFillTint="33"/>
            <w:tcMar>
              <w:left w:w="58" w:type="dxa"/>
              <w:right w:w="58" w:type="dxa"/>
            </w:tcMar>
            <w:vAlign w:val="center"/>
          </w:tcPr>
          <w:p w:rsidR="007C6659" w:rsidRPr="009A22A8" w:rsidRDefault="007C6659" w:rsidP="00704129">
            <w:pPr>
              <w:keepNext/>
              <w:keepLines/>
              <w:tabs>
                <w:tab w:val="left" w:pos="1452"/>
              </w:tabs>
              <w:ind w:left="1452" w:hanging="1452"/>
              <w:rPr>
                <w:b/>
                <w:bCs/>
                <w:sz w:val="16"/>
                <w:szCs w:val="16"/>
              </w:rPr>
            </w:pPr>
            <w:r w:rsidRPr="009A22A8">
              <w:rPr>
                <w:b/>
                <w:bCs/>
                <w:sz w:val="16"/>
                <w:szCs w:val="16"/>
              </w:rPr>
              <w:t>Expected Result:</w:t>
            </w:r>
            <w:r w:rsidRPr="009A22A8">
              <w:rPr>
                <w:b/>
                <w:bCs/>
                <w:sz w:val="16"/>
                <w:szCs w:val="16"/>
              </w:rPr>
              <w:tab/>
            </w:r>
            <w:r w:rsidRPr="009A22A8">
              <w:rPr>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7C6659" w:rsidRPr="009A22A8" w:rsidTr="002E7585">
        <w:trPr>
          <w:gridAfter w:val="1"/>
          <w:wAfter w:w="5" w:type="pct"/>
        </w:trPr>
        <w:tc>
          <w:tcPr>
            <w:tcW w:w="1046" w:type="pct"/>
            <w:shd w:val="clear" w:color="auto" w:fill="auto"/>
            <w:tcMar>
              <w:left w:w="58" w:type="dxa"/>
              <w:right w:w="58" w:type="dxa"/>
            </w:tcMar>
            <w:vAlign w:val="center"/>
          </w:tcPr>
          <w:p w:rsidR="007C6659" w:rsidRPr="009A22A8" w:rsidRDefault="007C6659" w:rsidP="00704129">
            <w:pPr>
              <w:keepLines/>
              <w:rPr>
                <w:b/>
                <w:bCs/>
                <w:sz w:val="16"/>
                <w:szCs w:val="16"/>
              </w:rPr>
            </w:pPr>
            <w:r w:rsidRPr="009A22A8">
              <w:rPr>
                <w:b/>
                <w:bCs/>
                <w:sz w:val="16"/>
                <w:szCs w:val="16"/>
              </w:rPr>
              <w:t>Performance Indicators</w:t>
            </w:r>
          </w:p>
        </w:tc>
        <w:tc>
          <w:tcPr>
            <w:tcW w:w="1325" w:type="pct"/>
            <w:gridSpan w:val="2"/>
            <w:shd w:val="clear" w:color="auto" w:fill="auto"/>
            <w:tcMar>
              <w:left w:w="58" w:type="dxa"/>
              <w:right w:w="58" w:type="dxa"/>
            </w:tcMar>
            <w:vAlign w:val="center"/>
          </w:tcPr>
          <w:p w:rsidR="007C6659" w:rsidRPr="009A22A8" w:rsidRDefault="007C6659" w:rsidP="00704129">
            <w:pPr>
              <w:keepLines/>
              <w:rPr>
                <w:b/>
                <w:bCs/>
                <w:sz w:val="16"/>
                <w:szCs w:val="16"/>
              </w:rPr>
            </w:pPr>
            <w:r w:rsidRPr="009A22A8">
              <w:rPr>
                <w:b/>
                <w:bCs/>
                <w:sz w:val="16"/>
                <w:szCs w:val="16"/>
              </w:rPr>
              <w:t>Baselines</w:t>
            </w:r>
          </w:p>
        </w:tc>
        <w:tc>
          <w:tcPr>
            <w:tcW w:w="861" w:type="pct"/>
            <w:gridSpan w:val="2"/>
            <w:shd w:val="clear" w:color="auto" w:fill="auto"/>
            <w:tcMar>
              <w:top w:w="110" w:type="dxa"/>
              <w:left w:w="58" w:type="dxa"/>
              <w:right w:w="58" w:type="dxa"/>
            </w:tcMar>
            <w:vAlign w:val="center"/>
          </w:tcPr>
          <w:p w:rsidR="007C6659" w:rsidRPr="009A22A8" w:rsidRDefault="007C6659" w:rsidP="00704129">
            <w:pPr>
              <w:keepLines/>
              <w:rPr>
                <w:b/>
                <w:bCs/>
                <w:sz w:val="16"/>
                <w:szCs w:val="16"/>
              </w:rPr>
            </w:pPr>
            <w:r w:rsidRPr="009A22A8">
              <w:rPr>
                <w:b/>
                <w:bCs/>
                <w:sz w:val="16"/>
                <w:szCs w:val="16"/>
              </w:rPr>
              <w:t>Targets</w:t>
            </w:r>
          </w:p>
        </w:tc>
        <w:tc>
          <w:tcPr>
            <w:tcW w:w="1325" w:type="pct"/>
            <w:gridSpan w:val="2"/>
            <w:shd w:val="clear" w:color="auto" w:fill="FFFFFF"/>
            <w:tcMar>
              <w:top w:w="110" w:type="dxa"/>
              <w:left w:w="58" w:type="dxa"/>
              <w:right w:w="58" w:type="dxa"/>
            </w:tcMar>
            <w:vAlign w:val="center"/>
          </w:tcPr>
          <w:p w:rsidR="007C6659" w:rsidRPr="009A22A8" w:rsidRDefault="007C6659" w:rsidP="00704129">
            <w:pPr>
              <w:keepLines/>
              <w:rPr>
                <w:b/>
                <w:bCs/>
                <w:sz w:val="16"/>
                <w:szCs w:val="16"/>
              </w:rPr>
            </w:pPr>
            <w:r w:rsidRPr="009A22A8">
              <w:rPr>
                <w:b/>
                <w:bCs/>
                <w:sz w:val="16"/>
                <w:szCs w:val="16"/>
              </w:rPr>
              <w:t>Performance Data</w:t>
            </w:r>
          </w:p>
        </w:tc>
        <w:tc>
          <w:tcPr>
            <w:tcW w:w="438" w:type="pct"/>
            <w:shd w:val="clear" w:color="auto" w:fill="auto"/>
            <w:tcMar>
              <w:top w:w="110" w:type="dxa"/>
              <w:left w:w="58" w:type="dxa"/>
              <w:right w:w="58" w:type="dxa"/>
            </w:tcMar>
            <w:vAlign w:val="center"/>
          </w:tcPr>
          <w:p w:rsidR="007C6659" w:rsidRPr="009A22A8" w:rsidRDefault="007C6659" w:rsidP="00704129">
            <w:pPr>
              <w:keepNext/>
              <w:keepLines/>
              <w:jc w:val="center"/>
              <w:rPr>
                <w:b/>
                <w:bCs/>
                <w:sz w:val="16"/>
                <w:szCs w:val="16"/>
              </w:rPr>
            </w:pPr>
            <w:r w:rsidRPr="009A22A8">
              <w:rPr>
                <w:b/>
                <w:bCs/>
                <w:sz w:val="16"/>
                <w:szCs w:val="16"/>
              </w:rPr>
              <w:t>TLS</w:t>
            </w:r>
          </w:p>
        </w:tc>
      </w:tr>
      <w:tr w:rsidR="007C6659" w:rsidRPr="009A22A8" w:rsidTr="002E7585">
        <w:trPr>
          <w:gridAfter w:val="1"/>
          <w:wAfter w:w="5" w:type="pct"/>
          <w:trHeight w:val="2355"/>
        </w:trPr>
        <w:tc>
          <w:tcPr>
            <w:tcW w:w="1046" w:type="pct"/>
            <w:shd w:val="clear" w:color="auto" w:fill="auto"/>
            <w:tcMar>
              <w:left w:w="58" w:type="dxa"/>
              <w:right w:w="58" w:type="dxa"/>
            </w:tcMar>
          </w:tcPr>
          <w:p w:rsidR="007C6659" w:rsidRPr="009A22A8" w:rsidRDefault="007C6659" w:rsidP="00704129">
            <w:pPr>
              <w:tabs>
                <w:tab w:val="left" w:pos="2043"/>
              </w:tabs>
              <w:ind w:right="199"/>
              <w:rPr>
                <w:color w:val="000000"/>
                <w:sz w:val="16"/>
                <w:szCs w:val="16"/>
              </w:rPr>
            </w:pPr>
            <w:r w:rsidRPr="009A22A8">
              <w:rPr>
                <w:color w:val="000000"/>
                <w:sz w:val="16"/>
                <w:szCs w:val="16"/>
              </w:rPr>
              <w:t>% of participants in WIPO activities who report enhanced capacity to understand and use IP principles, systems and tools for the protection of TK and TCEs and for addressing the interface between IP and GRs.</w:t>
            </w:r>
          </w:p>
        </w:tc>
        <w:tc>
          <w:tcPr>
            <w:tcW w:w="1325" w:type="pct"/>
            <w:gridSpan w:val="2"/>
            <w:shd w:val="clear" w:color="auto" w:fill="auto"/>
            <w:tcMar>
              <w:left w:w="58" w:type="dxa"/>
              <w:right w:w="58" w:type="dxa"/>
            </w:tcMar>
          </w:tcPr>
          <w:p w:rsidR="007C6659" w:rsidRPr="009A22A8" w:rsidRDefault="007C6659" w:rsidP="00704129">
            <w:pPr>
              <w:keepLines/>
              <w:rPr>
                <w:i/>
                <w:color w:val="002060"/>
                <w:sz w:val="16"/>
                <w:szCs w:val="16"/>
              </w:rPr>
            </w:pPr>
            <w:r>
              <w:rPr>
                <w:i/>
                <w:color w:val="002060"/>
                <w:sz w:val="16"/>
                <w:szCs w:val="16"/>
              </w:rPr>
              <w:t xml:space="preserve">Updated Baseline end 2015:  </w:t>
            </w:r>
          </w:p>
          <w:p w:rsidR="007C6659" w:rsidRDefault="007C6659" w:rsidP="00704129">
            <w:pPr>
              <w:keepLines/>
              <w:rPr>
                <w:color w:val="002060"/>
                <w:sz w:val="16"/>
                <w:szCs w:val="16"/>
              </w:rPr>
            </w:pPr>
            <w:r w:rsidRPr="00573218">
              <w:rPr>
                <w:color w:val="002060"/>
                <w:sz w:val="16"/>
                <w:szCs w:val="16"/>
              </w:rPr>
              <w:t>92% (370 out of 398) of participants reported positively (feedback questionnaire used in fifteen activities organized by the TK Division in 2014/15)</w:t>
            </w:r>
          </w:p>
          <w:p w:rsidR="007C6659" w:rsidRPr="000A5699" w:rsidRDefault="007C6659" w:rsidP="00704129">
            <w:pPr>
              <w:keepLines/>
              <w:rPr>
                <w:color w:val="002060"/>
                <w:sz w:val="16"/>
                <w:szCs w:val="16"/>
              </w:rPr>
            </w:pPr>
          </w:p>
          <w:p w:rsidR="007C6659" w:rsidRPr="00806E91" w:rsidRDefault="007C6659" w:rsidP="00704129">
            <w:pPr>
              <w:ind w:right="-51"/>
              <w:rPr>
                <w:i/>
                <w:sz w:val="16"/>
                <w:szCs w:val="16"/>
              </w:rPr>
            </w:pPr>
            <w:r>
              <w:rPr>
                <w:i/>
                <w:sz w:val="16"/>
                <w:szCs w:val="16"/>
              </w:rPr>
              <w:t xml:space="preserve">Original Baseline P&amp;B </w:t>
            </w:r>
            <w:r w:rsidRPr="009A22A8">
              <w:rPr>
                <w:i/>
                <w:sz w:val="16"/>
                <w:szCs w:val="16"/>
              </w:rPr>
              <w:t>2016/17:</w:t>
            </w:r>
            <w:r>
              <w:rPr>
                <w:i/>
                <w:sz w:val="16"/>
                <w:szCs w:val="16"/>
              </w:rPr>
              <w:t xml:space="preserve">  </w:t>
            </w:r>
            <w:r w:rsidRPr="009A22A8">
              <w:rPr>
                <w:sz w:val="16"/>
                <w:szCs w:val="16"/>
              </w:rPr>
              <w:t>91</w:t>
            </w:r>
            <w:r>
              <w:rPr>
                <w:color w:val="000000"/>
                <w:sz w:val="16"/>
                <w:szCs w:val="16"/>
              </w:rPr>
              <w:t xml:space="preserve">% (163 out of 179) </w:t>
            </w:r>
            <w:r w:rsidRPr="009A22A8">
              <w:rPr>
                <w:color w:val="000000"/>
                <w:sz w:val="16"/>
                <w:szCs w:val="16"/>
              </w:rPr>
              <w:t>participants reported positively (feedback questionnaire used in nine activities organized by the TK Division in 2014)</w:t>
            </w:r>
          </w:p>
        </w:tc>
        <w:tc>
          <w:tcPr>
            <w:tcW w:w="861" w:type="pct"/>
            <w:gridSpan w:val="2"/>
            <w:shd w:val="clear" w:color="auto" w:fill="auto"/>
            <w:tcMar>
              <w:top w:w="110" w:type="dxa"/>
              <w:left w:w="58" w:type="dxa"/>
              <w:right w:w="58" w:type="dxa"/>
            </w:tcMar>
          </w:tcPr>
          <w:p w:rsidR="007C6659" w:rsidRPr="002612D0" w:rsidRDefault="007C6659" w:rsidP="00704129">
            <w:pPr>
              <w:rPr>
                <w:i/>
                <w:color w:val="002060"/>
                <w:sz w:val="16"/>
                <w:szCs w:val="16"/>
              </w:rPr>
            </w:pPr>
            <w:r w:rsidRPr="002612D0">
              <w:rPr>
                <w:i/>
                <w:color w:val="002060"/>
                <w:sz w:val="16"/>
                <w:szCs w:val="16"/>
              </w:rPr>
              <w:t>Updated Target:</w:t>
            </w:r>
            <w:r>
              <w:rPr>
                <w:i/>
                <w:color w:val="002060"/>
                <w:sz w:val="16"/>
                <w:szCs w:val="16"/>
              </w:rPr>
              <w:t xml:space="preserve">  </w:t>
            </w:r>
          </w:p>
          <w:p w:rsidR="007C6659" w:rsidRDefault="007C6659" w:rsidP="00704129">
            <w:pPr>
              <w:rPr>
                <w:color w:val="002060"/>
                <w:sz w:val="16"/>
                <w:szCs w:val="16"/>
              </w:rPr>
            </w:pPr>
            <w:r w:rsidRPr="002612D0">
              <w:rPr>
                <w:color w:val="002060"/>
                <w:sz w:val="16"/>
                <w:szCs w:val="16"/>
              </w:rPr>
              <w:t>9</w:t>
            </w:r>
            <w:r>
              <w:rPr>
                <w:color w:val="002060"/>
                <w:sz w:val="16"/>
                <w:szCs w:val="16"/>
              </w:rPr>
              <w:t>0</w:t>
            </w:r>
            <w:r w:rsidRPr="002612D0">
              <w:rPr>
                <w:color w:val="002060"/>
                <w:sz w:val="16"/>
                <w:szCs w:val="16"/>
              </w:rPr>
              <w:t>%</w:t>
            </w:r>
          </w:p>
          <w:p w:rsidR="007C6659" w:rsidRPr="00BD2370" w:rsidRDefault="007C6659" w:rsidP="00704129">
            <w:pPr>
              <w:rPr>
                <w:color w:val="002060"/>
                <w:sz w:val="16"/>
                <w:szCs w:val="16"/>
              </w:rPr>
            </w:pPr>
          </w:p>
          <w:p w:rsidR="007C6659" w:rsidRPr="005154F7" w:rsidRDefault="007C6659" w:rsidP="00704129">
            <w:pPr>
              <w:rPr>
                <w:i/>
                <w:sz w:val="16"/>
                <w:szCs w:val="16"/>
                <w:lang w:bidi="th-TH"/>
              </w:rPr>
            </w:pPr>
            <w:r w:rsidRPr="002615E1">
              <w:rPr>
                <w:i/>
                <w:color w:val="000000"/>
                <w:sz w:val="16"/>
                <w:szCs w:val="16"/>
              </w:rPr>
              <w:t>Original Target</w:t>
            </w:r>
            <w:r w:rsidRPr="000C03CF">
              <w:rPr>
                <w:i/>
                <w:sz w:val="16"/>
                <w:szCs w:val="16"/>
                <w:lang w:bidi="th-TH"/>
              </w:rPr>
              <w:t xml:space="preserve"> P&amp;B 2016/17:</w:t>
            </w:r>
            <w:r>
              <w:rPr>
                <w:i/>
                <w:sz w:val="16"/>
                <w:szCs w:val="16"/>
                <w:lang w:bidi="th-TH"/>
              </w:rPr>
              <w:t xml:space="preserve">  </w:t>
            </w:r>
          </w:p>
          <w:p w:rsidR="007C6659" w:rsidRPr="009A22A8" w:rsidRDefault="007C6659" w:rsidP="00704129">
            <w:pPr>
              <w:rPr>
                <w:color w:val="000000"/>
                <w:sz w:val="16"/>
                <w:szCs w:val="16"/>
              </w:rPr>
            </w:pPr>
            <w:r w:rsidRPr="002612D0">
              <w:rPr>
                <w:color w:val="000000"/>
                <w:sz w:val="16"/>
                <w:szCs w:val="16"/>
              </w:rPr>
              <w:t>80%</w:t>
            </w:r>
          </w:p>
        </w:tc>
        <w:tc>
          <w:tcPr>
            <w:tcW w:w="1325" w:type="pct"/>
            <w:gridSpan w:val="2"/>
            <w:shd w:val="clear" w:color="auto" w:fill="FFFFFF"/>
            <w:tcMar>
              <w:top w:w="110" w:type="dxa"/>
              <w:left w:w="58" w:type="dxa"/>
              <w:right w:w="58" w:type="dxa"/>
            </w:tcMar>
          </w:tcPr>
          <w:p w:rsidR="007C6659" w:rsidRPr="009A22A8" w:rsidRDefault="007C6659" w:rsidP="00704129">
            <w:pPr>
              <w:keepLines/>
              <w:rPr>
                <w:color w:val="000000"/>
                <w:sz w:val="16"/>
                <w:szCs w:val="16"/>
              </w:rPr>
            </w:pPr>
            <w:r w:rsidRPr="00575CA1">
              <w:rPr>
                <w:sz w:val="16"/>
                <w:szCs w:val="16"/>
              </w:rPr>
              <w:t>92%</w:t>
            </w:r>
            <w:r>
              <w:rPr>
                <w:sz w:val="16"/>
                <w:szCs w:val="16"/>
              </w:rPr>
              <w:t xml:space="preserve"> </w:t>
            </w:r>
            <w:r w:rsidRPr="00575CA1">
              <w:rPr>
                <w:sz w:val="16"/>
                <w:szCs w:val="16"/>
              </w:rPr>
              <w:t>of participants (46 out of 50</w:t>
            </w:r>
            <w:r>
              <w:rPr>
                <w:sz w:val="16"/>
                <w:szCs w:val="16"/>
              </w:rPr>
              <w:t xml:space="preserve"> in 4 activities</w:t>
            </w:r>
            <w:r w:rsidRPr="00575CA1">
              <w:rPr>
                <w:sz w:val="16"/>
                <w:szCs w:val="16"/>
              </w:rPr>
              <w:t xml:space="preserve">) reported positively </w:t>
            </w:r>
          </w:p>
        </w:tc>
        <w:tc>
          <w:tcPr>
            <w:tcW w:w="438" w:type="pct"/>
            <w:shd w:val="clear" w:color="auto" w:fill="auto"/>
            <w:tcMar>
              <w:top w:w="110" w:type="dxa"/>
              <w:left w:w="58" w:type="dxa"/>
              <w:right w:w="58" w:type="dxa"/>
            </w:tcMar>
          </w:tcPr>
          <w:p w:rsidR="007C6659" w:rsidRPr="002D1D4C" w:rsidRDefault="007C6659" w:rsidP="00704129">
            <w:pPr>
              <w:keepNext/>
              <w:keepLines/>
              <w:jc w:val="center"/>
              <w:rPr>
                <w:b/>
                <w:color w:val="00B050"/>
                <w:sz w:val="16"/>
                <w:szCs w:val="16"/>
              </w:rPr>
            </w:pPr>
            <w:r w:rsidRPr="002D1D4C">
              <w:rPr>
                <w:b/>
                <w:color w:val="00B050"/>
                <w:sz w:val="16"/>
                <w:szCs w:val="16"/>
              </w:rPr>
              <w:t xml:space="preserve">On </w:t>
            </w:r>
            <w:r>
              <w:rPr>
                <w:b/>
                <w:color w:val="00B050"/>
                <w:sz w:val="16"/>
                <w:szCs w:val="16"/>
              </w:rPr>
              <w:t>t</w:t>
            </w:r>
            <w:r w:rsidRPr="002D1D4C">
              <w:rPr>
                <w:b/>
                <w:color w:val="00B050"/>
                <w:sz w:val="16"/>
                <w:szCs w:val="16"/>
              </w:rPr>
              <w:t>rack</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7C6659" w:rsidRPr="00E46EE4" w:rsidTr="00704129">
        <w:trPr>
          <w:trHeight w:val="423"/>
          <w:jc w:val="center"/>
        </w:trPr>
        <w:tc>
          <w:tcPr>
            <w:tcW w:w="9289" w:type="dxa"/>
            <w:shd w:val="clear" w:color="auto" w:fill="C6D9F1" w:themeFill="text2" w:themeFillTint="33"/>
            <w:vAlign w:val="center"/>
          </w:tcPr>
          <w:p w:rsidR="007C6659" w:rsidRPr="00E46EE4" w:rsidRDefault="007C6659" w:rsidP="00090D22">
            <w:pPr>
              <w:keepNext/>
              <w:keepLines/>
              <w:jc w:val="center"/>
              <w:rPr>
                <w:b/>
                <w:color w:val="000000"/>
                <w:sz w:val="20"/>
              </w:rPr>
            </w:pPr>
            <w:r w:rsidRPr="00E46EE4">
              <w:rPr>
                <w:sz w:val="20"/>
              </w:rPr>
              <w:lastRenderedPageBreak/>
              <w:br w:type="page"/>
            </w:r>
            <w:r w:rsidRPr="00E46EE4">
              <w:rPr>
                <w:b/>
                <w:color w:val="000000"/>
                <w:sz w:val="20"/>
              </w:rPr>
              <w:t>Resource Utilization for Program 4</w:t>
            </w:r>
          </w:p>
        </w:tc>
      </w:tr>
    </w:tbl>
    <w:p w:rsidR="007C6659" w:rsidRPr="00991B23" w:rsidRDefault="007C6659" w:rsidP="00090D22">
      <w:pPr>
        <w:keepNext/>
        <w:keepLines/>
        <w:rPr>
          <w:sz w:val="20"/>
        </w:rPr>
      </w:pPr>
    </w:p>
    <w:p w:rsidR="007C6659" w:rsidRPr="00EF5773" w:rsidRDefault="007C6659" w:rsidP="00090D22">
      <w:pPr>
        <w:pStyle w:val="NormalWeb"/>
        <w:keepNext/>
        <w:keepLines/>
        <w:spacing w:before="0" w:beforeAutospacing="0" w:after="0" w:afterAutospacing="0"/>
        <w:jc w:val="center"/>
      </w:pPr>
      <w:r>
        <w:rPr>
          <w:color w:val="000000"/>
        </w:rPr>
        <w:t>B</w:t>
      </w:r>
      <w:r w:rsidRPr="00EF5773">
        <w:rPr>
          <w:color w:val="000000"/>
        </w:rPr>
        <w:t>udget and Actual Expenditure (by result)</w:t>
      </w:r>
    </w:p>
    <w:p w:rsidR="007C6659" w:rsidRPr="00EF5773" w:rsidRDefault="007C6659" w:rsidP="00090D22">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7C6659" w:rsidRPr="00991B23" w:rsidRDefault="007C6659" w:rsidP="00090D22">
      <w:pPr>
        <w:keepNext/>
        <w:keepLines/>
        <w:rPr>
          <w:sz w:val="20"/>
        </w:rPr>
      </w:pPr>
    </w:p>
    <w:tbl>
      <w:tblPr>
        <w:tblW w:w="8222" w:type="dxa"/>
        <w:jc w:val="center"/>
        <w:tblLook w:val="04A0" w:firstRow="1" w:lastRow="0" w:firstColumn="1" w:lastColumn="0" w:noHBand="0" w:noVBand="1"/>
      </w:tblPr>
      <w:tblGrid>
        <w:gridCol w:w="483"/>
        <w:gridCol w:w="4237"/>
        <w:gridCol w:w="1158"/>
        <w:gridCol w:w="1157"/>
        <w:gridCol w:w="1203"/>
      </w:tblGrid>
      <w:tr w:rsidR="007C6659" w:rsidRPr="00206171" w:rsidTr="00704129">
        <w:trPr>
          <w:trHeight w:val="825"/>
          <w:jc w:val="center"/>
        </w:trPr>
        <w:tc>
          <w:tcPr>
            <w:tcW w:w="4714" w:type="dxa"/>
            <w:gridSpan w:val="2"/>
            <w:tcBorders>
              <w:top w:val="nil"/>
              <w:left w:val="nil"/>
              <w:bottom w:val="nil"/>
              <w:right w:val="nil"/>
            </w:tcBorders>
            <w:shd w:val="clear" w:color="000000" w:fill="C5D9F1"/>
            <w:noWrap/>
            <w:vAlign w:val="center"/>
            <w:hideMark/>
          </w:tcPr>
          <w:p w:rsidR="007C6659" w:rsidRPr="00206171" w:rsidRDefault="007C6659" w:rsidP="00704129">
            <w:pPr>
              <w:jc w:val="center"/>
              <w:rPr>
                <w:b/>
                <w:bCs/>
                <w:sz w:val="16"/>
                <w:szCs w:val="16"/>
              </w:rPr>
            </w:pPr>
            <w:r w:rsidRPr="00206171">
              <w:rPr>
                <w:b/>
                <w:bCs/>
                <w:sz w:val="16"/>
                <w:szCs w:val="16"/>
              </w:rPr>
              <w:t xml:space="preserve">Expected Result No. and Description </w:t>
            </w:r>
          </w:p>
        </w:tc>
        <w:tc>
          <w:tcPr>
            <w:tcW w:w="1158" w:type="dxa"/>
            <w:tcBorders>
              <w:top w:val="nil"/>
              <w:left w:val="nil"/>
              <w:bottom w:val="nil"/>
              <w:right w:val="nil"/>
            </w:tcBorders>
            <w:shd w:val="clear" w:color="000000" w:fill="C5D9F1"/>
            <w:vAlign w:val="center"/>
            <w:hideMark/>
          </w:tcPr>
          <w:p w:rsidR="007C6659" w:rsidRPr="00206171" w:rsidRDefault="007C6659" w:rsidP="00704129">
            <w:pPr>
              <w:jc w:val="center"/>
              <w:rPr>
                <w:b/>
                <w:bCs/>
                <w:sz w:val="16"/>
                <w:szCs w:val="16"/>
              </w:rPr>
            </w:pPr>
            <w:r w:rsidRPr="00206171">
              <w:rPr>
                <w:b/>
                <w:bCs/>
                <w:sz w:val="16"/>
                <w:szCs w:val="16"/>
              </w:rPr>
              <w:t xml:space="preserve"> 2016/17 Approved Budget </w:t>
            </w:r>
          </w:p>
        </w:tc>
        <w:tc>
          <w:tcPr>
            <w:tcW w:w="1157" w:type="dxa"/>
            <w:tcBorders>
              <w:top w:val="nil"/>
              <w:left w:val="nil"/>
              <w:bottom w:val="nil"/>
              <w:right w:val="nil"/>
            </w:tcBorders>
            <w:shd w:val="clear" w:color="000000" w:fill="C5D9F1"/>
            <w:vAlign w:val="center"/>
            <w:hideMark/>
          </w:tcPr>
          <w:p w:rsidR="007C6659" w:rsidRPr="00206171" w:rsidRDefault="007C6659" w:rsidP="00704129">
            <w:pPr>
              <w:jc w:val="center"/>
              <w:rPr>
                <w:b/>
                <w:bCs/>
                <w:sz w:val="16"/>
                <w:szCs w:val="16"/>
              </w:rPr>
            </w:pPr>
            <w:r w:rsidRPr="00206171">
              <w:rPr>
                <w:b/>
                <w:bCs/>
                <w:sz w:val="16"/>
                <w:szCs w:val="16"/>
              </w:rPr>
              <w:t xml:space="preserve"> 2016/17 Budget after Transfers </w:t>
            </w:r>
          </w:p>
        </w:tc>
        <w:tc>
          <w:tcPr>
            <w:tcW w:w="1171" w:type="dxa"/>
            <w:tcBorders>
              <w:top w:val="nil"/>
              <w:left w:val="nil"/>
              <w:bottom w:val="nil"/>
              <w:right w:val="nil"/>
            </w:tcBorders>
            <w:shd w:val="clear" w:color="000000" w:fill="C5D9F1"/>
            <w:vAlign w:val="center"/>
            <w:hideMark/>
          </w:tcPr>
          <w:p w:rsidR="007C6659" w:rsidRPr="00206171" w:rsidRDefault="007C6659" w:rsidP="00704129">
            <w:pPr>
              <w:jc w:val="center"/>
              <w:rPr>
                <w:b/>
                <w:bCs/>
                <w:sz w:val="16"/>
                <w:szCs w:val="16"/>
              </w:rPr>
            </w:pPr>
            <w:r w:rsidRPr="00206171">
              <w:rPr>
                <w:b/>
                <w:bCs/>
                <w:sz w:val="16"/>
                <w:szCs w:val="16"/>
              </w:rPr>
              <w:t xml:space="preserve"> 2016 Expenditure* </w:t>
            </w:r>
          </w:p>
        </w:tc>
      </w:tr>
      <w:tr w:rsidR="007C6659" w:rsidRPr="00206171" w:rsidTr="00090D22">
        <w:trPr>
          <w:trHeight w:val="710"/>
          <w:jc w:val="center"/>
        </w:trPr>
        <w:tc>
          <w:tcPr>
            <w:tcW w:w="477" w:type="dxa"/>
            <w:tcBorders>
              <w:top w:val="nil"/>
              <w:left w:val="nil"/>
              <w:bottom w:val="nil"/>
              <w:right w:val="nil"/>
            </w:tcBorders>
            <w:shd w:val="clear" w:color="auto" w:fill="auto"/>
            <w:noWrap/>
            <w:vAlign w:val="center"/>
            <w:hideMark/>
          </w:tcPr>
          <w:p w:rsidR="007C6659" w:rsidRPr="00206171" w:rsidRDefault="007C6659" w:rsidP="00704129">
            <w:pPr>
              <w:rPr>
                <w:sz w:val="16"/>
                <w:szCs w:val="16"/>
              </w:rPr>
            </w:pPr>
            <w:r w:rsidRPr="00206171">
              <w:rPr>
                <w:sz w:val="16"/>
                <w:szCs w:val="16"/>
              </w:rPr>
              <w:t>I.1</w:t>
            </w:r>
          </w:p>
        </w:tc>
        <w:tc>
          <w:tcPr>
            <w:tcW w:w="4237" w:type="dxa"/>
            <w:tcBorders>
              <w:top w:val="nil"/>
              <w:left w:val="nil"/>
              <w:bottom w:val="nil"/>
              <w:right w:val="nil"/>
            </w:tcBorders>
            <w:shd w:val="clear" w:color="auto" w:fill="auto"/>
            <w:vAlign w:val="center"/>
            <w:hideMark/>
          </w:tcPr>
          <w:p w:rsidR="007C6659" w:rsidRPr="00206171" w:rsidRDefault="007C6659" w:rsidP="00704129">
            <w:pPr>
              <w:rPr>
                <w:sz w:val="16"/>
                <w:szCs w:val="16"/>
              </w:rPr>
            </w:pPr>
            <w:r w:rsidRPr="00206171">
              <w:rPr>
                <w:sz w:val="16"/>
                <w:szCs w:val="16"/>
              </w:rPr>
              <w:t xml:space="preserve">Enhanced cooperation among Member States on development of balanced international normative frameworks for IP </w:t>
            </w:r>
          </w:p>
        </w:tc>
        <w:tc>
          <w:tcPr>
            <w:tcW w:w="1158" w:type="dxa"/>
            <w:tcBorders>
              <w:top w:val="nil"/>
              <w:left w:val="nil"/>
              <w:bottom w:val="nil"/>
              <w:right w:val="nil"/>
            </w:tcBorders>
            <w:shd w:val="clear" w:color="auto" w:fill="auto"/>
            <w:noWrap/>
            <w:vAlign w:val="center"/>
            <w:hideMark/>
          </w:tcPr>
          <w:p w:rsidR="007C6659" w:rsidRPr="00206171" w:rsidRDefault="007C6659" w:rsidP="00704129">
            <w:pPr>
              <w:jc w:val="center"/>
              <w:rPr>
                <w:color w:val="000000"/>
                <w:sz w:val="16"/>
                <w:szCs w:val="16"/>
              </w:rPr>
            </w:pPr>
            <w:r w:rsidRPr="00206171">
              <w:rPr>
                <w:color w:val="000000"/>
                <w:sz w:val="16"/>
                <w:szCs w:val="16"/>
              </w:rPr>
              <w:t>4,116</w:t>
            </w:r>
          </w:p>
        </w:tc>
        <w:tc>
          <w:tcPr>
            <w:tcW w:w="1157" w:type="dxa"/>
            <w:tcBorders>
              <w:top w:val="nil"/>
              <w:left w:val="nil"/>
              <w:bottom w:val="nil"/>
              <w:right w:val="nil"/>
            </w:tcBorders>
            <w:shd w:val="clear" w:color="auto" w:fill="auto"/>
            <w:noWrap/>
            <w:vAlign w:val="center"/>
            <w:hideMark/>
          </w:tcPr>
          <w:p w:rsidR="007C6659" w:rsidRPr="00206171" w:rsidRDefault="007C6659" w:rsidP="00704129">
            <w:pPr>
              <w:jc w:val="center"/>
              <w:rPr>
                <w:color w:val="000000"/>
                <w:sz w:val="16"/>
                <w:szCs w:val="16"/>
              </w:rPr>
            </w:pPr>
            <w:r w:rsidRPr="00206171">
              <w:rPr>
                <w:color w:val="000000"/>
                <w:sz w:val="16"/>
                <w:szCs w:val="16"/>
              </w:rPr>
              <w:t>4,052</w:t>
            </w:r>
          </w:p>
        </w:tc>
        <w:tc>
          <w:tcPr>
            <w:tcW w:w="1171" w:type="dxa"/>
            <w:tcBorders>
              <w:top w:val="nil"/>
              <w:left w:val="nil"/>
              <w:bottom w:val="nil"/>
              <w:right w:val="nil"/>
            </w:tcBorders>
            <w:shd w:val="clear" w:color="auto" w:fill="auto"/>
            <w:noWrap/>
            <w:vAlign w:val="center"/>
            <w:hideMark/>
          </w:tcPr>
          <w:p w:rsidR="007C6659" w:rsidRPr="00206171" w:rsidRDefault="007C6659" w:rsidP="00704129">
            <w:pPr>
              <w:jc w:val="center"/>
              <w:rPr>
                <w:color w:val="000000"/>
                <w:sz w:val="16"/>
                <w:szCs w:val="16"/>
              </w:rPr>
            </w:pPr>
            <w:r w:rsidRPr="00206171">
              <w:rPr>
                <w:color w:val="000000"/>
                <w:sz w:val="16"/>
                <w:szCs w:val="16"/>
              </w:rPr>
              <w:t>2,147</w:t>
            </w:r>
          </w:p>
        </w:tc>
      </w:tr>
      <w:tr w:rsidR="007C6659" w:rsidRPr="00206171" w:rsidTr="00090D22">
        <w:trPr>
          <w:trHeight w:val="847"/>
          <w:jc w:val="center"/>
        </w:trPr>
        <w:tc>
          <w:tcPr>
            <w:tcW w:w="477" w:type="dxa"/>
            <w:tcBorders>
              <w:top w:val="nil"/>
              <w:left w:val="nil"/>
              <w:bottom w:val="nil"/>
              <w:right w:val="nil"/>
            </w:tcBorders>
            <w:shd w:val="clear" w:color="auto" w:fill="auto"/>
            <w:noWrap/>
            <w:vAlign w:val="center"/>
            <w:hideMark/>
          </w:tcPr>
          <w:p w:rsidR="007C6659" w:rsidRPr="00206171" w:rsidRDefault="007C6659" w:rsidP="00704129">
            <w:pPr>
              <w:rPr>
                <w:sz w:val="16"/>
                <w:szCs w:val="16"/>
              </w:rPr>
            </w:pPr>
            <w:r w:rsidRPr="00206171">
              <w:rPr>
                <w:sz w:val="16"/>
                <w:szCs w:val="16"/>
              </w:rPr>
              <w:t>III.2</w:t>
            </w:r>
          </w:p>
        </w:tc>
        <w:tc>
          <w:tcPr>
            <w:tcW w:w="4237" w:type="dxa"/>
            <w:tcBorders>
              <w:top w:val="nil"/>
              <w:left w:val="nil"/>
              <w:bottom w:val="nil"/>
              <w:right w:val="nil"/>
            </w:tcBorders>
            <w:shd w:val="clear" w:color="auto" w:fill="auto"/>
            <w:vAlign w:val="center"/>
            <w:hideMark/>
          </w:tcPr>
          <w:p w:rsidR="007C6659" w:rsidRPr="00206171" w:rsidRDefault="007C6659" w:rsidP="00704129">
            <w:pPr>
              <w:rPr>
                <w:sz w:val="16"/>
                <w:szCs w:val="16"/>
              </w:rPr>
            </w:pPr>
            <w:r w:rsidRPr="00206171">
              <w:rPr>
                <w:sz w:val="16"/>
                <w:szCs w:val="16"/>
              </w:rPr>
              <w:t>Enhanced human resource capacities able to deal with the broad range of requirements for the effective use of IP for development in developing countries, LDCs and countries with economies in transition</w:t>
            </w:r>
          </w:p>
        </w:tc>
        <w:tc>
          <w:tcPr>
            <w:tcW w:w="1158" w:type="dxa"/>
            <w:tcBorders>
              <w:top w:val="nil"/>
              <w:left w:val="nil"/>
              <w:bottom w:val="nil"/>
              <w:right w:val="nil"/>
            </w:tcBorders>
            <w:shd w:val="clear" w:color="auto" w:fill="auto"/>
            <w:noWrap/>
            <w:vAlign w:val="center"/>
            <w:hideMark/>
          </w:tcPr>
          <w:p w:rsidR="007C6659" w:rsidRPr="00206171" w:rsidRDefault="007C6659" w:rsidP="00704129">
            <w:pPr>
              <w:jc w:val="center"/>
              <w:rPr>
                <w:color w:val="000000"/>
                <w:sz w:val="16"/>
                <w:szCs w:val="16"/>
              </w:rPr>
            </w:pPr>
            <w:r w:rsidRPr="00206171">
              <w:rPr>
                <w:color w:val="000000"/>
                <w:sz w:val="16"/>
                <w:szCs w:val="16"/>
              </w:rPr>
              <w:t>1,999</w:t>
            </w:r>
          </w:p>
        </w:tc>
        <w:tc>
          <w:tcPr>
            <w:tcW w:w="1157" w:type="dxa"/>
            <w:tcBorders>
              <w:top w:val="nil"/>
              <w:left w:val="nil"/>
              <w:bottom w:val="nil"/>
              <w:right w:val="nil"/>
            </w:tcBorders>
            <w:shd w:val="clear" w:color="auto" w:fill="auto"/>
            <w:noWrap/>
            <w:vAlign w:val="center"/>
            <w:hideMark/>
          </w:tcPr>
          <w:p w:rsidR="007C6659" w:rsidRPr="00206171" w:rsidRDefault="007C6659" w:rsidP="00704129">
            <w:pPr>
              <w:jc w:val="center"/>
              <w:rPr>
                <w:color w:val="000000"/>
                <w:sz w:val="16"/>
                <w:szCs w:val="16"/>
              </w:rPr>
            </w:pPr>
            <w:r w:rsidRPr="00206171">
              <w:rPr>
                <w:color w:val="000000"/>
                <w:sz w:val="16"/>
                <w:szCs w:val="16"/>
              </w:rPr>
              <w:t>2,635</w:t>
            </w:r>
          </w:p>
        </w:tc>
        <w:tc>
          <w:tcPr>
            <w:tcW w:w="1171" w:type="dxa"/>
            <w:tcBorders>
              <w:top w:val="nil"/>
              <w:left w:val="nil"/>
              <w:bottom w:val="nil"/>
              <w:right w:val="nil"/>
            </w:tcBorders>
            <w:shd w:val="clear" w:color="auto" w:fill="auto"/>
            <w:noWrap/>
            <w:vAlign w:val="center"/>
            <w:hideMark/>
          </w:tcPr>
          <w:p w:rsidR="007C6659" w:rsidRPr="00206171" w:rsidRDefault="007C6659" w:rsidP="00704129">
            <w:pPr>
              <w:jc w:val="center"/>
              <w:rPr>
                <w:color w:val="000000"/>
                <w:sz w:val="16"/>
                <w:szCs w:val="16"/>
              </w:rPr>
            </w:pPr>
            <w:r w:rsidRPr="00206171">
              <w:rPr>
                <w:color w:val="000000"/>
                <w:sz w:val="16"/>
                <w:szCs w:val="16"/>
              </w:rPr>
              <w:t>898</w:t>
            </w:r>
          </w:p>
        </w:tc>
      </w:tr>
      <w:tr w:rsidR="007C6659" w:rsidRPr="00206171" w:rsidTr="00704129">
        <w:trPr>
          <w:trHeight w:val="225"/>
          <w:jc w:val="center"/>
        </w:trPr>
        <w:tc>
          <w:tcPr>
            <w:tcW w:w="477" w:type="dxa"/>
            <w:tcBorders>
              <w:top w:val="nil"/>
              <w:left w:val="nil"/>
              <w:bottom w:val="nil"/>
              <w:right w:val="nil"/>
            </w:tcBorders>
            <w:shd w:val="clear" w:color="000000" w:fill="C5D9F1"/>
            <w:noWrap/>
            <w:vAlign w:val="bottom"/>
            <w:hideMark/>
          </w:tcPr>
          <w:p w:rsidR="007C6659" w:rsidRPr="00206171" w:rsidRDefault="007C6659" w:rsidP="00704129">
            <w:pPr>
              <w:rPr>
                <w:sz w:val="16"/>
                <w:szCs w:val="16"/>
              </w:rPr>
            </w:pPr>
            <w:r w:rsidRPr="00206171">
              <w:rPr>
                <w:sz w:val="16"/>
                <w:szCs w:val="16"/>
              </w:rPr>
              <w:t> </w:t>
            </w:r>
          </w:p>
        </w:tc>
        <w:tc>
          <w:tcPr>
            <w:tcW w:w="4237" w:type="dxa"/>
            <w:tcBorders>
              <w:top w:val="nil"/>
              <w:left w:val="nil"/>
              <w:bottom w:val="nil"/>
              <w:right w:val="nil"/>
            </w:tcBorders>
            <w:shd w:val="clear" w:color="000000" w:fill="C5D9F1"/>
            <w:noWrap/>
            <w:vAlign w:val="bottom"/>
            <w:hideMark/>
          </w:tcPr>
          <w:p w:rsidR="007C6659" w:rsidRPr="00206171" w:rsidRDefault="007C6659" w:rsidP="00704129">
            <w:pPr>
              <w:jc w:val="right"/>
              <w:rPr>
                <w:b/>
                <w:bCs/>
                <w:sz w:val="16"/>
                <w:szCs w:val="16"/>
              </w:rPr>
            </w:pPr>
            <w:r w:rsidRPr="00206171">
              <w:rPr>
                <w:b/>
                <w:bCs/>
                <w:sz w:val="16"/>
                <w:szCs w:val="16"/>
              </w:rPr>
              <w:t>Total</w:t>
            </w:r>
          </w:p>
        </w:tc>
        <w:tc>
          <w:tcPr>
            <w:tcW w:w="1158" w:type="dxa"/>
            <w:tcBorders>
              <w:top w:val="nil"/>
              <w:left w:val="nil"/>
              <w:bottom w:val="nil"/>
              <w:right w:val="nil"/>
            </w:tcBorders>
            <w:shd w:val="clear" w:color="000000" w:fill="C5D9F1"/>
            <w:noWrap/>
            <w:vAlign w:val="center"/>
            <w:hideMark/>
          </w:tcPr>
          <w:p w:rsidR="007C6659" w:rsidRPr="00206171" w:rsidRDefault="007C6659" w:rsidP="00704129">
            <w:pPr>
              <w:jc w:val="center"/>
              <w:rPr>
                <w:color w:val="000000"/>
                <w:sz w:val="16"/>
                <w:szCs w:val="16"/>
              </w:rPr>
            </w:pPr>
            <w:r w:rsidRPr="00206171">
              <w:rPr>
                <w:color w:val="000000"/>
                <w:sz w:val="16"/>
                <w:szCs w:val="16"/>
              </w:rPr>
              <w:t>6,115</w:t>
            </w:r>
          </w:p>
        </w:tc>
        <w:tc>
          <w:tcPr>
            <w:tcW w:w="1157" w:type="dxa"/>
            <w:tcBorders>
              <w:top w:val="nil"/>
              <w:left w:val="nil"/>
              <w:bottom w:val="nil"/>
              <w:right w:val="nil"/>
            </w:tcBorders>
            <w:shd w:val="clear" w:color="000000" w:fill="C5D9F1"/>
            <w:noWrap/>
            <w:vAlign w:val="center"/>
            <w:hideMark/>
          </w:tcPr>
          <w:p w:rsidR="007C6659" w:rsidRPr="00206171" w:rsidRDefault="007C6659" w:rsidP="00704129">
            <w:pPr>
              <w:jc w:val="center"/>
              <w:rPr>
                <w:color w:val="000000"/>
                <w:sz w:val="16"/>
                <w:szCs w:val="16"/>
              </w:rPr>
            </w:pPr>
            <w:r w:rsidRPr="00206171">
              <w:rPr>
                <w:color w:val="000000"/>
                <w:sz w:val="16"/>
                <w:szCs w:val="16"/>
              </w:rPr>
              <w:t>6,686</w:t>
            </w:r>
          </w:p>
        </w:tc>
        <w:tc>
          <w:tcPr>
            <w:tcW w:w="1171" w:type="dxa"/>
            <w:tcBorders>
              <w:top w:val="nil"/>
              <w:left w:val="nil"/>
              <w:bottom w:val="nil"/>
              <w:right w:val="nil"/>
            </w:tcBorders>
            <w:shd w:val="clear" w:color="000000" w:fill="C5D9F1"/>
            <w:noWrap/>
            <w:vAlign w:val="center"/>
            <w:hideMark/>
          </w:tcPr>
          <w:p w:rsidR="007C6659" w:rsidRPr="00206171" w:rsidRDefault="007C6659" w:rsidP="00704129">
            <w:pPr>
              <w:jc w:val="center"/>
              <w:rPr>
                <w:color w:val="000000"/>
                <w:sz w:val="16"/>
                <w:szCs w:val="16"/>
              </w:rPr>
            </w:pPr>
            <w:r w:rsidRPr="00206171">
              <w:rPr>
                <w:color w:val="000000"/>
                <w:sz w:val="16"/>
                <w:szCs w:val="16"/>
              </w:rPr>
              <w:t>3,045</w:t>
            </w:r>
          </w:p>
        </w:tc>
      </w:tr>
      <w:tr w:rsidR="007C6659" w:rsidRPr="00206171" w:rsidTr="00704129">
        <w:trPr>
          <w:trHeight w:val="330"/>
          <w:jc w:val="center"/>
        </w:trPr>
        <w:tc>
          <w:tcPr>
            <w:tcW w:w="7029" w:type="dxa"/>
            <w:gridSpan w:val="4"/>
            <w:tcBorders>
              <w:top w:val="nil"/>
              <w:left w:val="nil"/>
              <w:bottom w:val="nil"/>
              <w:right w:val="nil"/>
            </w:tcBorders>
            <w:shd w:val="clear" w:color="auto" w:fill="auto"/>
            <w:noWrap/>
            <w:vAlign w:val="center"/>
            <w:hideMark/>
          </w:tcPr>
          <w:p w:rsidR="007C6659" w:rsidRPr="00206171" w:rsidRDefault="007C6659" w:rsidP="00704129">
            <w:pPr>
              <w:rPr>
                <w:i/>
                <w:iCs/>
                <w:sz w:val="16"/>
                <w:szCs w:val="16"/>
              </w:rPr>
            </w:pPr>
            <w:r w:rsidRPr="00206171">
              <w:rPr>
                <w:i/>
                <w:iCs/>
                <w:sz w:val="16"/>
                <w:szCs w:val="16"/>
              </w:rPr>
              <w:t>*2016 Expenditure numbers are preliminary, subject to audit by External auditors</w:t>
            </w:r>
          </w:p>
        </w:tc>
        <w:tc>
          <w:tcPr>
            <w:tcW w:w="1171" w:type="dxa"/>
            <w:tcBorders>
              <w:top w:val="nil"/>
              <w:left w:val="nil"/>
              <w:bottom w:val="nil"/>
              <w:right w:val="nil"/>
            </w:tcBorders>
            <w:shd w:val="clear" w:color="auto" w:fill="auto"/>
            <w:noWrap/>
            <w:vAlign w:val="bottom"/>
            <w:hideMark/>
          </w:tcPr>
          <w:p w:rsidR="007C6659" w:rsidRPr="00206171" w:rsidRDefault="007C6659" w:rsidP="00704129">
            <w:pPr>
              <w:rPr>
                <w:sz w:val="16"/>
                <w:szCs w:val="16"/>
              </w:rPr>
            </w:pPr>
          </w:p>
        </w:tc>
      </w:tr>
    </w:tbl>
    <w:p w:rsidR="007C6659" w:rsidRPr="004D5187" w:rsidRDefault="007C6659" w:rsidP="007C6659">
      <w:pPr>
        <w:rPr>
          <w:sz w:val="20"/>
        </w:rPr>
      </w:pPr>
    </w:p>
    <w:p w:rsidR="007C6659" w:rsidRPr="00EF5773" w:rsidRDefault="007C6659" w:rsidP="007C6659">
      <w:pPr>
        <w:pStyle w:val="NormalWeb"/>
        <w:keepNext/>
        <w:keepLines/>
        <w:spacing w:before="0" w:beforeAutospacing="0" w:after="0" w:afterAutospacing="0"/>
        <w:jc w:val="center"/>
      </w:pPr>
      <w:r w:rsidRPr="00EF5773">
        <w:rPr>
          <w:color w:val="000000"/>
        </w:rPr>
        <w:t xml:space="preserve">Budget and Actual Expenditure (personnel and non-personnel) </w:t>
      </w:r>
    </w:p>
    <w:p w:rsidR="007C6659" w:rsidRPr="00EF5773" w:rsidRDefault="007C6659" w:rsidP="007C6659">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7C6659" w:rsidRPr="00991B23" w:rsidRDefault="007C6659" w:rsidP="007C6659">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7C6659" w:rsidRPr="00206171" w:rsidTr="00704129">
        <w:trPr>
          <w:trHeight w:val="720"/>
          <w:jc w:val="center"/>
        </w:trPr>
        <w:tc>
          <w:tcPr>
            <w:tcW w:w="2440" w:type="dxa"/>
            <w:tcBorders>
              <w:top w:val="nil"/>
              <w:left w:val="nil"/>
              <w:bottom w:val="nil"/>
              <w:right w:val="nil"/>
            </w:tcBorders>
            <w:shd w:val="clear" w:color="000000" w:fill="C5D9F1"/>
            <w:noWrap/>
            <w:vAlign w:val="center"/>
            <w:hideMark/>
          </w:tcPr>
          <w:p w:rsidR="007C6659" w:rsidRPr="00206171" w:rsidRDefault="007C6659" w:rsidP="00704129">
            <w:pPr>
              <w:rPr>
                <w:color w:val="000000"/>
                <w:sz w:val="16"/>
                <w:szCs w:val="16"/>
              </w:rPr>
            </w:pPr>
            <w:r w:rsidRPr="00206171">
              <w:rPr>
                <w:color w:val="000000"/>
                <w:sz w:val="16"/>
                <w:szCs w:val="16"/>
              </w:rPr>
              <w:t> </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Utilization rate (%)</w:t>
            </w:r>
          </w:p>
        </w:tc>
      </w:tr>
      <w:tr w:rsidR="007C6659" w:rsidRPr="00206171" w:rsidTr="00704129">
        <w:trPr>
          <w:trHeight w:val="315"/>
          <w:jc w:val="center"/>
        </w:trPr>
        <w:tc>
          <w:tcPr>
            <w:tcW w:w="2440" w:type="dxa"/>
            <w:tcBorders>
              <w:top w:val="nil"/>
              <w:left w:val="nil"/>
              <w:bottom w:val="nil"/>
              <w:right w:val="nil"/>
            </w:tcBorders>
            <w:shd w:val="clear" w:color="auto" w:fill="auto"/>
            <w:noWrap/>
            <w:vAlign w:val="center"/>
            <w:hideMark/>
          </w:tcPr>
          <w:p w:rsidR="007C6659" w:rsidRPr="00206171" w:rsidRDefault="007C6659" w:rsidP="00704129">
            <w:pPr>
              <w:rPr>
                <w:color w:val="000000"/>
                <w:sz w:val="16"/>
                <w:szCs w:val="16"/>
              </w:rPr>
            </w:pPr>
            <w:r w:rsidRPr="00206171">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 xml:space="preserve">3,581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 xml:space="preserve">4,160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 xml:space="preserve">1,730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42%</w:t>
            </w:r>
          </w:p>
        </w:tc>
      </w:tr>
      <w:tr w:rsidR="007C6659" w:rsidRPr="00206171" w:rsidTr="00704129">
        <w:trPr>
          <w:trHeight w:val="315"/>
          <w:jc w:val="center"/>
        </w:trPr>
        <w:tc>
          <w:tcPr>
            <w:tcW w:w="2440" w:type="dxa"/>
            <w:tcBorders>
              <w:top w:val="nil"/>
              <w:left w:val="nil"/>
              <w:bottom w:val="nil"/>
              <w:right w:val="nil"/>
            </w:tcBorders>
            <w:shd w:val="clear" w:color="auto" w:fill="auto"/>
            <w:noWrap/>
            <w:vAlign w:val="center"/>
            <w:hideMark/>
          </w:tcPr>
          <w:p w:rsidR="007C6659" w:rsidRPr="00206171" w:rsidRDefault="007C6659" w:rsidP="00704129">
            <w:pPr>
              <w:rPr>
                <w:color w:val="000000"/>
                <w:sz w:val="16"/>
                <w:szCs w:val="16"/>
              </w:rPr>
            </w:pPr>
            <w:r w:rsidRPr="00206171">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 xml:space="preserve">2,534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 xml:space="preserve">2,526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 xml:space="preserve">1,315 </w:t>
            </w:r>
          </w:p>
        </w:tc>
        <w:tc>
          <w:tcPr>
            <w:tcW w:w="1420" w:type="dxa"/>
            <w:tcBorders>
              <w:top w:val="nil"/>
              <w:left w:val="nil"/>
              <w:bottom w:val="nil"/>
              <w:right w:val="nil"/>
            </w:tcBorders>
            <w:shd w:val="clear" w:color="auto" w:fill="auto"/>
            <w:vAlign w:val="center"/>
            <w:hideMark/>
          </w:tcPr>
          <w:p w:rsidR="007C6659" w:rsidRPr="00206171" w:rsidRDefault="007C6659" w:rsidP="00704129">
            <w:pPr>
              <w:jc w:val="center"/>
              <w:rPr>
                <w:color w:val="000000"/>
                <w:sz w:val="16"/>
                <w:szCs w:val="16"/>
              </w:rPr>
            </w:pPr>
            <w:r w:rsidRPr="00206171">
              <w:rPr>
                <w:color w:val="000000"/>
                <w:sz w:val="16"/>
                <w:szCs w:val="16"/>
              </w:rPr>
              <w:t>52%</w:t>
            </w:r>
          </w:p>
        </w:tc>
      </w:tr>
      <w:tr w:rsidR="007C6659" w:rsidRPr="00206171" w:rsidTr="00704129">
        <w:trPr>
          <w:trHeight w:val="225"/>
          <w:jc w:val="center"/>
        </w:trPr>
        <w:tc>
          <w:tcPr>
            <w:tcW w:w="2440" w:type="dxa"/>
            <w:tcBorders>
              <w:top w:val="nil"/>
              <w:left w:val="nil"/>
              <w:bottom w:val="nil"/>
              <w:right w:val="nil"/>
            </w:tcBorders>
            <w:shd w:val="clear" w:color="000000" w:fill="C5D9F1"/>
            <w:noWrap/>
            <w:vAlign w:val="center"/>
            <w:hideMark/>
          </w:tcPr>
          <w:p w:rsidR="007C6659" w:rsidRPr="00206171" w:rsidRDefault="007C6659" w:rsidP="00704129">
            <w:pPr>
              <w:jc w:val="right"/>
              <w:rPr>
                <w:b/>
                <w:bCs/>
                <w:color w:val="000000"/>
                <w:sz w:val="16"/>
                <w:szCs w:val="16"/>
              </w:rPr>
            </w:pPr>
            <w:r w:rsidRPr="00206171">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 xml:space="preserve">6,115 </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 xml:space="preserve">6,686 </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 xml:space="preserve">3,045 </w:t>
            </w:r>
          </w:p>
        </w:tc>
        <w:tc>
          <w:tcPr>
            <w:tcW w:w="1420" w:type="dxa"/>
            <w:tcBorders>
              <w:top w:val="nil"/>
              <w:left w:val="nil"/>
              <w:bottom w:val="nil"/>
              <w:right w:val="nil"/>
            </w:tcBorders>
            <w:shd w:val="clear" w:color="000000" w:fill="C5D9F1"/>
            <w:vAlign w:val="center"/>
            <w:hideMark/>
          </w:tcPr>
          <w:p w:rsidR="007C6659" w:rsidRPr="00206171" w:rsidRDefault="007C6659" w:rsidP="00704129">
            <w:pPr>
              <w:jc w:val="center"/>
              <w:rPr>
                <w:b/>
                <w:bCs/>
                <w:color w:val="000000"/>
                <w:sz w:val="16"/>
                <w:szCs w:val="16"/>
              </w:rPr>
            </w:pPr>
            <w:r w:rsidRPr="00206171">
              <w:rPr>
                <w:b/>
                <w:bCs/>
                <w:color w:val="000000"/>
                <w:sz w:val="16"/>
                <w:szCs w:val="16"/>
              </w:rPr>
              <w:t>46%</w:t>
            </w:r>
          </w:p>
        </w:tc>
      </w:tr>
      <w:tr w:rsidR="007C6659" w:rsidRPr="00206171" w:rsidTr="00704129">
        <w:trPr>
          <w:trHeight w:val="300"/>
          <w:jc w:val="center"/>
        </w:trPr>
        <w:tc>
          <w:tcPr>
            <w:tcW w:w="8120" w:type="dxa"/>
            <w:gridSpan w:val="5"/>
            <w:tcBorders>
              <w:top w:val="nil"/>
              <w:left w:val="nil"/>
              <w:bottom w:val="nil"/>
              <w:right w:val="nil"/>
            </w:tcBorders>
            <w:shd w:val="clear" w:color="auto" w:fill="auto"/>
            <w:noWrap/>
            <w:vAlign w:val="center"/>
            <w:hideMark/>
          </w:tcPr>
          <w:p w:rsidR="007C6659" w:rsidRPr="00206171" w:rsidRDefault="007C6659" w:rsidP="00704129">
            <w:pPr>
              <w:rPr>
                <w:i/>
                <w:iCs/>
                <w:color w:val="000000"/>
                <w:sz w:val="16"/>
                <w:szCs w:val="16"/>
              </w:rPr>
            </w:pPr>
            <w:r w:rsidRPr="00206171">
              <w:rPr>
                <w:i/>
                <w:iCs/>
                <w:color w:val="000000"/>
                <w:sz w:val="16"/>
                <w:szCs w:val="16"/>
              </w:rPr>
              <w:t xml:space="preserve"> *2016 Expenditure numbers are preliminary, subject to audit by External auditors </w:t>
            </w:r>
          </w:p>
        </w:tc>
      </w:tr>
    </w:tbl>
    <w:p w:rsidR="007C6659" w:rsidRPr="00991B23" w:rsidRDefault="007C6659" w:rsidP="007C6659">
      <w:pPr>
        <w:rPr>
          <w:sz w:val="20"/>
        </w:rPr>
      </w:pPr>
    </w:p>
    <w:p w:rsidR="007C6659" w:rsidRPr="00B70960" w:rsidRDefault="007C6659" w:rsidP="007C6659">
      <w:pPr>
        <w:keepNext/>
        <w:keepLines/>
        <w:ind w:left="567" w:right="42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7C6659" w:rsidRDefault="007C6659" w:rsidP="007C6659">
      <w:pPr>
        <w:rPr>
          <w:sz w:val="20"/>
        </w:rPr>
      </w:pPr>
    </w:p>
    <w:p w:rsidR="007C6659" w:rsidRPr="003A5412" w:rsidRDefault="007C6659" w:rsidP="007C6659">
      <w:pPr>
        <w:rPr>
          <w:sz w:val="20"/>
        </w:rPr>
      </w:pPr>
    </w:p>
    <w:p w:rsidR="007C6659" w:rsidRPr="00F356C0" w:rsidRDefault="007C6659" w:rsidP="007C6659">
      <w:pPr>
        <w:jc w:val="both"/>
        <w:rPr>
          <w:sz w:val="20"/>
          <w:u w:val="single"/>
        </w:rPr>
      </w:pPr>
      <w:r w:rsidRPr="00F356C0">
        <w:rPr>
          <w:sz w:val="20"/>
        </w:rPr>
        <w:t>A.</w:t>
      </w:r>
      <w:r w:rsidRPr="00F356C0">
        <w:rPr>
          <w:sz w:val="20"/>
        </w:rPr>
        <w:tab/>
      </w:r>
      <w:r w:rsidRPr="00F356C0">
        <w:rPr>
          <w:sz w:val="20"/>
          <w:u w:val="single"/>
        </w:rPr>
        <w:t>2016/17 Budget after Transfers</w:t>
      </w:r>
    </w:p>
    <w:p w:rsidR="007C6659" w:rsidRPr="00F356C0" w:rsidRDefault="007C6659" w:rsidP="007C6659">
      <w:pPr>
        <w:jc w:val="both"/>
        <w:rPr>
          <w:sz w:val="20"/>
        </w:rPr>
      </w:pPr>
    </w:p>
    <w:p w:rsidR="007C6659" w:rsidRPr="00F356C0" w:rsidRDefault="007C6659" w:rsidP="00C373DC">
      <w:pPr>
        <w:pStyle w:val="ListParagraph"/>
        <w:numPr>
          <w:ilvl w:val="0"/>
          <w:numId w:val="16"/>
        </w:numPr>
        <w:ind w:left="0" w:firstLine="0"/>
        <w:contextualSpacing/>
        <w:jc w:val="both"/>
        <w:rPr>
          <w:rFonts w:cs="Arial"/>
        </w:rPr>
      </w:pPr>
      <w:r w:rsidRPr="00F356C0">
        <w:rPr>
          <w:rFonts w:cs="Arial"/>
        </w:rPr>
        <w:t>The increase in personnel resources reflected the transfer of two staff members from IP and Global Challenges (Program 18) and Executive Management (Program 21) to the Department of Traditional Knowledge and Global Challenges</w:t>
      </w:r>
      <w:r w:rsidR="00C373DC">
        <w:rPr>
          <w:rFonts w:cs="Arial"/>
        </w:rPr>
        <w:t>,</w:t>
      </w:r>
      <w:r w:rsidRPr="00F356C0">
        <w:rPr>
          <w:rFonts w:cs="Arial"/>
        </w:rPr>
        <w:t xml:space="preserve"> as reflected under Expected Result III.2 (Enhanced human resource capacities).</w:t>
      </w:r>
    </w:p>
    <w:p w:rsidR="007C6659" w:rsidRPr="00F356C0" w:rsidRDefault="007C6659" w:rsidP="007C6659">
      <w:pPr>
        <w:jc w:val="both"/>
        <w:rPr>
          <w:sz w:val="20"/>
        </w:rPr>
      </w:pPr>
    </w:p>
    <w:p w:rsidR="007C6659" w:rsidRPr="00F356C0" w:rsidRDefault="007C6659" w:rsidP="007C6659">
      <w:pPr>
        <w:jc w:val="both"/>
        <w:rPr>
          <w:sz w:val="20"/>
          <w:u w:val="single"/>
        </w:rPr>
      </w:pPr>
      <w:r w:rsidRPr="00F356C0">
        <w:rPr>
          <w:sz w:val="20"/>
        </w:rPr>
        <w:t>B.</w:t>
      </w:r>
      <w:r w:rsidRPr="00F356C0">
        <w:rPr>
          <w:sz w:val="20"/>
        </w:rPr>
        <w:tab/>
      </w:r>
      <w:r w:rsidRPr="00F356C0">
        <w:rPr>
          <w:sz w:val="20"/>
          <w:u w:val="single"/>
        </w:rPr>
        <w:t>2016/17 Budget Utilization</w:t>
      </w:r>
    </w:p>
    <w:p w:rsidR="007C6659" w:rsidRPr="00F356C0" w:rsidRDefault="007C6659" w:rsidP="007C6659">
      <w:pPr>
        <w:jc w:val="both"/>
        <w:rPr>
          <w:sz w:val="20"/>
        </w:rPr>
      </w:pPr>
    </w:p>
    <w:p w:rsidR="007C6659" w:rsidRPr="00991B23" w:rsidRDefault="007C6659" w:rsidP="007C6659">
      <w:pPr>
        <w:pStyle w:val="ListParagraph"/>
        <w:numPr>
          <w:ilvl w:val="0"/>
          <w:numId w:val="16"/>
        </w:numPr>
        <w:ind w:left="0" w:firstLine="0"/>
        <w:contextualSpacing/>
        <w:jc w:val="both"/>
        <w:rPr>
          <w:rFonts w:cs="Arial"/>
        </w:rPr>
      </w:pPr>
      <w:r w:rsidRPr="00F356C0">
        <w:rPr>
          <w:rFonts w:cs="Arial"/>
        </w:rPr>
        <w:t>Budget utilization was within the expected range of 40-60 per cent for the first year of the biennium.</w:t>
      </w:r>
    </w:p>
    <w:p w:rsidR="00F910BE" w:rsidRDefault="00F910BE" w:rsidP="00F910BE">
      <w:pPr>
        <w:pStyle w:val="ListParagraph"/>
        <w:ind w:left="0"/>
        <w:contextualSpacing/>
        <w:jc w:val="both"/>
        <w:rPr>
          <w:rFonts w:cs="Arial"/>
        </w:rPr>
      </w:pPr>
    </w:p>
    <w:p w:rsidR="007C6659" w:rsidRDefault="007C6659" w:rsidP="00F910BE">
      <w:pPr>
        <w:pStyle w:val="ListParagraph"/>
        <w:ind w:left="0"/>
        <w:contextualSpacing/>
        <w:jc w:val="both"/>
        <w:rPr>
          <w:rFonts w:cs="Arial"/>
        </w:rPr>
      </w:pPr>
      <w:r>
        <w:rPr>
          <w:rFonts w:cs="Arial"/>
        </w:rPr>
        <w:br w:type="page"/>
      </w:r>
    </w:p>
    <w:p w:rsidR="000C0E20" w:rsidRDefault="00E61692" w:rsidP="004905B1">
      <w:pPr>
        <w:pStyle w:val="Heading2"/>
        <w:rPr>
          <w:bCs/>
          <w:caps/>
        </w:rPr>
      </w:pPr>
      <w:bookmarkStart w:id="45" w:name="_Toc482087928"/>
      <w:bookmarkStart w:id="46" w:name="_Toc482087994"/>
      <w:bookmarkStart w:id="47" w:name="_Toc482105797"/>
      <w:bookmarkStart w:id="48" w:name="_Toc367350576"/>
      <w:r w:rsidRPr="00E07FBB">
        <w:lastRenderedPageBreak/>
        <w:t>STRATEGIC GOAL II</w:t>
      </w:r>
      <w:bookmarkEnd w:id="45"/>
      <w:bookmarkEnd w:id="46"/>
      <w:bookmarkEnd w:id="47"/>
    </w:p>
    <w:p w:rsidR="000C0E20" w:rsidRDefault="000C0E20" w:rsidP="000C0E20">
      <w:pPr>
        <w:jc w:val="center"/>
        <w:rPr>
          <w:b/>
          <w:sz w:val="20"/>
        </w:rPr>
      </w:pPr>
    </w:p>
    <w:p w:rsidR="00E61692" w:rsidRPr="000C0E20" w:rsidRDefault="000C0E20" w:rsidP="000C0E20">
      <w:pPr>
        <w:jc w:val="center"/>
        <w:rPr>
          <w:b/>
          <w:sz w:val="20"/>
        </w:rPr>
      </w:pPr>
      <w:r w:rsidRPr="000C0E20">
        <w:rPr>
          <w:b/>
          <w:sz w:val="20"/>
        </w:rPr>
        <w:t>PROVISION OF PREMIER GLOBAL IP SERVICES</w:t>
      </w:r>
    </w:p>
    <w:p w:rsidR="00E61692" w:rsidRPr="003C64EF" w:rsidRDefault="00E61692" w:rsidP="00E61692">
      <w:pPr>
        <w:jc w:val="both"/>
        <w:rPr>
          <w:sz w:val="20"/>
        </w:rPr>
      </w:pPr>
    </w:p>
    <w:p w:rsidR="00E61692" w:rsidRDefault="00E61692" w:rsidP="00E61692">
      <w:pPr>
        <w:jc w:val="center"/>
        <w:rPr>
          <w:b/>
          <w:sz w:val="20"/>
        </w:rPr>
      </w:pPr>
      <w:r>
        <w:rPr>
          <w:b/>
          <w:sz w:val="20"/>
        </w:rPr>
        <w:t>Mid-term Performance Dashboard (2016)</w:t>
      </w:r>
    </w:p>
    <w:p w:rsidR="00E61692" w:rsidRDefault="00E61692" w:rsidP="00E61692">
      <w:pPr>
        <w:jc w:val="both"/>
        <w:rPr>
          <w:sz w:val="20"/>
        </w:rPr>
      </w:pPr>
    </w:p>
    <w:p w:rsidR="00E61692" w:rsidRDefault="00E61692" w:rsidP="00E61692">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E61692" w:rsidRPr="003C64EF" w:rsidRDefault="00747B4D" w:rsidP="00E61692">
      <w:pPr>
        <w:jc w:val="center"/>
        <w:rPr>
          <w:sz w:val="20"/>
        </w:rPr>
      </w:pPr>
      <w:r>
        <w:rPr>
          <w:noProof/>
          <w:sz w:val="20"/>
          <w:lang w:eastAsia="en-US"/>
        </w:rPr>
        <w:drawing>
          <wp:inline distT="0" distB="0" distL="0" distR="0" wp14:anchorId="04DB6034" wp14:editId="6F0667A8">
            <wp:extent cx="3595248" cy="2430000"/>
            <wp:effectExtent l="0" t="0" r="5715" b="889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5248" cy="2430000"/>
                    </a:xfrm>
                    <a:prstGeom prst="rect">
                      <a:avLst/>
                    </a:prstGeom>
                    <a:noFill/>
                  </pic:spPr>
                </pic:pic>
              </a:graphicData>
            </a:graphic>
          </wp:inline>
        </w:drawing>
      </w:r>
    </w:p>
    <w:tbl>
      <w:tblPr>
        <w:tblW w:w="9214" w:type="dxa"/>
        <w:tblInd w:w="108" w:type="dxa"/>
        <w:tblLayout w:type="fixed"/>
        <w:tblLook w:val="0000" w:firstRow="0" w:lastRow="0" w:firstColumn="0" w:lastColumn="0" w:noHBand="0" w:noVBand="0"/>
      </w:tblPr>
      <w:tblGrid>
        <w:gridCol w:w="2720"/>
        <w:gridCol w:w="3857"/>
        <w:gridCol w:w="1588"/>
        <w:gridCol w:w="1049"/>
      </w:tblGrid>
      <w:tr w:rsidR="00E61692" w:rsidRPr="0096319C" w:rsidTr="009B6905">
        <w:trPr>
          <w:cantSplit/>
          <w:tblHeader/>
        </w:trPr>
        <w:tc>
          <w:tcPr>
            <w:tcW w:w="1476" w:type="pct"/>
            <w:shd w:val="clear" w:color="auto" w:fill="B8CCE4" w:themeFill="accent1" w:themeFillTint="66"/>
            <w:tcMar>
              <w:top w:w="113" w:type="dxa"/>
              <w:bottom w:w="113" w:type="dxa"/>
            </w:tcMar>
            <w:vAlign w:val="center"/>
          </w:tcPr>
          <w:p w:rsidR="00E61692" w:rsidRPr="0040645B" w:rsidRDefault="00E61692" w:rsidP="00E61692">
            <w:pPr>
              <w:spacing w:after="120"/>
              <w:rPr>
                <w:b/>
                <w:bCs/>
                <w:sz w:val="18"/>
                <w:szCs w:val="18"/>
              </w:rPr>
            </w:pPr>
            <w:r w:rsidRPr="0040645B">
              <w:rPr>
                <w:b/>
                <w:bCs/>
                <w:sz w:val="18"/>
                <w:szCs w:val="18"/>
              </w:rPr>
              <w:t>Expected Results</w:t>
            </w:r>
          </w:p>
        </w:tc>
        <w:tc>
          <w:tcPr>
            <w:tcW w:w="2093" w:type="pct"/>
            <w:shd w:val="clear" w:color="auto" w:fill="B8CCE4" w:themeFill="accent1" w:themeFillTint="66"/>
            <w:tcMar>
              <w:top w:w="113" w:type="dxa"/>
              <w:bottom w:w="113" w:type="dxa"/>
            </w:tcMar>
            <w:vAlign w:val="center"/>
          </w:tcPr>
          <w:p w:rsidR="00E61692" w:rsidRPr="0040645B" w:rsidRDefault="00E61692" w:rsidP="00E61692">
            <w:pPr>
              <w:spacing w:after="120"/>
              <w:rPr>
                <w:b/>
                <w:sz w:val="18"/>
                <w:szCs w:val="18"/>
              </w:rPr>
            </w:pPr>
            <w:r w:rsidRPr="0040645B">
              <w:rPr>
                <w:b/>
                <w:sz w:val="18"/>
                <w:szCs w:val="18"/>
              </w:rPr>
              <w:t>Performance Indicators</w:t>
            </w:r>
          </w:p>
        </w:tc>
        <w:tc>
          <w:tcPr>
            <w:tcW w:w="862" w:type="pct"/>
            <w:shd w:val="clear" w:color="auto" w:fill="B8CCE4" w:themeFill="accent1" w:themeFillTint="66"/>
            <w:tcMar>
              <w:top w:w="113" w:type="dxa"/>
              <w:bottom w:w="113" w:type="dxa"/>
            </w:tcMar>
            <w:vAlign w:val="center"/>
          </w:tcPr>
          <w:p w:rsidR="00E61692" w:rsidRPr="0040645B" w:rsidRDefault="00E61692" w:rsidP="00E61692">
            <w:pPr>
              <w:spacing w:after="120"/>
              <w:ind w:left="85"/>
              <w:jc w:val="center"/>
              <w:rPr>
                <w:sz w:val="18"/>
                <w:szCs w:val="18"/>
              </w:rPr>
            </w:pPr>
            <w:r w:rsidRPr="0040645B">
              <w:rPr>
                <w:b/>
                <w:bCs/>
                <w:sz w:val="18"/>
                <w:szCs w:val="18"/>
              </w:rPr>
              <w:t>Responsible Program(s)</w:t>
            </w:r>
          </w:p>
        </w:tc>
        <w:tc>
          <w:tcPr>
            <w:tcW w:w="569" w:type="pct"/>
            <w:shd w:val="clear" w:color="auto" w:fill="B8CCE4" w:themeFill="accent1" w:themeFillTint="66"/>
            <w:vAlign w:val="center"/>
          </w:tcPr>
          <w:p w:rsidR="00E61692" w:rsidRPr="007B07A4" w:rsidRDefault="00E61692" w:rsidP="00E61692">
            <w:pPr>
              <w:spacing w:after="120"/>
              <w:ind w:left="85"/>
              <w:jc w:val="center"/>
              <w:rPr>
                <w:b/>
                <w:bCs/>
                <w:sz w:val="18"/>
                <w:szCs w:val="18"/>
              </w:rPr>
            </w:pPr>
            <w:r>
              <w:rPr>
                <w:b/>
                <w:bCs/>
                <w:sz w:val="18"/>
                <w:szCs w:val="18"/>
              </w:rPr>
              <w:t>TLS</w:t>
            </w:r>
          </w:p>
        </w:tc>
      </w:tr>
      <w:tr w:rsidR="00E80F32" w:rsidRPr="00811500" w:rsidTr="00E80F32">
        <w:trPr>
          <w:cantSplit/>
          <w:trHeight w:val="617"/>
        </w:trPr>
        <w:tc>
          <w:tcPr>
            <w:tcW w:w="1476" w:type="pct"/>
            <w:vMerge w:val="restart"/>
            <w:shd w:val="clear" w:color="auto" w:fill="auto"/>
            <w:tcMar>
              <w:top w:w="57" w:type="dxa"/>
              <w:bottom w:w="113" w:type="dxa"/>
            </w:tcMar>
          </w:tcPr>
          <w:p w:rsidR="00E80F32" w:rsidRPr="00F87CC3" w:rsidRDefault="00E80F32" w:rsidP="00090D22">
            <w:pPr>
              <w:rPr>
                <w:sz w:val="16"/>
                <w:szCs w:val="16"/>
              </w:rPr>
            </w:pPr>
            <w:r w:rsidRPr="00F87CC3">
              <w:rPr>
                <w:sz w:val="16"/>
                <w:szCs w:val="16"/>
              </w:rPr>
              <w:t>II.1  Wider and more effective use of the PCT system for filing in</w:t>
            </w:r>
            <w:r>
              <w:rPr>
                <w:sz w:val="16"/>
                <w:szCs w:val="16"/>
              </w:rPr>
              <w:t>ternational patent applications</w:t>
            </w: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Further development of the PCT system, notably implementation of the PCT roadmap recommendations endorsed by PCT Member States</w:t>
            </w:r>
          </w:p>
        </w:tc>
        <w:tc>
          <w:tcPr>
            <w:tcW w:w="862" w:type="pct"/>
            <w:shd w:val="clear" w:color="auto" w:fill="FFFFFF"/>
            <w:tcMar>
              <w:top w:w="57" w:type="dxa"/>
              <w:bottom w:w="113" w:type="dxa"/>
            </w:tcMar>
          </w:tcPr>
          <w:p w:rsidR="00E80F32" w:rsidRPr="00F87CC3" w:rsidRDefault="00E80F32" w:rsidP="00090D22">
            <w:pPr>
              <w:jc w:val="center"/>
              <w:rPr>
                <w:sz w:val="16"/>
                <w:szCs w:val="16"/>
              </w:rPr>
            </w:pPr>
            <w:r w:rsidRPr="00F87CC3">
              <w:rPr>
                <w:sz w:val="16"/>
                <w:szCs w:val="16"/>
              </w:rPr>
              <w:t>Program 5</w:t>
            </w:r>
          </w:p>
        </w:tc>
        <w:tc>
          <w:tcPr>
            <w:tcW w:w="569" w:type="pct"/>
            <w:shd w:val="clear" w:color="auto" w:fill="FFFFFF"/>
            <w:tcMar>
              <w:top w:w="57" w:type="dxa"/>
            </w:tcMar>
          </w:tcPr>
          <w:p w:rsidR="00E80F32" w:rsidRPr="00942A64" w:rsidRDefault="00E80F32" w:rsidP="0087641C">
            <w:pPr>
              <w:jc w:val="center"/>
              <w:rPr>
                <w:b/>
                <w:bCs/>
                <w:szCs w:val="22"/>
              </w:rPr>
            </w:pPr>
            <w:r w:rsidRPr="00942A64">
              <w:rPr>
                <w:color w:val="00B050"/>
                <w:szCs w:val="22"/>
              </w:rPr>
              <w:sym w:font="Wingdings" w:char="F06C"/>
            </w:r>
          </w:p>
        </w:tc>
      </w:tr>
      <w:tr w:rsidR="00E80F32" w:rsidRPr="00811500" w:rsidTr="009B6905">
        <w:trPr>
          <w:cantSplit/>
          <w:trHeight w:val="38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Level of satisfaction of PCT users with PCT-specific legal advice, information, training and customer service</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F87CC3">
              <w:rPr>
                <w:sz w:val="16"/>
                <w:szCs w:val="16"/>
              </w:rPr>
              <w:t>Program 5</w:t>
            </w:r>
          </w:p>
        </w:tc>
        <w:tc>
          <w:tcPr>
            <w:tcW w:w="569" w:type="pct"/>
            <w:shd w:val="clear" w:color="auto" w:fill="FFFFFF"/>
            <w:tcMar>
              <w:top w:w="57" w:type="dxa"/>
            </w:tcMar>
          </w:tcPr>
          <w:p w:rsidR="00E80F32" w:rsidRPr="00942A64" w:rsidRDefault="00E80F32" w:rsidP="00090D22">
            <w:pPr>
              <w:jc w:val="center"/>
              <w:rPr>
                <w:szCs w:val="22"/>
              </w:rPr>
            </w:pPr>
            <w:r w:rsidRPr="00942A64">
              <w:rPr>
                <w:color w:val="0070C0"/>
                <w:szCs w:val="22"/>
              </w:rPr>
              <w:sym w:font="Wingdings" w:char="F06C"/>
            </w:r>
          </w:p>
        </w:tc>
      </w:tr>
      <w:tr w:rsidR="00E80F32" w:rsidRPr="00811500" w:rsidTr="009B6905">
        <w:trPr>
          <w:cantSplit/>
          <w:trHeight w:val="116"/>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Satisfaction of Offices and International Authorities with PCT cooperative activities</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F87CC3">
              <w:rPr>
                <w:sz w:val="16"/>
                <w:szCs w:val="16"/>
              </w:rPr>
              <w:t>Program 5</w:t>
            </w:r>
          </w:p>
        </w:tc>
        <w:tc>
          <w:tcPr>
            <w:tcW w:w="569" w:type="pct"/>
            <w:shd w:val="clear" w:color="auto" w:fill="FFFFFF"/>
            <w:tcMar>
              <w:top w:w="57" w:type="dxa"/>
            </w:tcMar>
          </w:tcPr>
          <w:p w:rsidR="00E80F32" w:rsidRPr="00942A64" w:rsidRDefault="00E80F32" w:rsidP="00090D22">
            <w:pPr>
              <w:jc w:val="center"/>
              <w:rPr>
                <w:szCs w:val="22"/>
              </w:rPr>
            </w:pPr>
            <w:r w:rsidRPr="00942A64">
              <w:rPr>
                <w:color w:val="0070C0"/>
                <w:szCs w:val="22"/>
              </w:rPr>
              <w:sym w:font="Wingdings" w:char="F06C"/>
            </w:r>
          </w:p>
        </w:tc>
      </w:tr>
      <w:tr w:rsidR="00E80F32" w:rsidRPr="00811500" w:rsidTr="009B6905">
        <w:trPr>
          <w:cantSplit/>
          <w:trHeight w:val="3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2A01BF">
              <w:rPr>
                <w:color w:val="000000"/>
                <w:sz w:val="16"/>
                <w:szCs w:val="16"/>
              </w:rPr>
              <w:t>Improved electronic services for applicants, third parties, Offices and Authorities</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F87CC3">
              <w:rPr>
                <w:sz w:val="16"/>
                <w:szCs w:val="16"/>
              </w:rPr>
              <w:t>Program 5</w:t>
            </w:r>
          </w:p>
        </w:tc>
        <w:tc>
          <w:tcPr>
            <w:tcW w:w="569" w:type="pct"/>
            <w:shd w:val="clear" w:color="auto" w:fill="FFFFFF"/>
            <w:tcMar>
              <w:top w:w="57" w:type="dxa"/>
            </w:tcMar>
          </w:tcPr>
          <w:p w:rsidR="00E80F32" w:rsidRPr="00942A64" w:rsidRDefault="00E80F32" w:rsidP="00090D22">
            <w:pPr>
              <w:jc w:val="center"/>
              <w:rPr>
                <w:color w:val="FF0000"/>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tc>
      </w:tr>
      <w:tr w:rsidR="00E80F32" w:rsidRPr="00811500" w:rsidTr="00E80F32">
        <w:trPr>
          <w:cantSplit/>
          <w:trHeight w:val="457"/>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color w:val="9C0006"/>
                <w:sz w:val="16"/>
                <w:szCs w:val="16"/>
              </w:rPr>
            </w:pPr>
            <w:r w:rsidRPr="00F87CC3">
              <w:rPr>
                <w:sz w:val="16"/>
                <w:szCs w:val="16"/>
              </w:rPr>
              <w:t>No. of PCT applications originating from developing countries</w:t>
            </w:r>
            <w:r>
              <w:rPr>
                <w:sz w:val="16"/>
                <w:szCs w:val="16"/>
              </w:rPr>
              <w:t>,</w:t>
            </w:r>
            <w:r w:rsidRPr="00F87CC3">
              <w:rPr>
                <w:sz w:val="16"/>
                <w:szCs w:val="16"/>
              </w:rPr>
              <w:t xml:space="preserve"> transition and developed countries.</w:t>
            </w:r>
          </w:p>
        </w:tc>
        <w:tc>
          <w:tcPr>
            <w:tcW w:w="862" w:type="pct"/>
            <w:shd w:val="clear" w:color="auto" w:fill="FFFFFF"/>
            <w:tcMar>
              <w:top w:w="57" w:type="dxa"/>
              <w:bottom w:w="113" w:type="dxa"/>
            </w:tcMar>
          </w:tcPr>
          <w:p w:rsidR="00E80F32" w:rsidRDefault="00E80F32" w:rsidP="00E80F32">
            <w:pPr>
              <w:spacing w:before="40"/>
              <w:jc w:val="center"/>
              <w:rPr>
                <w:sz w:val="16"/>
                <w:szCs w:val="16"/>
              </w:rPr>
            </w:pPr>
            <w:r w:rsidRPr="00F87CC3">
              <w:rPr>
                <w:sz w:val="16"/>
                <w:szCs w:val="16"/>
              </w:rPr>
              <w:t xml:space="preserve">Program 9 </w:t>
            </w:r>
          </w:p>
          <w:p w:rsidR="00E80F32" w:rsidRPr="006D0A93" w:rsidRDefault="00E80F32" w:rsidP="00090D22">
            <w:pPr>
              <w:jc w:val="center"/>
              <w:rPr>
                <w:sz w:val="6"/>
                <w:szCs w:val="6"/>
              </w:rPr>
            </w:pPr>
          </w:p>
          <w:p w:rsidR="00E80F32" w:rsidRDefault="00E80F32" w:rsidP="00090D22">
            <w:pPr>
              <w:jc w:val="center"/>
              <w:rPr>
                <w:sz w:val="16"/>
                <w:szCs w:val="16"/>
              </w:rPr>
            </w:pPr>
            <w:r w:rsidRPr="00F87CC3">
              <w:rPr>
                <w:sz w:val="16"/>
                <w:szCs w:val="16"/>
              </w:rPr>
              <w:t xml:space="preserve">Program 10 </w:t>
            </w:r>
          </w:p>
          <w:p w:rsidR="00E80F32" w:rsidRPr="006D0A93" w:rsidRDefault="00E80F32" w:rsidP="00090D22">
            <w:pPr>
              <w:jc w:val="center"/>
              <w:rPr>
                <w:sz w:val="6"/>
                <w:szCs w:val="6"/>
              </w:rPr>
            </w:pPr>
          </w:p>
          <w:p w:rsidR="00E80F32" w:rsidRPr="00F87CC3" w:rsidRDefault="00E80F32" w:rsidP="00090D22">
            <w:pPr>
              <w:jc w:val="center"/>
              <w:rPr>
                <w:sz w:val="16"/>
                <w:szCs w:val="16"/>
              </w:rPr>
            </w:pPr>
            <w:r w:rsidRPr="00F87CC3">
              <w:rPr>
                <w:sz w:val="16"/>
                <w:szCs w:val="16"/>
              </w:rPr>
              <w:t>Program 20</w:t>
            </w:r>
          </w:p>
        </w:tc>
        <w:tc>
          <w:tcPr>
            <w:tcW w:w="569" w:type="pct"/>
            <w:shd w:val="clear" w:color="auto" w:fill="FFFFFF"/>
            <w:tcMar>
              <w:top w:w="57" w:type="dxa"/>
            </w:tcMar>
          </w:tcPr>
          <w:p w:rsidR="00E80F32" w:rsidRDefault="00E80F32" w:rsidP="00090D22">
            <w:pPr>
              <w:jc w:val="center"/>
              <w:rPr>
                <w:color w:val="00B050"/>
                <w:szCs w:val="22"/>
              </w:rPr>
            </w:pPr>
            <w:r w:rsidRPr="00942A64">
              <w:rPr>
                <w:color w:val="FF000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p w:rsidR="00E80F32" w:rsidRDefault="00E80F32" w:rsidP="00090D22">
            <w:pPr>
              <w:jc w:val="center"/>
              <w:rPr>
                <w:color w:val="FF0000"/>
                <w:szCs w:val="22"/>
              </w:rPr>
            </w:pPr>
            <w:r w:rsidRPr="00942A64">
              <w:rPr>
                <w:color w:val="FF0000"/>
                <w:szCs w:val="22"/>
              </w:rPr>
              <w:sym w:font="Wingdings" w:char="F06C"/>
            </w:r>
          </w:p>
          <w:p w:rsidR="00E80F32" w:rsidRPr="00942A64" w:rsidRDefault="00E80F32" w:rsidP="00090D22">
            <w:pPr>
              <w:jc w:val="center"/>
              <w:rPr>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FF0000"/>
                <w:szCs w:val="22"/>
              </w:rPr>
              <w:sym w:font="Wingdings" w:char="F06C"/>
            </w:r>
            <w:r w:rsidRPr="00942A64">
              <w:rPr>
                <w:color w:val="FF0000"/>
                <w:szCs w:val="22"/>
              </w:rPr>
              <w:sym w:font="Wingdings" w:char="F06C"/>
            </w:r>
          </w:p>
        </w:tc>
      </w:tr>
      <w:tr w:rsidR="00E80F32" w:rsidRPr="00811500" w:rsidTr="009B6905">
        <w:trPr>
          <w:cantSplit/>
          <w:trHeight w:val="399"/>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 of survey respondents showing increased use of WIPO services within 6 months of attending Roving Seminars on WIPO Services and Initiatives</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F87CC3">
              <w:rPr>
                <w:sz w:val="16"/>
                <w:szCs w:val="16"/>
              </w:rPr>
              <w:t>Program 10</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9B6905">
        <w:trPr>
          <w:cantSplit/>
          <w:trHeight w:val="58"/>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color w:val="9C0006"/>
                <w:sz w:val="16"/>
                <w:szCs w:val="16"/>
              </w:rPr>
            </w:pPr>
            <w:r w:rsidRPr="005B4CE6">
              <w:rPr>
                <w:sz w:val="16"/>
                <w:szCs w:val="16"/>
              </w:rPr>
              <w:t>% of policy makers, government officials, and IP Practitioners and participants in targeted workshops with enhanced understanding of the PCT and related topics</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F87CC3">
              <w:rPr>
                <w:sz w:val="16"/>
                <w:szCs w:val="16"/>
              </w:rPr>
              <w:t>Program 20</w:t>
            </w:r>
          </w:p>
        </w:tc>
        <w:tc>
          <w:tcPr>
            <w:tcW w:w="569" w:type="pct"/>
            <w:shd w:val="clear" w:color="auto" w:fill="FFFFFF"/>
            <w:tcMar>
              <w:top w:w="57" w:type="dxa"/>
            </w:tcMar>
          </w:tcPr>
          <w:p w:rsidR="00E80F32" w:rsidRPr="00942A64" w:rsidRDefault="00E80F32" w:rsidP="00090D22">
            <w:pPr>
              <w:jc w:val="center"/>
              <w:rPr>
                <w:szCs w:val="22"/>
              </w:rPr>
            </w:pPr>
            <w:r w:rsidRPr="0089232E">
              <w:rPr>
                <w:color w:val="808080"/>
                <w:szCs w:val="22"/>
              </w:rPr>
              <w:sym w:font="Wingdings" w:char="F06C"/>
            </w:r>
            <w:r w:rsidRPr="00942A64">
              <w:rPr>
                <w:color w:val="00B050"/>
                <w:szCs w:val="22"/>
              </w:rPr>
              <w:sym w:font="Wingdings" w:char="F06C"/>
            </w:r>
            <w:r w:rsidRPr="00942A64">
              <w:rPr>
                <w:color w:val="00B050"/>
                <w:szCs w:val="22"/>
              </w:rPr>
              <w:sym w:font="Wingdings" w:char="F06C"/>
            </w:r>
          </w:p>
        </w:tc>
      </w:tr>
      <w:tr w:rsidR="00E80F32" w:rsidRPr="00811500" w:rsidTr="00E80F32">
        <w:trPr>
          <w:cantSplit/>
          <w:trHeight w:val="195"/>
        </w:trPr>
        <w:tc>
          <w:tcPr>
            <w:tcW w:w="1476" w:type="pct"/>
            <w:vMerge w:val="restart"/>
            <w:shd w:val="clear" w:color="auto" w:fill="auto"/>
            <w:tcMar>
              <w:top w:w="57" w:type="dxa"/>
              <w:bottom w:w="113" w:type="dxa"/>
            </w:tcMar>
          </w:tcPr>
          <w:p w:rsidR="00E80F32" w:rsidRPr="00F87CC3" w:rsidRDefault="00E80F32" w:rsidP="00090D22">
            <w:pPr>
              <w:rPr>
                <w:sz w:val="16"/>
                <w:szCs w:val="16"/>
              </w:rPr>
            </w:pPr>
            <w:r w:rsidRPr="00F87CC3">
              <w:rPr>
                <w:sz w:val="16"/>
                <w:szCs w:val="16"/>
              </w:rPr>
              <w:t>II.3  Improved productivity and service quality of PCT operations</w:t>
            </w:r>
          </w:p>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Aggregate quality of formalities examination (including timeliness)</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5</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E80F32">
        <w:trPr>
          <w:cantSplit/>
          <w:trHeight w:val="2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Application unit cost</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5</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E80F32">
        <w:trPr>
          <w:cantSplit/>
          <w:trHeight w:val="2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Information systems service levels</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5</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E80F32">
        <w:trPr>
          <w:cantSplit/>
          <w:trHeight w:val="2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Quality of software development (QSD)</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5</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E80F32">
        <w:trPr>
          <w:cantSplit/>
          <w:trHeight w:val="2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Quality of Translation</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5</w:t>
            </w:r>
          </w:p>
        </w:tc>
        <w:tc>
          <w:tcPr>
            <w:tcW w:w="569" w:type="pct"/>
            <w:shd w:val="clear" w:color="auto" w:fill="FFFFFF"/>
            <w:tcMar>
              <w:top w:w="57" w:type="dxa"/>
            </w:tcMar>
          </w:tcPr>
          <w:p w:rsidR="00E80F32" w:rsidRPr="00942A64" w:rsidRDefault="00E80F32" w:rsidP="00090D22">
            <w:pPr>
              <w:jc w:val="center"/>
              <w:rPr>
                <w:szCs w:val="22"/>
              </w:rPr>
            </w:pPr>
            <w:r w:rsidRPr="0089232E">
              <w:rPr>
                <w:color w:val="00B050"/>
                <w:szCs w:val="22"/>
              </w:rPr>
              <w:sym w:font="Wingdings" w:char="F06C"/>
            </w:r>
          </w:p>
        </w:tc>
      </w:tr>
      <w:tr w:rsidR="00E61692" w:rsidRPr="00811500" w:rsidTr="00E80F32">
        <w:trPr>
          <w:cantSplit/>
          <w:trHeight w:val="26"/>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Timeliness of Report Translation</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5</w:t>
            </w:r>
          </w:p>
        </w:tc>
        <w:tc>
          <w:tcPr>
            <w:tcW w:w="569" w:type="pct"/>
            <w:shd w:val="clear" w:color="auto" w:fill="FFFFFF"/>
            <w:tcMar>
              <w:top w:w="57" w:type="dxa"/>
            </w:tcMar>
          </w:tcPr>
          <w:p w:rsidR="00E61692" w:rsidRPr="00942A64" w:rsidRDefault="00E61692" w:rsidP="00090D22">
            <w:pPr>
              <w:jc w:val="center"/>
              <w:rPr>
                <w:szCs w:val="22"/>
              </w:rPr>
            </w:pPr>
            <w:r w:rsidRPr="0089232E">
              <w:rPr>
                <w:color w:val="00B050"/>
                <w:szCs w:val="22"/>
              </w:rPr>
              <w:sym w:font="Wingdings" w:char="F06C"/>
            </w:r>
          </w:p>
        </w:tc>
      </w:tr>
      <w:tr w:rsidR="00E61692" w:rsidRPr="00811500" w:rsidTr="009B6905">
        <w:trPr>
          <w:cantSplit/>
          <w:trHeight w:val="30"/>
        </w:trPr>
        <w:tc>
          <w:tcPr>
            <w:tcW w:w="1476" w:type="pct"/>
            <w:vMerge w:val="restart"/>
            <w:shd w:val="clear" w:color="auto" w:fill="auto"/>
            <w:tcMar>
              <w:top w:w="57" w:type="dxa"/>
              <w:bottom w:w="113" w:type="dxa"/>
            </w:tcMar>
          </w:tcPr>
          <w:p w:rsidR="00E61692" w:rsidRPr="00F87CC3" w:rsidRDefault="00E61692" w:rsidP="00090D22">
            <w:pPr>
              <w:rPr>
                <w:sz w:val="16"/>
                <w:szCs w:val="16"/>
              </w:rPr>
            </w:pPr>
            <w:r w:rsidRPr="00F87CC3">
              <w:rPr>
                <w:sz w:val="16"/>
                <w:szCs w:val="16"/>
              </w:rPr>
              <w:t>II.4  Wider and more effective use of the Hague system, including by developing countries and LDCs</w:t>
            </w:r>
          </w:p>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932659" w:rsidRDefault="00E61692" w:rsidP="00090D22">
            <w:pPr>
              <w:rPr>
                <w:color w:val="000000" w:themeColor="text1"/>
                <w:sz w:val="16"/>
                <w:szCs w:val="16"/>
              </w:rPr>
            </w:pPr>
            <w:r w:rsidRPr="00932659">
              <w:rPr>
                <w:color w:val="000000" w:themeColor="text1"/>
                <w:sz w:val="16"/>
                <w:szCs w:val="16"/>
              </w:rPr>
              <w:t>No. of Hague applications originating from developing</w:t>
            </w:r>
            <w:r>
              <w:rPr>
                <w:color w:val="000000" w:themeColor="text1"/>
                <w:sz w:val="16"/>
                <w:szCs w:val="16"/>
              </w:rPr>
              <w:t xml:space="preserve">, </w:t>
            </w:r>
            <w:r w:rsidRPr="00F87CC3">
              <w:rPr>
                <w:sz w:val="16"/>
                <w:szCs w:val="16"/>
              </w:rPr>
              <w:t>transition and developed</w:t>
            </w:r>
            <w:r>
              <w:rPr>
                <w:sz w:val="16"/>
                <w:szCs w:val="16"/>
              </w:rPr>
              <w:t xml:space="preserve"> countries</w:t>
            </w:r>
          </w:p>
        </w:tc>
        <w:tc>
          <w:tcPr>
            <w:tcW w:w="862" w:type="pct"/>
            <w:shd w:val="clear" w:color="auto" w:fill="FFFFFF"/>
            <w:tcMar>
              <w:top w:w="57" w:type="dxa"/>
              <w:bottom w:w="113" w:type="dxa"/>
            </w:tcMar>
          </w:tcPr>
          <w:p w:rsidR="00E61692" w:rsidRDefault="00E61692" w:rsidP="00E80F32">
            <w:pPr>
              <w:spacing w:before="40"/>
              <w:jc w:val="center"/>
              <w:rPr>
                <w:sz w:val="16"/>
                <w:szCs w:val="16"/>
              </w:rPr>
            </w:pPr>
            <w:r w:rsidRPr="00F87CC3">
              <w:rPr>
                <w:sz w:val="16"/>
                <w:szCs w:val="16"/>
              </w:rPr>
              <w:t xml:space="preserve">Program 9 </w:t>
            </w:r>
          </w:p>
          <w:p w:rsidR="00E61692" w:rsidRPr="006D0A93" w:rsidRDefault="00E61692" w:rsidP="00090D22">
            <w:pPr>
              <w:jc w:val="center"/>
              <w:rPr>
                <w:sz w:val="6"/>
                <w:szCs w:val="6"/>
              </w:rPr>
            </w:pPr>
          </w:p>
          <w:p w:rsidR="00E61692" w:rsidRDefault="00E61692" w:rsidP="00090D22">
            <w:pPr>
              <w:jc w:val="center"/>
              <w:rPr>
                <w:sz w:val="16"/>
                <w:szCs w:val="16"/>
              </w:rPr>
            </w:pPr>
            <w:r w:rsidRPr="00F87CC3">
              <w:rPr>
                <w:sz w:val="16"/>
                <w:szCs w:val="16"/>
              </w:rPr>
              <w:t xml:space="preserve">Program 10 </w:t>
            </w:r>
          </w:p>
          <w:p w:rsidR="00E61692" w:rsidRPr="006D0A93" w:rsidRDefault="00E61692" w:rsidP="00090D22">
            <w:pPr>
              <w:jc w:val="center"/>
              <w:rPr>
                <w:sz w:val="6"/>
                <w:szCs w:val="6"/>
              </w:rPr>
            </w:pPr>
          </w:p>
          <w:p w:rsidR="00E61692" w:rsidRPr="00F87CC3" w:rsidRDefault="00E61692" w:rsidP="00090D22">
            <w:pPr>
              <w:jc w:val="center"/>
              <w:rPr>
                <w:sz w:val="16"/>
                <w:szCs w:val="16"/>
              </w:rPr>
            </w:pPr>
            <w:r w:rsidRPr="00F87CC3">
              <w:rPr>
                <w:sz w:val="16"/>
                <w:szCs w:val="16"/>
              </w:rPr>
              <w:t>Program 20</w:t>
            </w:r>
          </w:p>
        </w:tc>
        <w:tc>
          <w:tcPr>
            <w:tcW w:w="569" w:type="pct"/>
            <w:shd w:val="clear" w:color="auto" w:fill="FFFFFF"/>
            <w:tcMar>
              <w:top w:w="57" w:type="dxa"/>
            </w:tcMar>
          </w:tcPr>
          <w:p w:rsidR="00E61692" w:rsidRDefault="00E61692" w:rsidP="00090D22">
            <w:pPr>
              <w:jc w:val="center"/>
              <w:rPr>
                <w:color w:val="00B050"/>
                <w:szCs w:val="22"/>
              </w:rPr>
            </w:pPr>
            <w:r w:rsidRPr="00942A64">
              <w:rPr>
                <w:color w:val="00B050"/>
                <w:szCs w:val="22"/>
              </w:rPr>
              <w:sym w:font="Wingdings" w:char="F06C"/>
            </w:r>
            <w:r w:rsidRPr="00942A64">
              <w:rPr>
                <w:color w:val="FF0000"/>
                <w:szCs w:val="22"/>
              </w:rPr>
              <w:sym w:font="Wingdings" w:char="F06C"/>
            </w:r>
            <w:r w:rsidRPr="00942A64">
              <w:rPr>
                <w:color w:val="00B050"/>
                <w:szCs w:val="22"/>
              </w:rPr>
              <w:sym w:font="Wingdings" w:char="F06C"/>
            </w:r>
          </w:p>
          <w:p w:rsidR="00E61692" w:rsidRDefault="00E61692" w:rsidP="00090D22">
            <w:pPr>
              <w:jc w:val="center"/>
              <w:rPr>
                <w:color w:val="00B050"/>
                <w:szCs w:val="22"/>
              </w:rPr>
            </w:pPr>
            <w:r w:rsidRPr="00942A64">
              <w:rPr>
                <w:color w:val="00B050"/>
                <w:szCs w:val="22"/>
              </w:rPr>
              <w:sym w:font="Wingdings" w:char="F06C"/>
            </w:r>
          </w:p>
          <w:p w:rsidR="00E61692" w:rsidRPr="00942A64" w:rsidRDefault="00E61692" w:rsidP="00090D22">
            <w:pPr>
              <w:jc w:val="center"/>
              <w:rPr>
                <w:szCs w:val="22"/>
              </w:rPr>
            </w:pPr>
            <w:r w:rsidRPr="00942A64">
              <w:rPr>
                <w:color w:val="00B050"/>
                <w:szCs w:val="22"/>
              </w:rPr>
              <w:sym w:font="Wingdings" w:char="F06C"/>
            </w:r>
          </w:p>
        </w:tc>
      </w:tr>
      <w:tr w:rsidR="00E61692" w:rsidRPr="00811500" w:rsidTr="00E80F32">
        <w:trPr>
          <w:cantSplit/>
          <w:trHeight w:val="397"/>
        </w:trPr>
        <w:tc>
          <w:tcPr>
            <w:tcW w:w="1476" w:type="pct"/>
            <w:vMerge/>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5E21BD" w:rsidRDefault="00E61692" w:rsidP="00090D22">
            <w:pPr>
              <w:rPr>
                <w:sz w:val="16"/>
                <w:szCs w:val="16"/>
              </w:rPr>
            </w:pPr>
            <w:r w:rsidRPr="005E21BD">
              <w:rPr>
                <w:sz w:val="16"/>
                <w:szCs w:val="16"/>
              </w:rPr>
              <w:t>% of policy makers, government officials, and IP Practitioners and participants in targeted workshops with enhanced understanding of the Hague System</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20</w:t>
            </w:r>
          </w:p>
        </w:tc>
        <w:tc>
          <w:tcPr>
            <w:tcW w:w="569" w:type="pct"/>
            <w:shd w:val="clear" w:color="auto" w:fill="FFFFFF"/>
            <w:tcMar>
              <w:top w:w="57" w:type="dxa"/>
            </w:tcMar>
          </w:tcPr>
          <w:p w:rsidR="00E61692" w:rsidRPr="00942A64" w:rsidRDefault="00E61692" w:rsidP="00090D22">
            <w:pPr>
              <w:jc w:val="center"/>
              <w:rPr>
                <w:szCs w:val="22"/>
              </w:rPr>
            </w:pPr>
            <w:r w:rsidRPr="0089232E">
              <w:rPr>
                <w:color w:val="808080"/>
                <w:szCs w:val="22"/>
              </w:rPr>
              <w:sym w:font="Wingdings" w:char="F06C"/>
            </w:r>
            <w:r w:rsidRPr="00942A64">
              <w:rPr>
                <w:color w:val="FF0000"/>
                <w:szCs w:val="22"/>
              </w:rPr>
              <w:sym w:font="Wingdings" w:char="F06C"/>
            </w:r>
            <w:r w:rsidRPr="00942A64">
              <w:rPr>
                <w:color w:val="00B050"/>
                <w:szCs w:val="22"/>
              </w:rPr>
              <w:sym w:font="Wingdings" w:char="F06C"/>
            </w:r>
          </w:p>
        </w:tc>
      </w:tr>
      <w:tr w:rsidR="00E61692" w:rsidRPr="00811500" w:rsidTr="009B6905">
        <w:trPr>
          <w:cantSplit/>
          <w:trHeight w:val="17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5E21BD" w:rsidRDefault="00E61692" w:rsidP="00090D22">
            <w:pPr>
              <w:rPr>
                <w:sz w:val="16"/>
                <w:szCs w:val="16"/>
              </w:rPr>
            </w:pPr>
            <w:r w:rsidRPr="005E21BD">
              <w:rPr>
                <w:sz w:val="16"/>
                <w:szCs w:val="16"/>
              </w:rPr>
              <w:t>Membership of the Geneva (1999) Act</w:t>
            </w:r>
          </w:p>
        </w:tc>
        <w:tc>
          <w:tcPr>
            <w:tcW w:w="862" w:type="pct"/>
            <w:shd w:val="clear" w:color="auto" w:fill="FFFFFF"/>
            <w:tcMar>
              <w:top w:w="57" w:type="dxa"/>
              <w:bottom w:w="113" w:type="dxa"/>
            </w:tcMar>
          </w:tcPr>
          <w:p w:rsidR="00E61692" w:rsidRDefault="00E61692" w:rsidP="00E80F32">
            <w:pPr>
              <w:spacing w:before="40"/>
              <w:jc w:val="center"/>
              <w:rPr>
                <w:sz w:val="16"/>
                <w:szCs w:val="16"/>
              </w:rPr>
            </w:pPr>
            <w:r w:rsidRPr="00281A1F">
              <w:rPr>
                <w:sz w:val="16"/>
                <w:szCs w:val="16"/>
              </w:rPr>
              <w:t xml:space="preserve">Program </w:t>
            </w:r>
            <w:r w:rsidRPr="00F87CC3">
              <w:rPr>
                <w:sz w:val="16"/>
                <w:szCs w:val="16"/>
              </w:rPr>
              <w:t>20</w:t>
            </w:r>
          </w:p>
          <w:p w:rsidR="00E61692" w:rsidRPr="00F87CC3" w:rsidRDefault="00E61692" w:rsidP="00090D22">
            <w:pPr>
              <w:jc w:val="center"/>
              <w:rPr>
                <w:sz w:val="16"/>
                <w:szCs w:val="16"/>
              </w:rPr>
            </w:pPr>
            <w:r w:rsidRPr="00281A1F">
              <w:rPr>
                <w:sz w:val="16"/>
                <w:szCs w:val="16"/>
              </w:rPr>
              <w:t xml:space="preserve">Program </w:t>
            </w:r>
            <w:r>
              <w:rPr>
                <w:sz w:val="16"/>
                <w:szCs w:val="16"/>
              </w:rPr>
              <w:t>31</w:t>
            </w:r>
          </w:p>
        </w:tc>
        <w:tc>
          <w:tcPr>
            <w:tcW w:w="569" w:type="pct"/>
            <w:shd w:val="clear" w:color="auto" w:fill="FFFFFF"/>
            <w:tcMar>
              <w:top w:w="57" w:type="dxa"/>
            </w:tcMar>
          </w:tcPr>
          <w:p w:rsidR="00E61692" w:rsidRPr="00942A64" w:rsidRDefault="00E61692" w:rsidP="00090D22">
            <w:pPr>
              <w:jc w:val="center"/>
              <w:rPr>
                <w:color w:val="FF0000"/>
                <w:szCs w:val="22"/>
              </w:rPr>
            </w:pPr>
            <w:r w:rsidRPr="00942A64">
              <w:rPr>
                <w:color w:val="FF0000"/>
                <w:szCs w:val="22"/>
              </w:rPr>
              <w:sym w:font="Wingdings" w:char="F06C"/>
            </w:r>
          </w:p>
          <w:p w:rsidR="00E61692" w:rsidRPr="00942A64" w:rsidRDefault="00E61692" w:rsidP="00090D22">
            <w:pPr>
              <w:jc w:val="center"/>
              <w:rPr>
                <w:szCs w:val="22"/>
              </w:rPr>
            </w:pPr>
            <w:r w:rsidRPr="00942A64">
              <w:rPr>
                <w:color w:val="FF0000"/>
                <w:szCs w:val="22"/>
              </w:rPr>
              <w:sym w:font="Wingdings" w:char="F06C"/>
            </w:r>
          </w:p>
        </w:tc>
      </w:tr>
      <w:tr w:rsidR="00E61692" w:rsidRPr="00811500" w:rsidTr="00E80F32">
        <w:trPr>
          <w:cantSplit/>
          <w:trHeight w:val="108"/>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1D5854" w:rsidRDefault="00E61692" w:rsidP="00090D22">
            <w:pPr>
              <w:rPr>
                <w:sz w:val="16"/>
                <w:szCs w:val="16"/>
              </w:rPr>
            </w:pPr>
            <w:r w:rsidRPr="001D5854">
              <w:rPr>
                <w:sz w:val="16"/>
                <w:szCs w:val="16"/>
              </w:rPr>
              <w:t>Hague filings and renewals</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r w:rsidRPr="00942A64">
              <w:rPr>
                <w:color w:val="FF0000"/>
                <w:szCs w:val="22"/>
              </w:rPr>
              <w:sym w:font="Wingdings" w:char="F06C"/>
            </w:r>
            <w:r w:rsidRPr="00942A64">
              <w:rPr>
                <w:color w:val="00B050"/>
                <w:szCs w:val="22"/>
              </w:rPr>
              <w:sym w:font="Wingdings" w:char="F06C"/>
            </w:r>
          </w:p>
        </w:tc>
      </w:tr>
      <w:tr w:rsidR="00E61692" w:rsidRPr="00811500" w:rsidTr="00E80F32">
        <w:trPr>
          <w:cantSplit/>
          <w:trHeight w:val="26"/>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Share of Offices concerned providing information on the Hague System to their users</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2E7585" w:rsidRPr="00811500" w:rsidTr="009B6905">
        <w:trPr>
          <w:cantSplit/>
          <w:trHeight w:val="30"/>
        </w:trPr>
        <w:tc>
          <w:tcPr>
            <w:tcW w:w="1476" w:type="pct"/>
            <w:vMerge w:val="restart"/>
            <w:shd w:val="clear" w:color="auto" w:fill="auto"/>
            <w:tcMar>
              <w:top w:w="57" w:type="dxa"/>
              <w:bottom w:w="113" w:type="dxa"/>
            </w:tcMar>
          </w:tcPr>
          <w:p w:rsidR="002E7585" w:rsidRPr="00F87CC3" w:rsidRDefault="002E7585" w:rsidP="00090D22">
            <w:pPr>
              <w:rPr>
                <w:sz w:val="16"/>
                <w:szCs w:val="16"/>
              </w:rPr>
            </w:pPr>
            <w:r w:rsidRPr="00F87CC3">
              <w:rPr>
                <w:sz w:val="16"/>
                <w:szCs w:val="16"/>
              </w:rPr>
              <w:t>II.5  Improved productivity and service quality of the Hague operations</w:t>
            </w:r>
          </w:p>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DB15C1" w:rsidRDefault="002E7585" w:rsidP="00090D22">
            <w:pPr>
              <w:rPr>
                <w:sz w:val="16"/>
                <w:szCs w:val="16"/>
              </w:rPr>
            </w:pPr>
            <w:r w:rsidRPr="00DB15C1">
              <w:rPr>
                <w:sz w:val="16"/>
                <w:szCs w:val="16"/>
              </w:rPr>
              <w:t>3 deployed versions of DIRIS and 3 deployed versions of Hague e-Filing</w:t>
            </w:r>
          </w:p>
        </w:tc>
        <w:tc>
          <w:tcPr>
            <w:tcW w:w="862" w:type="pct"/>
            <w:shd w:val="clear" w:color="auto" w:fill="FFFFFF"/>
            <w:tcMar>
              <w:top w:w="57" w:type="dxa"/>
              <w:bottom w:w="113" w:type="dxa"/>
            </w:tcMar>
          </w:tcPr>
          <w:p w:rsidR="002E7585" w:rsidRPr="00F87CC3" w:rsidRDefault="002E7585"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2E7585" w:rsidRPr="00942A64" w:rsidRDefault="002E7585" w:rsidP="00090D22">
            <w:pPr>
              <w:jc w:val="center"/>
              <w:rPr>
                <w:szCs w:val="22"/>
              </w:rPr>
            </w:pPr>
            <w:r w:rsidRPr="00942A64">
              <w:rPr>
                <w:szCs w:val="22"/>
              </w:rPr>
              <w:sym w:font="Wingdings" w:char="F06C"/>
            </w:r>
            <w:r w:rsidRPr="00942A64">
              <w:rPr>
                <w:color w:val="00B050"/>
                <w:szCs w:val="22"/>
              </w:rPr>
              <w:sym w:font="Wingdings" w:char="F06C"/>
            </w:r>
          </w:p>
        </w:tc>
      </w:tr>
      <w:tr w:rsidR="002E7585" w:rsidRPr="00811500" w:rsidTr="009B6905">
        <w:trPr>
          <w:cantSplit/>
          <w:trHeight w:val="30"/>
        </w:trPr>
        <w:tc>
          <w:tcPr>
            <w:tcW w:w="1476" w:type="pct"/>
            <w:vMerge/>
            <w:shd w:val="clear" w:color="auto" w:fill="auto"/>
            <w:tcMar>
              <w:top w:w="57" w:type="dxa"/>
              <w:bottom w:w="113" w:type="dxa"/>
            </w:tcMar>
          </w:tcPr>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F87CC3" w:rsidRDefault="002E7585" w:rsidP="00090D22">
            <w:pPr>
              <w:rPr>
                <w:sz w:val="16"/>
                <w:szCs w:val="16"/>
              </w:rPr>
            </w:pPr>
            <w:r w:rsidRPr="00F87CC3">
              <w:rPr>
                <w:sz w:val="16"/>
                <w:szCs w:val="16"/>
              </w:rPr>
              <w:t>Flexibility of data recorded in the International Register</w:t>
            </w:r>
          </w:p>
        </w:tc>
        <w:tc>
          <w:tcPr>
            <w:tcW w:w="862" w:type="pct"/>
            <w:shd w:val="clear" w:color="auto" w:fill="FFFFFF"/>
            <w:tcMar>
              <w:top w:w="57" w:type="dxa"/>
              <w:bottom w:w="113" w:type="dxa"/>
            </w:tcMar>
          </w:tcPr>
          <w:p w:rsidR="002E7585" w:rsidRPr="00F87CC3" w:rsidRDefault="002E7585"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2E7585" w:rsidRPr="00942A64" w:rsidRDefault="002E7585" w:rsidP="00090D22">
            <w:pPr>
              <w:jc w:val="center"/>
              <w:rPr>
                <w:szCs w:val="22"/>
              </w:rPr>
            </w:pPr>
            <w:r w:rsidRPr="00942A64">
              <w:rPr>
                <w:color w:val="FF0000"/>
                <w:szCs w:val="22"/>
              </w:rPr>
              <w:sym w:font="Wingdings" w:char="F06C"/>
            </w:r>
          </w:p>
        </w:tc>
      </w:tr>
      <w:tr w:rsidR="002E7585" w:rsidRPr="00811500" w:rsidTr="009B6905">
        <w:trPr>
          <w:cantSplit/>
          <w:trHeight w:val="30"/>
        </w:trPr>
        <w:tc>
          <w:tcPr>
            <w:tcW w:w="1476" w:type="pct"/>
            <w:vMerge/>
            <w:shd w:val="clear" w:color="auto" w:fill="auto"/>
            <w:tcMar>
              <w:top w:w="57" w:type="dxa"/>
              <w:bottom w:w="113" w:type="dxa"/>
            </w:tcMar>
          </w:tcPr>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F87CC3" w:rsidRDefault="002E7585" w:rsidP="00090D22">
            <w:pPr>
              <w:rPr>
                <w:sz w:val="16"/>
                <w:szCs w:val="16"/>
              </w:rPr>
            </w:pPr>
            <w:r w:rsidRPr="00F87CC3">
              <w:rPr>
                <w:sz w:val="16"/>
                <w:szCs w:val="16"/>
              </w:rPr>
              <w:t>Improved operation of the Hague Registry, including electronic processes and procedures</w:t>
            </w:r>
          </w:p>
        </w:tc>
        <w:tc>
          <w:tcPr>
            <w:tcW w:w="862" w:type="pct"/>
            <w:shd w:val="clear" w:color="auto" w:fill="FFFFFF"/>
            <w:tcMar>
              <w:top w:w="57" w:type="dxa"/>
              <w:bottom w:w="113" w:type="dxa"/>
            </w:tcMar>
          </w:tcPr>
          <w:p w:rsidR="002E7585" w:rsidRPr="00F87CC3" w:rsidRDefault="002E7585"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2E7585" w:rsidRPr="00942A64" w:rsidRDefault="002E7585" w:rsidP="00090D22">
            <w:pPr>
              <w:jc w:val="center"/>
              <w:rPr>
                <w:szCs w:val="22"/>
              </w:rPr>
            </w:pPr>
            <w:r w:rsidRPr="00942A64">
              <w:rPr>
                <w:color w:val="FF0000"/>
                <w:szCs w:val="22"/>
              </w:rPr>
              <w:sym w:font="Wingdings" w:char="F06C"/>
            </w:r>
          </w:p>
        </w:tc>
      </w:tr>
      <w:tr w:rsidR="002E7585" w:rsidRPr="00811500" w:rsidTr="009B6905">
        <w:trPr>
          <w:cantSplit/>
          <w:trHeight w:val="30"/>
        </w:trPr>
        <w:tc>
          <w:tcPr>
            <w:tcW w:w="1476" w:type="pct"/>
            <w:vMerge/>
            <w:shd w:val="clear" w:color="auto" w:fill="auto"/>
            <w:tcMar>
              <w:top w:w="57" w:type="dxa"/>
              <w:bottom w:w="113" w:type="dxa"/>
            </w:tcMar>
          </w:tcPr>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F87CC3" w:rsidRDefault="002E7585" w:rsidP="00090D22">
            <w:pPr>
              <w:rPr>
                <w:sz w:val="16"/>
                <w:szCs w:val="16"/>
              </w:rPr>
            </w:pPr>
            <w:r w:rsidRPr="00F87CC3">
              <w:rPr>
                <w:sz w:val="16"/>
                <w:szCs w:val="16"/>
              </w:rPr>
              <w:t>Predominance of the Geneva (1999) Act in the Hague System</w:t>
            </w:r>
          </w:p>
        </w:tc>
        <w:tc>
          <w:tcPr>
            <w:tcW w:w="862" w:type="pct"/>
            <w:shd w:val="clear" w:color="auto" w:fill="FFFFFF"/>
            <w:tcMar>
              <w:top w:w="57" w:type="dxa"/>
              <w:bottom w:w="113" w:type="dxa"/>
            </w:tcMar>
          </w:tcPr>
          <w:p w:rsidR="002E7585" w:rsidRPr="00F87CC3" w:rsidRDefault="002E7585"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2E7585" w:rsidRPr="00942A64" w:rsidRDefault="002E7585" w:rsidP="00090D22">
            <w:pPr>
              <w:jc w:val="center"/>
              <w:rPr>
                <w:szCs w:val="22"/>
              </w:rPr>
            </w:pPr>
            <w:r w:rsidRPr="00942A64">
              <w:rPr>
                <w:color w:val="00B050"/>
                <w:szCs w:val="22"/>
              </w:rPr>
              <w:sym w:font="Wingdings" w:char="F06C"/>
            </w:r>
          </w:p>
        </w:tc>
      </w:tr>
      <w:tr w:rsidR="00E61692" w:rsidRPr="00811500" w:rsidTr="009B6905">
        <w:trPr>
          <w:cantSplit/>
          <w:trHeight w:val="395"/>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Processes and procedures adapted to geographical and legal evolution of the system</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Progress towards the enhancement of the legal framework</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456236" w:rsidRDefault="00E61692" w:rsidP="00090D22">
            <w:pPr>
              <w:rPr>
                <w:sz w:val="16"/>
                <w:szCs w:val="16"/>
              </w:rPr>
            </w:pPr>
            <w:r w:rsidRPr="00456236">
              <w:rPr>
                <w:sz w:val="16"/>
                <w:szCs w:val="16"/>
              </w:rPr>
              <w:t>Stable provision of evolving the Hague back office IT services</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31</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r w:rsidRPr="00942A64">
              <w:rPr>
                <w:color w:val="00B050"/>
                <w:szCs w:val="22"/>
              </w:rPr>
              <w:sym w:font="Wingdings" w:char="F06C"/>
            </w:r>
          </w:p>
        </w:tc>
      </w:tr>
      <w:tr w:rsidR="00E80F32" w:rsidRPr="00811500" w:rsidTr="00E80F32">
        <w:trPr>
          <w:cantSplit/>
          <w:trHeight w:val="34"/>
        </w:trPr>
        <w:tc>
          <w:tcPr>
            <w:tcW w:w="1476" w:type="pct"/>
            <w:vMerge w:val="restart"/>
            <w:shd w:val="clear" w:color="auto" w:fill="auto"/>
            <w:tcMar>
              <w:top w:w="57" w:type="dxa"/>
              <w:bottom w:w="113" w:type="dxa"/>
            </w:tcMar>
          </w:tcPr>
          <w:p w:rsidR="00E80F32" w:rsidRPr="00F87CC3" w:rsidRDefault="00E80F32" w:rsidP="00090D22">
            <w:pPr>
              <w:rPr>
                <w:sz w:val="16"/>
                <w:szCs w:val="16"/>
              </w:rPr>
            </w:pPr>
            <w:r w:rsidRPr="00F87CC3">
              <w:rPr>
                <w:sz w:val="16"/>
                <w:szCs w:val="16"/>
              </w:rPr>
              <w:t>II.6 Wider and more effective use of the Madrid System, including by developing countries and LDCs</w:t>
            </w:r>
          </w:p>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Filing rate (Madrid)</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9B6905">
        <w:trPr>
          <w:cantSplit/>
          <w:trHeight w:val="3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Functional improvements to the Madrid System</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80F32" w:rsidRPr="00811500" w:rsidTr="00E80F32">
        <w:trPr>
          <w:cantSplit/>
          <w:trHeight w:val="6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456236" w:rsidRDefault="00E80F32" w:rsidP="00090D22">
            <w:pPr>
              <w:rPr>
                <w:sz w:val="16"/>
                <w:szCs w:val="16"/>
              </w:rPr>
            </w:pPr>
            <w:r w:rsidRPr="00456236">
              <w:rPr>
                <w:sz w:val="16"/>
                <w:szCs w:val="16"/>
              </w:rPr>
              <w:t>Irregularity rate (Article 12 and 13) (Madrid)</w:t>
            </w:r>
          </w:p>
        </w:tc>
        <w:tc>
          <w:tcPr>
            <w:tcW w:w="862" w:type="pct"/>
            <w:shd w:val="clear" w:color="auto" w:fill="FFFFFF"/>
            <w:tcMar>
              <w:top w:w="57" w:type="dxa"/>
              <w:bottom w:w="113" w:type="dxa"/>
            </w:tcMar>
          </w:tcPr>
          <w:p w:rsidR="00E80F32" w:rsidRPr="00F87CC3" w:rsidRDefault="00E80F3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r w:rsidRPr="00942A64">
              <w:rPr>
                <w:color w:val="00B050"/>
                <w:szCs w:val="22"/>
              </w:rPr>
              <w:sym w:font="Wingdings" w:char="F06C"/>
            </w:r>
          </w:p>
        </w:tc>
      </w:tr>
      <w:tr w:rsidR="00E80F32" w:rsidRPr="00811500" w:rsidTr="00E80F32">
        <w:trPr>
          <w:cantSplit/>
          <w:trHeight w:val="65"/>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Market share (i.e., national route versus Madrid route) (Madrid)</w:t>
            </w:r>
          </w:p>
        </w:tc>
        <w:tc>
          <w:tcPr>
            <w:tcW w:w="862" w:type="pct"/>
            <w:shd w:val="clear" w:color="auto" w:fill="FFFFFF"/>
            <w:tcMar>
              <w:top w:w="57" w:type="dxa"/>
              <w:bottom w:w="113" w:type="dxa"/>
            </w:tcMar>
          </w:tcPr>
          <w:p w:rsidR="00E80F32" w:rsidRPr="00F87CC3" w:rsidRDefault="00E80F32"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80F32" w:rsidRPr="00942A64" w:rsidRDefault="00E80F32" w:rsidP="00090D22">
            <w:pPr>
              <w:jc w:val="center"/>
              <w:rPr>
                <w:color w:val="3366FF"/>
                <w:szCs w:val="22"/>
              </w:rPr>
            </w:pPr>
            <w:r w:rsidRPr="00942A64">
              <w:rPr>
                <w:color w:val="0070C0"/>
                <w:szCs w:val="22"/>
              </w:rPr>
              <w:sym w:font="Wingdings" w:char="F06C"/>
            </w:r>
          </w:p>
        </w:tc>
      </w:tr>
      <w:tr w:rsidR="00E80F32" w:rsidRPr="00811500" w:rsidTr="009B6905">
        <w:trPr>
          <w:cantSplit/>
          <w:trHeight w:val="30"/>
        </w:trPr>
        <w:tc>
          <w:tcPr>
            <w:tcW w:w="1476" w:type="pct"/>
            <w:vMerge/>
            <w:shd w:val="clear" w:color="auto" w:fill="auto"/>
            <w:tcMar>
              <w:top w:w="57" w:type="dxa"/>
              <w:bottom w:w="113" w:type="dxa"/>
            </w:tcMar>
          </w:tcPr>
          <w:p w:rsidR="00E80F32" w:rsidRPr="00F87CC3" w:rsidRDefault="00E80F32" w:rsidP="00090D22">
            <w:pPr>
              <w:rPr>
                <w:sz w:val="16"/>
                <w:szCs w:val="16"/>
              </w:rPr>
            </w:pPr>
          </w:p>
        </w:tc>
        <w:tc>
          <w:tcPr>
            <w:tcW w:w="2093" w:type="pct"/>
            <w:shd w:val="clear" w:color="auto" w:fill="auto"/>
            <w:tcMar>
              <w:top w:w="57" w:type="dxa"/>
              <w:bottom w:w="113" w:type="dxa"/>
            </w:tcMar>
          </w:tcPr>
          <w:p w:rsidR="00E80F32" w:rsidRPr="00F87CC3" w:rsidRDefault="00E80F32" w:rsidP="00090D22">
            <w:pPr>
              <w:rPr>
                <w:sz w:val="16"/>
                <w:szCs w:val="16"/>
              </w:rPr>
            </w:pPr>
            <w:r w:rsidRPr="00F87CC3">
              <w:rPr>
                <w:sz w:val="16"/>
                <w:szCs w:val="16"/>
              </w:rPr>
              <w:t>Registrations (Madrid)</w:t>
            </w:r>
          </w:p>
        </w:tc>
        <w:tc>
          <w:tcPr>
            <w:tcW w:w="862" w:type="pct"/>
            <w:shd w:val="clear" w:color="auto" w:fill="FFFFFF"/>
            <w:tcMar>
              <w:top w:w="57" w:type="dxa"/>
              <w:bottom w:w="113" w:type="dxa"/>
            </w:tcMar>
          </w:tcPr>
          <w:p w:rsidR="00E80F32" w:rsidRPr="00456236" w:rsidRDefault="00E80F32" w:rsidP="00090D22">
            <w:pPr>
              <w:jc w:val="center"/>
              <w:rPr>
                <w:color w:val="3366FF"/>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80F32" w:rsidRPr="00942A64" w:rsidRDefault="00E80F32" w:rsidP="00090D22">
            <w:pPr>
              <w:jc w:val="center"/>
              <w:rPr>
                <w:szCs w:val="22"/>
              </w:rPr>
            </w:pP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Renewals (Madrid)</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Total Membership of the Madrid System</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szCs w:val="22"/>
              </w:rPr>
            </w:pPr>
            <w:r w:rsidRPr="00942A64">
              <w:rPr>
                <w:color w:val="FF0000"/>
                <w:szCs w:val="22"/>
              </w:rPr>
              <w:sym w:font="Wingdings" w:char="F06C"/>
            </w:r>
          </w:p>
        </w:tc>
      </w:tr>
      <w:tr w:rsidR="00E61692" w:rsidRPr="00811500" w:rsidTr="009B6905">
        <w:trPr>
          <w:cantSplit/>
          <w:trHeight w:val="24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Total no. of designations (Madrid)</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E61692" w:rsidRPr="00811500" w:rsidTr="009B6905">
        <w:trPr>
          <w:cantSplit/>
          <w:trHeight w:val="103"/>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Total no. of registrations (Madrid)</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E61692" w:rsidRPr="00811500" w:rsidTr="009B6905">
        <w:trPr>
          <w:cantSplit/>
          <w:trHeight w:val="48"/>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456236" w:rsidRDefault="00E61692" w:rsidP="00090D22">
            <w:pPr>
              <w:rPr>
                <w:sz w:val="16"/>
                <w:szCs w:val="16"/>
              </w:rPr>
            </w:pPr>
            <w:r w:rsidRPr="00456236">
              <w:rPr>
                <w:sz w:val="16"/>
                <w:szCs w:val="16"/>
              </w:rPr>
              <w:t>No. of Madrid System applications originating from developing, transition and developed countries</w:t>
            </w:r>
          </w:p>
        </w:tc>
        <w:tc>
          <w:tcPr>
            <w:tcW w:w="862" w:type="pct"/>
            <w:shd w:val="clear" w:color="auto" w:fill="FFFFFF"/>
            <w:tcMar>
              <w:top w:w="57" w:type="dxa"/>
              <w:bottom w:w="113" w:type="dxa"/>
            </w:tcMar>
          </w:tcPr>
          <w:p w:rsidR="00E61692" w:rsidRDefault="00E61692" w:rsidP="00E80F32">
            <w:pPr>
              <w:spacing w:before="40"/>
              <w:jc w:val="center"/>
              <w:rPr>
                <w:sz w:val="16"/>
                <w:szCs w:val="16"/>
              </w:rPr>
            </w:pPr>
            <w:r w:rsidRPr="00281A1F">
              <w:rPr>
                <w:sz w:val="16"/>
                <w:szCs w:val="16"/>
              </w:rPr>
              <w:t xml:space="preserve">Program </w:t>
            </w:r>
            <w:r w:rsidRPr="00F87CC3">
              <w:rPr>
                <w:sz w:val="16"/>
                <w:szCs w:val="16"/>
              </w:rPr>
              <w:t>9</w:t>
            </w:r>
          </w:p>
          <w:p w:rsidR="00E61692" w:rsidRPr="002156ED" w:rsidRDefault="00E61692" w:rsidP="00090D22">
            <w:pPr>
              <w:jc w:val="center"/>
              <w:rPr>
                <w:sz w:val="6"/>
                <w:szCs w:val="6"/>
              </w:rPr>
            </w:pPr>
          </w:p>
          <w:p w:rsidR="00E61692" w:rsidRDefault="00E61692" w:rsidP="00090D22">
            <w:pPr>
              <w:jc w:val="center"/>
              <w:rPr>
                <w:sz w:val="16"/>
                <w:szCs w:val="16"/>
              </w:rPr>
            </w:pPr>
            <w:r w:rsidRPr="00281A1F">
              <w:rPr>
                <w:sz w:val="16"/>
                <w:szCs w:val="16"/>
              </w:rPr>
              <w:t xml:space="preserve">Program </w:t>
            </w:r>
            <w:r w:rsidRPr="00F87CC3">
              <w:rPr>
                <w:sz w:val="16"/>
                <w:szCs w:val="16"/>
              </w:rPr>
              <w:t>10</w:t>
            </w:r>
          </w:p>
          <w:p w:rsidR="00E61692" w:rsidRPr="002156ED" w:rsidRDefault="00E61692" w:rsidP="00090D22">
            <w:pPr>
              <w:jc w:val="center"/>
              <w:rPr>
                <w:sz w:val="6"/>
                <w:szCs w:val="6"/>
              </w:rPr>
            </w:pPr>
          </w:p>
          <w:p w:rsidR="00E61692" w:rsidRPr="00F87CC3" w:rsidRDefault="00E61692" w:rsidP="00090D22">
            <w:pPr>
              <w:jc w:val="center"/>
              <w:rPr>
                <w:sz w:val="16"/>
                <w:szCs w:val="16"/>
              </w:rPr>
            </w:pPr>
            <w:r w:rsidRPr="00281A1F">
              <w:rPr>
                <w:sz w:val="16"/>
                <w:szCs w:val="16"/>
              </w:rPr>
              <w:t xml:space="preserve">Program </w:t>
            </w:r>
            <w:r w:rsidRPr="00F87CC3">
              <w:rPr>
                <w:sz w:val="16"/>
                <w:szCs w:val="16"/>
              </w:rPr>
              <w:t>20</w:t>
            </w:r>
          </w:p>
        </w:tc>
        <w:tc>
          <w:tcPr>
            <w:tcW w:w="569" w:type="pct"/>
            <w:shd w:val="clear" w:color="auto" w:fill="FFFFFF"/>
            <w:tcMar>
              <w:top w:w="57" w:type="dxa"/>
            </w:tcMar>
          </w:tcPr>
          <w:p w:rsidR="00E61692" w:rsidRDefault="00E61692" w:rsidP="00090D22">
            <w:pPr>
              <w:jc w:val="center"/>
              <w:rPr>
                <w:color w:val="FF0000"/>
                <w:szCs w:val="22"/>
              </w:rPr>
            </w:pPr>
            <w:r w:rsidRPr="00942A64">
              <w:rPr>
                <w:color w:val="FF0000"/>
                <w:szCs w:val="22"/>
              </w:rPr>
              <w:sym w:font="Wingdings" w:char="F06C"/>
            </w:r>
            <w:r w:rsidRPr="00942A64">
              <w:rPr>
                <w:color w:val="FF0000"/>
                <w:szCs w:val="22"/>
              </w:rPr>
              <w:sym w:font="Wingdings" w:char="F06C"/>
            </w:r>
            <w:r w:rsidRPr="00942A64">
              <w:rPr>
                <w:color w:val="00B050"/>
                <w:szCs w:val="22"/>
              </w:rPr>
              <w:sym w:font="Wingdings" w:char="F06C"/>
            </w:r>
            <w:r w:rsidRPr="00942A64">
              <w:rPr>
                <w:color w:val="FF0000"/>
                <w:szCs w:val="22"/>
              </w:rPr>
              <w:sym w:font="Wingdings" w:char="F06C"/>
            </w:r>
          </w:p>
          <w:p w:rsidR="00E61692" w:rsidRDefault="00E61692" w:rsidP="00090D22">
            <w:pPr>
              <w:jc w:val="center"/>
              <w:rPr>
                <w:color w:val="00B050"/>
                <w:szCs w:val="22"/>
              </w:rPr>
            </w:pPr>
            <w:r w:rsidRPr="00942A64">
              <w:rPr>
                <w:color w:val="00B050"/>
                <w:szCs w:val="22"/>
              </w:rPr>
              <w:sym w:font="Wingdings" w:char="F06C"/>
            </w:r>
          </w:p>
          <w:p w:rsidR="00E61692" w:rsidRPr="00942A64" w:rsidRDefault="00E61692" w:rsidP="00090D22">
            <w:pPr>
              <w:jc w:val="center"/>
              <w:rPr>
                <w:szCs w:val="22"/>
              </w:rPr>
            </w:pPr>
            <w:r w:rsidRPr="0089232E">
              <w:rPr>
                <w:color w:val="80808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tc>
      </w:tr>
      <w:tr w:rsidR="00E61692" w:rsidRPr="00811500" w:rsidTr="009B6905">
        <w:trPr>
          <w:cantSplit/>
          <w:trHeight w:val="50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 of policy makers, government officials, IP practitioners and participants in targeted workshops with enhanced understanding of the Madrid System</w:t>
            </w:r>
          </w:p>
        </w:tc>
        <w:tc>
          <w:tcPr>
            <w:tcW w:w="862" w:type="pct"/>
            <w:shd w:val="clear" w:color="auto" w:fill="FFFFFF"/>
            <w:tcMar>
              <w:top w:w="57" w:type="dxa"/>
              <w:bottom w:w="113" w:type="dxa"/>
            </w:tcMar>
          </w:tcPr>
          <w:p w:rsidR="00E61692" w:rsidRPr="00F87CC3" w:rsidRDefault="00E61692" w:rsidP="00E80F32">
            <w:pPr>
              <w:spacing w:before="40"/>
              <w:jc w:val="center"/>
              <w:rPr>
                <w:sz w:val="16"/>
                <w:szCs w:val="16"/>
              </w:rPr>
            </w:pPr>
            <w:r w:rsidRPr="00281A1F">
              <w:rPr>
                <w:sz w:val="16"/>
                <w:szCs w:val="16"/>
              </w:rPr>
              <w:t xml:space="preserve">Program </w:t>
            </w:r>
            <w:r w:rsidRPr="00F87CC3">
              <w:rPr>
                <w:sz w:val="16"/>
                <w:szCs w:val="16"/>
              </w:rPr>
              <w:t>20</w:t>
            </w:r>
          </w:p>
        </w:tc>
        <w:tc>
          <w:tcPr>
            <w:tcW w:w="569" w:type="pct"/>
            <w:shd w:val="clear" w:color="auto" w:fill="FFFFFF"/>
            <w:tcMar>
              <w:top w:w="57" w:type="dxa"/>
            </w:tcMar>
          </w:tcPr>
          <w:p w:rsidR="00E61692" w:rsidRPr="00942A64" w:rsidRDefault="00E61692" w:rsidP="00090D22">
            <w:pPr>
              <w:jc w:val="center"/>
              <w:rPr>
                <w:szCs w:val="22"/>
              </w:rPr>
            </w:pP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 xml:space="preserve">Total Membership of the Madrid System </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20</w:t>
            </w:r>
          </w:p>
        </w:tc>
        <w:tc>
          <w:tcPr>
            <w:tcW w:w="569" w:type="pct"/>
            <w:shd w:val="clear" w:color="auto" w:fill="FFFFFF"/>
            <w:tcMar>
              <w:top w:w="57" w:type="dxa"/>
            </w:tcMar>
          </w:tcPr>
          <w:p w:rsidR="00E61692" w:rsidRPr="00942A64" w:rsidRDefault="00E61692" w:rsidP="00090D22">
            <w:pPr>
              <w:jc w:val="center"/>
              <w:rPr>
                <w:szCs w:val="22"/>
              </w:rPr>
            </w:pPr>
            <w:r w:rsidRPr="00942A64">
              <w:rPr>
                <w:color w:val="FF0000"/>
                <w:szCs w:val="22"/>
              </w:rPr>
              <w:sym w:font="Wingdings" w:char="F06C"/>
            </w:r>
          </w:p>
        </w:tc>
      </w:tr>
      <w:tr w:rsidR="002E7585" w:rsidRPr="00811500" w:rsidTr="009B6905">
        <w:trPr>
          <w:cantSplit/>
          <w:trHeight w:val="387"/>
        </w:trPr>
        <w:tc>
          <w:tcPr>
            <w:tcW w:w="1476" w:type="pct"/>
            <w:vMerge w:val="restart"/>
            <w:shd w:val="clear" w:color="auto" w:fill="auto"/>
            <w:tcMar>
              <w:top w:w="57" w:type="dxa"/>
              <w:bottom w:w="113" w:type="dxa"/>
            </w:tcMar>
          </w:tcPr>
          <w:p w:rsidR="002E7585" w:rsidRPr="00F87CC3" w:rsidRDefault="002E7585" w:rsidP="00090D22">
            <w:pPr>
              <w:rPr>
                <w:sz w:val="16"/>
                <w:szCs w:val="16"/>
              </w:rPr>
            </w:pPr>
            <w:r w:rsidRPr="00F87CC3">
              <w:rPr>
                <w:sz w:val="16"/>
                <w:szCs w:val="16"/>
              </w:rPr>
              <w:t>II.7  Improved productivity and service quality of Madrid operations</w:t>
            </w:r>
          </w:p>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456236" w:rsidRDefault="002E7585" w:rsidP="00090D22">
            <w:pPr>
              <w:rPr>
                <w:sz w:val="16"/>
                <w:szCs w:val="16"/>
              </w:rPr>
            </w:pPr>
            <w:r w:rsidRPr="00456236">
              <w:rPr>
                <w:sz w:val="16"/>
                <w:szCs w:val="16"/>
              </w:rPr>
              <w:t>3 deployed versions of M-IRIS and 3 deployed versions of Madrid eFiling (IRPI)</w:t>
            </w:r>
          </w:p>
        </w:tc>
        <w:tc>
          <w:tcPr>
            <w:tcW w:w="862" w:type="pct"/>
            <w:shd w:val="clear" w:color="auto" w:fill="FFFFFF"/>
            <w:tcMar>
              <w:top w:w="57" w:type="dxa"/>
              <w:bottom w:w="113" w:type="dxa"/>
            </w:tcMar>
          </w:tcPr>
          <w:p w:rsidR="002E7585" w:rsidRPr="00F87CC3" w:rsidRDefault="002E7585"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2E7585" w:rsidRPr="00942A64" w:rsidRDefault="002E7585" w:rsidP="00090D22">
            <w:pPr>
              <w:jc w:val="center"/>
              <w:rPr>
                <w:szCs w:val="22"/>
              </w:rPr>
            </w:pPr>
            <w:r w:rsidRPr="00942A64">
              <w:rPr>
                <w:color w:val="00B050"/>
                <w:szCs w:val="22"/>
              </w:rPr>
              <w:sym w:font="Wingdings" w:char="F06C"/>
            </w:r>
            <w:r w:rsidRPr="00942A64">
              <w:rPr>
                <w:szCs w:val="22"/>
              </w:rPr>
              <w:sym w:font="Wingdings" w:char="F06C"/>
            </w:r>
            <w:r w:rsidRPr="00942A64">
              <w:rPr>
                <w:color w:val="00B050"/>
                <w:szCs w:val="22"/>
              </w:rPr>
              <w:sym w:font="Wingdings" w:char="F06C"/>
            </w:r>
          </w:p>
        </w:tc>
      </w:tr>
      <w:tr w:rsidR="002E7585" w:rsidRPr="00811500" w:rsidTr="009B6905">
        <w:trPr>
          <w:cantSplit/>
          <w:trHeight w:val="30"/>
        </w:trPr>
        <w:tc>
          <w:tcPr>
            <w:tcW w:w="1476" w:type="pct"/>
            <w:vMerge/>
            <w:shd w:val="clear" w:color="auto" w:fill="auto"/>
            <w:tcMar>
              <w:top w:w="57" w:type="dxa"/>
              <w:bottom w:w="113" w:type="dxa"/>
            </w:tcMar>
          </w:tcPr>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F87CC3" w:rsidRDefault="002E7585" w:rsidP="00090D22">
            <w:pPr>
              <w:rPr>
                <w:sz w:val="16"/>
                <w:szCs w:val="16"/>
              </w:rPr>
            </w:pPr>
            <w:r w:rsidRPr="00F87CC3">
              <w:rPr>
                <w:sz w:val="16"/>
                <w:szCs w:val="16"/>
              </w:rPr>
              <w:t>Client satisfaction (Madrid)</w:t>
            </w:r>
          </w:p>
        </w:tc>
        <w:tc>
          <w:tcPr>
            <w:tcW w:w="862" w:type="pct"/>
            <w:shd w:val="clear" w:color="auto" w:fill="FFFFFF"/>
            <w:tcMar>
              <w:top w:w="57" w:type="dxa"/>
              <w:bottom w:w="113" w:type="dxa"/>
            </w:tcMar>
          </w:tcPr>
          <w:p w:rsidR="002E7585" w:rsidRPr="00F87CC3" w:rsidRDefault="002E7585"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2E7585" w:rsidRPr="00942A64" w:rsidRDefault="002E7585" w:rsidP="00090D22">
            <w:pPr>
              <w:jc w:val="center"/>
              <w:rPr>
                <w:szCs w:val="22"/>
              </w:rPr>
            </w:pPr>
            <w:r w:rsidRPr="00942A64">
              <w:rPr>
                <w:color w:val="0070C0"/>
                <w:szCs w:val="22"/>
              </w:rPr>
              <w:sym w:font="Wingdings" w:char="F06C"/>
            </w:r>
          </w:p>
        </w:tc>
      </w:tr>
      <w:tr w:rsidR="002E7585" w:rsidRPr="00811500" w:rsidTr="009B6905">
        <w:trPr>
          <w:cantSplit/>
          <w:trHeight w:val="30"/>
        </w:trPr>
        <w:tc>
          <w:tcPr>
            <w:tcW w:w="1476" w:type="pct"/>
            <w:vMerge/>
            <w:shd w:val="clear" w:color="auto" w:fill="auto"/>
            <w:tcMar>
              <w:top w:w="57" w:type="dxa"/>
              <w:bottom w:w="113" w:type="dxa"/>
            </w:tcMar>
          </w:tcPr>
          <w:p w:rsidR="002E7585" w:rsidRPr="00F87CC3" w:rsidRDefault="002E7585" w:rsidP="00090D22">
            <w:pPr>
              <w:rPr>
                <w:sz w:val="16"/>
                <w:szCs w:val="16"/>
              </w:rPr>
            </w:pPr>
          </w:p>
        </w:tc>
        <w:tc>
          <w:tcPr>
            <w:tcW w:w="2093" w:type="pct"/>
            <w:shd w:val="clear" w:color="auto" w:fill="auto"/>
            <w:tcMar>
              <w:top w:w="57" w:type="dxa"/>
              <w:bottom w:w="113" w:type="dxa"/>
            </w:tcMar>
          </w:tcPr>
          <w:p w:rsidR="002E7585" w:rsidRPr="00CE2206" w:rsidRDefault="002E7585" w:rsidP="00090D22">
            <w:pPr>
              <w:rPr>
                <w:sz w:val="16"/>
                <w:szCs w:val="16"/>
              </w:rPr>
            </w:pPr>
            <w:r w:rsidRPr="00CE2206">
              <w:rPr>
                <w:sz w:val="16"/>
                <w:szCs w:val="16"/>
              </w:rPr>
              <w:t>Improved operation of the Madrid Registry, including electronic processes and procedures</w:t>
            </w:r>
          </w:p>
        </w:tc>
        <w:tc>
          <w:tcPr>
            <w:tcW w:w="862" w:type="pct"/>
            <w:shd w:val="clear" w:color="auto" w:fill="FFFFFF"/>
            <w:tcMar>
              <w:top w:w="57" w:type="dxa"/>
              <w:bottom w:w="113" w:type="dxa"/>
            </w:tcMar>
          </w:tcPr>
          <w:p w:rsidR="002E7585" w:rsidRPr="00CE2206" w:rsidRDefault="002E7585" w:rsidP="00090D22">
            <w:pPr>
              <w:jc w:val="center"/>
              <w:rPr>
                <w:sz w:val="16"/>
                <w:szCs w:val="16"/>
              </w:rPr>
            </w:pPr>
            <w:r w:rsidRPr="00281A1F">
              <w:rPr>
                <w:sz w:val="16"/>
                <w:szCs w:val="16"/>
              </w:rPr>
              <w:t xml:space="preserve">Program </w:t>
            </w:r>
            <w:r w:rsidRPr="00CE2206">
              <w:rPr>
                <w:sz w:val="16"/>
                <w:szCs w:val="16"/>
              </w:rPr>
              <w:t>6</w:t>
            </w:r>
          </w:p>
        </w:tc>
        <w:tc>
          <w:tcPr>
            <w:tcW w:w="569" w:type="pct"/>
            <w:shd w:val="clear" w:color="auto" w:fill="FFFFFF"/>
            <w:tcMar>
              <w:top w:w="57" w:type="dxa"/>
            </w:tcMar>
          </w:tcPr>
          <w:p w:rsidR="002E7585" w:rsidRPr="00942A64" w:rsidRDefault="002E7585" w:rsidP="00090D22">
            <w:pPr>
              <w:jc w:val="center"/>
              <w:rPr>
                <w:color w:val="00B050"/>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p w:rsidR="002E7585" w:rsidRPr="00942A64" w:rsidRDefault="002E7585" w:rsidP="00090D22">
            <w:pPr>
              <w:jc w:val="center"/>
              <w:rPr>
                <w:szCs w:val="22"/>
              </w:rPr>
            </w:pPr>
            <w:r w:rsidRPr="00942A64">
              <w:rPr>
                <w:color w:val="FF0000"/>
                <w:szCs w:val="22"/>
              </w:rPr>
              <w:sym w:font="Wingdings" w:char="F06C"/>
            </w:r>
            <w:r w:rsidRPr="00942A64">
              <w:rPr>
                <w:color w:val="00B050"/>
                <w:szCs w:val="22"/>
              </w:rPr>
              <w:sym w:font="Wingdings" w:char="F06C"/>
            </w: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CE2206" w:rsidRDefault="00E61692" w:rsidP="00090D22">
            <w:pPr>
              <w:rPr>
                <w:sz w:val="16"/>
                <w:szCs w:val="16"/>
              </w:rPr>
            </w:pPr>
            <w:r w:rsidRPr="00CE2206">
              <w:rPr>
                <w:sz w:val="16"/>
                <w:szCs w:val="16"/>
              </w:rPr>
              <w:t>Quality (Madrid)</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color w:val="00B050"/>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p w:rsidR="00E61692" w:rsidRPr="00942A64" w:rsidRDefault="00E61692" w:rsidP="00090D22">
            <w:pPr>
              <w:jc w:val="center"/>
              <w:rPr>
                <w:szCs w:val="22"/>
              </w:rPr>
            </w:pPr>
            <w:r w:rsidRPr="00942A64">
              <w:rPr>
                <w:color w:val="00B050"/>
                <w:szCs w:val="22"/>
              </w:rPr>
              <w:sym w:font="Wingdings" w:char="F06C"/>
            </w:r>
            <w:r w:rsidRPr="00942A64">
              <w:rPr>
                <w:color w:val="00B050"/>
                <w:szCs w:val="22"/>
              </w:rPr>
              <w:sym w:font="Wingdings" w:char="F06C"/>
            </w:r>
            <w:r w:rsidRPr="00942A64">
              <w:rPr>
                <w:color w:val="FF0000"/>
                <w:szCs w:val="22"/>
              </w:rPr>
              <w:sym w:font="Wingdings" w:char="F06C"/>
            </w: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CE2206" w:rsidRDefault="00E61692" w:rsidP="00090D22">
            <w:pPr>
              <w:rPr>
                <w:sz w:val="16"/>
                <w:szCs w:val="16"/>
              </w:rPr>
            </w:pPr>
            <w:r w:rsidRPr="00CE2206">
              <w:rPr>
                <w:sz w:val="16"/>
                <w:szCs w:val="16"/>
              </w:rPr>
              <w:t>Stable provision of evolving Madrid back office IT services</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FF0000"/>
                <w:szCs w:val="22"/>
              </w:rPr>
              <w:sym w:font="Wingdings" w:char="F06C"/>
            </w:r>
            <w:r w:rsidRPr="00942A64">
              <w:rPr>
                <w:color w:val="00B05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Timeliness of transactions</w:t>
            </w:r>
            <w:r w:rsidRPr="00F87CC3">
              <w:rPr>
                <w:sz w:val="16"/>
                <w:szCs w:val="16"/>
              </w:rPr>
              <w:br/>
              <w:t>(days) (Madrid)</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FF0000"/>
                <w:szCs w:val="22"/>
              </w:rPr>
              <w:sym w:font="Wingdings" w:char="F06C"/>
            </w:r>
          </w:p>
        </w:tc>
      </w:tr>
      <w:tr w:rsidR="00E61692" w:rsidRPr="00811500" w:rsidTr="009B6905">
        <w:trPr>
          <w:cantSplit/>
          <w:trHeight w:val="3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CE2206" w:rsidRDefault="00E61692" w:rsidP="00090D22">
            <w:pPr>
              <w:rPr>
                <w:sz w:val="16"/>
                <w:szCs w:val="16"/>
              </w:rPr>
            </w:pPr>
            <w:r w:rsidRPr="00CE2206">
              <w:rPr>
                <w:sz w:val="16"/>
                <w:szCs w:val="16"/>
              </w:rPr>
              <w:t>Unit cost (Madrid)</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6</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89232E">
              <w:rPr>
                <w:color w:val="808080"/>
                <w:szCs w:val="22"/>
              </w:rPr>
              <w:sym w:font="Wingdings" w:char="F06C"/>
            </w:r>
            <w:r w:rsidRPr="0089232E">
              <w:rPr>
                <w:color w:val="808080"/>
                <w:szCs w:val="22"/>
              </w:rPr>
              <w:sym w:font="Wingdings" w:char="F06C"/>
            </w:r>
          </w:p>
        </w:tc>
      </w:tr>
      <w:tr w:rsidR="00E61692" w:rsidRPr="00811500" w:rsidTr="009B6905">
        <w:trPr>
          <w:cantSplit/>
          <w:trHeight w:val="500"/>
        </w:trPr>
        <w:tc>
          <w:tcPr>
            <w:tcW w:w="1476" w:type="pct"/>
            <w:vMerge w:val="restart"/>
            <w:shd w:val="clear" w:color="auto" w:fill="auto"/>
            <w:tcMar>
              <w:top w:w="57" w:type="dxa"/>
              <w:bottom w:w="113" w:type="dxa"/>
            </w:tcMar>
          </w:tcPr>
          <w:p w:rsidR="00E61692" w:rsidRPr="00F87CC3" w:rsidRDefault="00E61692" w:rsidP="00090D22">
            <w:pPr>
              <w:rPr>
                <w:sz w:val="16"/>
                <w:szCs w:val="16"/>
              </w:rPr>
            </w:pPr>
            <w:r w:rsidRPr="00F87CC3">
              <w:rPr>
                <w:sz w:val="16"/>
                <w:szCs w:val="16"/>
              </w:rPr>
              <w:t>II.8  International and domestic intellectual property disputes are increasingly prevented or resolved through WIPO mediation, arbitration and other alternative dispute resolution methods</w:t>
            </w:r>
          </w:p>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CE2206" w:rsidRDefault="00E61692" w:rsidP="00090D22">
            <w:pPr>
              <w:rPr>
                <w:sz w:val="16"/>
                <w:szCs w:val="16"/>
              </w:rPr>
            </w:pPr>
            <w:r w:rsidRPr="00CE2206">
              <w:rPr>
                <w:sz w:val="16"/>
                <w:szCs w:val="16"/>
              </w:rPr>
              <w:t>Increased use of alternative dispute resolution services and clauses in intellectual property transactions and registrations, including through WIPO procedures</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7</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tc>
      </w:tr>
      <w:tr w:rsidR="00E61692" w:rsidRPr="00811500" w:rsidTr="009B6905">
        <w:trPr>
          <w:cantSplit/>
          <w:trHeight w:val="500"/>
        </w:trPr>
        <w:tc>
          <w:tcPr>
            <w:tcW w:w="1476" w:type="pct"/>
            <w:vMerge/>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color w:val="000000"/>
                <w:sz w:val="16"/>
                <w:szCs w:val="16"/>
              </w:rPr>
            </w:pPr>
            <w:r w:rsidRPr="00F87CC3">
              <w:rPr>
                <w:color w:val="000000"/>
                <w:sz w:val="16"/>
                <w:szCs w:val="16"/>
              </w:rPr>
              <w:t>Alternative dispute resolution policies to which the Center has contributed in respect of their development and implementation</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7</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00B050"/>
                <w:szCs w:val="22"/>
              </w:rPr>
              <w:sym w:font="Wingdings" w:char="F06C"/>
            </w:r>
          </w:p>
        </w:tc>
      </w:tr>
      <w:tr w:rsidR="00E61692" w:rsidRPr="00811500" w:rsidTr="009B6905">
        <w:trPr>
          <w:cantSplit/>
          <w:trHeight w:val="50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No. of IP disputes originating from transition and developed countries prevented/resolved by WIPO mediation, arbitration and other alternative dispute resolution methods</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10</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00B050"/>
                <w:szCs w:val="22"/>
              </w:rPr>
              <w:sym w:font="Wingdings" w:char="F06C"/>
            </w:r>
          </w:p>
        </w:tc>
      </w:tr>
      <w:tr w:rsidR="00E61692" w:rsidRPr="00811500" w:rsidTr="009B6905">
        <w:trPr>
          <w:cantSplit/>
          <w:trHeight w:val="500"/>
        </w:trPr>
        <w:tc>
          <w:tcPr>
            <w:tcW w:w="1476" w:type="pct"/>
            <w:vMerge w:val="restart"/>
            <w:shd w:val="clear" w:color="auto" w:fill="auto"/>
            <w:tcMar>
              <w:top w:w="57" w:type="dxa"/>
              <w:bottom w:w="113" w:type="dxa"/>
            </w:tcMar>
          </w:tcPr>
          <w:p w:rsidR="00E61692" w:rsidRPr="00F87CC3" w:rsidRDefault="00E61692" w:rsidP="00090D22">
            <w:pPr>
              <w:rPr>
                <w:sz w:val="16"/>
                <w:szCs w:val="16"/>
              </w:rPr>
            </w:pPr>
            <w:r w:rsidRPr="00F87CC3">
              <w:rPr>
                <w:sz w:val="16"/>
                <w:szCs w:val="16"/>
              </w:rPr>
              <w:t>II.9  Effective intellectual property protection in the gTLDs and the ccTLDs</w:t>
            </w:r>
          </w:p>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B544FF" w:rsidRDefault="00E61692" w:rsidP="00090D22">
            <w:pPr>
              <w:rPr>
                <w:sz w:val="16"/>
                <w:szCs w:val="16"/>
              </w:rPr>
            </w:pPr>
            <w:r w:rsidRPr="00B544FF">
              <w:rPr>
                <w:sz w:val="16"/>
                <w:szCs w:val="16"/>
              </w:rPr>
              <w:t>Dispute resolution policies in the Domain Name System to which the Center has contributed in respect of their development and implementation</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7</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00B050"/>
                <w:szCs w:val="22"/>
              </w:rPr>
              <w:sym w:font="Wingdings" w:char="F06C"/>
            </w:r>
            <w:r w:rsidRPr="00942A64">
              <w:rPr>
                <w:color w:val="00B050"/>
                <w:szCs w:val="22"/>
              </w:rPr>
              <w:sym w:font="Wingdings" w:char="F06C"/>
            </w:r>
          </w:p>
        </w:tc>
      </w:tr>
      <w:tr w:rsidR="00E61692" w:rsidRPr="00811500" w:rsidTr="009B6905">
        <w:trPr>
          <w:cantSplit/>
          <w:trHeight w:val="349"/>
        </w:trPr>
        <w:tc>
          <w:tcPr>
            <w:tcW w:w="1476" w:type="pct"/>
            <w:vMerge/>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B544FF" w:rsidRDefault="00E61692" w:rsidP="00090D22">
            <w:pPr>
              <w:rPr>
                <w:sz w:val="16"/>
                <w:szCs w:val="16"/>
              </w:rPr>
            </w:pPr>
            <w:r w:rsidRPr="00B544FF">
              <w:rPr>
                <w:sz w:val="16"/>
                <w:szCs w:val="16"/>
              </w:rPr>
              <w:t>No. of UDRP based gTLD and ccTLD cases administered by the Center</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7</w:t>
            </w:r>
          </w:p>
        </w:tc>
        <w:tc>
          <w:tcPr>
            <w:tcW w:w="569" w:type="pct"/>
            <w:shd w:val="clear" w:color="auto" w:fill="FFFFFF"/>
            <w:tcMar>
              <w:top w:w="57" w:type="dxa"/>
            </w:tcMar>
          </w:tcPr>
          <w:p w:rsidR="00E61692" w:rsidRPr="00942A64" w:rsidRDefault="00E61692" w:rsidP="00090D22">
            <w:pPr>
              <w:jc w:val="center"/>
              <w:rPr>
                <w:color w:val="E36C0A" w:themeColor="accent6" w:themeShade="BF"/>
                <w:szCs w:val="22"/>
              </w:rPr>
            </w:pPr>
            <w:r w:rsidRPr="00942A64">
              <w:rPr>
                <w:color w:val="00B050"/>
                <w:szCs w:val="22"/>
              </w:rPr>
              <w:sym w:font="Wingdings" w:char="F06C"/>
            </w:r>
            <w:r w:rsidRPr="00942A64">
              <w:rPr>
                <w:color w:val="00B050"/>
                <w:szCs w:val="22"/>
              </w:rPr>
              <w:sym w:font="Wingdings" w:char="F06C"/>
            </w:r>
          </w:p>
        </w:tc>
      </w:tr>
      <w:tr w:rsidR="00E61692" w:rsidRPr="00C06D81" w:rsidTr="009B6905">
        <w:trPr>
          <w:cantSplit/>
          <w:trHeight w:val="500"/>
        </w:trPr>
        <w:tc>
          <w:tcPr>
            <w:tcW w:w="1476" w:type="pct"/>
            <w:vMerge w:val="restart"/>
            <w:shd w:val="clear" w:color="auto" w:fill="auto"/>
            <w:tcMar>
              <w:top w:w="57" w:type="dxa"/>
              <w:bottom w:w="113" w:type="dxa"/>
            </w:tcMar>
          </w:tcPr>
          <w:p w:rsidR="00E61692" w:rsidRPr="00F87CC3" w:rsidRDefault="00E61692" w:rsidP="00090D22">
            <w:pPr>
              <w:rPr>
                <w:sz w:val="16"/>
                <w:szCs w:val="16"/>
              </w:rPr>
            </w:pPr>
            <w:r w:rsidRPr="00F87CC3">
              <w:rPr>
                <w:sz w:val="16"/>
                <w:szCs w:val="16"/>
              </w:rPr>
              <w:t>II.10  Wider and more effective use of the Lisbon System, including by developing countries and LDCs</w:t>
            </w:r>
          </w:p>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0E3FE9" w:rsidRDefault="00E61692" w:rsidP="00090D22">
            <w:pPr>
              <w:rPr>
                <w:sz w:val="16"/>
                <w:szCs w:val="16"/>
              </w:rPr>
            </w:pPr>
            <w:r w:rsidRPr="005B4CE6">
              <w:rPr>
                <w:sz w:val="16"/>
                <w:szCs w:val="16"/>
              </w:rPr>
              <w:t>No. of international registrations from developing countries and LDCs in force under the Lisbon System (in relation to the total no.)</w:t>
            </w:r>
          </w:p>
        </w:tc>
        <w:tc>
          <w:tcPr>
            <w:tcW w:w="862" w:type="pct"/>
            <w:shd w:val="clear" w:color="auto" w:fill="FFFFFF"/>
            <w:tcMar>
              <w:top w:w="57" w:type="dxa"/>
              <w:bottom w:w="113" w:type="dxa"/>
            </w:tcMar>
          </w:tcPr>
          <w:p w:rsidR="00E61692" w:rsidRPr="00281A1F" w:rsidRDefault="00E61692" w:rsidP="00090D22">
            <w:pPr>
              <w:jc w:val="center"/>
              <w:rPr>
                <w:sz w:val="16"/>
                <w:szCs w:val="16"/>
              </w:rPr>
            </w:pPr>
            <w:r w:rsidRPr="00281A1F">
              <w:rPr>
                <w:sz w:val="16"/>
                <w:szCs w:val="16"/>
              </w:rPr>
              <w:t xml:space="preserve">Program 9  </w:t>
            </w:r>
          </w:p>
          <w:p w:rsidR="00E61692" w:rsidRPr="000E3FE9" w:rsidRDefault="00E61692" w:rsidP="00090D22">
            <w:pPr>
              <w:jc w:val="center"/>
              <w:rPr>
                <w:sz w:val="16"/>
                <w:szCs w:val="16"/>
              </w:rPr>
            </w:pPr>
            <w:r w:rsidRPr="00281A1F">
              <w:rPr>
                <w:sz w:val="16"/>
                <w:szCs w:val="16"/>
              </w:rPr>
              <w:t>Program 32</w:t>
            </w:r>
          </w:p>
        </w:tc>
        <w:tc>
          <w:tcPr>
            <w:tcW w:w="569" w:type="pct"/>
            <w:shd w:val="clear" w:color="auto" w:fill="FFFFFF"/>
            <w:tcMar>
              <w:top w:w="57" w:type="dxa"/>
            </w:tcMar>
          </w:tcPr>
          <w:p w:rsidR="00E61692" w:rsidRPr="0089232E" w:rsidRDefault="00E61692" w:rsidP="00090D22">
            <w:pPr>
              <w:jc w:val="center"/>
              <w:rPr>
                <w:color w:val="FF0000"/>
                <w:szCs w:val="22"/>
              </w:rPr>
            </w:pPr>
            <w:r w:rsidRPr="0089232E">
              <w:rPr>
                <w:color w:val="FF0000"/>
                <w:szCs w:val="22"/>
              </w:rPr>
              <w:sym w:font="Wingdings" w:char="F06C"/>
            </w:r>
          </w:p>
          <w:p w:rsidR="00E61692" w:rsidRPr="00942A64" w:rsidRDefault="00E61692" w:rsidP="00090D22">
            <w:pPr>
              <w:jc w:val="center"/>
              <w:rPr>
                <w:color w:val="00B050"/>
                <w:szCs w:val="22"/>
              </w:rPr>
            </w:pPr>
            <w:r w:rsidRPr="0089232E">
              <w:rPr>
                <w:color w:val="FF0000"/>
                <w:szCs w:val="22"/>
              </w:rPr>
              <w:sym w:font="Wingdings" w:char="F06C"/>
            </w:r>
          </w:p>
        </w:tc>
      </w:tr>
      <w:tr w:rsidR="00E61692" w:rsidTr="009B6905">
        <w:trPr>
          <w:cantSplit/>
          <w:trHeight w:val="369"/>
        </w:trPr>
        <w:tc>
          <w:tcPr>
            <w:tcW w:w="1476" w:type="pct"/>
            <w:vMerge/>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 xml:space="preserve">No. of Lisbon </w:t>
            </w:r>
            <w:r w:rsidR="00DA6B23">
              <w:rPr>
                <w:sz w:val="16"/>
                <w:szCs w:val="16"/>
              </w:rPr>
              <w:t>S</w:t>
            </w:r>
            <w:r w:rsidRPr="00F87CC3">
              <w:rPr>
                <w:sz w:val="16"/>
                <w:szCs w:val="16"/>
              </w:rPr>
              <w:t>ystem international registrations for transition and developed countries in force</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10</w:t>
            </w:r>
          </w:p>
        </w:tc>
        <w:tc>
          <w:tcPr>
            <w:tcW w:w="569" w:type="pct"/>
            <w:shd w:val="clear" w:color="auto" w:fill="FFFFFF"/>
            <w:tcMar>
              <w:top w:w="57" w:type="dxa"/>
            </w:tcMar>
          </w:tcPr>
          <w:p w:rsidR="00E61692" w:rsidRPr="00942A64" w:rsidRDefault="00E61692" w:rsidP="00090D22">
            <w:pPr>
              <w:jc w:val="center"/>
              <w:rPr>
                <w:color w:val="00B050"/>
                <w:szCs w:val="22"/>
              </w:rPr>
            </w:pPr>
            <w:r w:rsidRPr="00942A64">
              <w:rPr>
                <w:color w:val="00B050"/>
                <w:szCs w:val="22"/>
              </w:rPr>
              <w:sym w:font="Wingdings" w:char="F06C"/>
            </w:r>
          </w:p>
        </w:tc>
      </w:tr>
      <w:tr w:rsidR="00E61692" w:rsidTr="009B6905">
        <w:trPr>
          <w:cantSplit/>
          <w:trHeight w:val="521"/>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 of participants in Lisbon System events satisfied and reporting enhanced awareness post an event</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32</w:t>
            </w:r>
          </w:p>
        </w:tc>
        <w:tc>
          <w:tcPr>
            <w:tcW w:w="569" w:type="pct"/>
            <w:shd w:val="clear" w:color="auto" w:fill="FFFFFF"/>
            <w:tcMar>
              <w:top w:w="57" w:type="dxa"/>
            </w:tcMar>
          </w:tcPr>
          <w:p w:rsidR="00E61692" w:rsidRPr="00942A64" w:rsidRDefault="00E61692" w:rsidP="00090D22">
            <w:pPr>
              <w:jc w:val="center"/>
              <w:rPr>
                <w:color w:val="00B050"/>
                <w:szCs w:val="22"/>
              </w:rPr>
            </w:pPr>
            <w:r w:rsidRPr="00942A64">
              <w:rPr>
                <w:color w:val="00B050"/>
                <w:szCs w:val="22"/>
              </w:rPr>
              <w:sym w:font="Wingdings" w:char="F06C"/>
            </w:r>
          </w:p>
        </w:tc>
      </w:tr>
      <w:tr w:rsidR="00E61692" w:rsidTr="009B6905">
        <w:trPr>
          <w:cantSplit/>
          <w:trHeight w:val="22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Expansion of the geographical coverage of the Lisbon System</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32</w:t>
            </w:r>
          </w:p>
        </w:tc>
        <w:tc>
          <w:tcPr>
            <w:tcW w:w="569" w:type="pct"/>
            <w:shd w:val="clear" w:color="auto" w:fill="FFFFFF"/>
            <w:tcMar>
              <w:top w:w="57" w:type="dxa"/>
            </w:tcMar>
          </w:tcPr>
          <w:p w:rsidR="00E61692" w:rsidRPr="00942A64" w:rsidRDefault="00E61692" w:rsidP="00090D22">
            <w:pPr>
              <w:jc w:val="center"/>
              <w:rPr>
                <w:color w:val="00B050"/>
                <w:szCs w:val="22"/>
              </w:rPr>
            </w:pPr>
            <w:r w:rsidRPr="0089232E">
              <w:rPr>
                <w:color w:val="FF0000"/>
                <w:szCs w:val="22"/>
              </w:rPr>
              <w:sym w:font="Wingdings" w:char="F06C"/>
            </w:r>
          </w:p>
        </w:tc>
      </w:tr>
      <w:tr w:rsidR="00E61692" w:rsidTr="009B6905">
        <w:trPr>
          <w:cantSplit/>
          <w:trHeight w:val="351"/>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0E3FE9" w:rsidRDefault="00E61692" w:rsidP="00090D22">
            <w:pPr>
              <w:rPr>
                <w:sz w:val="16"/>
                <w:szCs w:val="16"/>
              </w:rPr>
            </w:pPr>
            <w:r w:rsidRPr="000E3FE9">
              <w:rPr>
                <w:sz w:val="16"/>
                <w:szCs w:val="16"/>
              </w:rPr>
              <w:t>No. of international applications and other transactions (Lisbon)</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32</w:t>
            </w:r>
          </w:p>
        </w:tc>
        <w:tc>
          <w:tcPr>
            <w:tcW w:w="569" w:type="pct"/>
            <w:shd w:val="clear" w:color="auto" w:fill="FFFFFF"/>
            <w:tcMar>
              <w:top w:w="57" w:type="dxa"/>
            </w:tcMar>
          </w:tcPr>
          <w:p w:rsidR="00E61692" w:rsidRPr="00942A64" w:rsidRDefault="00E61692" w:rsidP="00090D22">
            <w:pPr>
              <w:jc w:val="center"/>
              <w:rPr>
                <w:color w:val="00B050"/>
                <w:szCs w:val="22"/>
              </w:rPr>
            </w:pPr>
            <w:r w:rsidRPr="00942A64">
              <w:rPr>
                <w:color w:val="00B050"/>
                <w:szCs w:val="22"/>
              </w:rPr>
              <w:sym w:font="Wingdings" w:char="F06C"/>
            </w:r>
            <w:r w:rsidRPr="00942A64">
              <w:rPr>
                <w:color w:val="00B050"/>
                <w:szCs w:val="22"/>
              </w:rPr>
              <w:sym w:font="Wingdings" w:char="F06C"/>
            </w:r>
          </w:p>
        </w:tc>
      </w:tr>
      <w:tr w:rsidR="00E61692" w:rsidTr="009B6905">
        <w:trPr>
          <w:cantSplit/>
          <w:trHeight w:val="255"/>
        </w:trPr>
        <w:tc>
          <w:tcPr>
            <w:tcW w:w="1476" w:type="pct"/>
            <w:vMerge w:val="restart"/>
            <w:shd w:val="clear" w:color="auto" w:fill="auto"/>
            <w:tcMar>
              <w:top w:w="57" w:type="dxa"/>
              <w:bottom w:w="113" w:type="dxa"/>
            </w:tcMar>
          </w:tcPr>
          <w:p w:rsidR="00E61692" w:rsidRPr="00F87CC3" w:rsidRDefault="00E61692" w:rsidP="00090D22">
            <w:pPr>
              <w:rPr>
                <w:sz w:val="16"/>
                <w:szCs w:val="16"/>
              </w:rPr>
            </w:pPr>
            <w:r w:rsidRPr="00F87CC3">
              <w:rPr>
                <w:sz w:val="16"/>
                <w:szCs w:val="16"/>
              </w:rPr>
              <w:t>II.11  Improved productivity and service quality of Lisbon operations</w:t>
            </w:r>
          </w:p>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090D22">
            <w:pPr>
              <w:rPr>
                <w:sz w:val="16"/>
                <w:szCs w:val="16"/>
              </w:rPr>
            </w:pPr>
            <w:r w:rsidRPr="00F87CC3">
              <w:rPr>
                <w:sz w:val="16"/>
                <w:szCs w:val="16"/>
              </w:rPr>
              <w:t>Adoption of provisions streamlining the Lisbon System legal framework</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32</w:t>
            </w:r>
          </w:p>
        </w:tc>
        <w:tc>
          <w:tcPr>
            <w:tcW w:w="569" w:type="pct"/>
            <w:shd w:val="clear" w:color="auto" w:fill="FFFFFF"/>
            <w:tcMar>
              <w:top w:w="57" w:type="dxa"/>
            </w:tcMar>
          </w:tcPr>
          <w:p w:rsidR="00E61692" w:rsidRPr="00942A64" w:rsidRDefault="00E61692" w:rsidP="00090D22">
            <w:pPr>
              <w:jc w:val="center"/>
              <w:rPr>
                <w:color w:val="00B050"/>
                <w:szCs w:val="22"/>
              </w:rPr>
            </w:pPr>
            <w:r w:rsidRPr="00942A64">
              <w:rPr>
                <w:color w:val="00B050"/>
                <w:szCs w:val="22"/>
              </w:rPr>
              <w:sym w:font="Wingdings" w:char="F06C"/>
            </w:r>
          </w:p>
        </w:tc>
      </w:tr>
      <w:tr w:rsidR="00E61692" w:rsidTr="009B6905">
        <w:trPr>
          <w:cantSplit/>
          <w:trHeight w:val="291"/>
        </w:trPr>
        <w:tc>
          <w:tcPr>
            <w:tcW w:w="1476" w:type="pct"/>
            <w:vMerge/>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F87CC3" w:rsidRDefault="00E61692" w:rsidP="00DA6B23">
            <w:pPr>
              <w:rPr>
                <w:sz w:val="16"/>
                <w:szCs w:val="16"/>
              </w:rPr>
            </w:pPr>
            <w:r w:rsidRPr="00F87CC3">
              <w:rPr>
                <w:sz w:val="16"/>
                <w:szCs w:val="16"/>
              </w:rPr>
              <w:t xml:space="preserve">Improved electronic services for the Lisbon Registry </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32</w:t>
            </w:r>
          </w:p>
        </w:tc>
        <w:tc>
          <w:tcPr>
            <w:tcW w:w="569" w:type="pct"/>
            <w:shd w:val="clear" w:color="auto" w:fill="FFFFFF"/>
            <w:tcMar>
              <w:top w:w="57" w:type="dxa"/>
            </w:tcMar>
          </w:tcPr>
          <w:p w:rsidR="00E61692" w:rsidRPr="00942A64" w:rsidRDefault="00E61692" w:rsidP="00090D22">
            <w:pPr>
              <w:jc w:val="center"/>
              <w:rPr>
                <w:color w:val="00B050"/>
                <w:szCs w:val="22"/>
              </w:rPr>
            </w:pPr>
            <w:r w:rsidRPr="0089232E">
              <w:rPr>
                <w:color w:val="FF0000"/>
                <w:szCs w:val="22"/>
              </w:rPr>
              <w:sym w:font="Wingdings" w:char="F06C"/>
            </w:r>
          </w:p>
        </w:tc>
      </w:tr>
      <w:tr w:rsidR="00E61692" w:rsidTr="009B6905">
        <w:trPr>
          <w:cantSplit/>
          <w:trHeight w:val="500"/>
        </w:trPr>
        <w:tc>
          <w:tcPr>
            <w:tcW w:w="1476" w:type="pct"/>
            <w:shd w:val="clear" w:color="auto" w:fill="auto"/>
            <w:tcMar>
              <w:top w:w="57" w:type="dxa"/>
              <w:bottom w:w="113" w:type="dxa"/>
            </w:tcMar>
          </w:tcPr>
          <w:p w:rsidR="00E61692" w:rsidRPr="00F87CC3" w:rsidRDefault="00E61692" w:rsidP="00090D22">
            <w:pPr>
              <w:rPr>
                <w:sz w:val="16"/>
                <w:szCs w:val="16"/>
              </w:rPr>
            </w:pPr>
          </w:p>
        </w:tc>
        <w:tc>
          <w:tcPr>
            <w:tcW w:w="2093" w:type="pct"/>
            <w:shd w:val="clear" w:color="auto" w:fill="auto"/>
            <w:tcMar>
              <w:top w:w="57" w:type="dxa"/>
              <w:bottom w:w="113" w:type="dxa"/>
            </w:tcMar>
          </w:tcPr>
          <w:p w:rsidR="00E61692" w:rsidRPr="000E3FE9" w:rsidRDefault="00E61692" w:rsidP="00090D22">
            <w:pPr>
              <w:rPr>
                <w:sz w:val="16"/>
                <w:szCs w:val="16"/>
              </w:rPr>
            </w:pPr>
            <w:r w:rsidRPr="000E3FE9">
              <w:rPr>
                <w:sz w:val="16"/>
                <w:szCs w:val="16"/>
              </w:rPr>
              <w:t>Increased use of electronic means for filing and processing international applications and other transactions (Lisbon)</w:t>
            </w:r>
          </w:p>
        </w:tc>
        <w:tc>
          <w:tcPr>
            <w:tcW w:w="862" w:type="pct"/>
            <w:shd w:val="clear" w:color="auto" w:fill="FFFFFF"/>
            <w:tcMar>
              <w:top w:w="57" w:type="dxa"/>
              <w:bottom w:w="113" w:type="dxa"/>
            </w:tcMar>
          </w:tcPr>
          <w:p w:rsidR="00E61692" w:rsidRPr="00F87CC3" w:rsidRDefault="00E61692" w:rsidP="00090D22">
            <w:pPr>
              <w:jc w:val="center"/>
              <w:rPr>
                <w:sz w:val="16"/>
                <w:szCs w:val="16"/>
              </w:rPr>
            </w:pPr>
            <w:r w:rsidRPr="00281A1F">
              <w:rPr>
                <w:sz w:val="16"/>
                <w:szCs w:val="16"/>
              </w:rPr>
              <w:t xml:space="preserve">Program </w:t>
            </w:r>
            <w:r w:rsidRPr="00F87CC3">
              <w:rPr>
                <w:sz w:val="16"/>
                <w:szCs w:val="16"/>
              </w:rPr>
              <w:t>32</w:t>
            </w:r>
          </w:p>
        </w:tc>
        <w:tc>
          <w:tcPr>
            <w:tcW w:w="569" w:type="pct"/>
            <w:shd w:val="clear" w:color="auto" w:fill="FFFFFF"/>
            <w:tcMar>
              <w:top w:w="57" w:type="dxa"/>
            </w:tcMar>
          </w:tcPr>
          <w:p w:rsidR="00E61692" w:rsidRPr="00942A64" w:rsidRDefault="00E61692" w:rsidP="00090D22">
            <w:pPr>
              <w:jc w:val="center"/>
              <w:rPr>
                <w:color w:val="00B050"/>
                <w:szCs w:val="22"/>
              </w:rPr>
            </w:pPr>
            <w:r w:rsidRPr="00942A64">
              <w:rPr>
                <w:color w:val="00B050"/>
                <w:szCs w:val="22"/>
              </w:rPr>
              <w:sym w:font="Wingdings" w:char="F06C"/>
            </w:r>
            <w:r w:rsidRPr="0089232E">
              <w:rPr>
                <w:color w:val="FF0000"/>
                <w:szCs w:val="22"/>
              </w:rPr>
              <w:sym w:font="Wingdings" w:char="F06C"/>
            </w:r>
          </w:p>
        </w:tc>
      </w:tr>
      <w:bookmarkEnd w:id="48"/>
    </w:tbl>
    <w:p w:rsidR="007C6659" w:rsidRDefault="007C6659" w:rsidP="00F910BE">
      <w:pPr>
        <w:pStyle w:val="ListParagraph"/>
        <w:ind w:left="0"/>
        <w:contextualSpacing/>
        <w:jc w:val="both"/>
        <w:rPr>
          <w:rFonts w:cs="Arial"/>
        </w:rPr>
      </w:pPr>
    </w:p>
    <w:p w:rsidR="007C6659" w:rsidRDefault="007C6659" w:rsidP="00F910BE">
      <w:pPr>
        <w:pStyle w:val="ListParagraph"/>
        <w:ind w:left="0"/>
        <w:contextualSpacing/>
        <w:jc w:val="both"/>
        <w:rPr>
          <w:rFonts w:cs="Arial"/>
        </w:rPr>
      </w:pPr>
      <w:r>
        <w:rPr>
          <w:rFonts w:cs="Arial"/>
        </w:rPr>
        <w:br w:type="page"/>
      </w:r>
    </w:p>
    <w:p w:rsidR="003910FA" w:rsidRPr="004905B1" w:rsidRDefault="003910FA" w:rsidP="004905B1">
      <w:pPr>
        <w:pStyle w:val="Heading3"/>
      </w:pPr>
      <w:bookmarkStart w:id="49" w:name="_Toc482087929"/>
      <w:bookmarkStart w:id="50" w:name="_Toc482087995"/>
      <w:bookmarkStart w:id="51" w:name="_Toc482105798"/>
      <w:r w:rsidRPr="004905B1">
        <w:lastRenderedPageBreak/>
        <w:t>PROGRAM 5</w:t>
      </w:r>
      <w:r w:rsidRPr="004905B1">
        <w:tab/>
        <w:t>THE PCT SYSTEM</w:t>
      </w:r>
      <w:bookmarkEnd w:id="49"/>
      <w:bookmarkEnd w:id="50"/>
      <w:bookmarkEnd w:id="51"/>
    </w:p>
    <w:p w:rsidR="003910FA" w:rsidRPr="00AE7FDB" w:rsidRDefault="003910FA" w:rsidP="003910FA">
      <w:pPr>
        <w:rPr>
          <w:rFonts w:cs="Times New Roman"/>
          <w:sz w:val="20"/>
        </w:rPr>
      </w:pPr>
    </w:p>
    <w:p w:rsidR="003910FA" w:rsidRDefault="003910FA" w:rsidP="003910FA">
      <w:pPr>
        <w:tabs>
          <w:tab w:val="left" w:pos="1985"/>
        </w:tabs>
        <w:rPr>
          <w:rFonts w:cs="Times New Roman"/>
          <w:b/>
          <w:sz w:val="20"/>
          <w:szCs w:val="22"/>
        </w:rPr>
      </w:pPr>
      <w:r w:rsidRPr="00AE7FDB">
        <w:rPr>
          <w:rFonts w:cs="Times New Roman"/>
          <w:b/>
          <w:sz w:val="20"/>
          <w:szCs w:val="22"/>
        </w:rPr>
        <w:t>Program Manager</w:t>
      </w:r>
      <w:r w:rsidRPr="00AE7FDB">
        <w:rPr>
          <w:rFonts w:cs="Times New Roman"/>
          <w:b/>
          <w:sz w:val="20"/>
          <w:szCs w:val="22"/>
        </w:rPr>
        <w:tab/>
        <w:t>Mr. J. Sandage</w:t>
      </w:r>
    </w:p>
    <w:p w:rsidR="000F3B47" w:rsidRDefault="009279FD" w:rsidP="000F3B47">
      <w:pPr>
        <w:tabs>
          <w:tab w:val="left" w:pos="1985"/>
        </w:tabs>
        <w:spacing w:after="120"/>
        <w:jc w:val="center"/>
        <w:rPr>
          <w:szCs w:val="22"/>
        </w:rPr>
      </w:pPr>
      <w:r>
        <w:rPr>
          <w:noProof/>
          <w:szCs w:val="22"/>
          <w:lang w:eastAsia="en-US"/>
        </w:rPr>
        <w:drawing>
          <wp:inline distT="0" distB="0" distL="0" distR="0" wp14:anchorId="63C37DC8" wp14:editId="5DBD551F">
            <wp:extent cx="4063116" cy="195602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b="19520"/>
                    <a:stretch/>
                  </pic:blipFill>
                  <pic:spPr bwMode="auto">
                    <a:xfrm>
                      <a:off x="0" y="0"/>
                      <a:ext cx="4062403" cy="1955678"/>
                    </a:xfrm>
                    <a:prstGeom prst="rect">
                      <a:avLst/>
                    </a:prstGeom>
                    <a:noFill/>
                    <a:ln>
                      <a:noFill/>
                    </a:ln>
                    <a:extLst>
                      <a:ext uri="{53640926-AAD7-44D8-BBD7-CCE9431645EC}">
                        <a14:shadowObscured xmlns:a14="http://schemas.microsoft.com/office/drawing/2010/main"/>
                      </a:ext>
                    </a:extLst>
                  </pic:spPr>
                </pic:pic>
              </a:graphicData>
            </a:graphic>
          </wp:inline>
        </w:drawing>
      </w:r>
    </w:p>
    <w:p w:rsidR="003910FA" w:rsidRDefault="000F3B47" w:rsidP="000F3B47">
      <w:pPr>
        <w:tabs>
          <w:tab w:val="left" w:pos="1985"/>
        </w:tabs>
        <w:spacing w:after="120"/>
        <w:jc w:val="center"/>
        <w:rPr>
          <w:szCs w:val="22"/>
        </w:rPr>
      </w:pPr>
      <w:r>
        <w:rPr>
          <w:rFonts w:cs="Times New Roman"/>
          <w:bCs/>
          <w:noProof/>
          <w:sz w:val="20"/>
          <w:szCs w:val="22"/>
          <w:lang w:eastAsia="en-US"/>
        </w:rPr>
        <w:drawing>
          <wp:inline distT="0" distB="0" distL="0" distR="0" wp14:anchorId="43775C94" wp14:editId="55277D32">
            <wp:extent cx="4154022" cy="262393"/>
            <wp:effectExtent l="0" t="0" r="0" b="444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84" w:type="dxa"/>
        <w:tblLayout w:type="fixed"/>
        <w:tblCellMar>
          <w:left w:w="115" w:type="dxa"/>
          <w:right w:w="115" w:type="dxa"/>
        </w:tblCellMar>
        <w:tblLook w:val="0000" w:firstRow="0" w:lastRow="0" w:firstColumn="0" w:lastColumn="0" w:noHBand="0" w:noVBand="0"/>
      </w:tblPr>
      <w:tblGrid>
        <w:gridCol w:w="1985"/>
        <w:gridCol w:w="2436"/>
        <w:gridCol w:w="1532"/>
        <w:gridCol w:w="2438"/>
        <w:gridCol w:w="824"/>
      </w:tblGrid>
      <w:tr w:rsidR="003910FA" w:rsidRPr="00AE7FDB" w:rsidTr="002E7585">
        <w:trPr>
          <w:trHeight w:val="565"/>
        </w:trPr>
        <w:tc>
          <w:tcPr>
            <w:tcW w:w="4999" w:type="pct"/>
            <w:gridSpan w:val="5"/>
            <w:shd w:val="clear" w:color="auto" w:fill="C6D9F1" w:themeFill="text2" w:themeFillTint="33"/>
            <w:tcMar>
              <w:left w:w="58" w:type="dxa"/>
              <w:right w:w="58" w:type="dxa"/>
            </w:tcMar>
            <w:vAlign w:val="center"/>
          </w:tcPr>
          <w:p w:rsidR="003910FA" w:rsidRPr="00AE7FDB" w:rsidRDefault="003910FA" w:rsidP="00704129">
            <w:pPr>
              <w:keepNext/>
              <w:keepLines/>
              <w:tabs>
                <w:tab w:val="left" w:pos="1452"/>
              </w:tabs>
              <w:ind w:left="1452" w:hanging="1452"/>
              <w:rPr>
                <w:b/>
                <w:bCs/>
                <w:sz w:val="16"/>
                <w:szCs w:val="16"/>
              </w:rPr>
            </w:pPr>
            <w:r w:rsidRPr="00AE7FDB">
              <w:rPr>
                <w:b/>
                <w:bCs/>
                <w:sz w:val="16"/>
                <w:szCs w:val="16"/>
              </w:rPr>
              <w:t>Expected Result:</w:t>
            </w:r>
            <w:r w:rsidRPr="00AE7FDB">
              <w:rPr>
                <w:b/>
                <w:bCs/>
                <w:sz w:val="16"/>
                <w:szCs w:val="16"/>
              </w:rPr>
              <w:tab/>
            </w:r>
            <w:r w:rsidRPr="00AE7FDB">
              <w:rPr>
                <w:color w:val="000000"/>
                <w:sz w:val="16"/>
                <w:szCs w:val="16"/>
              </w:rPr>
              <w:t>II.1 Wider and more effective use of the PCT system for filing international patent applications</w:t>
            </w:r>
          </w:p>
        </w:tc>
      </w:tr>
      <w:tr w:rsidR="00AA6C41" w:rsidRPr="00AE7FDB" w:rsidTr="002E7585">
        <w:tc>
          <w:tcPr>
            <w:tcW w:w="1077" w:type="pct"/>
            <w:shd w:val="clear" w:color="auto" w:fill="auto"/>
            <w:tcMar>
              <w:left w:w="58" w:type="dxa"/>
              <w:right w:w="58" w:type="dxa"/>
            </w:tcMar>
            <w:vAlign w:val="center"/>
          </w:tcPr>
          <w:p w:rsidR="003910FA" w:rsidRPr="00AE7FDB" w:rsidRDefault="003910FA" w:rsidP="00704129">
            <w:pPr>
              <w:rPr>
                <w:b/>
                <w:bCs/>
                <w:sz w:val="16"/>
                <w:szCs w:val="16"/>
              </w:rPr>
            </w:pPr>
            <w:r w:rsidRPr="00AE7FDB">
              <w:rPr>
                <w:b/>
                <w:bCs/>
                <w:sz w:val="16"/>
                <w:szCs w:val="16"/>
              </w:rPr>
              <w:t>Performance Indicators</w:t>
            </w:r>
          </w:p>
        </w:tc>
        <w:tc>
          <w:tcPr>
            <w:tcW w:w="1322" w:type="pct"/>
            <w:shd w:val="clear" w:color="auto" w:fill="auto"/>
            <w:tcMar>
              <w:left w:w="58" w:type="dxa"/>
              <w:right w:w="58" w:type="dxa"/>
            </w:tcMar>
            <w:vAlign w:val="center"/>
          </w:tcPr>
          <w:p w:rsidR="003910FA" w:rsidRPr="00AE7FDB" w:rsidRDefault="003910FA" w:rsidP="00704129">
            <w:pPr>
              <w:rPr>
                <w:b/>
                <w:bCs/>
                <w:sz w:val="16"/>
                <w:szCs w:val="16"/>
              </w:rPr>
            </w:pPr>
            <w:r w:rsidRPr="00AE7FDB">
              <w:rPr>
                <w:b/>
                <w:bCs/>
                <w:sz w:val="16"/>
                <w:szCs w:val="16"/>
              </w:rPr>
              <w:t>Baselines</w:t>
            </w:r>
          </w:p>
        </w:tc>
        <w:tc>
          <w:tcPr>
            <w:tcW w:w="831" w:type="pct"/>
            <w:shd w:val="clear" w:color="auto" w:fill="auto"/>
            <w:tcMar>
              <w:top w:w="110" w:type="dxa"/>
              <w:left w:w="43" w:type="dxa"/>
              <w:right w:w="43" w:type="dxa"/>
            </w:tcMar>
            <w:vAlign w:val="center"/>
          </w:tcPr>
          <w:p w:rsidR="003910FA" w:rsidRPr="00AE7FDB" w:rsidRDefault="003910FA" w:rsidP="00704129">
            <w:pPr>
              <w:tabs>
                <w:tab w:val="left" w:pos="290"/>
              </w:tabs>
              <w:rPr>
                <w:b/>
                <w:bCs/>
                <w:sz w:val="16"/>
                <w:szCs w:val="16"/>
              </w:rPr>
            </w:pPr>
            <w:r w:rsidRPr="00AE7FDB">
              <w:rPr>
                <w:b/>
                <w:bCs/>
                <w:sz w:val="16"/>
                <w:szCs w:val="16"/>
              </w:rPr>
              <w:t>Targets</w:t>
            </w:r>
          </w:p>
        </w:tc>
        <w:tc>
          <w:tcPr>
            <w:tcW w:w="1323" w:type="pct"/>
            <w:shd w:val="clear" w:color="auto" w:fill="FFFFFF"/>
            <w:tcMar>
              <w:top w:w="110" w:type="dxa"/>
              <w:left w:w="58" w:type="dxa"/>
              <w:right w:w="58" w:type="dxa"/>
            </w:tcMar>
            <w:vAlign w:val="center"/>
          </w:tcPr>
          <w:p w:rsidR="003910FA" w:rsidRPr="00AE7FDB" w:rsidRDefault="003910FA" w:rsidP="00704129">
            <w:pPr>
              <w:rPr>
                <w:b/>
                <w:bCs/>
                <w:sz w:val="16"/>
                <w:szCs w:val="16"/>
              </w:rPr>
            </w:pPr>
            <w:r w:rsidRPr="00AE7FDB">
              <w:rPr>
                <w:b/>
                <w:bCs/>
                <w:sz w:val="16"/>
                <w:szCs w:val="16"/>
              </w:rPr>
              <w:t>Performance Data</w:t>
            </w:r>
          </w:p>
        </w:tc>
        <w:tc>
          <w:tcPr>
            <w:tcW w:w="446" w:type="pct"/>
            <w:shd w:val="clear" w:color="auto" w:fill="auto"/>
            <w:tcMar>
              <w:top w:w="110" w:type="dxa"/>
              <w:left w:w="58" w:type="dxa"/>
              <w:right w:w="58" w:type="dxa"/>
            </w:tcMar>
            <w:vAlign w:val="center"/>
          </w:tcPr>
          <w:p w:rsidR="003910FA" w:rsidRPr="00AE7FDB" w:rsidRDefault="003910FA" w:rsidP="00704129">
            <w:pPr>
              <w:keepNext/>
              <w:keepLines/>
              <w:jc w:val="center"/>
              <w:rPr>
                <w:b/>
                <w:bCs/>
                <w:sz w:val="16"/>
                <w:szCs w:val="16"/>
              </w:rPr>
            </w:pPr>
            <w:r w:rsidRPr="00AE7FDB">
              <w:rPr>
                <w:b/>
                <w:bCs/>
                <w:sz w:val="16"/>
                <w:szCs w:val="16"/>
              </w:rPr>
              <w:t>TLS</w:t>
            </w:r>
          </w:p>
        </w:tc>
      </w:tr>
      <w:tr w:rsidR="00AA6C41" w:rsidRPr="00AE7FDB" w:rsidTr="002E7585">
        <w:trPr>
          <w:trHeight w:val="1357"/>
        </w:trPr>
        <w:tc>
          <w:tcPr>
            <w:tcW w:w="1077" w:type="pct"/>
            <w:shd w:val="clear" w:color="auto" w:fill="auto"/>
            <w:tcMar>
              <w:top w:w="113" w:type="dxa"/>
              <w:left w:w="58" w:type="dxa"/>
              <w:right w:w="58"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Level of satisfaction of PCT users with PCT-specific legal advice, information, training and customer service</w:t>
            </w:r>
          </w:p>
        </w:tc>
        <w:tc>
          <w:tcPr>
            <w:tcW w:w="1322" w:type="pct"/>
            <w:shd w:val="clear" w:color="auto" w:fill="auto"/>
            <w:tcMar>
              <w:top w:w="113" w:type="dxa"/>
              <w:left w:w="58" w:type="dxa"/>
              <w:right w:w="58" w:type="dxa"/>
            </w:tcMar>
          </w:tcPr>
          <w:p w:rsidR="003910FA" w:rsidRPr="00AE7FDB" w:rsidRDefault="003910FA" w:rsidP="00704129">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3910FA" w:rsidRPr="00451020" w:rsidRDefault="003910FA" w:rsidP="00704129">
            <w:pPr>
              <w:rPr>
                <w:color w:val="002060"/>
                <w:sz w:val="16"/>
                <w:szCs w:val="16"/>
              </w:rPr>
            </w:pPr>
            <w:r w:rsidRPr="00451020">
              <w:rPr>
                <w:color w:val="002060"/>
                <w:sz w:val="16"/>
                <w:szCs w:val="16"/>
              </w:rPr>
              <w:t>Overall PCT user satisfaction with WIPO-provided PCT services increased 11% since 2009 to 89%</w:t>
            </w:r>
          </w:p>
          <w:p w:rsidR="003910FA" w:rsidRPr="00AE7FDB" w:rsidRDefault="003910FA" w:rsidP="00704129">
            <w:pPr>
              <w:rPr>
                <w:color w:val="000000"/>
                <w:sz w:val="16"/>
                <w:szCs w:val="16"/>
              </w:rPr>
            </w:pPr>
          </w:p>
          <w:p w:rsidR="003910FA" w:rsidRPr="00AE7FDB" w:rsidRDefault="003910FA" w:rsidP="00704129">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3910FA" w:rsidRPr="00AE7FDB" w:rsidRDefault="003910FA" w:rsidP="00DC5150">
            <w:pPr>
              <w:widowControl w:val="0"/>
              <w:tabs>
                <w:tab w:val="left" w:pos="1733"/>
              </w:tabs>
              <w:autoSpaceDE w:val="0"/>
              <w:autoSpaceDN w:val="0"/>
              <w:adjustRightInd w:val="0"/>
              <w:ind w:right="321"/>
              <w:rPr>
                <w:color w:val="000000"/>
                <w:sz w:val="16"/>
                <w:szCs w:val="16"/>
              </w:rPr>
            </w:pPr>
            <w:r w:rsidRPr="00AE7FDB">
              <w:rPr>
                <w:color w:val="000000"/>
                <w:sz w:val="16"/>
                <w:szCs w:val="16"/>
              </w:rPr>
              <w:t>Results of 2009 and 2015 Surveys</w:t>
            </w:r>
          </w:p>
        </w:tc>
        <w:tc>
          <w:tcPr>
            <w:tcW w:w="831" w:type="pct"/>
            <w:shd w:val="clear" w:color="auto" w:fill="auto"/>
            <w:tcMar>
              <w:top w:w="113" w:type="dxa"/>
              <w:left w:w="43" w:type="dxa"/>
              <w:right w:w="43"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Increase</w:t>
            </w:r>
            <w:r>
              <w:rPr>
                <w:color w:val="000000"/>
                <w:sz w:val="16"/>
                <w:szCs w:val="16"/>
              </w:rPr>
              <w:t>,</w:t>
            </w:r>
            <w:r w:rsidRPr="00AE7FDB">
              <w:rPr>
                <w:color w:val="000000"/>
                <w:sz w:val="16"/>
                <w:szCs w:val="16"/>
              </w:rPr>
              <w:t xml:space="preserve"> or at least maintain</w:t>
            </w:r>
            <w:r>
              <w:rPr>
                <w:color w:val="000000"/>
                <w:sz w:val="16"/>
                <w:szCs w:val="16"/>
              </w:rPr>
              <w:t>,</w:t>
            </w:r>
            <w:r w:rsidRPr="00AE7FDB">
              <w:rPr>
                <w:color w:val="000000"/>
                <w:sz w:val="16"/>
                <w:szCs w:val="16"/>
              </w:rPr>
              <w:t xml:space="preserve"> the level of satisfaction of PCT users </w:t>
            </w:r>
          </w:p>
        </w:tc>
        <w:tc>
          <w:tcPr>
            <w:tcW w:w="1323" w:type="pct"/>
            <w:shd w:val="clear" w:color="auto" w:fill="FFFFFF"/>
            <w:tcMar>
              <w:top w:w="113" w:type="dxa"/>
              <w:left w:w="58" w:type="dxa"/>
              <w:right w:w="58" w:type="dxa"/>
            </w:tcMar>
          </w:tcPr>
          <w:p w:rsidR="003910FA" w:rsidRPr="00AE7FDB" w:rsidRDefault="003910FA" w:rsidP="00704129">
            <w:pPr>
              <w:rPr>
                <w:color w:val="000000"/>
                <w:sz w:val="16"/>
                <w:szCs w:val="16"/>
              </w:rPr>
            </w:pPr>
            <w:r w:rsidRPr="00AE7FDB">
              <w:rPr>
                <w:color w:val="000000"/>
                <w:sz w:val="16"/>
                <w:szCs w:val="16"/>
              </w:rPr>
              <w:t>The satisfaction survey is conducted once every biennium</w:t>
            </w:r>
            <w:r>
              <w:rPr>
                <w:color w:val="000000"/>
                <w:sz w:val="16"/>
                <w:szCs w:val="16"/>
              </w:rPr>
              <w:t>;  the next survey will be carried out in 2017</w:t>
            </w:r>
          </w:p>
        </w:tc>
        <w:tc>
          <w:tcPr>
            <w:tcW w:w="446" w:type="pct"/>
            <w:shd w:val="clear" w:color="auto" w:fill="auto"/>
            <w:tcMar>
              <w:top w:w="113" w:type="dxa"/>
              <w:left w:w="58" w:type="dxa"/>
              <w:right w:w="58" w:type="dxa"/>
            </w:tcMar>
          </w:tcPr>
          <w:p w:rsidR="003910FA" w:rsidRPr="00536AE9" w:rsidRDefault="003910FA" w:rsidP="00704129">
            <w:pPr>
              <w:keepNext/>
              <w:keepLines/>
              <w:jc w:val="center"/>
              <w:rPr>
                <w:b/>
                <w:color w:val="00B050"/>
                <w:sz w:val="16"/>
                <w:szCs w:val="16"/>
              </w:rPr>
            </w:pPr>
            <w:r w:rsidRPr="00536AE9">
              <w:rPr>
                <w:b/>
                <w:color w:val="0070C0"/>
                <w:sz w:val="16"/>
                <w:szCs w:val="16"/>
              </w:rPr>
              <w:t>N/A 2016</w:t>
            </w:r>
          </w:p>
          <w:p w:rsidR="003910FA" w:rsidRPr="00AE7FDB" w:rsidRDefault="003910FA" w:rsidP="00704129">
            <w:pPr>
              <w:keepNext/>
              <w:keepLines/>
              <w:jc w:val="center"/>
              <w:rPr>
                <w:color w:val="000000"/>
                <w:sz w:val="16"/>
                <w:szCs w:val="16"/>
              </w:rPr>
            </w:pPr>
          </w:p>
        </w:tc>
      </w:tr>
      <w:tr w:rsidR="00AA6C41" w:rsidRPr="00AE7FDB" w:rsidTr="002E7585">
        <w:trPr>
          <w:trHeight w:val="1195"/>
        </w:trPr>
        <w:tc>
          <w:tcPr>
            <w:tcW w:w="1077" w:type="pct"/>
            <w:shd w:val="clear" w:color="auto" w:fill="auto"/>
            <w:tcMar>
              <w:top w:w="113" w:type="dxa"/>
              <w:left w:w="58" w:type="dxa"/>
              <w:right w:w="58"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Satisfaction of Offices and International Authorities with PCT cooperative activities</w:t>
            </w:r>
          </w:p>
        </w:tc>
        <w:tc>
          <w:tcPr>
            <w:tcW w:w="1322" w:type="pct"/>
            <w:shd w:val="clear" w:color="auto" w:fill="auto"/>
            <w:tcMar>
              <w:top w:w="113" w:type="dxa"/>
              <w:left w:w="58" w:type="dxa"/>
              <w:right w:w="58" w:type="dxa"/>
            </w:tcMar>
          </w:tcPr>
          <w:p w:rsidR="003910FA" w:rsidRPr="00AE7FDB" w:rsidRDefault="003910FA" w:rsidP="00704129">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3910FA" w:rsidRDefault="003910FA" w:rsidP="00704129">
            <w:pPr>
              <w:rPr>
                <w:color w:val="002060"/>
                <w:sz w:val="16"/>
                <w:szCs w:val="16"/>
              </w:rPr>
            </w:pPr>
            <w:r w:rsidRPr="00451020">
              <w:rPr>
                <w:color w:val="002060"/>
                <w:sz w:val="16"/>
                <w:szCs w:val="16"/>
              </w:rPr>
              <w:t xml:space="preserve">96% </w:t>
            </w:r>
            <w:r>
              <w:rPr>
                <w:color w:val="002060"/>
                <w:sz w:val="16"/>
                <w:szCs w:val="16"/>
              </w:rPr>
              <w:t>(</w:t>
            </w:r>
            <w:r w:rsidRPr="00451020">
              <w:rPr>
                <w:color w:val="002060"/>
                <w:sz w:val="16"/>
                <w:szCs w:val="16"/>
              </w:rPr>
              <w:t>58</w:t>
            </w:r>
            <w:r>
              <w:rPr>
                <w:color w:val="002060"/>
                <w:sz w:val="16"/>
                <w:szCs w:val="16"/>
              </w:rPr>
              <w:t xml:space="preserve"> </w:t>
            </w:r>
            <w:r w:rsidRPr="00451020">
              <w:rPr>
                <w:color w:val="002060"/>
                <w:sz w:val="16"/>
                <w:szCs w:val="16"/>
              </w:rPr>
              <w:t>out of 60 beneficiaries of PCT cooperative activities</w:t>
            </w:r>
            <w:r>
              <w:rPr>
                <w:color w:val="002060"/>
                <w:sz w:val="16"/>
                <w:szCs w:val="16"/>
              </w:rPr>
              <w:t>)</w:t>
            </w:r>
            <w:r w:rsidRPr="00451020">
              <w:rPr>
                <w:color w:val="002060"/>
                <w:sz w:val="16"/>
                <w:szCs w:val="16"/>
              </w:rPr>
              <w:t xml:space="preserve">; </w:t>
            </w:r>
            <w:r>
              <w:rPr>
                <w:color w:val="002060"/>
                <w:sz w:val="16"/>
                <w:szCs w:val="16"/>
              </w:rPr>
              <w:t xml:space="preserve"> </w:t>
            </w:r>
          </w:p>
          <w:p w:rsidR="003910FA" w:rsidRPr="00451020" w:rsidRDefault="003910FA" w:rsidP="00704129">
            <w:pPr>
              <w:rPr>
                <w:color w:val="002060"/>
                <w:sz w:val="16"/>
                <w:szCs w:val="16"/>
              </w:rPr>
            </w:pPr>
            <w:r w:rsidRPr="00451020">
              <w:rPr>
                <w:color w:val="002060"/>
                <w:sz w:val="16"/>
                <w:szCs w:val="16"/>
              </w:rPr>
              <w:t xml:space="preserve">95% </w:t>
            </w:r>
            <w:r>
              <w:rPr>
                <w:color w:val="002060"/>
                <w:sz w:val="16"/>
                <w:szCs w:val="16"/>
              </w:rPr>
              <w:t xml:space="preserve">(58 </w:t>
            </w:r>
            <w:r w:rsidRPr="00451020">
              <w:rPr>
                <w:color w:val="002060"/>
                <w:sz w:val="16"/>
                <w:szCs w:val="16"/>
              </w:rPr>
              <w:t>out of 61 survey respondents) (2016 survey)</w:t>
            </w:r>
          </w:p>
          <w:p w:rsidR="003910FA" w:rsidRPr="00AE7FDB" w:rsidRDefault="003910FA" w:rsidP="00704129">
            <w:pPr>
              <w:rPr>
                <w:color w:val="000000"/>
                <w:sz w:val="16"/>
                <w:szCs w:val="16"/>
              </w:rPr>
            </w:pPr>
          </w:p>
          <w:p w:rsidR="003910FA" w:rsidRPr="00AE7FDB" w:rsidRDefault="003910FA" w:rsidP="00704129">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3910FA" w:rsidRPr="00AE7FDB" w:rsidRDefault="003910FA" w:rsidP="00DC5150">
            <w:pPr>
              <w:widowControl w:val="0"/>
              <w:tabs>
                <w:tab w:val="left" w:pos="1733"/>
              </w:tabs>
              <w:autoSpaceDE w:val="0"/>
              <w:autoSpaceDN w:val="0"/>
              <w:adjustRightInd w:val="0"/>
              <w:ind w:right="321"/>
              <w:rPr>
                <w:color w:val="000000"/>
                <w:sz w:val="16"/>
                <w:szCs w:val="16"/>
              </w:rPr>
            </w:pPr>
            <w:r w:rsidRPr="00AE7FDB">
              <w:rPr>
                <w:color w:val="000000"/>
                <w:sz w:val="16"/>
                <w:szCs w:val="16"/>
              </w:rPr>
              <w:t xml:space="preserve">56 (95% out of 59 beneficiaries of PCT cooperative activities; </w:t>
            </w:r>
            <w:r>
              <w:rPr>
                <w:color w:val="000000"/>
                <w:sz w:val="16"/>
                <w:szCs w:val="16"/>
              </w:rPr>
              <w:t xml:space="preserve"> </w:t>
            </w:r>
            <w:r w:rsidRPr="00AE7FDB">
              <w:rPr>
                <w:color w:val="000000"/>
                <w:sz w:val="16"/>
                <w:szCs w:val="16"/>
              </w:rPr>
              <w:t>85% out of the 66 su</w:t>
            </w:r>
            <w:r>
              <w:rPr>
                <w:color w:val="000000"/>
                <w:sz w:val="16"/>
                <w:szCs w:val="16"/>
              </w:rPr>
              <w:t xml:space="preserve">rvey respondents) (2012 survey).  </w:t>
            </w:r>
            <w:r w:rsidRPr="00AE7FDB">
              <w:rPr>
                <w:color w:val="000000"/>
                <w:sz w:val="16"/>
                <w:szCs w:val="16"/>
              </w:rPr>
              <w:t>The satisfaction survey is conducted once every biennium</w:t>
            </w:r>
          </w:p>
        </w:tc>
        <w:tc>
          <w:tcPr>
            <w:tcW w:w="831" w:type="pct"/>
            <w:shd w:val="clear" w:color="auto" w:fill="auto"/>
            <w:tcMar>
              <w:top w:w="113" w:type="dxa"/>
              <w:left w:w="43" w:type="dxa"/>
              <w:right w:w="43"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Maintain the 2015</w:t>
            </w:r>
            <w:r>
              <w:rPr>
                <w:color w:val="000000"/>
                <w:sz w:val="16"/>
                <w:szCs w:val="16"/>
              </w:rPr>
              <w:t xml:space="preserve"> </w:t>
            </w:r>
            <w:r w:rsidRPr="00AE7FDB">
              <w:rPr>
                <w:color w:val="000000"/>
                <w:sz w:val="16"/>
                <w:szCs w:val="16"/>
              </w:rPr>
              <w:t>level of satisfaction</w:t>
            </w:r>
            <w:r>
              <w:rPr>
                <w:color w:val="000000"/>
                <w:sz w:val="16"/>
                <w:szCs w:val="16"/>
              </w:rPr>
              <w:t xml:space="preserve"> </w:t>
            </w:r>
            <w:r w:rsidRPr="00AE7FDB">
              <w:rPr>
                <w:color w:val="000000"/>
                <w:sz w:val="16"/>
                <w:szCs w:val="16"/>
              </w:rPr>
              <w:t>of Offices and</w:t>
            </w:r>
            <w:r>
              <w:rPr>
                <w:color w:val="000000"/>
                <w:sz w:val="16"/>
                <w:szCs w:val="16"/>
              </w:rPr>
              <w:t xml:space="preserve"> </w:t>
            </w:r>
            <w:r w:rsidRPr="00AE7FDB">
              <w:rPr>
                <w:color w:val="000000"/>
                <w:sz w:val="16"/>
                <w:szCs w:val="16"/>
              </w:rPr>
              <w:t>International</w:t>
            </w:r>
            <w:r>
              <w:rPr>
                <w:color w:val="000000"/>
                <w:sz w:val="16"/>
                <w:szCs w:val="16"/>
              </w:rPr>
              <w:t xml:space="preserve"> </w:t>
            </w:r>
            <w:r w:rsidRPr="00AE7FDB">
              <w:rPr>
                <w:color w:val="000000"/>
                <w:sz w:val="16"/>
                <w:szCs w:val="16"/>
              </w:rPr>
              <w:t>Authorities</w:t>
            </w:r>
          </w:p>
        </w:tc>
        <w:tc>
          <w:tcPr>
            <w:tcW w:w="1323" w:type="pct"/>
            <w:shd w:val="clear" w:color="auto" w:fill="FFFFFF"/>
            <w:tcMar>
              <w:top w:w="113" w:type="dxa"/>
              <w:left w:w="58" w:type="dxa"/>
              <w:right w:w="58" w:type="dxa"/>
            </w:tcMar>
          </w:tcPr>
          <w:p w:rsidR="003910FA" w:rsidRPr="00AE7FDB" w:rsidRDefault="003910FA" w:rsidP="00704129">
            <w:pPr>
              <w:keepNext/>
              <w:keepLines/>
              <w:rPr>
                <w:color w:val="000000"/>
                <w:sz w:val="16"/>
                <w:szCs w:val="16"/>
              </w:rPr>
            </w:pPr>
            <w:r w:rsidRPr="00AE7FDB">
              <w:rPr>
                <w:color w:val="000000"/>
                <w:sz w:val="16"/>
                <w:szCs w:val="16"/>
              </w:rPr>
              <w:t>The satisfaction survey is conducted once every biennium</w:t>
            </w:r>
            <w:r>
              <w:rPr>
                <w:color w:val="000000"/>
                <w:sz w:val="16"/>
                <w:szCs w:val="16"/>
              </w:rPr>
              <w:t>;  the next survey will be carried out in 2017</w:t>
            </w:r>
          </w:p>
        </w:tc>
        <w:tc>
          <w:tcPr>
            <w:tcW w:w="446" w:type="pct"/>
            <w:shd w:val="clear" w:color="auto" w:fill="auto"/>
            <w:tcMar>
              <w:top w:w="113" w:type="dxa"/>
              <w:left w:w="58" w:type="dxa"/>
              <w:right w:w="58" w:type="dxa"/>
            </w:tcMar>
          </w:tcPr>
          <w:p w:rsidR="003910FA" w:rsidRPr="00AE7FDB" w:rsidRDefault="003910FA" w:rsidP="00704129">
            <w:pPr>
              <w:keepNext/>
              <w:keepLines/>
              <w:jc w:val="center"/>
              <w:rPr>
                <w:color w:val="000000"/>
                <w:sz w:val="16"/>
                <w:szCs w:val="16"/>
              </w:rPr>
            </w:pPr>
            <w:r w:rsidRPr="00536AE9">
              <w:rPr>
                <w:b/>
                <w:color w:val="0070C0"/>
                <w:sz w:val="16"/>
                <w:szCs w:val="16"/>
              </w:rPr>
              <w:t>N/A 2016</w:t>
            </w:r>
          </w:p>
        </w:tc>
      </w:tr>
      <w:tr w:rsidR="00AA6C41" w:rsidRPr="00AE7FDB" w:rsidTr="002E7585">
        <w:trPr>
          <w:trHeight w:val="1213"/>
        </w:trPr>
        <w:tc>
          <w:tcPr>
            <w:tcW w:w="1077" w:type="pct"/>
            <w:shd w:val="clear" w:color="auto" w:fill="auto"/>
            <w:tcMar>
              <w:top w:w="113" w:type="dxa"/>
              <w:left w:w="58" w:type="dxa"/>
              <w:right w:w="58"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Further development of the PCT system, notably</w:t>
            </w:r>
            <w:r>
              <w:rPr>
                <w:color w:val="000000"/>
                <w:sz w:val="16"/>
                <w:szCs w:val="16"/>
              </w:rPr>
              <w:t xml:space="preserve"> </w:t>
            </w:r>
            <w:r w:rsidRPr="00AE7FDB">
              <w:rPr>
                <w:color w:val="000000"/>
                <w:sz w:val="16"/>
                <w:szCs w:val="16"/>
              </w:rPr>
              <w:t>implementation of the PCT roadmap recommendations endorsed by PCT Member States</w:t>
            </w:r>
          </w:p>
        </w:tc>
        <w:tc>
          <w:tcPr>
            <w:tcW w:w="1322" w:type="pct"/>
            <w:shd w:val="clear" w:color="auto" w:fill="auto"/>
            <w:tcMar>
              <w:top w:w="113" w:type="dxa"/>
              <w:left w:w="58" w:type="dxa"/>
              <w:right w:w="58" w:type="dxa"/>
            </w:tcMar>
          </w:tcPr>
          <w:p w:rsidR="003910FA" w:rsidRPr="00AE7FDB" w:rsidRDefault="003910FA" w:rsidP="00704129">
            <w:pPr>
              <w:rPr>
                <w:i/>
                <w:color w:val="002060"/>
                <w:sz w:val="16"/>
                <w:szCs w:val="16"/>
              </w:rPr>
            </w:pPr>
            <w:r w:rsidRPr="00AE7FDB">
              <w:rPr>
                <w:i/>
                <w:color w:val="002060"/>
                <w:sz w:val="16"/>
                <w:szCs w:val="16"/>
              </w:rPr>
              <w:t>Updated Baseline</w:t>
            </w:r>
            <w:r>
              <w:rPr>
                <w:i/>
                <w:color w:val="002060"/>
                <w:sz w:val="16"/>
                <w:szCs w:val="16"/>
              </w:rPr>
              <w:t xml:space="preserve"> </w:t>
            </w:r>
            <w:r w:rsidRPr="00AE7FDB">
              <w:rPr>
                <w:i/>
                <w:color w:val="002060"/>
                <w:sz w:val="16"/>
                <w:szCs w:val="16"/>
              </w:rPr>
              <w:t xml:space="preserve">end 2015:  </w:t>
            </w:r>
          </w:p>
          <w:p w:rsidR="003910FA" w:rsidRDefault="003910FA" w:rsidP="00704129">
            <w:pPr>
              <w:rPr>
                <w:color w:val="002060"/>
                <w:sz w:val="16"/>
                <w:szCs w:val="16"/>
                <w:lang w:bidi="th-TH"/>
              </w:rPr>
            </w:pPr>
            <w:r w:rsidRPr="005B3959">
              <w:rPr>
                <w:color w:val="002060"/>
                <w:sz w:val="16"/>
                <w:szCs w:val="16"/>
                <w:lang w:bidi="th-TH"/>
              </w:rPr>
              <w:t xml:space="preserve">In 2014/5, progress towards furthering the aims of the Treaty, for the benefit of all stakeholders, in line with the PCT roadmap recommendations endorsed by Member States, was made in the following respects:  </w:t>
            </w:r>
          </w:p>
          <w:p w:rsidR="003910FA" w:rsidRPr="005B3959" w:rsidRDefault="003910FA" w:rsidP="00704129">
            <w:pPr>
              <w:rPr>
                <w:color w:val="002060"/>
                <w:sz w:val="16"/>
                <w:szCs w:val="16"/>
                <w:lang w:bidi="th-TH"/>
              </w:rPr>
            </w:pPr>
            <w:r w:rsidRPr="005B3959">
              <w:rPr>
                <w:color w:val="002060"/>
                <w:sz w:val="16"/>
                <w:szCs w:val="16"/>
                <w:lang w:bidi="th-TH"/>
              </w:rPr>
              <w:t xml:space="preserve">(a) Agreement by Member States on eligibility criteria for fee reductions;  </w:t>
            </w:r>
            <w:r w:rsidRPr="005B3959">
              <w:rPr>
                <w:color w:val="002060"/>
                <w:sz w:val="16"/>
                <w:szCs w:val="16"/>
                <w:lang w:bidi="th-TH"/>
              </w:rPr>
              <w:br/>
              <w:t>(b) Agreement by Member States on a revised procedure for appointment of International Searching and Preliminary Examining</w:t>
            </w:r>
            <w:r w:rsidRPr="005B3959">
              <w:rPr>
                <w:color w:val="002060"/>
              </w:rPr>
              <w:t xml:space="preserve"> </w:t>
            </w:r>
            <w:r w:rsidRPr="005B3959">
              <w:rPr>
                <w:color w:val="002060"/>
                <w:sz w:val="16"/>
                <w:szCs w:val="16"/>
                <w:lang w:bidi="th-TH"/>
              </w:rPr>
              <w:t>Authorities;</w:t>
            </w:r>
            <w:r>
              <w:rPr>
                <w:color w:val="002060"/>
                <w:sz w:val="16"/>
                <w:szCs w:val="16"/>
                <w:lang w:bidi="th-TH"/>
              </w:rPr>
              <w:t xml:space="preserve">  </w:t>
            </w:r>
            <w:r w:rsidRPr="005B3959">
              <w:rPr>
                <w:color w:val="002060"/>
                <w:sz w:val="16"/>
                <w:szCs w:val="16"/>
                <w:lang w:bidi="th-TH"/>
              </w:rPr>
              <w:t xml:space="preserve"> </w:t>
            </w:r>
            <w:r w:rsidRPr="005B3959">
              <w:rPr>
                <w:color w:val="002060"/>
                <w:sz w:val="16"/>
                <w:szCs w:val="16"/>
                <w:lang w:bidi="th-TH"/>
              </w:rPr>
              <w:br/>
              <w:t xml:space="preserve">(c) Agreement by Member States on sharing of results of search work on earlier applications to improve quality and timeliness of PCT work </w:t>
            </w:r>
            <w:r w:rsidRPr="005B3959">
              <w:rPr>
                <w:color w:val="002060"/>
                <w:sz w:val="16"/>
                <w:szCs w:val="16"/>
                <w:lang w:bidi="th-TH"/>
              </w:rPr>
              <w:lastRenderedPageBreak/>
              <w:t>products;</w:t>
            </w:r>
            <w:r>
              <w:rPr>
                <w:color w:val="002060"/>
                <w:sz w:val="16"/>
                <w:szCs w:val="16"/>
                <w:lang w:bidi="th-TH"/>
              </w:rPr>
              <w:t xml:space="preserve">  </w:t>
            </w:r>
            <w:r w:rsidRPr="005B3959">
              <w:rPr>
                <w:color w:val="002060"/>
                <w:sz w:val="16"/>
                <w:szCs w:val="16"/>
                <w:lang w:bidi="th-TH"/>
              </w:rPr>
              <w:br/>
              <w:t xml:space="preserve">(d) Implementation of a new eSearchCopy service for quicker and more efficient transmission of applications for international search;  </w:t>
            </w:r>
            <w:r w:rsidRPr="005B3959">
              <w:rPr>
                <w:color w:val="002060"/>
                <w:sz w:val="16"/>
                <w:szCs w:val="16"/>
                <w:lang w:bidi="th-TH"/>
              </w:rPr>
              <w:br/>
              <w:t>(e) Agreement for Offices to send timely data to the IB on applications in the national phase to im</w:t>
            </w:r>
            <w:r>
              <w:rPr>
                <w:color w:val="002060"/>
                <w:sz w:val="16"/>
                <w:szCs w:val="16"/>
                <w:lang w:bidi="th-TH"/>
              </w:rPr>
              <w:t>prove patent status information</w:t>
            </w:r>
          </w:p>
          <w:p w:rsidR="003910FA" w:rsidRPr="00AE7FDB" w:rsidRDefault="003910FA" w:rsidP="00704129">
            <w:pPr>
              <w:rPr>
                <w:color w:val="000000"/>
                <w:sz w:val="16"/>
                <w:szCs w:val="16"/>
              </w:rPr>
            </w:pPr>
          </w:p>
          <w:p w:rsidR="003910FA" w:rsidRPr="00AE7FDB" w:rsidRDefault="003910FA" w:rsidP="00704129">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2E7585" w:rsidRPr="00AE7FDB" w:rsidRDefault="003910FA" w:rsidP="002E7585">
            <w:pPr>
              <w:widowControl w:val="0"/>
              <w:tabs>
                <w:tab w:val="left" w:pos="1931"/>
              </w:tabs>
              <w:autoSpaceDE w:val="0"/>
              <w:autoSpaceDN w:val="0"/>
              <w:adjustRightInd w:val="0"/>
              <w:ind w:right="4"/>
              <w:rPr>
                <w:color w:val="000000"/>
                <w:sz w:val="16"/>
                <w:szCs w:val="16"/>
              </w:rPr>
            </w:pPr>
            <w:r w:rsidRPr="00AE7FDB">
              <w:rPr>
                <w:color w:val="000000"/>
                <w:sz w:val="16"/>
                <w:szCs w:val="16"/>
              </w:rPr>
              <w:t>Decisions by appropriate PCT bodies up to the end of 2014 (Document PCT/A/46/6)</w:t>
            </w:r>
          </w:p>
        </w:tc>
        <w:tc>
          <w:tcPr>
            <w:tcW w:w="831" w:type="pct"/>
            <w:shd w:val="clear" w:color="auto" w:fill="auto"/>
            <w:tcMar>
              <w:top w:w="113" w:type="dxa"/>
              <w:left w:w="43" w:type="dxa"/>
              <w:right w:w="43"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lastRenderedPageBreak/>
              <w:t>Decisions by appropriate PCT bodies up to the end of 2017</w:t>
            </w:r>
          </w:p>
        </w:tc>
        <w:tc>
          <w:tcPr>
            <w:tcW w:w="1323" w:type="pct"/>
            <w:shd w:val="clear" w:color="auto" w:fill="FFFFFF"/>
            <w:tcMar>
              <w:top w:w="113" w:type="dxa"/>
              <w:left w:w="58" w:type="dxa"/>
              <w:right w:w="58" w:type="dxa"/>
            </w:tcMar>
          </w:tcPr>
          <w:p w:rsidR="003910FA" w:rsidRDefault="003910FA" w:rsidP="00704129">
            <w:pPr>
              <w:keepNext/>
              <w:keepLines/>
              <w:rPr>
                <w:sz w:val="16"/>
                <w:szCs w:val="16"/>
                <w:lang w:bidi="th-TH"/>
              </w:rPr>
            </w:pPr>
            <w:r>
              <w:rPr>
                <w:sz w:val="16"/>
                <w:szCs w:val="16"/>
                <w:lang w:bidi="th-TH"/>
              </w:rPr>
              <w:t>In 2016, t</w:t>
            </w:r>
            <w:r w:rsidRPr="001B638D">
              <w:rPr>
                <w:sz w:val="16"/>
                <w:szCs w:val="16"/>
                <w:lang w:bidi="th-TH"/>
              </w:rPr>
              <w:t>he PCT Working Group continued its discussions aimed at furthering the aims of the Treaty, for the benefit of all stakeholders, in line with the PCT roadmap recommendations endorsed by Member States</w:t>
            </w:r>
            <w:r>
              <w:rPr>
                <w:sz w:val="16"/>
                <w:szCs w:val="16"/>
                <w:lang w:bidi="th-TH"/>
              </w:rPr>
              <w:t>.</w:t>
            </w:r>
            <w:r>
              <w:rPr>
                <w:i/>
                <w:sz w:val="16"/>
                <w:szCs w:val="16"/>
              </w:rPr>
              <w:t xml:space="preserve">  </w:t>
            </w:r>
            <w:r w:rsidRPr="0009378F">
              <w:rPr>
                <w:i/>
                <w:sz w:val="16"/>
                <w:szCs w:val="16"/>
              </w:rPr>
              <w:t>Inter alia</w:t>
            </w:r>
            <w:r w:rsidRPr="00BB4331">
              <w:rPr>
                <w:sz w:val="16"/>
                <w:szCs w:val="16"/>
              </w:rPr>
              <w:t xml:space="preserve">, the Working Group </w:t>
            </w:r>
            <w:r w:rsidRPr="00BB4331">
              <w:rPr>
                <w:sz w:val="16"/>
                <w:szCs w:val="16"/>
                <w:lang w:bidi="th-TH"/>
              </w:rPr>
              <w:t>considered issues such as</w:t>
            </w:r>
            <w:r>
              <w:rPr>
                <w:sz w:val="16"/>
                <w:szCs w:val="16"/>
                <w:lang w:bidi="th-TH"/>
              </w:rPr>
              <w:t>:</w:t>
            </w:r>
          </w:p>
          <w:p w:rsidR="003910FA" w:rsidRPr="00A22985" w:rsidRDefault="003910FA" w:rsidP="003910FA">
            <w:pPr>
              <w:pStyle w:val="ListParagraph"/>
              <w:keepNext/>
              <w:keepLines/>
              <w:numPr>
                <w:ilvl w:val="0"/>
                <w:numId w:val="17"/>
              </w:numPr>
              <w:ind w:left="288" w:hanging="288"/>
              <w:rPr>
                <w:sz w:val="16"/>
                <w:szCs w:val="16"/>
              </w:rPr>
            </w:pPr>
            <w:r w:rsidRPr="00A22985">
              <w:rPr>
                <w:sz w:val="16"/>
                <w:szCs w:val="16"/>
              </w:rPr>
              <w:t xml:space="preserve">IT-based services now offering new openings in collaboration between Offices, </w:t>
            </w:r>
          </w:p>
          <w:p w:rsidR="003910FA" w:rsidRPr="00A22985" w:rsidRDefault="003910FA" w:rsidP="003910FA">
            <w:pPr>
              <w:pStyle w:val="ListParagraph"/>
              <w:keepNext/>
              <w:keepLines/>
              <w:numPr>
                <w:ilvl w:val="0"/>
                <w:numId w:val="17"/>
              </w:numPr>
              <w:ind w:left="288" w:hanging="288"/>
              <w:rPr>
                <w:sz w:val="16"/>
                <w:szCs w:val="16"/>
              </w:rPr>
            </w:pPr>
            <w:r w:rsidRPr="00A22985">
              <w:rPr>
                <w:sz w:val="16"/>
                <w:szCs w:val="16"/>
              </w:rPr>
              <w:t xml:space="preserve">more efficient ways of working together and better sharing of information;  </w:t>
            </w:r>
          </w:p>
          <w:p w:rsidR="003910FA" w:rsidRPr="00A22985" w:rsidRDefault="003910FA" w:rsidP="003910FA">
            <w:pPr>
              <w:pStyle w:val="ListParagraph"/>
              <w:keepNext/>
              <w:keepLines/>
              <w:numPr>
                <w:ilvl w:val="0"/>
                <w:numId w:val="17"/>
              </w:numPr>
              <w:ind w:left="288" w:hanging="288"/>
              <w:rPr>
                <w:sz w:val="16"/>
                <w:szCs w:val="16"/>
              </w:rPr>
            </w:pPr>
            <w:r w:rsidRPr="00A22985">
              <w:rPr>
                <w:sz w:val="16"/>
                <w:szCs w:val="16"/>
              </w:rPr>
              <w:t xml:space="preserve">a proposal for PCT fee reductions for universities and public research institutes; </w:t>
            </w:r>
          </w:p>
          <w:p w:rsidR="003910FA" w:rsidRPr="00A22985" w:rsidRDefault="003910FA" w:rsidP="003910FA">
            <w:pPr>
              <w:pStyle w:val="ListParagraph"/>
              <w:keepNext/>
              <w:keepLines/>
              <w:numPr>
                <w:ilvl w:val="0"/>
                <w:numId w:val="17"/>
              </w:numPr>
              <w:ind w:left="288" w:hanging="288"/>
              <w:rPr>
                <w:sz w:val="16"/>
                <w:szCs w:val="16"/>
              </w:rPr>
            </w:pPr>
            <w:r w:rsidRPr="00A22985">
              <w:rPr>
                <w:sz w:val="16"/>
                <w:szCs w:val="16"/>
              </w:rPr>
              <w:t xml:space="preserve">the coordination of technical assistance provided under </w:t>
            </w:r>
            <w:r w:rsidRPr="00A22985">
              <w:rPr>
                <w:sz w:val="16"/>
                <w:szCs w:val="16"/>
              </w:rPr>
              <w:lastRenderedPageBreak/>
              <w:t xml:space="preserve">the PCT;  and </w:t>
            </w:r>
          </w:p>
          <w:p w:rsidR="003910FA" w:rsidRPr="00EF228A" w:rsidRDefault="003910FA" w:rsidP="003910FA">
            <w:pPr>
              <w:pStyle w:val="ListParagraph"/>
              <w:keepNext/>
              <w:keepLines/>
              <w:numPr>
                <w:ilvl w:val="0"/>
                <w:numId w:val="17"/>
              </w:numPr>
              <w:ind w:left="288" w:hanging="288"/>
              <w:rPr>
                <w:sz w:val="16"/>
                <w:szCs w:val="16"/>
              </w:rPr>
            </w:pPr>
            <w:r w:rsidRPr="00A22985">
              <w:rPr>
                <w:sz w:val="16"/>
                <w:szCs w:val="16"/>
              </w:rPr>
              <w:t>improved coordination of patent examiner training between Offices.</w:t>
            </w:r>
          </w:p>
        </w:tc>
        <w:tc>
          <w:tcPr>
            <w:tcW w:w="446" w:type="pct"/>
            <w:shd w:val="clear" w:color="auto" w:fill="auto"/>
            <w:tcMar>
              <w:top w:w="113" w:type="dxa"/>
              <w:left w:w="58" w:type="dxa"/>
              <w:right w:w="58" w:type="dxa"/>
            </w:tcMar>
          </w:tcPr>
          <w:p w:rsidR="003910FA" w:rsidRPr="00AE7FDB" w:rsidRDefault="003910FA" w:rsidP="00704129">
            <w:pPr>
              <w:keepNext/>
              <w:keepLines/>
              <w:jc w:val="center"/>
              <w:rPr>
                <w:color w:val="000000"/>
                <w:sz w:val="16"/>
                <w:szCs w:val="16"/>
              </w:rPr>
            </w:pPr>
            <w:r w:rsidRPr="007812DA">
              <w:rPr>
                <w:b/>
                <w:color w:val="00B050"/>
                <w:sz w:val="16"/>
                <w:szCs w:val="16"/>
              </w:rPr>
              <w:lastRenderedPageBreak/>
              <w:t>On</w:t>
            </w:r>
            <w:r>
              <w:rPr>
                <w:b/>
                <w:color w:val="00B050"/>
                <w:sz w:val="16"/>
                <w:szCs w:val="16"/>
              </w:rPr>
              <w:t xml:space="preserve"> track </w:t>
            </w:r>
          </w:p>
        </w:tc>
      </w:tr>
      <w:tr w:rsidR="00AA6C41" w:rsidRPr="00AE7FDB" w:rsidTr="002E7585">
        <w:trPr>
          <w:trHeight w:val="4518"/>
        </w:trPr>
        <w:tc>
          <w:tcPr>
            <w:tcW w:w="1077" w:type="pct"/>
            <w:shd w:val="clear" w:color="auto" w:fill="auto"/>
            <w:tcMar>
              <w:left w:w="58" w:type="dxa"/>
              <w:right w:w="58"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lastRenderedPageBreak/>
              <w:t>Improved electronic services for applicants, third parties, Offices and Authorities</w:t>
            </w:r>
          </w:p>
        </w:tc>
        <w:tc>
          <w:tcPr>
            <w:tcW w:w="1322" w:type="pct"/>
            <w:shd w:val="clear" w:color="auto" w:fill="auto"/>
            <w:tcMar>
              <w:left w:w="58" w:type="dxa"/>
              <w:right w:w="58" w:type="dxa"/>
            </w:tcMar>
          </w:tcPr>
          <w:p w:rsidR="003910FA" w:rsidRDefault="003910FA" w:rsidP="00704129">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3910FA" w:rsidRDefault="003910FA" w:rsidP="00704129">
            <w:pPr>
              <w:rPr>
                <w:i/>
                <w:color w:val="002060"/>
                <w:sz w:val="16"/>
                <w:szCs w:val="16"/>
              </w:rPr>
            </w:pPr>
          </w:p>
          <w:p w:rsidR="003910FA" w:rsidRPr="005D286B" w:rsidRDefault="003910FA" w:rsidP="00704129">
            <w:pPr>
              <w:keepNext/>
              <w:keepLines/>
              <w:rPr>
                <w:color w:val="002060"/>
                <w:sz w:val="16"/>
                <w:szCs w:val="16"/>
              </w:rPr>
            </w:pPr>
            <w:r w:rsidRPr="005D286B">
              <w:rPr>
                <w:color w:val="002060"/>
                <w:sz w:val="16"/>
                <w:szCs w:val="16"/>
              </w:rPr>
              <w:t>29 Offices accepting e-filing from ePCT</w:t>
            </w:r>
          </w:p>
          <w:p w:rsidR="003910FA" w:rsidRPr="005D286B" w:rsidRDefault="003910FA" w:rsidP="00704129">
            <w:pPr>
              <w:keepNext/>
              <w:keepLines/>
              <w:rPr>
                <w:color w:val="002060"/>
                <w:sz w:val="16"/>
                <w:szCs w:val="16"/>
              </w:rPr>
            </w:pPr>
          </w:p>
          <w:p w:rsidR="003910FA" w:rsidRPr="005D286B" w:rsidRDefault="003910FA" w:rsidP="00704129">
            <w:pPr>
              <w:keepNext/>
              <w:keepLines/>
              <w:rPr>
                <w:color w:val="002060"/>
                <w:sz w:val="16"/>
                <w:szCs w:val="16"/>
              </w:rPr>
            </w:pPr>
            <w:r w:rsidRPr="005D286B">
              <w:rPr>
                <w:color w:val="002060"/>
                <w:sz w:val="16"/>
                <w:szCs w:val="16"/>
              </w:rPr>
              <w:t xml:space="preserve">34 Receiving Offices (ROs) and </w:t>
            </w:r>
          </w:p>
          <w:p w:rsidR="003910FA" w:rsidRPr="005D286B" w:rsidRDefault="003910FA" w:rsidP="00704129">
            <w:pPr>
              <w:keepNext/>
              <w:keepLines/>
              <w:rPr>
                <w:color w:val="002060"/>
                <w:sz w:val="16"/>
                <w:szCs w:val="16"/>
              </w:rPr>
            </w:pPr>
            <w:r w:rsidRPr="005D286B">
              <w:rPr>
                <w:color w:val="002060"/>
                <w:sz w:val="16"/>
                <w:szCs w:val="16"/>
              </w:rPr>
              <w:t>8 International Authorities accepting documents transmitted by applicants</w:t>
            </w:r>
          </w:p>
          <w:p w:rsidR="003910FA" w:rsidRDefault="003910FA" w:rsidP="00704129">
            <w:pPr>
              <w:keepNext/>
              <w:keepLines/>
              <w:rPr>
                <w:color w:val="002060"/>
                <w:sz w:val="16"/>
                <w:szCs w:val="16"/>
              </w:rPr>
            </w:pPr>
          </w:p>
          <w:p w:rsidR="003910FA" w:rsidRDefault="003910FA" w:rsidP="00704129">
            <w:pPr>
              <w:keepNext/>
              <w:keepLines/>
              <w:rPr>
                <w:i/>
                <w:color w:val="002060"/>
                <w:sz w:val="16"/>
                <w:szCs w:val="16"/>
              </w:rPr>
            </w:pPr>
            <w:r w:rsidRPr="0009378F">
              <w:rPr>
                <w:color w:val="002060"/>
                <w:sz w:val="16"/>
                <w:szCs w:val="16"/>
              </w:rPr>
              <w:t>7,229 filings using ePCT in 2015</w:t>
            </w:r>
          </w:p>
          <w:p w:rsidR="003910FA" w:rsidRPr="00AE7FDB" w:rsidRDefault="003910FA" w:rsidP="00704129">
            <w:pPr>
              <w:rPr>
                <w:color w:val="000000"/>
                <w:sz w:val="16"/>
                <w:szCs w:val="16"/>
              </w:rPr>
            </w:pPr>
          </w:p>
          <w:p w:rsidR="003910FA" w:rsidRPr="00AE7FDB" w:rsidRDefault="003910FA" w:rsidP="00704129">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3910FA" w:rsidRPr="00AE7FDB" w:rsidRDefault="003910FA" w:rsidP="00704129">
            <w:pPr>
              <w:widowControl w:val="0"/>
              <w:tabs>
                <w:tab w:val="left" w:pos="1733"/>
              </w:tabs>
              <w:autoSpaceDE w:val="0"/>
              <w:autoSpaceDN w:val="0"/>
              <w:adjustRightInd w:val="0"/>
              <w:ind w:right="321"/>
              <w:rPr>
                <w:color w:val="000000"/>
                <w:sz w:val="16"/>
                <w:szCs w:val="16"/>
              </w:rPr>
            </w:pPr>
            <w:r w:rsidRPr="00AE7FDB">
              <w:rPr>
                <w:color w:val="000000"/>
                <w:sz w:val="16"/>
                <w:szCs w:val="16"/>
              </w:rPr>
              <w:t>At the end of 2014, compared to the end of 2013:</w:t>
            </w:r>
            <w:r>
              <w:rPr>
                <w:color w:val="000000"/>
                <w:sz w:val="16"/>
                <w:szCs w:val="16"/>
              </w:rPr>
              <w:t xml:space="preserve">  </w:t>
            </w:r>
          </w:p>
          <w:p w:rsidR="003910FA" w:rsidRPr="00AE7FDB" w:rsidRDefault="003910FA" w:rsidP="00704129">
            <w:pPr>
              <w:widowControl w:val="0"/>
              <w:tabs>
                <w:tab w:val="left" w:pos="1733"/>
              </w:tabs>
              <w:autoSpaceDE w:val="0"/>
              <w:autoSpaceDN w:val="0"/>
              <w:adjustRightInd w:val="0"/>
              <w:ind w:right="321"/>
              <w:rPr>
                <w:color w:val="000000"/>
                <w:sz w:val="16"/>
                <w:szCs w:val="16"/>
              </w:rPr>
            </w:pPr>
            <w:r w:rsidRPr="00AE7FDB">
              <w:rPr>
                <w:color w:val="000000"/>
                <w:sz w:val="16"/>
                <w:szCs w:val="16"/>
              </w:rPr>
              <w:t xml:space="preserve">+32% applicants public; </w:t>
            </w:r>
            <w:r>
              <w:rPr>
                <w:color w:val="000000"/>
                <w:sz w:val="16"/>
                <w:szCs w:val="16"/>
              </w:rPr>
              <w:t xml:space="preserve"> </w:t>
            </w:r>
          </w:p>
          <w:p w:rsidR="003910FA" w:rsidRPr="00AE7FDB" w:rsidRDefault="003910FA" w:rsidP="00704129">
            <w:pPr>
              <w:widowControl w:val="0"/>
              <w:tabs>
                <w:tab w:val="left" w:pos="1733"/>
              </w:tabs>
              <w:autoSpaceDE w:val="0"/>
              <w:autoSpaceDN w:val="0"/>
              <w:adjustRightInd w:val="0"/>
              <w:ind w:right="321"/>
              <w:rPr>
                <w:color w:val="000000"/>
                <w:sz w:val="16"/>
                <w:szCs w:val="16"/>
              </w:rPr>
            </w:pPr>
            <w:r w:rsidRPr="00AE7FDB">
              <w:rPr>
                <w:color w:val="000000"/>
                <w:sz w:val="16"/>
                <w:szCs w:val="16"/>
              </w:rPr>
              <w:t>+100% applicants private;</w:t>
            </w:r>
            <w:r>
              <w:rPr>
                <w:color w:val="000000"/>
                <w:sz w:val="16"/>
                <w:szCs w:val="16"/>
              </w:rPr>
              <w:t xml:space="preserve"> </w:t>
            </w:r>
            <w:r w:rsidRPr="00AE7FDB">
              <w:rPr>
                <w:color w:val="000000"/>
                <w:sz w:val="16"/>
                <w:szCs w:val="16"/>
              </w:rPr>
              <w:t xml:space="preserve"> </w:t>
            </w:r>
          </w:p>
          <w:p w:rsidR="003910FA" w:rsidRPr="00AE7FDB" w:rsidRDefault="003910FA" w:rsidP="00704129">
            <w:pPr>
              <w:widowControl w:val="0"/>
              <w:tabs>
                <w:tab w:val="left" w:pos="2111"/>
              </w:tabs>
              <w:autoSpaceDE w:val="0"/>
              <w:autoSpaceDN w:val="0"/>
              <w:adjustRightInd w:val="0"/>
              <w:ind w:right="4"/>
              <w:rPr>
                <w:color w:val="000000"/>
                <w:sz w:val="16"/>
                <w:szCs w:val="16"/>
              </w:rPr>
            </w:pPr>
            <w:r w:rsidRPr="00AE7FDB">
              <w:rPr>
                <w:color w:val="000000"/>
                <w:sz w:val="16"/>
                <w:szCs w:val="16"/>
              </w:rPr>
              <w:t xml:space="preserve">+25% third party observers; </w:t>
            </w:r>
            <w:r>
              <w:rPr>
                <w:color w:val="000000"/>
                <w:sz w:val="16"/>
                <w:szCs w:val="16"/>
              </w:rPr>
              <w:t xml:space="preserve"> </w:t>
            </w:r>
            <w:r w:rsidRPr="00AE7FDB">
              <w:rPr>
                <w:color w:val="000000"/>
                <w:sz w:val="16"/>
                <w:szCs w:val="16"/>
              </w:rPr>
              <w:t xml:space="preserve">+329% Receiving Offices; </w:t>
            </w:r>
            <w:r>
              <w:rPr>
                <w:color w:val="000000"/>
                <w:sz w:val="16"/>
                <w:szCs w:val="16"/>
              </w:rPr>
              <w:t xml:space="preserve"> </w:t>
            </w:r>
          </w:p>
          <w:p w:rsidR="003910FA" w:rsidRPr="00AE7FDB" w:rsidRDefault="003910FA" w:rsidP="002E7585">
            <w:pPr>
              <w:widowControl w:val="0"/>
              <w:tabs>
                <w:tab w:val="left" w:pos="1733"/>
              </w:tabs>
              <w:autoSpaceDE w:val="0"/>
              <w:autoSpaceDN w:val="0"/>
              <w:adjustRightInd w:val="0"/>
              <w:ind w:right="321"/>
              <w:rPr>
                <w:color w:val="000000"/>
                <w:sz w:val="16"/>
                <w:szCs w:val="16"/>
              </w:rPr>
            </w:pPr>
            <w:r w:rsidRPr="00AE7FDB">
              <w:rPr>
                <w:color w:val="000000"/>
                <w:sz w:val="16"/>
                <w:szCs w:val="16"/>
              </w:rPr>
              <w:t>-73% International Authorities (largest user Office moved to next level of automation)</w:t>
            </w:r>
          </w:p>
        </w:tc>
        <w:tc>
          <w:tcPr>
            <w:tcW w:w="831" w:type="pct"/>
            <w:shd w:val="clear" w:color="auto" w:fill="auto"/>
            <w:tcMar>
              <w:top w:w="110" w:type="dxa"/>
              <w:left w:w="43" w:type="dxa"/>
              <w:right w:w="43" w:type="dxa"/>
            </w:tcMar>
          </w:tcPr>
          <w:p w:rsidR="003910FA" w:rsidRDefault="003910FA" w:rsidP="00704129">
            <w:pPr>
              <w:widowControl w:val="0"/>
              <w:autoSpaceDE w:val="0"/>
              <w:autoSpaceDN w:val="0"/>
              <w:adjustRightInd w:val="0"/>
              <w:rPr>
                <w:color w:val="000000"/>
                <w:sz w:val="16"/>
                <w:szCs w:val="16"/>
              </w:rPr>
            </w:pPr>
            <w:r>
              <w:rPr>
                <w:color w:val="000000"/>
                <w:sz w:val="16"/>
                <w:szCs w:val="16"/>
              </w:rPr>
              <w:t xml:space="preserve">Increased number of:  </w:t>
            </w:r>
          </w:p>
          <w:p w:rsidR="003910FA" w:rsidRDefault="003910FA" w:rsidP="00704129">
            <w:pPr>
              <w:widowControl w:val="0"/>
              <w:autoSpaceDE w:val="0"/>
              <w:autoSpaceDN w:val="0"/>
              <w:adjustRightInd w:val="0"/>
              <w:rPr>
                <w:color w:val="000000"/>
                <w:sz w:val="16"/>
                <w:szCs w:val="16"/>
              </w:rPr>
            </w:pPr>
          </w:p>
          <w:p w:rsidR="003910FA" w:rsidRDefault="003910FA" w:rsidP="00704129">
            <w:pPr>
              <w:widowControl w:val="0"/>
              <w:autoSpaceDE w:val="0"/>
              <w:autoSpaceDN w:val="0"/>
              <w:adjustRightInd w:val="0"/>
              <w:rPr>
                <w:color w:val="000000"/>
                <w:sz w:val="16"/>
                <w:szCs w:val="16"/>
              </w:rPr>
            </w:pPr>
            <w:r w:rsidRPr="00AE7FDB">
              <w:rPr>
                <w:color w:val="000000"/>
                <w:sz w:val="16"/>
                <w:szCs w:val="16"/>
              </w:rPr>
              <w:t xml:space="preserve">Offices accepting e-filing from ePCT; </w:t>
            </w:r>
          </w:p>
          <w:p w:rsidR="003910FA" w:rsidRDefault="003910FA" w:rsidP="00704129">
            <w:pPr>
              <w:widowControl w:val="0"/>
              <w:autoSpaceDE w:val="0"/>
              <w:autoSpaceDN w:val="0"/>
              <w:adjustRightInd w:val="0"/>
              <w:rPr>
                <w:color w:val="000000"/>
                <w:sz w:val="16"/>
                <w:szCs w:val="16"/>
              </w:rPr>
            </w:pPr>
          </w:p>
          <w:p w:rsidR="003910FA" w:rsidRDefault="003910FA" w:rsidP="00704129">
            <w:pPr>
              <w:widowControl w:val="0"/>
              <w:autoSpaceDE w:val="0"/>
              <w:autoSpaceDN w:val="0"/>
              <w:adjustRightInd w:val="0"/>
              <w:rPr>
                <w:color w:val="000000"/>
                <w:sz w:val="16"/>
                <w:szCs w:val="16"/>
              </w:rPr>
            </w:pPr>
            <w:r w:rsidRPr="00AE7FDB">
              <w:rPr>
                <w:color w:val="000000"/>
                <w:sz w:val="16"/>
                <w:szCs w:val="16"/>
              </w:rPr>
              <w:t>Offices using ePCT or accepting documents transmitted by applicants using ePCT;</w:t>
            </w:r>
            <w:r>
              <w:rPr>
                <w:color w:val="000000"/>
                <w:sz w:val="16"/>
                <w:szCs w:val="16"/>
              </w:rPr>
              <w:t xml:space="preserve">  </w:t>
            </w:r>
          </w:p>
          <w:p w:rsidR="003910FA" w:rsidRDefault="003910FA" w:rsidP="00704129">
            <w:pPr>
              <w:widowControl w:val="0"/>
              <w:autoSpaceDE w:val="0"/>
              <w:autoSpaceDN w:val="0"/>
              <w:adjustRightInd w:val="0"/>
              <w:rPr>
                <w:color w:val="000000"/>
                <w:sz w:val="16"/>
                <w:szCs w:val="16"/>
              </w:rPr>
            </w:pPr>
          </w:p>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applications filed using ePCT</w:t>
            </w:r>
          </w:p>
        </w:tc>
        <w:tc>
          <w:tcPr>
            <w:tcW w:w="1323" w:type="pct"/>
            <w:shd w:val="clear" w:color="auto" w:fill="FFFFFF"/>
            <w:tcMar>
              <w:top w:w="110" w:type="dxa"/>
              <w:left w:w="58" w:type="dxa"/>
              <w:right w:w="58" w:type="dxa"/>
            </w:tcMar>
          </w:tcPr>
          <w:p w:rsidR="003910FA" w:rsidRPr="00343DB2" w:rsidRDefault="003910FA" w:rsidP="00704129">
            <w:pPr>
              <w:keepNext/>
              <w:keepLines/>
              <w:rPr>
                <w:color w:val="000000"/>
                <w:sz w:val="16"/>
                <w:szCs w:val="16"/>
              </w:rPr>
            </w:pPr>
            <w:r w:rsidRPr="00343DB2">
              <w:rPr>
                <w:color w:val="000000"/>
                <w:sz w:val="16"/>
                <w:szCs w:val="16"/>
              </w:rPr>
              <w:t>At end of 2016:</w:t>
            </w:r>
          </w:p>
          <w:p w:rsidR="003910FA" w:rsidRDefault="003910FA" w:rsidP="00704129">
            <w:pPr>
              <w:keepNext/>
              <w:keepLines/>
              <w:rPr>
                <w:color w:val="000000"/>
                <w:sz w:val="16"/>
                <w:szCs w:val="16"/>
              </w:rPr>
            </w:pPr>
          </w:p>
          <w:p w:rsidR="003910FA" w:rsidRPr="00144942" w:rsidRDefault="003910FA" w:rsidP="00704129">
            <w:pPr>
              <w:keepNext/>
              <w:keepLines/>
              <w:rPr>
                <w:color w:val="000000"/>
                <w:sz w:val="16"/>
                <w:szCs w:val="16"/>
              </w:rPr>
            </w:pPr>
          </w:p>
          <w:p w:rsidR="003910FA" w:rsidRPr="00343DB2" w:rsidRDefault="003910FA" w:rsidP="00704129">
            <w:pPr>
              <w:keepNext/>
              <w:keepLines/>
              <w:rPr>
                <w:color w:val="000000"/>
                <w:sz w:val="16"/>
                <w:szCs w:val="16"/>
              </w:rPr>
            </w:pPr>
            <w:r w:rsidRPr="00343DB2">
              <w:rPr>
                <w:color w:val="000000"/>
                <w:sz w:val="16"/>
                <w:szCs w:val="16"/>
              </w:rPr>
              <w:t xml:space="preserve">45 Offices accepting e-filing from ePCT </w:t>
            </w:r>
            <w:r>
              <w:rPr>
                <w:color w:val="000000"/>
                <w:sz w:val="16"/>
                <w:szCs w:val="16"/>
              </w:rPr>
              <w:t>(+55% as compared to 2015)</w:t>
            </w:r>
          </w:p>
          <w:p w:rsidR="003910FA" w:rsidRPr="00343DB2" w:rsidRDefault="003910FA" w:rsidP="00704129">
            <w:pPr>
              <w:keepNext/>
              <w:keepLines/>
              <w:rPr>
                <w:color w:val="000000"/>
                <w:sz w:val="16"/>
                <w:szCs w:val="16"/>
              </w:rPr>
            </w:pPr>
          </w:p>
          <w:p w:rsidR="003910FA" w:rsidRPr="00144942" w:rsidRDefault="003910FA" w:rsidP="00704129">
            <w:pPr>
              <w:keepNext/>
              <w:keepLines/>
              <w:rPr>
                <w:color w:val="000000"/>
                <w:sz w:val="16"/>
                <w:szCs w:val="16"/>
              </w:rPr>
            </w:pPr>
          </w:p>
          <w:p w:rsidR="003910FA" w:rsidRDefault="003910FA" w:rsidP="00704129">
            <w:pPr>
              <w:keepNext/>
              <w:keepLines/>
              <w:rPr>
                <w:color w:val="000000"/>
                <w:sz w:val="16"/>
                <w:szCs w:val="16"/>
              </w:rPr>
            </w:pPr>
            <w:r w:rsidRPr="00343DB2">
              <w:rPr>
                <w:color w:val="000000"/>
                <w:sz w:val="16"/>
                <w:szCs w:val="16"/>
              </w:rPr>
              <w:t xml:space="preserve">45 ROs </w:t>
            </w:r>
            <w:r>
              <w:rPr>
                <w:color w:val="000000"/>
                <w:sz w:val="16"/>
                <w:szCs w:val="16"/>
              </w:rPr>
              <w:t xml:space="preserve">(+32% as compared to 2015) </w:t>
            </w:r>
            <w:r w:rsidRPr="00343DB2">
              <w:rPr>
                <w:color w:val="000000"/>
                <w:sz w:val="16"/>
                <w:szCs w:val="16"/>
              </w:rPr>
              <w:t xml:space="preserve">and </w:t>
            </w:r>
          </w:p>
          <w:p w:rsidR="003910FA" w:rsidRDefault="003910FA" w:rsidP="00704129">
            <w:pPr>
              <w:keepNext/>
              <w:keepLines/>
              <w:rPr>
                <w:rFonts w:ascii="Microsoft Sans Serif" w:hAnsi="Microsoft Sans Serif" w:cs="Microsoft Sans Serif"/>
                <w:color w:val="000000"/>
                <w:sz w:val="16"/>
                <w:szCs w:val="16"/>
              </w:rPr>
            </w:pPr>
            <w:r w:rsidRPr="00343DB2">
              <w:rPr>
                <w:color w:val="000000"/>
                <w:sz w:val="16"/>
                <w:szCs w:val="16"/>
              </w:rPr>
              <w:t xml:space="preserve">13 International Authorities </w:t>
            </w:r>
            <w:r>
              <w:rPr>
                <w:color w:val="000000"/>
                <w:sz w:val="16"/>
                <w:szCs w:val="16"/>
              </w:rPr>
              <w:t xml:space="preserve">(+63% as compared to 2015) </w:t>
            </w:r>
            <w:r w:rsidRPr="00343DB2">
              <w:rPr>
                <w:color w:val="000000"/>
                <w:sz w:val="16"/>
                <w:szCs w:val="16"/>
              </w:rPr>
              <w:t>accepting documents transmitted</w:t>
            </w:r>
            <w:r w:rsidRPr="009C60C6">
              <w:rPr>
                <w:rFonts w:ascii="Microsoft Sans Serif" w:hAnsi="Microsoft Sans Serif" w:cs="Microsoft Sans Serif"/>
                <w:color w:val="000000"/>
                <w:sz w:val="16"/>
                <w:szCs w:val="16"/>
              </w:rPr>
              <w:t xml:space="preserve"> by applicants</w:t>
            </w:r>
          </w:p>
          <w:p w:rsidR="003910FA" w:rsidRPr="009C60C6" w:rsidRDefault="003910FA" w:rsidP="00704129">
            <w:pPr>
              <w:keepNext/>
              <w:keepLines/>
              <w:rPr>
                <w:rFonts w:ascii="Microsoft Sans Serif" w:hAnsi="Microsoft Sans Serif" w:cs="Microsoft Sans Serif"/>
                <w:color w:val="000000"/>
                <w:sz w:val="16"/>
                <w:szCs w:val="16"/>
              </w:rPr>
            </w:pPr>
          </w:p>
          <w:p w:rsidR="003910FA" w:rsidRDefault="003910FA" w:rsidP="00704129">
            <w:pPr>
              <w:keepNext/>
              <w:keepLines/>
              <w:rPr>
                <w:color w:val="000000"/>
                <w:sz w:val="16"/>
                <w:szCs w:val="16"/>
              </w:rPr>
            </w:pPr>
          </w:p>
          <w:p w:rsidR="003910FA" w:rsidRPr="00AE7FDB" w:rsidRDefault="003910FA" w:rsidP="00704129">
            <w:pPr>
              <w:keepNext/>
              <w:keepLines/>
              <w:rPr>
                <w:color w:val="000000"/>
                <w:sz w:val="16"/>
                <w:szCs w:val="16"/>
              </w:rPr>
            </w:pPr>
            <w:r w:rsidRPr="009C60C6">
              <w:rPr>
                <w:color w:val="000000"/>
                <w:sz w:val="16"/>
                <w:szCs w:val="16"/>
              </w:rPr>
              <w:t xml:space="preserve">10,843 filings using ePCT </w:t>
            </w:r>
            <w:r>
              <w:rPr>
                <w:color w:val="000000"/>
                <w:sz w:val="16"/>
                <w:szCs w:val="16"/>
              </w:rPr>
              <w:t>(+</w:t>
            </w:r>
            <w:r w:rsidRPr="009C60C6">
              <w:rPr>
                <w:color w:val="000000"/>
                <w:sz w:val="16"/>
                <w:szCs w:val="16"/>
              </w:rPr>
              <w:t>50%</w:t>
            </w:r>
            <w:r>
              <w:rPr>
                <w:color w:val="000000"/>
                <w:sz w:val="16"/>
                <w:szCs w:val="16"/>
              </w:rPr>
              <w:t xml:space="preserve"> as compared to 2015)</w:t>
            </w:r>
            <w:r w:rsidRPr="009C60C6">
              <w:rPr>
                <w:color w:val="000000"/>
                <w:sz w:val="16"/>
                <w:szCs w:val="16"/>
              </w:rPr>
              <w:t xml:space="preserve"> </w:t>
            </w:r>
          </w:p>
        </w:tc>
        <w:tc>
          <w:tcPr>
            <w:tcW w:w="446" w:type="pct"/>
            <w:shd w:val="clear" w:color="auto" w:fill="auto"/>
            <w:tcMar>
              <w:top w:w="110" w:type="dxa"/>
              <w:left w:w="58" w:type="dxa"/>
              <w:right w:w="58" w:type="dxa"/>
            </w:tcMar>
          </w:tcPr>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r>
              <w:rPr>
                <w:b/>
                <w:color w:val="00B050"/>
                <w:sz w:val="16"/>
                <w:szCs w:val="16"/>
              </w:rPr>
              <w:t>On track</w:t>
            </w: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r>
              <w:rPr>
                <w:b/>
                <w:color w:val="00B050"/>
                <w:sz w:val="16"/>
                <w:szCs w:val="16"/>
              </w:rPr>
              <w:t>On track</w:t>
            </w: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jc w:val="center"/>
              <w:rPr>
                <w:b/>
                <w:color w:val="00B050"/>
                <w:sz w:val="16"/>
                <w:szCs w:val="16"/>
              </w:rPr>
            </w:pPr>
          </w:p>
          <w:p w:rsidR="003910FA" w:rsidRDefault="003910FA" w:rsidP="00704129">
            <w:pPr>
              <w:keepNext/>
              <w:keepLines/>
              <w:rPr>
                <w:b/>
                <w:color w:val="00B050"/>
                <w:sz w:val="16"/>
                <w:szCs w:val="16"/>
              </w:rPr>
            </w:pPr>
          </w:p>
          <w:p w:rsidR="003910FA" w:rsidRDefault="003910FA" w:rsidP="00704129">
            <w:pPr>
              <w:keepNext/>
              <w:keepLines/>
              <w:jc w:val="center"/>
              <w:rPr>
                <w:b/>
                <w:color w:val="00B050"/>
                <w:sz w:val="16"/>
                <w:szCs w:val="16"/>
              </w:rPr>
            </w:pPr>
          </w:p>
          <w:p w:rsidR="003910FA" w:rsidRPr="00AE7FDB" w:rsidRDefault="003910FA" w:rsidP="00704129">
            <w:pPr>
              <w:keepNext/>
              <w:keepLines/>
              <w:jc w:val="center"/>
              <w:rPr>
                <w:color w:val="000000"/>
                <w:sz w:val="16"/>
                <w:szCs w:val="16"/>
              </w:rPr>
            </w:pPr>
            <w:r>
              <w:rPr>
                <w:b/>
                <w:color w:val="00B050"/>
                <w:sz w:val="16"/>
                <w:szCs w:val="16"/>
              </w:rPr>
              <w:t>On track</w:t>
            </w:r>
          </w:p>
        </w:tc>
      </w:tr>
      <w:tr w:rsidR="003910FA" w:rsidRPr="00AE7FDB" w:rsidTr="002E7585">
        <w:trPr>
          <w:trHeight w:val="504"/>
        </w:trPr>
        <w:tc>
          <w:tcPr>
            <w:tcW w:w="5000" w:type="pct"/>
            <w:gridSpan w:val="5"/>
            <w:shd w:val="clear" w:color="auto" w:fill="C6D9F1" w:themeFill="text2" w:themeFillTint="33"/>
            <w:tcMar>
              <w:left w:w="43" w:type="dxa"/>
              <w:right w:w="43" w:type="dxa"/>
            </w:tcMar>
            <w:vAlign w:val="center"/>
          </w:tcPr>
          <w:p w:rsidR="003910FA" w:rsidRPr="00AE7FDB" w:rsidRDefault="003910FA" w:rsidP="00704129">
            <w:pPr>
              <w:keepNext/>
              <w:keepLines/>
              <w:tabs>
                <w:tab w:val="left" w:pos="1452"/>
              </w:tabs>
              <w:ind w:left="1452" w:hanging="1452"/>
              <w:rPr>
                <w:b/>
                <w:bCs/>
                <w:sz w:val="16"/>
                <w:szCs w:val="16"/>
              </w:rPr>
            </w:pPr>
            <w:r w:rsidRPr="00AE7FDB">
              <w:rPr>
                <w:b/>
                <w:bCs/>
                <w:sz w:val="16"/>
                <w:szCs w:val="16"/>
              </w:rPr>
              <w:t>Expected Result:</w:t>
            </w:r>
            <w:r w:rsidRPr="00AE7FDB">
              <w:rPr>
                <w:b/>
                <w:bCs/>
                <w:sz w:val="16"/>
                <w:szCs w:val="16"/>
              </w:rPr>
              <w:tab/>
            </w:r>
            <w:r w:rsidRPr="00AE7FDB">
              <w:rPr>
                <w:color w:val="000000"/>
                <w:sz w:val="16"/>
                <w:szCs w:val="16"/>
              </w:rPr>
              <w:t>II.3 Improved productivity and service quality of PCT operations</w:t>
            </w:r>
          </w:p>
        </w:tc>
      </w:tr>
      <w:tr w:rsidR="00AA6C41" w:rsidRPr="00AE7FDB" w:rsidTr="002E7585">
        <w:tc>
          <w:tcPr>
            <w:tcW w:w="1077" w:type="pct"/>
            <w:shd w:val="clear" w:color="auto" w:fill="auto"/>
            <w:tcMar>
              <w:left w:w="58" w:type="dxa"/>
              <w:right w:w="58" w:type="dxa"/>
            </w:tcMar>
            <w:vAlign w:val="center"/>
          </w:tcPr>
          <w:p w:rsidR="003910FA" w:rsidRPr="00AE7FDB" w:rsidRDefault="003910FA" w:rsidP="00704129">
            <w:pPr>
              <w:rPr>
                <w:b/>
                <w:bCs/>
                <w:sz w:val="16"/>
                <w:szCs w:val="16"/>
              </w:rPr>
            </w:pPr>
            <w:r w:rsidRPr="00AE7FDB">
              <w:rPr>
                <w:b/>
                <w:bCs/>
                <w:sz w:val="16"/>
                <w:szCs w:val="16"/>
              </w:rPr>
              <w:t>Performance Indicators</w:t>
            </w:r>
          </w:p>
        </w:tc>
        <w:tc>
          <w:tcPr>
            <w:tcW w:w="1322" w:type="pct"/>
            <w:shd w:val="clear" w:color="auto" w:fill="auto"/>
            <w:tcMar>
              <w:left w:w="58" w:type="dxa"/>
              <w:right w:w="58" w:type="dxa"/>
            </w:tcMar>
            <w:vAlign w:val="center"/>
          </w:tcPr>
          <w:p w:rsidR="003910FA" w:rsidRPr="00AE7FDB" w:rsidRDefault="003910FA" w:rsidP="00704129">
            <w:pPr>
              <w:rPr>
                <w:b/>
                <w:bCs/>
                <w:sz w:val="16"/>
                <w:szCs w:val="16"/>
              </w:rPr>
            </w:pPr>
            <w:r w:rsidRPr="00AE7FDB">
              <w:rPr>
                <w:b/>
                <w:bCs/>
                <w:sz w:val="16"/>
                <w:szCs w:val="16"/>
              </w:rPr>
              <w:t>Baselines</w:t>
            </w:r>
          </w:p>
        </w:tc>
        <w:tc>
          <w:tcPr>
            <w:tcW w:w="831" w:type="pct"/>
            <w:shd w:val="clear" w:color="auto" w:fill="auto"/>
            <w:tcMar>
              <w:top w:w="110" w:type="dxa"/>
              <w:left w:w="43" w:type="dxa"/>
              <w:right w:w="43" w:type="dxa"/>
            </w:tcMar>
            <w:vAlign w:val="center"/>
          </w:tcPr>
          <w:p w:rsidR="003910FA" w:rsidRPr="00AE7FDB" w:rsidRDefault="003910FA" w:rsidP="00704129">
            <w:pPr>
              <w:rPr>
                <w:b/>
                <w:bCs/>
                <w:sz w:val="16"/>
                <w:szCs w:val="16"/>
              </w:rPr>
            </w:pPr>
            <w:r w:rsidRPr="00AE7FDB">
              <w:rPr>
                <w:b/>
                <w:bCs/>
                <w:sz w:val="16"/>
                <w:szCs w:val="16"/>
              </w:rPr>
              <w:t>Targets</w:t>
            </w:r>
          </w:p>
        </w:tc>
        <w:tc>
          <w:tcPr>
            <w:tcW w:w="1323" w:type="pct"/>
            <w:shd w:val="clear" w:color="auto" w:fill="FFFFFF"/>
            <w:tcMar>
              <w:top w:w="110" w:type="dxa"/>
              <w:left w:w="58" w:type="dxa"/>
              <w:right w:w="58" w:type="dxa"/>
            </w:tcMar>
            <w:vAlign w:val="center"/>
          </w:tcPr>
          <w:p w:rsidR="003910FA" w:rsidRPr="00AE7FDB" w:rsidRDefault="003910FA" w:rsidP="00704129">
            <w:pPr>
              <w:rPr>
                <w:b/>
                <w:bCs/>
                <w:sz w:val="16"/>
                <w:szCs w:val="16"/>
              </w:rPr>
            </w:pPr>
            <w:r w:rsidRPr="00AE7FDB">
              <w:rPr>
                <w:b/>
                <w:bCs/>
                <w:sz w:val="16"/>
                <w:szCs w:val="16"/>
              </w:rPr>
              <w:t>Performance Data</w:t>
            </w:r>
          </w:p>
        </w:tc>
        <w:tc>
          <w:tcPr>
            <w:tcW w:w="446" w:type="pct"/>
            <w:shd w:val="clear" w:color="auto" w:fill="auto"/>
            <w:tcMar>
              <w:top w:w="110" w:type="dxa"/>
              <w:left w:w="58" w:type="dxa"/>
              <w:right w:w="58" w:type="dxa"/>
            </w:tcMar>
            <w:vAlign w:val="center"/>
          </w:tcPr>
          <w:p w:rsidR="003910FA" w:rsidRPr="00AE7FDB" w:rsidRDefault="003910FA" w:rsidP="00704129">
            <w:pPr>
              <w:keepNext/>
              <w:keepLines/>
              <w:jc w:val="center"/>
              <w:rPr>
                <w:b/>
                <w:bCs/>
                <w:sz w:val="16"/>
                <w:szCs w:val="16"/>
              </w:rPr>
            </w:pPr>
            <w:r w:rsidRPr="00AE7FDB">
              <w:rPr>
                <w:b/>
                <w:bCs/>
                <w:sz w:val="16"/>
                <w:szCs w:val="16"/>
              </w:rPr>
              <w:t>TLS</w:t>
            </w:r>
          </w:p>
        </w:tc>
      </w:tr>
      <w:tr w:rsidR="00AA6C41" w:rsidRPr="00AE7FDB" w:rsidTr="002E7585">
        <w:trPr>
          <w:trHeight w:val="1438"/>
        </w:trPr>
        <w:tc>
          <w:tcPr>
            <w:tcW w:w="1077" w:type="pct"/>
            <w:shd w:val="clear" w:color="auto" w:fill="auto"/>
            <w:tcMar>
              <w:left w:w="58" w:type="dxa"/>
              <w:right w:w="58" w:type="dxa"/>
            </w:tcMar>
          </w:tcPr>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Application Unit Cost</w:t>
            </w:r>
          </w:p>
        </w:tc>
        <w:tc>
          <w:tcPr>
            <w:tcW w:w="1322" w:type="pct"/>
            <w:shd w:val="clear" w:color="auto" w:fill="auto"/>
            <w:tcMar>
              <w:left w:w="58" w:type="dxa"/>
              <w:right w:w="58" w:type="dxa"/>
            </w:tcMar>
          </w:tcPr>
          <w:p w:rsidR="003910FA" w:rsidRPr="00AE7FDB" w:rsidRDefault="003910FA" w:rsidP="00704129">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3910FA" w:rsidRPr="0060541F" w:rsidRDefault="003910FA" w:rsidP="00704129">
            <w:pPr>
              <w:keepNext/>
              <w:keepLines/>
              <w:rPr>
                <w:color w:val="002060"/>
                <w:sz w:val="16"/>
                <w:szCs w:val="16"/>
              </w:rPr>
            </w:pPr>
            <w:r w:rsidRPr="0060541F">
              <w:rPr>
                <w:color w:val="002060"/>
                <w:sz w:val="16"/>
                <w:szCs w:val="16"/>
              </w:rPr>
              <w:t>662 Swiss francs (2014)</w:t>
            </w:r>
          </w:p>
          <w:p w:rsidR="003910FA" w:rsidRPr="0060541F" w:rsidRDefault="003910FA" w:rsidP="00704129">
            <w:pPr>
              <w:keepNext/>
              <w:keepLines/>
              <w:rPr>
                <w:color w:val="002060"/>
                <w:sz w:val="16"/>
                <w:szCs w:val="16"/>
                <w:vertAlign w:val="superscript"/>
              </w:rPr>
            </w:pPr>
            <w:r w:rsidRPr="0060541F">
              <w:rPr>
                <w:color w:val="002060"/>
                <w:sz w:val="16"/>
                <w:szCs w:val="16"/>
              </w:rPr>
              <w:t>735 Swiss francs(2015)</w:t>
            </w:r>
          </w:p>
          <w:p w:rsidR="003910FA" w:rsidRPr="00AE7FDB" w:rsidRDefault="003910FA" w:rsidP="00704129">
            <w:pPr>
              <w:rPr>
                <w:i/>
                <w:color w:val="002060"/>
                <w:sz w:val="16"/>
                <w:szCs w:val="16"/>
              </w:rPr>
            </w:pPr>
          </w:p>
          <w:p w:rsidR="003910FA" w:rsidRPr="00A15A0D" w:rsidRDefault="003910FA" w:rsidP="00704129">
            <w:pPr>
              <w:rPr>
                <w:i/>
                <w:sz w:val="16"/>
                <w:szCs w:val="16"/>
              </w:rPr>
            </w:pPr>
            <w:r w:rsidRPr="00A15A0D">
              <w:rPr>
                <w:i/>
                <w:sz w:val="16"/>
                <w:szCs w:val="16"/>
              </w:rPr>
              <w:t>Original Baseline P&amp;B 2016/17:</w:t>
            </w:r>
          </w:p>
          <w:p w:rsidR="003910FA" w:rsidRPr="00666596" w:rsidRDefault="003910FA" w:rsidP="00704129">
            <w:pPr>
              <w:rPr>
                <w:color w:val="000000"/>
                <w:sz w:val="16"/>
                <w:szCs w:val="16"/>
              </w:rPr>
            </w:pPr>
            <w:r w:rsidRPr="00666596">
              <w:rPr>
                <w:sz w:val="16"/>
                <w:szCs w:val="16"/>
              </w:rPr>
              <w:t>662 Swiss francs (2014)</w:t>
            </w:r>
          </w:p>
        </w:tc>
        <w:tc>
          <w:tcPr>
            <w:tcW w:w="831" w:type="pct"/>
            <w:shd w:val="clear" w:color="auto" w:fill="auto"/>
            <w:tcMar>
              <w:top w:w="110" w:type="dxa"/>
              <w:left w:w="43" w:type="dxa"/>
              <w:right w:w="43" w:type="dxa"/>
            </w:tcMar>
          </w:tcPr>
          <w:p w:rsidR="003910FA" w:rsidRPr="00645899" w:rsidRDefault="003910FA" w:rsidP="00704129">
            <w:pPr>
              <w:rPr>
                <w:i/>
                <w:color w:val="002060"/>
                <w:sz w:val="16"/>
              </w:rPr>
            </w:pPr>
            <w:r w:rsidRPr="00645899">
              <w:rPr>
                <w:i/>
                <w:color w:val="002060"/>
                <w:sz w:val="16"/>
              </w:rPr>
              <w:t xml:space="preserve">Updated Target:  </w:t>
            </w:r>
          </w:p>
          <w:p w:rsidR="003910FA" w:rsidRPr="00645899" w:rsidRDefault="003910FA" w:rsidP="00704129">
            <w:pPr>
              <w:rPr>
                <w:color w:val="002060"/>
                <w:sz w:val="16"/>
              </w:rPr>
            </w:pPr>
            <w:r>
              <w:rPr>
                <w:color w:val="002060"/>
                <w:sz w:val="16"/>
              </w:rPr>
              <w:t xml:space="preserve">10% </w:t>
            </w:r>
            <w:r w:rsidR="009279FD">
              <w:rPr>
                <w:color w:val="002060"/>
                <w:sz w:val="16"/>
              </w:rPr>
              <w:t xml:space="preserve">biennial </w:t>
            </w:r>
            <w:r>
              <w:rPr>
                <w:color w:val="002060"/>
                <w:sz w:val="16"/>
              </w:rPr>
              <w:t>reduction in the unit cost</w:t>
            </w:r>
          </w:p>
          <w:p w:rsidR="003910FA" w:rsidRDefault="003910FA" w:rsidP="00704129">
            <w:pPr>
              <w:keepNext/>
              <w:keepLines/>
              <w:rPr>
                <w:color w:val="000000"/>
                <w:sz w:val="16"/>
                <w:szCs w:val="16"/>
                <w:highlight w:val="yellow"/>
              </w:rPr>
            </w:pPr>
          </w:p>
          <w:p w:rsidR="003910FA" w:rsidRPr="000C03CF" w:rsidRDefault="003910FA" w:rsidP="00704129">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3910FA" w:rsidRPr="00AE7FDB" w:rsidRDefault="003910FA" w:rsidP="00704129">
            <w:pPr>
              <w:widowControl w:val="0"/>
              <w:autoSpaceDE w:val="0"/>
              <w:autoSpaceDN w:val="0"/>
              <w:adjustRightInd w:val="0"/>
              <w:rPr>
                <w:color w:val="000000"/>
                <w:sz w:val="16"/>
                <w:szCs w:val="16"/>
              </w:rPr>
            </w:pPr>
            <w:r w:rsidRPr="00AE7FDB">
              <w:rPr>
                <w:color w:val="000000"/>
                <w:sz w:val="16"/>
                <w:szCs w:val="16"/>
              </w:rPr>
              <w:t>Maintain unit cost despite foreseen investments to enhance PCT resilience and security levels</w:t>
            </w:r>
          </w:p>
        </w:tc>
        <w:tc>
          <w:tcPr>
            <w:tcW w:w="1323" w:type="pct"/>
            <w:shd w:val="clear" w:color="auto" w:fill="FFFFFF"/>
            <w:tcMar>
              <w:top w:w="110" w:type="dxa"/>
              <w:left w:w="58" w:type="dxa"/>
              <w:right w:w="58" w:type="dxa"/>
            </w:tcMar>
          </w:tcPr>
          <w:p w:rsidR="003910FA" w:rsidRDefault="003910FA" w:rsidP="00704129">
            <w:pPr>
              <w:rPr>
                <w:color w:val="000000"/>
                <w:sz w:val="16"/>
                <w:szCs w:val="16"/>
              </w:rPr>
            </w:pPr>
            <w:r>
              <w:rPr>
                <w:color w:val="000000"/>
                <w:sz w:val="16"/>
                <w:szCs w:val="16"/>
              </w:rPr>
              <w:t xml:space="preserve">685 CHF </w:t>
            </w:r>
          </w:p>
          <w:p w:rsidR="003910FA" w:rsidRPr="00AE7FDB" w:rsidRDefault="003910FA" w:rsidP="00704129">
            <w:pPr>
              <w:rPr>
                <w:color w:val="000000"/>
                <w:sz w:val="16"/>
                <w:szCs w:val="16"/>
              </w:rPr>
            </w:pPr>
            <w:r>
              <w:rPr>
                <w:color w:val="000000"/>
                <w:sz w:val="16"/>
                <w:szCs w:val="16"/>
              </w:rPr>
              <w:t xml:space="preserve">(-6.8%) as compared to 2015 </w:t>
            </w:r>
          </w:p>
        </w:tc>
        <w:tc>
          <w:tcPr>
            <w:tcW w:w="446" w:type="pct"/>
            <w:shd w:val="clear" w:color="auto" w:fill="auto"/>
            <w:tcMar>
              <w:top w:w="110" w:type="dxa"/>
              <w:left w:w="58" w:type="dxa"/>
              <w:right w:w="58" w:type="dxa"/>
            </w:tcMar>
          </w:tcPr>
          <w:p w:rsidR="003910FA" w:rsidRPr="00AE7FDB" w:rsidRDefault="003910FA" w:rsidP="00704129">
            <w:pPr>
              <w:keepNext/>
              <w:keepLines/>
              <w:jc w:val="center"/>
              <w:rPr>
                <w:color w:val="000000"/>
                <w:sz w:val="16"/>
                <w:szCs w:val="16"/>
              </w:rPr>
            </w:pPr>
            <w:r>
              <w:rPr>
                <w:b/>
                <w:color w:val="00B050"/>
                <w:sz w:val="16"/>
                <w:szCs w:val="16"/>
              </w:rPr>
              <w:t>On track</w:t>
            </w:r>
          </w:p>
        </w:tc>
      </w:tr>
      <w:tr w:rsidR="00AA6C41" w:rsidRPr="00AE7FDB" w:rsidTr="002E7585">
        <w:trPr>
          <w:trHeight w:val="1051"/>
        </w:trPr>
        <w:tc>
          <w:tcPr>
            <w:tcW w:w="1077" w:type="pct"/>
            <w:shd w:val="clear" w:color="auto" w:fill="auto"/>
            <w:tcMar>
              <w:left w:w="58" w:type="dxa"/>
              <w:right w:w="58" w:type="dxa"/>
            </w:tcMar>
          </w:tcPr>
          <w:p w:rsidR="009279FD" w:rsidRPr="00AE7FDB" w:rsidRDefault="009279FD" w:rsidP="00704129">
            <w:pPr>
              <w:widowControl w:val="0"/>
              <w:autoSpaceDE w:val="0"/>
              <w:autoSpaceDN w:val="0"/>
              <w:adjustRightInd w:val="0"/>
              <w:rPr>
                <w:color w:val="000000"/>
                <w:sz w:val="16"/>
                <w:szCs w:val="16"/>
              </w:rPr>
            </w:pPr>
            <w:r w:rsidRPr="00AE7FDB">
              <w:rPr>
                <w:color w:val="000000"/>
                <w:sz w:val="16"/>
                <w:szCs w:val="16"/>
              </w:rPr>
              <w:t>Aggregate quality of formalities examination (including timeliness)</w:t>
            </w:r>
          </w:p>
        </w:tc>
        <w:tc>
          <w:tcPr>
            <w:tcW w:w="1322" w:type="pct"/>
            <w:shd w:val="clear" w:color="auto" w:fill="auto"/>
            <w:tcMar>
              <w:left w:w="58" w:type="dxa"/>
              <w:right w:w="58" w:type="dxa"/>
            </w:tcMar>
          </w:tcPr>
          <w:p w:rsidR="009279FD" w:rsidRPr="00AE7FDB" w:rsidRDefault="009279FD" w:rsidP="004D0B08">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9279FD" w:rsidRPr="0060541F" w:rsidRDefault="009279FD" w:rsidP="004D0B08">
            <w:pPr>
              <w:rPr>
                <w:color w:val="002060"/>
                <w:sz w:val="16"/>
                <w:szCs w:val="16"/>
              </w:rPr>
            </w:pPr>
            <w:r>
              <w:rPr>
                <w:color w:val="002060"/>
                <w:sz w:val="16"/>
                <w:szCs w:val="16"/>
              </w:rPr>
              <w:t xml:space="preserve">92.7% </w:t>
            </w:r>
          </w:p>
          <w:p w:rsidR="009279FD" w:rsidRPr="00AE7FDB" w:rsidRDefault="009279FD" w:rsidP="004D0B08">
            <w:pPr>
              <w:rPr>
                <w:color w:val="000000"/>
                <w:sz w:val="16"/>
                <w:szCs w:val="16"/>
              </w:rPr>
            </w:pPr>
          </w:p>
          <w:p w:rsidR="009279FD" w:rsidRPr="00AE7FDB" w:rsidRDefault="009279FD" w:rsidP="004D0B08">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9279FD" w:rsidRDefault="009279FD" w:rsidP="004D0B08">
            <w:pPr>
              <w:widowControl w:val="0"/>
              <w:tabs>
                <w:tab w:val="left" w:pos="1733"/>
              </w:tabs>
              <w:autoSpaceDE w:val="0"/>
              <w:autoSpaceDN w:val="0"/>
              <w:adjustRightInd w:val="0"/>
              <w:ind w:right="321"/>
              <w:rPr>
                <w:color w:val="000000"/>
                <w:sz w:val="16"/>
                <w:szCs w:val="16"/>
              </w:rPr>
            </w:pPr>
            <w:r w:rsidRPr="00AE7FDB">
              <w:rPr>
                <w:color w:val="000000"/>
                <w:sz w:val="16"/>
                <w:szCs w:val="16"/>
              </w:rPr>
              <w:t>93.1% (2014)</w:t>
            </w:r>
          </w:p>
          <w:p w:rsidR="009279FD" w:rsidRPr="00AE7FDB" w:rsidRDefault="009279FD" w:rsidP="004D0B08">
            <w:pPr>
              <w:widowControl w:val="0"/>
              <w:tabs>
                <w:tab w:val="left" w:pos="1733"/>
              </w:tabs>
              <w:autoSpaceDE w:val="0"/>
              <w:autoSpaceDN w:val="0"/>
              <w:adjustRightInd w:val="0"/>
              <w:ind w:right="321"/>
              <w:rPr>
                <w:color w:val="000000"/>
                <w:sz w:val="16"/>
                <w:szCs w:val="16"/>
              </w:rPr>
            </w:pPr>
          </w:p>
        </w:tc>
        <w:tc>
          <w:tcPr>
            <w:tcW w:w="831" w:type="pct"/>
            <w:shd w:val="clear" w:color="auto" w:fill="auto"/>
            <w:tcMar>
              <w:top w:w="110" w:type="dxa"/>
              <w:left w:w="43" w:type="dxa"/>
              <w:right w:w="43" w:type="dxa"/>
            </w:tcMar>
          </w:tcPr>
          <w:p w:rsidR="009279FD" w:rsidRPr="00645899" w:rsidRDefault="009279FD" w:rsidP="004D0B08">
            <w:pPr>
              <w:rPr>
                <w:i/>
                <w:color w:val="002060"/>
                <w:sz w:val="16"/>
              </w:rPr>
            </w:pPr>
            <w:r w:rsidRPr="00645899">
              <w:rPr>
                <w:i/>
                <w:color w:val="002060"/>
                <w:sz w:val="16"/>
              </w:rPr>
              <w:t xml:space="preserve">Updated Target:  </w:t>
            </w:r>
          </w:p>
          <w:p w:rsidR="009279FD" w:rsidRPr="0074690A" w:rsidRDefault="009279FD" w:rsidP="004D0B08">
            <w:pPr>
              <w:rPr>
                <w:sz w:val="16"/>
                <w:szCs w:val="16"/>
                <w:lang w:bidi="th-TH"/>
              </w:rPr>
            </w:pPr>
            <w:r w:rsidRPr="0074690A">
              <w:rPr>
                <w:color w:val="002060"/>
                <w:sz w:val="16"/>
                <w:szCs w:val="16"/>
                <w:lang w:bidi="th-TH"/>
              </w:rPr>
              <w:t>95% (+/-2%)</w:t>
            </w:r>
          </w:p>
          <w:p w:rsidR="009279FD" w:rsidRDefault="009279FD" w:rsidP="004D0B08">
            <w:pPr>
              <w:rPr>
                <w:i/>
                <w:sz w:val="16"/>
                <w:szCs w:val="16"/>
                <w:lang w:bidi="th-TH"/>
              </w:rPr>
            </w:pPr>
          </w:p>
          <w:p w:rsidR="009279FD" w:rsidRPr="000C03CF" w:rsidRDefault="009279FD" w:rsidP="004D0B08">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9279FD" w:rsidRPr="00353F6C" w:rsidRDefault="009279FD" w:rsidP="004D0B08">
            <w:pPr>
              <w:widowControl w:val="0"/>
              <w:autoSpaceDE w:val="0"/>
              <w:autoSpaceDN w:val="0"/>
              <w:adjustRightInd w:val="0"/>
              <w:rPr>
                <w:color w:val="000000"/>
                <w:sz w:val="16"/>
                <w:szCs w:val="16"/>
              </w:rPr>
            </w:pPr>
            <w:r w:rsidRPr="00353F6C">
              <w:rPr>
                <w:color w:val="000000"/>
                <w:sz w:val="16"/>
                <w:szCs w:val="16"/>
              </w:rPr>
              <w:t xml:space="preserve">Higher quality </w:t>
            </w:r>
          </w:p>
        </w:tc>
        <w:tc>
          <w:tcPr>
            <w:tcW w:w="1323" w:type="pct"/>
            <w:shd w:val="clear" w:color="auto" w:fill="FFFFFF"/>
            <w:tcMar>
              <w:top w:w="110" w:type="dxa"/>
              <w:left w:w="58" w:type="dxa"/>
              <w:right w:w="58" w:type="dxa"/>
            </w:tcMar>
          </w:tcPr>
          <w:p w:rsidR="009279FD" w:rsidRPr="00AE7FDB" w:rsidRDefault="009279FD" w:rsidP="004D0B08">
            <w:pPr>
              <w:keepNext/>
              <w:keepLines/>
              <w:rPr>
                <w:color w:val="000000"/>
                <w:sz w:val="16"/>
                <w:szCs w:val="16"/>
              </w:rPr>
            </w:pPr>
            <w:r>
              <w:rPr>
                <w:color w:val="000000"/>
                <w:sz w:val="16"/>
                <w:szCs w:val="16"/>
              </w:rPr>
              <w:t xml:space="preserve">95.1% </w:t>
            </w:r>
          </w:p>
        </w:tc>
        <w:tc>
          <w:tcPr>
            <w:tcW w:w="446" w:type="pct"/>
            <w:shd w:val="clear" w:color="auto" w:fill="auto"/>
            <w:tcMar>
              <w:top w:w="110" w:type="dxa"/>
              <w:left w:w="58" w:type="dxa"/>
              <w:right w:w="58" w:type="dxa"/>
            </w:tcMar>
          </w:tcPr>
          <w:p w:rsidR="009279FD" w:rsidRPr="00AE7FDB" w:rsidRDefault="009279FD" w:rsidP="004D0B08">
            <w:pPr>
              <w:keepNext/>
              <w:keepLines/>
              <w:jc w:val="center"/>
              <w:rPr>
                <w:color w:val="000000"/>
                <w:sz w:val="16"/>
                <w:szCs w:val="16"/>
              </w:rPr>
            </w:pPr>
            <w:r>
              <w:rPr>
                <w:b/>
                <w:color w:val="00B050"/>
                <w:sz w:val="16"/>
                <w:szCs w:val="16"/>
              </w:rPr>
              <w:t>On track</w:t>
            </w:r>
          </w:p>
        </w:tc>
      </w:tr>
      <w:tr w:rsidR="00AA6C41" w:rsidRPr="00AE7FDB" w:rsidTr="002E7585">
        <w:trPr>
          <w:trHeight w:val="311"/>
        </w:trPr>
        <w:tc>
          <w:tcPr>
            <w:tcW w:w="1077" w:type="pct"/>
            <w:shd w:val="clear" w:color="auto" w:fill="auto"/>
            <w:tcMar>
              <w:left w:w="58" w:type="dxa"/>
              <w:right w:w="58" w:type="dxa"/>
            </w:tcMar>
          </w:tcPr>
          <w:p w:rsidR="009279FD" w:rsidRPr="00AE7FDB" w:rsidRDefault="009279FD" w:rsidP="00704129">
            <w:pPr>
              <w:widowControl w:val="0"/>
              <w:autoSpaceDE w:val="0"/>
              <w:autoSpaceDN w:val="0"/>
              <w:adjustRightInd w:val="0"/>
              <w:rPr>
                <w:color w:val="000000"/>
                <w:sz w:val="16"/>
                <w:szCs w:val="16"/>
              </w:rPr>
            </w:pPr>
            <w:r w:rsidRPr="00AE7FDB">
              <w:rPr>
                <w:color w:val="000000"/>
                <w:sz w:val="16"/>
                <w:szCs w:val="16"/>
              </w:rPr>
              <w:t>Timeliness of Report Translation</w:t>
            </w:r>
          </w:p>
        </w:tc>
        <w:tc>
          <w:tcPr>
            <w:tcW w:w="1322" w:type="pct"/>
            <w:shd w:val="clear" w:color="auto" w:fill="auto"/>
            <w:tcMar>
              <w:left w:w="58" w:type="dxa"/>
              <w:right w:w="58" w:type="dxa"/>
            </w:tcMar>
          </w:tcPr>
          <w:p w:rsidR="009279FD" w:rsidRPr="00AE7FDB" w:rsidRDefault="009279FD" w:rsidP="004D0B08">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9279FD" w:rsidRDefault="009279FD" w:rsidP="004D0B08">
            <w:pPr>
              <w:rPr>
                <w:color w:val="002060"/>
                <w:sz w:val="16"/>
                <w:szCs w:val="16"/>
              </w:rPr>
            </w:pPr>
            <w:r w:rsidRPr="0060541F">
              <w:rPr>
                <w:color w:val="002060"/>
                <w:sz w:val="16"/>
                <w:szCs w:val="16"/>
              </w:rPr>
              <w:t xml:space="preserve">90.0% </w:t>
            </w:r>
            <w:r>
              <w:rPr>
                <w:color w:val="002060"/>
                <w:sz w:val="16"/>
                <w:szCs w:val="16"/>
              </w:rPr>
              <w:t xml:space="preserve">on time </w:t>
            </w:r>
          </w:p>
          <w:p w:rsidR="009279FD" w:rsidRPr="0060541F" w:rsidRDefault="009279FD" w:rsidP="004D0B08">
            <w:pPr>
              <w:rPr>
                <w:color w:val="002060"/>
                <w:sz w:val="16"/>
                <w:szCs w:val="16"/>
              </w:rPr>
            </w:pPr>
          </w:p>
          <w:p w:rsidR="009279FD" w:rsidRPr="00AE7FDB" w:rsidRDefault="009279FD" w:rsidP="004D0B08">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9279FD" w:rsidRDefault="009279FD" w:rsidP="004D0B08">
            <w:pPr>
              <w:widowControl w:val="0"/>
              <w:tabs>
                <w:tab w:val="left" w:pos="1733"/>
              </w:tabs>
              <w:autoSpaceDE w:val="0"/>
              <w:autoSpaceDN w:val="0"/>
              <w:adjustRightInd w:val="0"/>
              <w:ind w:right="321"/>
              <w:rPr>
                <w:color w:val="000000"/>
                <w:sz w:val="16"/>
                <w:szCs w:val="16"/>
              </w:rPr>
            </w:pPr>
            <w:r w:rsidRPr="00AE7FDB">
              <w:rPr>
                <w:color w:val="000000"/>
                <w:sz w:val="16"/>
                <w:szCs w:val="16"/>
              </w:rPr>
              <w:t>82.5% (2014)</w:t>
            </w:r>
          </w:p>
          <w:p w:rsidR="009279FD" w:rsidRPr="00AE7FDB" w:rsidRDefault="009279FD" w:rsidP="004D0B08">
            <w:pPr>
              <w:widowControl w:val="0"/>
              <w:tabs>
                <w:tab w:val="left" w:pos="1733"/>
              </w:tabs>
              <w:autoSpaceDE w:val="0"/>
              <w:autoSpaceDN w:val="0"/>
              <w:adjustRightInd w:val="0"/>
              <w:ind w:right="321"/>
              <w:rPr>
                <w:color w:val="000000"/>
                <w:sz w:val="16"/>
                <w:szCs w:val="16"/>
              </w:rPr>
            </w:pPr>
          </w:p>
        </w:tc>
        <w:tc>
          <w:tcPr>
            <w:tcW w:w="831" w:type="pct"/>
            <w:shd w:val="clear" w:color="auto" w:fill="auto"/>
            <w:tcMar>
              <w:top w:w="110" w:type="dxa"/>
              <w:left w:w="43" w:type="dxa"/>
              <w:right w:w="43" w:type="dxa"/>
            </w:tcMar>
          </w:tcPr>
          <w:p w:rsidR="009279FD" w:rsidRPr="00645899" w:rsidRDefault="009279FD" w:rsidP="004D0B08">
            <w:pPr>
              <w:rPr>
                <w:i/>
                <w:color w:val="002060"/>
                <w:sz w:val="16"/>
              </w:rPr>
            </w:pPr>
            <w:r w:rsidRPr="00645899">
              <w:rPr>
                <w:i/>
                <w:color w:val="002060"/>
                <w:sz w:val="16"/>
              </w:rPr>
              <w:t xml:space="preserve">Updated Target:  </w:t>
            </w:r>
          </w:p>
          <w:p w:rsidR="009279FD" w:rsidRPr="0074690A" w:rsidRDefault="009279FD" w:rsidP="004D0B08">
            <w:pPr>
              <w:rPr>
                <w:sz w:val="16"/>
                <w:szCs w:val="16"/>
                <w:lang w:bidi="th-TH"/>
              </w:rPr>
            </w:pPr>
            <w:r w:rsidRPr="0074690A">
              <w:rPr>
                <w:color w:val="002060"/>
                <w:sz w:val="16"/>
                <w:szCs w:val="16"/>
                <w:lang w:bidi="th-TH"/>
              </w:rPr>
              <w:t>91% (+/-2%)</w:t>
            </w:r>
          </w:p>
          <w:p w:rsidR="009279FD" w:rsidRDefault="009279FD" w:rsidP="004D0B08">
            <w:pPr>
              <w:rPr>
                <w:i/>
                <w:sz w:val="16"/>
                <w:szCs w:val="16"/>
                <w:lang w:bidi="th-TH"/>
              </w:rPr>
            </w:pPr>
          </w:p>
          <w:p w:rsidR="009279FD" w:rsidRPr="00CF36FB" w:rsidRDefault="009279FD" w:rsidP="004D0B08">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9279FD" w:rsidRPr="00AE7FDB" w:rsidRDefault="009279FD" w:rsidP="004D0B08">
            <w:pPr>
              <w:widowControl w:val="0"/>
              <w:autoSpaceDE w:val="0"/>
              <w:autoSpaceDN w:val="0"/>
              <w:adjustRightInd w:val="0"/>
              <w:rPr>
                <w:color w:val="000000"/>
                <w:sz w:val="16"/>
                <w:szCs w:val="16"/>
              </w:rPr>
            </w:pPr>
            <w:r w:rsidRPr="00AE7FDB">
              <w:rPr>
                <w:color w:val="000000"/>
                <w:sz w:val="16"/>
                <w:szCs w:val="16"/>
              </w:rPr>
              <w:t>Improvement</w:t>
            </w:r>
          </w:p>
        </w:tc>
        <w:tc>
          <w:tcPr>
            <w:tcW w:w="1323" w:type="pct"/>
            <w:shd w:val="clear" w:color="auto" w:fill="FFFFFF"/>
            <w:tcMar>
              <w:top w:w="110" w:type="dxa"/>
              <w:left w:w="58" w:type="dxa"/>
              <w:right w:w="58" w:type="dxa"/>
            </w:tcMar>
          </w:tcPr>
          <w:p w:rsidR="009279FD" w:rsidRPr="00AE7FDB" w:rsidRDefault="009279FD" w:rsidP="004D0B08">
            <w:pPr>
              <w:rPr>
                <w:color w:val="000000"/>
                <w:sz w:val="16"/>
                <w:szCs w:val="16"/>
              </w:rPr>
            </w:pPr>
            <w:r>
              <w:rPr>
                <w:color w:val="000000"/>
                <w:sz w:val="16"/>
                <w:szCs w:val="16"/>
              </w:rPr>
              <w:t xml:space="preserve">89.1% </w:t>
            </w:r>
          </w:p>
        </w:tc>
        <w:tc>
          <w:tcPr>
            <w:tcW w:w="446" w:type="pct"/>
            <w:shd w:val="clear" w:color="auto" w:fill="auto"/>
            <w:tcMar>
              <w:top w:w="110" w:type="dxa"/>
              <w:left w:w="58" w:type="dxa"/>
              <w:right w:w="58" w:type="dxa"/>
            </w:tcMar>
          </w:tcPr>
          <w:p w:rsidR="009279FD" w:rsidRPr="00AE7FDB" w:rsidRDefault="009279FD" w:rsidP="004D0B08">
            <w:pPr>
              <w:keepNext/>
              <w:keepLines/>
              <w:jc w:val="center"/>
              <w:rPr>
                <w:color w:val="000000"/>
                <w:sz w:val="16"/>
                <w:szCs w:val="16"/>
              </w:rPr>
            </w:pPr>
            <w:r>
              <w:rPr>
                <w:b/>
                <w:color w:val="00B050"/>
                <w:sz w:val="16"/>
                <w:szCs w:val="16"/>
              </w:rPr>
              <w:t>On track</w:t>
            </w:r>
          </w:p>
        </w:tc>
      </w:tr>
      <w:tr w:rsidR="00AA6C41" w:rsidRPr="00AE7FDB" w:rsidTr="002E7585">
        <w:trPr>
          <w:trHeight w:val="1008"/>
        </w:trPr>
        <w:tc>
          <w:tcPr>
            <w:tcW w:w="1077" w:type="pct"/>
            <w:shd w:val="clear" w:color="auto" w:fill="auto"/>
            <w:tcMar>
              <w:left w:w="58" w:type="dxa"/>
              <w:right w:w="58" w:type="dxa"/>
            </w:tcMar>
          </w:tcPr>
          <w:p w:rsidR="009279FD" w:rsidRPr="00AE7FDB" w:rsidRDefault="009279FD" w:rsidP="00704129">
            <w:pPr>
              <w:widowControl w:val="0"/>
              <w:autoSpaceDE w:val="0"/>
              <w:autoSpaceDN w:val="0"/>
              <w:adjustRightInd w:val="0"/>
              <w:rPr>
                <w:color w:val="000000"/>
                <w:sz w:val="16"/>
                <w:szCs w:val="16"/>
              </w:rPr>
            </w:pPr>
            <w:r w:rsidRPr="00AE7FDB">
              <w:rPr>
                <w:color w:val="000000"/>
                <w:sz w:val="16"/>
                <w:szCs w:val="16"/>
              </w:rPr>
              <w:lastRenderedPageBreak/>
              <w:t>Quality of Translation</w:t>
            </w:r>
          </w:p>
        </w:tc>
        <w:tc>
          <w:tcPr>
            <w:tcW w:w="1322" w:type="pct"/>
            <w:shd w:val="clear" w:color="auto" w:fill="auto"/>
            <w:tcMar>
              <w:left w:w="58" w:type="dxa"/>
              <w:right w:w="58" w:type="dxa"/>
            </w:tcMar>
          </w:tcPr>
          <w:p w:rsidR="009279FD" w:rsidRPr="00AE7FDB" w:rsidRDefault="009279FD" w:rsidP="004D0B08">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9279FD" w:rsidRDefault="009279FD" w:rsidP="004D0B08">
            <w:pPr>
              <w:rPr>
                <w:color w:val="002060"/>
                <w:sz w:val="16"/>
                <w:szCs w:val="16"/>
              </w:rPr>
            </w:pPr>
            <w:r>
              <w:rPr>
                <w:rFonts w:eastAsia="Batang"/>
                <w:color w:val="002060"/>
                <w:sz w:val="16"/>
                <w:szCs w:val="16"/>
                <w:lang w:eastAsia="ja-JP"/>
              </w:rPr>
              <w:t xml:space="preserve">87.6% </w:t>
            </w:r>
          </w:p>
          <w:p w:rsidR="009279FD" w:rsidRPr="00AE7FDB" w:rsidRDefault="009279FD" w:rsidP="004D0B08">
            <w:pPr>
              <w:rPr>
                <w:color w:val="000000"/>
                <w:sz w:val="16"/>
                <w:szCs w:val="16"/>
              </w:rPr>
            </w:pPr>
          </w:p>
          <w:p w:rsidR="009279FD" w:rsidRDefault="009279FD" w:rsidP="004D0B08">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9279FD" w:rsidRDefault="009279FD" w:rsidP="004D0B08">
            <w:pPr>
              <w:rPr>
                <w:color w:val="000000"/>
                <w:sz w:val="16"/>
                <w:szCs w:val="16"/>
              </w:rPr>
            </w:pPr>
            <w:r w:rsidRPr="00AE7FDB">
              <w:rPr>
                <w:color w:val="000000"/>
                <w:sz w:val="16"/>
                <w:szCs w:val="16"/>
              </w:rPr>
              <w:t>86% (2014)</w:t>
            </w:r>
          </w:p>
          <w:p w:rsidR="009279FD" w:rsidRPr="00C16E71" w:rsidRDefault="009279FD" w:rsidP="004D0B08">
            <w:pPr>
              <w:rPr>
                <w:i/>
                <w:sz w:val="16"/>
                <w:szCs w:val="16"/>
                <w:lang w:bidi="th-TH"/>
              </w:rPr>
            </w:pPr>
          </w:p>
        </w:tc>
        <w:tc>
          <w:tcPr>
            <w:tcW w:w="831" w:type="pct"/>
            <w:shd w:val="clear" w:color="auto" w:fill="auto"/>
            <w:tcMar>
              <w:top w:w="110" w:type="dxa"/>
              <w:left w:w="43" w:type="dxa"/>
              <w:right w:w="43" w:type="dxa"/>
            </w:tcMar>
          </w:tcPr>
          <w:p w:rsidR="009279FD" w:rsidRPr="00645899" w:rsidRDefault="009279FD" w:rsidP="004D0B08">
            <w:pPr>
              <w:rPr>
                <w:i/>
                <w:color w:val="002060"/>
                <w:sz w:val="16"/>
              </w:rPr>
            </w:pPr>
            <w:r w:rsidRPr="00645899">
              <w:rPr>
                <w:i/>
                <w:color w:val="002060"/>
                <w:sz w:val="16"/>
              </w:rPr>
              <w:t xml:space="preserve">Updated Target:  </w:t>
            </w:r>
          </w:p>
          <w:p w:rsidR="009279FD" w:rsidRPr="0074690A" w:rsidRDefault="009279FD" w:rsidP="004D0B08">
            <w:pPr>
              <w:rPr>
                <w:sz w:val="16"/>
                <w:szCs w:val="16"/>
                <w:lang w:bidi="th-TH"/>
              </w:rPr>
            </w:pPr>
            <w:r w:rsidRPr="0074690A">
              <w:rPr>
                <w:color w:val="002060"/>
                <w:sz w:val="16"/>
                <w:szCs w:val="16"/>
                <w:lang w:bidi="th-TH"/>
              </w:rPr>
              <w:t>88% (+/-2%)</w:t>
            </w:r>
            <w:r w:rsidRPr="001607DA">
              <w:rPr>
                <w:rStyle w:val="FootnoteReference"/>
                <w:sz w:val="16"/>
                <w:szCs w:val="16"/>
                <w:lang w:bidi="th-TH"/>
              </w:rPr>
              <w:footnoteReference w:id="21"/>
            </w:r>
          </w:p>
          <w:p w:rsidR="009279FD" w:rsidRDefault="009279FD" w:rsidP="004D0B08">
            <w:pPr>
              <w:rPr>
                <w:i/>
                <w:sz w:val="16"/>
                <w:szCs w:val="16"/>
                <w:lang w:bidi="th-TH"/>
              </w:rPr>
            </w:pPr>
          </w:p>
          <w:p w:rsidR="009279FD" w:rsidRPr="000C03CF" w:rsidRDefault="009279FD" w:rsidP="004D0B08">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9279FD" w:rsidRPr="00AE7FDB" w:rsidRDefault="009279FD" w:rsidP="004D0B08">
            <w:pPr>
              <w:widowControl w:val="0"/>
              <w:autoSpaceDE w:val="0"/>
              <w:autoSpaceDN w:val="0"/>
              <w:adjustRightInd w:val="0"/>
              <w:rPr>
                <w:color w:val="000000"/>
                <w:sz w:val="16"/>
                <w:szCs w:val="16"/>
              </w:rPr>
            </w:pPr>
            <w:r w:rsidRPr="00AE7FDB">
              <w:rPr>
                <w:color w:val="000000"/>
                <w:sz w:val="16"/>
                <w:szCs w:val="16"/>
              </w:rPr>
              <w:t>Higher quality</w:t>
            </w:r>
          </w:p>
        </w:tc>
        <w:tc>
          <w:tcPr>
            <w:tcW w:w="1323" w:type="pct"/>
            <w:shd w:val="clear" w:color="auto" w:fill="FFFFFF"/>
            <w:tcMar>
              <w:top w:w="110" w:type="dxa"/>
              <w:left w:w="58" w:type="dxa"/>
              <w:right w:w="58" w:type="dxa"/>
            </w:tcMar>
          </w:tcPr>
          <w:p w:rsidR="009279FD" w:rsidRPr="00AE7FDB" w:rsidRDefault="009279FD" w:rsidP="004D0B08">
            <w:pPr>
              <w:keepNext/>
              <w:keepLines/>
              <w:rPr>
                <w:color w:val="000000"/>
                <w:sz w:val="16"/>
                <w:szCs w:val="16"/>
              </w:rPr>
            </w:pPr>
            <w:r w:rsidRPr="00C45BB4">
              <w:rPr>
                <w:sz w:val="16"/>
                <w:szCs w:val="16"/>
              </w:rPr>
              <w:t xml:space="preserve">86% </w:t>
            </w:r>
          </w:p>
        </w:tc>
        <w:tc>
          <w:tcPr>
            <w:tcW w:w="446" w:type="pct"/>
            <w:shd w:val="clear" w:color="auto" w:fill="auto"/>
            <w:tcMar>
              <w:top w:w="110" w:type="dxa"/>
              <w:left w:w="58" w:type="dxa"/>
              <w:right w:w="58" w:type="dxa"/>
            </w:tcMar>
          </w:tcPr>
          <w:p w:rsidR="009279FD" w:rsidRPr="00AE7FDB" w:rsidRDefault="009279FD" w:rsidP="004D0B08">
            <w:pPr>
              <w:keepNext/>
              <w:keepLines/>
              <w:jc w:val="center"/>
              <w:rPr>
                <w:color w:val="000000"/>
                <w:sz w:val="16"/>
                <w:szCs w:val="16"/>
              </w:rPr>
            </w:pPr>
            <w:r>
              <w:rPr>
                <w:b/>
                <w:color w:val="00B050"/>
                <w:sz w:val="16"/>
                <w:szCs w:val="16"/>
              </w:rPr>
              <w:t>On track</w:t>
            </w:r>
          </w:p>
        </w:tc>
      </w:tr>
      <w:tr w:rsidR="00AA6C41" w:rsidRPr="00AE7FDB" w:rsidTr="002E7585">
        <w:trPr>
          <w:trHeight w:val="1023"/>
        </w:trPr>
        <w:tc>
          <w:tcPr>
            <w:tcW w:w="1077" w:type="pct"/>
            <w:shd w:val="clear" w:color="auto" w:fill="auto"/>
            <w:tcMar>
              <w:left w:w="58" w:type="dxa"/>
              <w:right w:w="58" w:type="dxa"/>
            </w:tcMar>
          </w:tcPr>
          <w:p w:rsidR="009279FD" w:rsidRPr="00AE7FDB" w:rsidRDefault="009279FD" w:rsidP="00704129">
            <w:pPr>
              <w:widowControl w:val="0"/>
              <w:autoSpaceDE w:val="0"/>
              <w:autoSpaceDN w:val="0"/>
              <w:adjustRightInd w:val="0"/>
              <w:rPr>
                <w:color w:val="000000"/>
                <w:sz w:val="16"/>
                <w:szCs w:val="16"/>
              </w:rPr>
            </w:pPr>
            <w:r w:rsidRPr="00AE7FDB">
              <w:rPr>
                <w:color w:val="000000"/>
                <w:sz w:val="16"/>
                <w:szCs w:val="16"/>
              </w:rPr>
              <w:t>Quality of software development (QSD)</w:t>
            </w:r>
          </w:p>
        </w:tc>
        <w:tc>
          <w:tcPr>
            <w:tcW w:w="1322" w:type="pct"/>
            <w:shd w:val="clear" w:color="auto" w:fill="auto"/>
            <w:tcMar>
              <w:left w:w="58" w:type="dxa"/>
              <w:right w:w="58" w:type="dxa"/>
            </w:tcMar>
          </w:tcPr>
          <w:p w:rsidR="009279FD" w:rsidRPr="00AE7FDB" w:rsidRDefault="009279FD" w:rsidP="004D0B08">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9279FD" w:rsidRPr="00DA7940" w:rsidRDefault="009279FD" w:rsidP="004D0B08">
            <w:pPr>
              <w:rPr>
                <w:color w:val="002060"/>
                <w:sz w:val="16"/>
                <w:szCs w:val="16"/>
              </w:rPr>
            </w:pPr>
            <w:r w:rsidRPr="00DA7940">
              <w:rPr>
                <w:color w:val="002060"/>
                <w:sz w:val="16"/>
                <w:szCs w:val="16"/>
              </w:rPr>
              <w:t>91.9% (2015)</w:t>
            </w:r>
          </w:p>
          <w:p w:rsidR="009279FD" w:rsidRPr="00DA7940" w:rsidRDefault="009279FD" w:rsidP="004D0B08">
            <w:pPr>
              <w:rPr>
                <w:color w:val="002060"/>
                <w:sz w:val="16"/>
                <w:szCs w:val="16"/>
              </w:rPr>
            </w:pPr>
            <w:r w:rsidRPr="00DA7940">
              <w:rPr>
                <w:color w:val="002060"/>
                <w:sz w:val="16"/>
                <w:szCs w:val="16"/>
              </w:rPr>
              <w:t>94.5% (2014)</w:t>
            </w:r>
            <w:r w:rsidRPr="001607DA">
              <w:rPr>
                <w:rStyle w:val="FootnoteReference"/>
                <w:color w:val="002060"/>
                <w:sz w:val="16"/>
                <w:szCs w:val="16"/>
              </w:rPr>
              <w:footnoteReference w:id="22"/>
            </w:r>
          </w:p>
          <w:p w:rsidR="009279FD" w:rsidRPr="00AE7FDB" w:rsidRDefault="009279FD" w:rsidP="004D0B08">
            <w:pPr>
              <w:rPr>
                <w:color w:val="000000"/>
                <w:sz w:val="16"/>
                <w:szCs w:val="16"/>
              </w:rPr>
            </w:pPr>
          </w:p>
          <w:p w:rsidR="009279FD" w:rsidRPr="00AE7FDB" w:rsidRDefault="009279FD" w:rsidP="004D0B08">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9279FD" w:rsidRDefault="009279FD" w:rsidP="004D0B08">
            <w:pPr>
              <w:widowControl w:val="0"/>
              <w:tabs>
                <w:tab w:val="left" w:pos="1733"/>
              </w:tabs>
              <w:autoSpaceDE w:val="0"/>
              <w:autoSpaceDN w:val="0"/>
              <w:adjustRightInd w:val="0"/>
              <w:ind w:right="321"/>
              <w:rPr>
                <w:color w:val="000000"/>
                <w:sz w:val="16"/>
                <w:szCs w:val="16"/>
              </w:rPr>
            </w:pPr>
            <w:r w:rsidRPr="00AE7FDB">
              <w:rPr>
                <w:color w:val="000000"/>
                <w:sz w:val="16"/>
                <w:szCs w:val="16"/>
              </w:rPr>
              <w:t>94.3% (2014)</w:t>
            </w:r>
          </w:p>
          <w:p w:rsidR="009279FD" w:rsidRPr="00AE7FDB" w:rsidRDefault="009279FD" w:rsidP="004D0B08">
            <w:pPr>
              <w:widowControl w:val="0"/>
              <w:tabs>
                <w:tab w:val="left" w:pos="1733"/>
              </w:tabs>
              <w:autoSpaceDE w:val="0"/>
              <w:autoSpaceDN w:val="0"/>
              <w:adjustRightInd w:val="0"/>
              <w:ind w:right="321"/>
              <w:rPr>
                <w:color w:val="000000"/>
                <w:sz w:val="16"/>
                <w:szCs w:val="16"/>
              </w:rPr>
            </w:pPr>
          </w:p>
        </w:tc>
        <w:tc>
          <w:tcPr>
            <w:tcW w:w="831" w:type="pct"/>
            <w:shd w:val="clear" w:color="auto" w:fill="auto"/>
            <w:tcMar>
              <w:top w:w="110" w:type="dxa"/>
              <w:left w:w="43" w:type="dxa"/>
              <w:right w:w="43" w:type="dxa"/>
            </w:tcMar>
          </w:tcPr>
          <w:p w:rsidR="009279FD" w:rsidRPr="00645899" w:rsidRDefault="009279FD" w:rsidP="004D0B08">
            <w:pPr>
              <w:rPr>
                <w:i/>
                <w:color w:val="002060"/>
                <w:sz w:val="16"/>
              </w:rPr>
            </w:pPr>
            <w:r w:rsidRPr="00645899">
              <w:rPr>
                <w:i/>
                <w:color w:val="002060"/>
                <w:sz w:val="16"/>
              </w:rPr>
              <w:t xml:space="preserve">Updated Target:  </w:t>
            </w:r>
          </w:p>
          <w:p w:rsidR="009279FD" w:rsidRPr="0074690A" w:rsidRDefault="009279FD" w:rsidP="004D0B08">
            <w:pPr>
              <w:rPr>
                <w:color w:val="002060"/>
                <w:sz w:val="16"/>
                <w:szCs w:val="16"/>
                <w:lang w:bidi="th-TH"/>
              </w:rPr>
            </w:pPr>
            <w:r w:rsidRPr="0074690A">
              <w:rPr>
                <w:color w:val="002060"/>
                <w:sz w:val="16"/>
                <w:szCs w:val="16"/>
                <w:lang w:bidi="th-TH"/>
              </w:rPr>
              <w:t>95% (+/-2%)</w:t>
            </w:r>
          </w:p>
          <w:p w:rsidR="009279FD" w:rsidRDefault="009279FD" w:rsidP="004D0B08">
            <w:pPr>
              <w:rPr>
                <w:i/>
                <w:sz w:val="16"/>
                <w:szCs w:val="16"/>
                <w:lang w:bidi="th-TH"/>
              </w:rPr>
            </w:pPr>
          </w:p>
          <w:p w:rsidR="009279FD" w:rsidRPr="000C03CF" w:rsidRDefault="009279FD" w:rsidP="004D0B08">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9279FD" w:rsidRPr="00AE7FDB" w:rsidRDefault="009279FD" w:rsidP="004D0B08">
            <w:pPr>
              <w:widowControl w:val="0"/>
              <w:autoSpaceDE w:val="0"/>
              <w:autoSpaceDN w:val="0"/>
              <w:adjustRightInd w:val="0"/>
              <w:rPr>
                <w:color w:val="000000"/>
                <w:sz w:val="16"/>
                <w:szCs w:val="16"/>
              </w:rPr>
            </w:pPr>
            <w:r w:rsidRPr="00AE7FDB">
              <w:rPr>
                <w:color w:val="000000"/>
                <w:sz w:val="16"/>
                <w:szCs w:val="16"/>
              </w:rPr>
              <w:t>Higher QSD</w:t>
            </w:r>
          </w:p>
        </w:tc>
        <w:tc>
          <w:tcPr>
            <w:tcW w:w="1323" w:type="pct"/>
            <w:shd w:val="clear" w:color="auto" w:fill="FFFFFF"/>
            <w:tcMar>
              <w:top w:w="110" w:type="dxa"/>
              <w:left w:w="58" w:type="dxa"/>
              <w:right w:w="58" w:type="dxa"/>
            </w:tcMar>
          </w:tcPr>
          <w:p w:rsidR="009279FD" w:rsidRPr="00AE7FDB" w:rsidRDefault="009279FD" w:rsidP="004D0B08">
            <w:pPr>
              <w:keepNext/>
              <w:keepLines/>
              <w:rPr>
                <w:color w:val="000000"/>
                <w:sz w:val="16"/>
                <w:szCs w:val="16"/>
              </w:rPr>
            </w:pPr>
            <w:r>
              <w:rPr>
                <w:color w:val="000000"/>
                <w:sz w:val="16"/>
                <w:szCs w:val="16"/>
              </w:rPr>
              <w:t xml:space="preserve">93.3% </w:t>
            </w:r>
          </w:p>
        </w:tc>
        <w:tc>
          <w:tcPr>
            <w:tcW w:w="446" w:type="pct"/>
            <w:shd w:val="clear" w:color="auto" w:fill="auto"/>
            <w:tcMar>
              <w:top w:w="110" w:type="dxa"/>
              <w:left w:w="58" w:type="dxa"/>
              <w:right w:w="58" w:type="dxa"/>
            </w:tcMar>
          </w:tcPr>
          <w:p w:rsidR="009279FD" w:rsidRPr="00AE7FDB" w:rsidRDefault="009279FD" w:rsidP="004D0B08">
            <w:pPr>
              <w:keepNext/>
              <w:keepLines/>
              <w:jc w:val="center"/>
              <w:rPr>
                <w:color w:val="000000"/>
                <w:sz w:val="16"/>
                <w:szCs w:val="16"/>
              </w:rPr>
            </w:pPr>
            <w:r>
              <w:rPr>
                <w:b/>
                <w:color w:val="00B050"/>
                <w:sz w:val="16"/>
                <w:szCs w:val="16"/>
              </w:rPr>
              <w:t>On track</w:t>
            </w:r>
          </w:p>
        </w:tc>
      </w:tr>
      <w:tr w:rsidR="00AA6C41" w:rsidRPr="00AE7FDB" w:rsidTr="002E7585">
        <w:trPr>
          <w:trHeight w:val="973"/>
        </w:trPr>
        <w:tc>
          <w:tcPr>
            <w:tcW w:w="1077" w:type="pct"/>
            <w:shd w:val="clear" w:color="auto" w:fill="auto"/>
            <w:tcMar>
              <w:left w:w="58" w:type="dxa"/>
              <w:right w:w="58" w:type="dxa"/>
            </w:tcMar>
          </w:tcPr>
          <w:p w:rsidR="009279FD" w:rsidRPr="00AE7FDB" w:rsidRDefault="009279FD" w:rsidP="00704129">
            <w:pPr>
              <w:widowControl w:val="0"/>
              <w:autoSpaceDE w:val="0"/>
              <w:autoSpaceDN w:val="0"/>
              <w:adjustRightInd w:val="0"/>
              <w:rPr>
                <w:color w:val="000000"/>
                <w:sz w:val="16"/>
                <w:szCs w:val="16"/>
              </w:rPr>
            </w:pPr>
            <w:r w:rsidRPr="00AE7FDB">
              <w:rPr>
                <w:color w:val="000000"/>
                <w:sz w:val="16"/>
                <w:szCs w:val="16"/>
              </w:rPr>
              <w:t>Information systems service levels</w:t>
            </w:r>
          </w:p>
        </w:tc>
        <w:tc>
          <w:tcPr>
            <w:tcW w:w="1322" w:type="pct"/>
            <w:shd w:val="clear" w:color="auto" w:fill="auto"/>
            <w:tcMar>
              <w:left w:w="58" w:type="dxa"/>
              <w:right w:w="58" w:type="dxa"/>
            </w:tcMar>
          </w:tcPr>
          <w:p w:rsidR="009279FD" w:rsidRPr="00AE7FDB" w:rsidRDefault="009279FD" w:rsidP="004D0B08">
            <w:pPr>
              <w:rPr>
                <w:i/>
                <w:color w:val="002060"/>
                <w:sz w:val="16"/>
                <w:szCs w:val="16"/>
              </w:rPr>
            </w:pPr>
            <w:r>
              <w:rPr>
                <w:i/>
                <w:color w:val="002060"/>
                <w:sz w:val="16"/>
                <w:szCs w:val="16"/>
              </w:rPr>
              <w:t xml:space="preserve">Updated Baseline </w:t>
            </w:r>
            <w:r w:rsidRPr="00AE7FDB">
              <w:rPr>
                <w:i/>
                <w:color w:val="002060"/>
                <w:sz w:val="16"/>
                <w:szCs w:val="16"/>
              </w:rPr>
              <w:t xml:space="preserve">end 2015:  </w:t>
            </w:r>
          </w:p>
          <w:p w:rsidR="009279FD" w:rsidRPr="00DA7940" w:rsidRDefault="009279FD" w:rsidP="004D0B08">
            <w:pPr>
              <w:rPr>
                <w:color w:val="002060"/>
                <w:sz w:val="16"/>
                <w:szCs w:val="16"/>
              </w:rPr>
            </w:pPr>
            <w:r w:rsidRPr="00DA7940">
              <w:rPr>
                <w:color w:val="002060"/>
                <w:sz w:val="16"/>
                <w:szCs w:val="16"/>
              </w:rPr>
              <w:t>96.5% (2015)</w:t>
            </w:r>
          </w:p>
          <w:p w:rsidR="009279FD" w:rsidRPr="00DA7940" w:rsidRDefault="009279FD" w:rsidP="004D0B08">
            <w:pPr>
              <w:rPr>
                <w:color w:val="002060"/>
                <w:sz w:val="16"/>
                <w:szCs w:val="16"/>
              </w:rPr>
            </w:pPr>
            <w:r w:rsidRPr="00DA7940">
              <w:rPr>
                <w:color w:val="002060"/>
                <w:sz w:val="16"/>
                <w:szCs w:val="16"/>
              </w:rPr>
              <w:t>95.1% (2014)</w:t>
            </w:r>
            <w:r w:rsidRPr="001607DA">
              <w:rPr>
                <w:rStyle w:val="FootnoteReference"/>
                <w:color w:val="002060"/>
                <w:sz w:val="16"/>
                <w:szCs w:val="16"/>
              </w:rPr>
              <w:footnoteReference w:id="23"/>
            </w:r>
          </w:p>
          <w:p w:rsidR="009279FD" w:rsidRPr="00AE7FDB" w:rsidRDefault="009279FD" w:rsidP="004D0B08">
            <w:pPr>
              <w:rPr>
                <w:color w:val="000000"/>
                <w:sz w:val="16"/>
                <w:szCs w:val="16"/>
              </w:rPr>
            </w:pPr>
          </w:p>
          <w:p w:rsidR="009279FD" w:rsidRPr="00AE7FDB" w:rsidRDefault="009279FD" w:rsidP="004D0B08">
            <w:pPr>
              <w:rPr>
                <w:i/>
                <w:sz w:val="16"/>
                <w:szCs w:val="16"/>
                <w:lang w:bidi="th-TH"/>
              </w:rPr>
            </w:pPr>
            <w:r>
              <w:rPr>
                <w:i/>
                <w:sz w:val="16"/>
                <w:szCs w:val="16"/>
                <w:lang w:bidi="th-TH"/>
              </w:rPr>
              <w:t xml:space="preserve">Original Baseline </w:t>
            </w:r>
            <w:r w:rsidRPr="00AE7FDB">
              <w:rPr>
                <w:i/>
                <w:sz w:val="16"/>
                <w:szCs w:val="16"/>
                <w:lang w:bidi="th-TH"/>
              </w:rPr>
              <w:t>P&amp;B 2016/17:</w:t>
            </w:r>
            <w:r>
              <w:rPr>
                <w:i/>
                <w:sz w:val="16"/>
                <w:szCs w:val="16"/>
                <w:lang w:bidi="th-TH"/>
              </w:rPr>
              <w:t xml:space="preserve">  </w:t>
            </w:r>
          </w:p>
          <w:p w:rsidR="009279FD" w:rsidRPr="00AE7FDB" w:rsidRDefault="009279FD" w:rsidP="004D0B08">
            <w:pPr>
              <w:widowControl w:val="0"/>
              <w:tabs>
                <w:tab w:val="left" w:pos="1733"/>
              </w:tabs>
              <w:autoSpaceDE w:val="0"/>
              <w:autoSpaceDN w:val="0"/>
              <w:adjustRightInd w:val="0"/>
              <w:ind w:right="321"/>
              <w:rPr>
                <w:color w:val="000000"/>
                <w:sz w:val="16"/>
                <w:szCs w:val="16"/>
              </w:rPr>
            </w:pPr>
            <w:r w:rsidRPr="00AE7FDB">
              <w:rPr>
                <w:color w:val="000000"/>
                <w:sz w:val="16"/>
                <w:szCs w:val="16"/>
              </w:rPr>
              <w:t>95.3% (2014)</w:t>
            </w:r>
          </w:p>
        </w:tc>
        <w:tc>
          <w:tcPr>
            <w:tcW w:w="831" w:type="pct"/>
            <w:shd w:val="clear" w:color="auto" w:fill="auto"/>
            <w:tcMar>
              <w:top w:w="110" w:type="dxa"/>
              <w:left w:w="58" w:type="dxa"/>
              <w:right w:w="58" w:type="dxa"/>
            </w:tcMar>
          </w:tcPr>
          <w:p w:rsidR="009279FD" w:rsidRPr="00645899" w:rsidRDefault="009279FD" w:rsidP="004D0B08">
            <w:pPr>
              <w:rPr>
                <w:i/>
                <w:color w:val="002060"/>
                <w:sz w:val="16"/>
              </w:rPr>
            </w:pPr>
            <w:r w:rsidRPr="00645899">
              <w:rPr>
                <w:i/>
                <w:color w:val="002060"/>
                <w:sz w:val="16"/>
              </w:rPr>
              <w:t xml:space="preserve">Updated Target:  </w:t>
            </w:r>
          </w:p>
          <w:p w:rsidR="009279FD" w:rsidRPr="0074690A" w:rsidRDefault="009279FD" w:rsidP="004D0B08">
            <w:pPr>
              <w:rPr>
                <w:color w:val="002060"/>
                <w:sz w:val="16"/>
                <w:szCs w:val="16"/>
                <w:lang w:bidi="th-TH"/>
              </w:rPr>
            </w:pPr>
            <w:r w:rsidRPr="0074690A">
              <w:rPr>
                <w:color w:val="002060"/>
                <w:sz w:val="16"/>
                <w:szCs w:val="16"/>
                <w:lang w:bidi="th-TH"/>
              </w:rPr>
              <w:t>97% (+/-2%)</w:t>
            </w:r>
          </w:p>
          <w:p w:rsidR="009279FD" w:rsidRDefault="009279FD" w:rsidP="004D0B08">
            <w:pPr>
              <w:rPr>
                <w:i/>
                <w:sz w:val="16"/>
                <w:szCs w:val="16"/>
                <w:lang w:bidi="th-TH"/>
              </w:rPr>
            </w:pPr>
          </w:p>
          <w:p w:rsidR="009279FD" w:rsidRPr="000C03CF" w:rsidRDefault="009279FD" w:rsidP="004D0B08">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9279FD" w:rsidRPr="00AE7FDB" w:rsidRDefault="009279FD" w:rsidP="004D0B08">
            <w:pPr>
              <w:widowControl w:val="0"/>
              <w:autoSpaceDE w:val="0"/>
              <w:autoSpaceDN w:val="0"/>
              <w:adjustRightInd w:val="0"/>
              <w:rPr>
                <w:color w:val="000000"/>
                <w:sz w:val="16"/>
                <w:szCs w:val="16"/>
              </w:rPr>
            </w:pPr>
            <w:r w:rsidRPr="00AE7FDB">
              <w:rPr>
                <w:color w:val="000000"/>
                <w:sz w:val="16"/>
                <w:szCs w:val="16"/>
              </w:rPr>
              <w:t>Higher information systems service levels</w:t>
            </w:r>
          </w:p>
        </w:tc>
        <w:tc>
          <w:tcPr>
            <w:tcW w:w="1323" w:type="pct"/>
            <w:shd w:val="clear" w:color="auto" w:fill="FFFFFF"/>
            <w:tcMar>
              <w:top w:w="110" w:type="dxa"/>
              <w:left w:w="58" w:type="dxa"/>
              <w:right w:w="58" w:type="dxa"/>
            </w:tcMar>
          </w:tcPr>
          <w:p w:rsidR="009279FD" w:rsidRPr="00AE7FDB" w:rsidRDefault="009279FD" w:rsidP="004D0B08">
            <w:pPr>
              <w:keepNext/>
              <w:keepLines/>
              <w:rPr>
                <w:color w:val="000000"/>
                <w:sz w:val="16"/>
                <w:szCs w:val="16"/>
              </w:rPr>
            </w:pPr>
            <w:r>
              <w:rPr>
                <w:color w:val="000000"/>
                <w:sz w:val="16"/>
                <w:szCs w:val="16"/>
              </w:rPr>
              <w:t xml:space="preserve">97.1% </w:t>
            </w:r>
          </w:p>
        </w:tc>
        <w:tc>
          <w:tcPr>
            <w:tcW w:w="446" w:type="pct"/>
            <w:shd w:val="clear" w:color="auto" w:fill="auto"/>
            <w:tcMar>
              <w:top w:w="110" w:type="dxa"/>
              <w:left w:w="58" w:type="dxa"/>
              <w:right w:w="58" w:type="dxa"/>
            </w:tcMar>
          </w:tcPr>
          <w:p w:rsidR="009279FD" w:rsidRPr="00AE7FDB" w:rsidRDefault="009279FD" w:rsidP="004D0B08">
            <w:pPr>
              <w:keepNext/>
              <w:keepLines/>
              <w:jc w:val="center"/>
              <w:rPr>
                <w:color w:val="000000"/>
                <w:sz w:val="16"/>
                <w:szCs w:val="16"/>
              </w:rPr>
            </w:pPr>
            <w:r>
              <w:rPr>
                <w:b/>
                <w:color w:val="00B050"/>
                <w:sz w:val="16"/>
                <w:szCs w:val="16"/>
              </w:rPr>
              <w:t>On track</w:t>
            </w:r>
          </w:p>
        </w:tc>
      </w:tr>
    </w:tbl>
    <w:p w:rsidR="003910FA" w:rsidRPr="00F87423" w:rsidRDefault="003910FA" w:rsidP="003910FA">
      <w:pPr>
        <w:rPr>
          <w:sz w:val="20"/>
        </w:rPr>
      </w:pPr>
    </w:p>
    <w:p w:rsidR="003910FA" w:rsidRPr="00F87423" w:rsidRDefault="003910FA" w:rsidP="003910FA">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3910FA" w:rsidRPr="00F0145F" w:rsidTr="00704129">
        <w:trPr>
          <w:trHeight w:val="423"/>
          <w:jc w:val="center"/>
        </w:trPr>
        <w:tc>
          <w:tcPr>
            <w:tcW w:w="9571" w:type="dxa"/>
            <w:shd w:val="clear" w:color="auto" w:fill="C6D9F1" w:themeFill="text2" w:themeFillTint="33"/>
            <w:vAlign w:val="center"/>
          </w:tcPr>
          <w:p w:rsidR="003910FA" w:rsidRPr="00F0145F" w:rsidRDefault="003910FA" w:rsidP="00704129">
            <w:pPr>
              <w:keepNext/>
              <w:keepLines/>
              <w:jc w:val="center"/>
              <w:rPr>
                <w:b/>
                <w:color w:val="000000"/>
                <w:sz w:val="20"/>
              </w:rPr>
            </w:pPr>
            <w:r w:rsidRPr="00F0145F">
              <w:rPr>
                <w:sz w:val="20"/>
              </w:rPr>
              <w:br w:type="page"/>
            </w:r>
            <w:r w:rsidRPr="00F0145F">
              <w:rPr>
                <w:b/>
                <w:color w:val="000000"/>
                <w:sz w:val="20"/>
              </w:rPr>
              <w:t>Resource Utilization for Program 5</w:t>
            </w:r>
          </w:p>
        </w:tc>
      </w:tr>
    </w:tbl>
    <w:p w:rsidR="003910FA" w:rsidRPr="00F87423" w:rsidRDefault="003910FA" w:rsidP="003910FA">
      <w:pPr>
        <w:rPr>
          <w:sz w:val="20"/>
        </w:rPr>
      </w:pPr>
    </w:p>
    <w:p w:rsidR="003910FA" w:rsidRPr="00F0145F" w:rsidRDefault="003910FA" w:rsidP="003910FA">
      <w:pPr>
        <w:keepNext/>
        <w:keepLines/>
        <w:jc w:val="center"/>
        <w:rPr>
          <w:sz w:val="18"/>
          <w:szCs w:val="18"/>
        </w:rPr>
      </w:pPr>
      <w:r w:rsidRPr="00F0145F">
        <w:rPr>
          <w:color w:val="000000"/>
          <w:sz w:val="18"/>
          <w:szCs w:val="18"/>
        </w:rPr>
        <w:t>Budget and Actual Expenditure (by result)</w:t>
      </w:r>
    </w:p>
    <w:p w:rsidR="003910FA" w:rsidRPr="00F0145F" w:rsidRDefault="003910FA" w:rsidP="003910FA">
      <w:pPr>
        <w:keepNext/>
        <w:keepLines/>
        <w:jc w:val="center"/>
        <w:rPr>
          <w:i/>
          <w:iCs/>
          <w:color w:val="000000"/>
          <w:sz w:val="16"/>
          <w:szCs w:val="16"/>
        </w:rPr>
      </w:pPr>
      <w:r w:rsidRPr="00F0145F">
        <w:rPr>
          <w:i/>
          <w:iCs/>
          <w:color w:val="000000"/>
          <w:sz w:val="16"/>
          <w:szCs w:val="16"/>
        </w:rPr>
        <w:t>(thousands of Swiss francs)</w:t>
      </w:r>
    </w:p>
    <w:p w:rsidR="003910FA" w:rsidRPr="00D6116A" w:rsidRDefault="003910FA" w:rsidP="003910FA">
      <w:pPr>
        <w:rPr>
          <w:sz w:val="20"/>
        </w:rPr>
      </w:pPr>
    </w:p>
    <w:tbl>
      <w:tblPr>
        <w:tblW w:w="8222" w:type="dxa"/>
        <w:jc w:val="center"/>
        <w:tblLook w:val="04A0" w:firstRow="1" w:lastRow="0" w:firstColumn="1" w:lastColumn="0" w:noHBand="0" w:noVBand="1"/>
      </w:tblPr>
      <w:tblGrid>
        <w:gridCol w:w="439"/>
        <w:gridCol w:w="4243"/>
        <w:gridCol w:w="1180"/>
        <w:gridCol w:w="1180"/>
        <w:gridCol w:w="1203"/>
      </w:tblGrid>
      <w:tr w:rsidR="003910FA" w:rsidRPr="00D6116A" w:rsidTr="00704129">
        <w:trPr>
          <w:trHeight w:val="825"/>
          <w:jc w:val="center"/>
        </w:trPr>
        <w:tc>
          <w:tcPr>
            <w:tcW w:w="4660" w:type="dxa"/>
            <w:gridSpan w:val="2"/>
            <w:tcBorders>
              <w:top w:val="nil"/>
              <w:left w:val="nil"/>
              <w:bottom w:val="nil"/>
              <w:right w:val="nil"/>
            </w:tcBorders>
            <w:shd w:val="clear" w:color="000000" w:fill="C5D9F1"/>
            <w:noWrap/>
            <w:vAlign w:val="center"/>
            <w:hideMark/>
          </w:tcPr>
          <w:p w:rsidR="003910FA" w:rsidRPr="00D6116A" w:rsidRDefault="003910FA" w:rsidP="00704129">
            <w:pPr>
              <w:jc w:val="center"/>
              <w:rPr>
                <w:b/>
                <w:bCs/>
                <w:sz w:val="16"/>
                <w:szCs w:val="16"/>
              </w:rPr>
            </w:pPr>
            <w:r w:rsidRPr="00D6116A">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3910FA" w:rsidRPr="00D6116A" w:rsidRDefault="003910FA" w:rsidP="00704129">
            <w:pPr>
              <w:jc w:val="center"/>
              <w:rPr>
                <w:b/>
                <w:bCs/>
                <w:sz w:val="16"/>
                <w:szCs w:val="16"/>
              </w:rPr>
            </w:pPr>
            <w:r w:rsidRPr="00D6116A">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3910FA" w:rsidRPr="00D6116A" w:rsidRDefault="003910FA" w:rsidP="00704129">
            <w:pPr>
              <w:jc w:val="center"/>
              <w:rPr>
                <w:b/>
                <w:bCs/>
                <w:sz w:val="16"/>
                <w:szCs w:val="16"/>
              </w:rPr>
            </w:pPr>
            <w:r w:rsidRPr="00D6116A">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3910FA" w:rsidRPr="00D6116A" w:rsidRDefault="003910FA" w:rsidP="00704129">
            <w:pPr>
              <w:jc w:val="center"/>
              <w:rPr>
                <w:b/>
                <w:bCs/>
                <w:sz w:val="16"/>
                <w:szCs w:val="16"/>
              </w:rPr>
            </w:pPr>
            <w:r w:rsidRPr="00D6116A">
              <w:rPr>
                <w:b/>
                <w:bCs/>
                <w:sz w:val="16"/>
                <w:szCs w:val="16"/>
              </w:rPr>
              <w:t xml:space="preserve"> 2016 Expenditure* </w:t>
            </w:r>
          </w:p>
        </w:tc>
      </w:tr>
      <w:tr w:rsidR="003910FA" w:rsidRPr="00D6116A" w:rsidTr="00DC5150">
        <w:trPr>
          <w:trHeight w:val="626"/>
          <w:jc w:val="center"/>
        </w:trPr>
        <w:tc>
          <w:tcPr>
            <w:tcW w:w="417" w:type="dxa"/>
            <w:tcBorders>
              <w:top w:val="nil"/>
              <w:left w:val="nil"/>
              <w:bottom w:val="nil"/>
              <w:right w:val="nil"/>
            </w:tcBorders>
            <w:shd w:val="clear" w:color="auto" w:fill="auto"/>
            <w:noWrap/>
            <w:vAlign w:val="center"/>
            <w:hideMark/>
          </w:tcPr>
          <w:p w:rsidR="003910FA" w:rsidRPr="00D6116A" w:rsidRDefault="003910FA" w:rsidP="00704129">
            <w:pPr>
              <w:rPr>
                <w:sz w:val="16"/>
                <w:szCs w:val="16"/>
              </w:rPr>
            </w:pPr>
            <w:r w:rsidRPr="00D6116A">
              <w:rPr>
                <w:sz w:val="16"/>
                <w:szCs w:val="16"/>
              </w:rPr>
              <w:t>II.1</w:t>
            </w:r>
          </w:p>
        </w:tc>
        <w:tc>
          <w:tcPr>
            <w:tcW w:w="4243" w:type="dxa"/>
            <w:tcBorders>
              <w:top w:val="nil"/>
              <w:left w:val="nil"/>
              <w:bottom w:val="nil"/>
              <w:right w:val="nil"/>
            </w:tcBorders>
            <w:shd w:val="clear" w:color="auto" w:fill="auto"/>
            <w:vAlign w:val="center"/>
            <w:hideMark/>
          </w:tcPr>
          <w:p w:rsidR="003910FA" w:rsidRPr="00D6116A" w:rsidRDefault="003910FA" w:rsidP="00704129">
            <w:pPr>
              <w:rPr>
                <w:sz w:val="16"/>
                <w:szCs w:val="16"/>
              </w:rPr>
            </w:pPr>
            <w:r w:rsidRPr="00D6116A">
              <w:rPr>
                <w:sz w:val="16"/>
                <w:szCs w:val="16"/>
              </w:rPr>
              <w:t>Wider and more effective use of the PCT system for filing international patent applications</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jc w:val="center"/>
              <w:rPr>
                <w:color w:val="000000"/>
                <w:sz w:val="16"/>
                <w:szCs w:val="16"/>
              </w:rPr>
            </w:pPr>
            <w:r w:rsidRPr="00D6116A">
              <w:rPr>
                <w:color w:val="000000"/>
                <w:sz w:val="16"/>
                <w:szCs w:val="16"/>
              </w:rPr>
              <w:t>27,129</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jc w:val="center"/>
              <w:rPr>
                <w:color w:val="000000"/>
                <w:sz w:val="16"/>
                <w:szCs w:val="16"/>
              </w:rPr>
            </w:pPr>
            <w:r w:rsidRPr="00D6116A">
              <w:rPr>
                <w:color w:val="000000"/>
                <w:sz w:val="16"/>
                <w:szCs w:val="16"/>
              </w:rPr>
              <w:t>26,074</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jc w:val="center"/>
              <w:rPr>
                <w:color w:val="000000"/>
                <w:sz w:val="16"/>
                <w:szCs w:val="16"/>
              </w:rPr>
            </w:pPr>
            <w:r w:rsidRPr="00D6116A">
              <w:rPr>
                <w:color w:val="000000"/>
                <w:sz w:val="16"/>
                <w:szCs w:val="16"/>
              </w:rPr>
              <w:t>11,973</w:t>
            </w:r>
          </w:p>
        </w:tc>
      </w:tr>
      <w:tr w:rsidR="003910FA" w:rsidRPr="00D6116A" w:rsidTr="001B6B5C">
        <w:trPr>
          <w:trHeight w:val="422"/>
          <w:jc w:val="center"/>
        </w:trPr>
        <w:tc>
          <w:tcPr>
            <w:tcW w:w="417" w:type="dxa"/>
            <w:tcBorders>
              <w:top w:val="nil"/>
              <w:left w:val="nil"/>
              <w:bottom w:val="nil"/>
              <w:right w:val="nil"/>
            </w:tcBorders>
            <w:shd w:val="clear" w:color="auto" w:fill="auto"/>
            <w:noWrap/>
            <w:vAlign w:val="center"/>
            <w:hideMark/>
          </w:tcPr>
          <w:p w:rsidR="003910FA" w:rsidRPr="00D6116A" w:rsidRDefault="003910FA" w:rsidP="00704129">
            <w:pPr>
              <w:rPr>
                <w:sz w:val="16"/>
                <w:szCs w:val="16"/>
              </w:rPr>
            </w:pPr>
            <w:r w:rsidRPr="00D6116A">
              <w:rPr>
                <w:sz w:val="16"/>
                <w:szCs w:val="16"/>
              </w:rPr>
              <w:t>II.3</w:t>
            </w:r>
          </w:p>
        </w:tc>
        <w:tc>
          <w:tcPr>
            <w:tcW w:w="4243" w:type="dxa"/>
            <w:tcBorders>
              <w:top w:val="nil"/>
              <w:left w:val="nil"/>
              <w:bottom w:val="nil"/>
              <w:right w:val="nil"/>
            </w:tcBorders>
            <w:shd w:val="clear" w:color="auto" w:fill="auto"/>
            <w:vAlign w:val="center"/>
            <w:hideMark/>
          </w:tcPr>
          <w:p w:rsidR="003910FA" w:rsidRPr="00D6116A" w:rsidRDefault="003910FA" w:rsidP="00704129">
            <w:pPr>
              <w:rPr>
                <w:sz w:val="16"/>
                <w:szCs w:val="16"/>
              </w:rPr>
            </w:pPr>
            <w:r w:rsidRPr="00D6116A">
              <w:rPr>
                <w:sz w:val="16"/>
                <w:szCs w:val="16"/>
              </w:rPr>
              <w:t>Improved productivity and service quality of PCT operations</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jc w:val="center"/>
              <w:rPr>
                <w:color w:val="000000"/>
                <w:sz w:val="16"/>
                <w:szCs w:val="16"/>
              </w:rPr>
            </w:pPr>
            <w:r w:rsidRPr="00D6116A">
              <w:rPr>
                <w:color w:val="000000"/>
                <w:sz w:val="16"/>
                <w:szCs w:val="16"/>
              </w:rPr>
              <w:t>181,080</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jc w:val="center"/>
              <w:rPr>
                <w:color w:val="000000"/>
                <w:sz w:val="16"/>
                <w:szCs w:val="16"/>
              </w:rPr>
            </w:pPr>
            <w:r w:rsidRPr="00D6116A">
              <w:rPr>
                <w:color w:val="000000"/>
                <w:sz w:val="16"/>
                <w:szCs w:val="16"/>
              </w:rPr>
              <w:t>177,330</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jc w:val="center"/>
              <w:rPr>
                <w:color w:val="000000"/>
                <w:sz w:val="16"/>
                <w:szCs w:val="16"/>
              </w:rPr>
            </w:pPr>
            <w:r w:rsidRPr="00D6116A">
              <w:rPr>
                <w:color w:val="000000"/>
                <w:sz w:val="16"/>
                <w:szCs w:val="16"/>
              </w:rPr>
              <w:t>81,888</w:t>
            </w:r>
          </w:p>
        </w:tc>
      </w:tr>
      <w:tr w:rsidR="003910FA" w:rsidRPr="00D6116A" w:rsidTr="00704129">
        <w:trPr>
          <w:trHeight w:val="225"/>
          <w:jc w:val="center"/>
        </w:trPr>
        <w:tc>
          <w:tcPr>
            <w:tcW w:w="417" w:type="dxa"/>
            <w:tcBorders>
              <w:top w:val="nil"/>
              <w:left w:val="nil"/>
              <w:bottom w:val="nil"/>
              <w:right w:val="nil"/>
            </w:tcBorders>
            <w:shd w:val="clear" w:color="000000" w:fill="C5D9F1"/>
            <w:noWrap/>
            <w:vAlign w:val="bottom"/>
            <w:hideMark/>
          </w:tcPr>
          <w:p w:rsidR="003910FA" w:rsidRPr="00D6116A" w:rsidRDefault="003910FA" w:rsidP="00704129">
            <w:pPr>
              <w:rPr>
                <w:sz w:val="16"/>
                <w:szCs w:val="16"/>
              </w:rPr>
            </w:pPr>
            <w:r w:rsidRPr="00D6116A">
              <w:rPr>
                <w:sz w:val="16"/>
                <w:szCs w:val="16"/>
              </w:rPr>
              <w:t> </w:t>
            </w:r>
          </w:p>
        </w:tc>
        <w:tc>
          <w:tcPr>
            <w:tcW w:w="4243" w:type="dxa"/>
            <w:tcBorders>
              <w:top w:val="nil"/>
              <w:left w:val="nil"/>
              <w:bottom w:val="nil"/>
              <w:right w:val="nil"/>
            </w:tcBorders>
            <w:shd w:val="clear" w:color="000000" w:fill="C5D9F1"/>
            <w:noWrap/>
            <w:vAlign w:val="bottom"/>
            <w:hideMark/>
          </w:tcPr>
          <w:p w:rsidR="003910FA" w:rsidRPr="00D6116A" w:rsidRDefault="003910FA" w:rsidP="00704129">
            <w:pPr>
              <w:jc w:val="right"/>
              <w:rPr>
                <w:b/>
                <w:bCs/>
                <w:sz w:val="16"/>
                <w:szCs w:val="16"/>
              </w:rPr>
            </w:pPr>
            <w:r w:rsidRPr="00D6116A">
              <w:rPr>
                <w:b/>
                <w:bCs/>
                <w:sz w:val="16"/>
                <w:szCs w:val="16"/>
              </w:rPr>
              <w:t>Total</w:t>
            </w:r>
          </w:p>
        </w:tc>
        <w:tc>
          <w:tcPr>
            <w:tcW w:w="1180" w:type="dxa"/>
            <w:tcBorders>
              <w:top w:val="nil"/>
              <w:left w:val="nil"/>
              <w:bottom w:val="nil"/>
              <w:right w:val="nil"/>
            </w:tcBorders>
            <w:shd w:val="clear" w:color="000000" w:fill="C5D9F1"/>
            <w:noWrap/>
            <w:vAlign w:val="center"/>
            <w:hideMark/>
          </w:tcPr>
          <w:p w:rsidR="003910FA" w:rsidRPr="00D6116A" w:rsidRDefault="003910FA" w:rsidP="00704129">
            <w:pPr>
              <w:jc w:val="center"/>
              <w:rPr>
                <w:color w:val="000000"/>
                <w:sz w:val="16"/>
                <w:szCs w:val="16"/>
              </w:rPr>
            </w:pPr>
            <w:r w:rsidRPr="00D6116A">
              <w:rPr>
                <w:color w:val="000000"/>
                <w:sz w:val="16"/>
                <w:szCs w:val="16"/>
              </w:rPr>
              <w:t>208,209</w:t>
            </w:r>
          </w:p>
        </w:tc>
        <w:tc>
          <w:tcPr>
            <w:tcW w:w="1180" w:type="dxa"/>
            <w:tcBorders>
              <w:top w:val="nil"/>
              <w:left w:val="nil"/>
              <w:bottom w:val="nil"/>
              <w:right w:val="nil"/>
            </w:tcBorders>
            <w:shd w:val="clear" w:color="000000" w:fill="C5D9F1"/>
            <w:noWrap/>
            <w:vAlign w:val="center"/>
            <w:hideMark/>
          </w:tcPr>
          <w:p w:rsidR="003910FA" w:rsidRPr="00D6116A" w:rsidRDefault="003910FA" w:rsidP="00704129">
            <w:pPr>
              <w:jc w:val="center"/>
              <w:rPr>
                <w:color w:val="000000"/>
                <w:sz w:val="16"/>
                <w:szCs w:val="16"/>
              </w:rPr>
            </w:pPr>
            <w:r w:rsidRPr="00D6116A">
              <w:rPr>
                <w:color w:val="000000"/>
                <w:sz w:val="16"/>
                <w:szCs w:val="16"/>
              </w:rPr>
              <w:t>203,404</w:t>
            </w:r>
          </w:p>
        </w:tc>
        <w:tc>
          <w:tcPr>
            <w:tcW w:w="1180" w:type="dxa"/>
            <w:tcBorders>
              <w:top w:val="nil"/>
              <w:left w:val="nil"/>
              <w:bottom w:val="nil"/>
              <w:right w:val="nil"/>
            </w:tcBorders>
            <w:shd w:val="clear" w:color="000000" w:fill="C5D9F1"/>
            <w:noWrap/>
            <w:vAlign w:val="center"/>
            <w:hideMark/>
          </w:tcPr>
          <w:p w:rsidR="003910FA" w:rsidRPr="00D6116A" w:rsidRDefault="003910FA" w:rsidP="00704129">
            <w:pPr>
              <w:jc w:val="center"/>
              <w:rPr>
                <w:color w:val="000000"/>
                <w:sz w:val="16"/>
                <w:szCs w:val="16"/>
              </w:rPr>
            </w:pPr>
            <w:r w:rsidRPr="00D6116A">
              <w:rPr>
                <w:color w:val="000000"/>
                <w:sz w:val="16"/>
                <w:szCs w:val="16"/>
              </w:rPr>
              <w:t>93,861</w:t>
            </w:r>
          </w:p>
        </w:tc>
      </w:tr>
      <w:tr w:rsidR="003910FA" w:rsidRPr="00D6116A" w:rsidTr="00704129">
        <w:trPr>
          <w:trHeight w:val="330"/>
          <w:jc w:val="center"/>
        </w:trPr>
        <w:tc>
          <w:tcPr>
            <w:tcW w:w="7020" w:type="dxa"/>
            <w:gridSpan w:val="4"/>
            <w:tcBorders>
              <w:top w:val="nil"/>
              <w:left w:val="nil"/>
              <w:bottom w:val="nil"/>
              <w:right w:val="nil"/>
            </w:tcBorders>
            <w:shd w:val="clear" w:color="auto" w:fill="auto"/>
            <w:noWrap/>
            <w:vAlign w:val="center"/>
            <w:hideMark/>
          </w:tcPr>
          <w:p w:rsidR="003910FA" w:rsidRPr="00D6116A" w:rsidRDefault="003910FA" w:rsidP="00704129">
            <w:pPr>
              <w:rPr>
                <w:i/>
                <w:iCs/>
                <w:sz w:val="16"/>
                <w:szCs w:val="16"/>
              </w:rPr>
            </w:pPr>
            <w:r w:rsidRPr="00D6116A">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3910FA" w:rsidRPr="00D6116A" w:rsidRDefault="003910FA" w:rsidP="00704129">
            <w:pPr>
              <w:rPr>
                <w:sz w:val="16"/>
                <w:szCs w:val="16"/>
              </w:rPr>
            </w:pPr>
          </w:p>
        </w:tc>
      </w:tr>
    </w:tbl>
    <w:p w:rsidR="003910FA" w:rsidRPr="00D6116A" w:rsidRDefault="003910FA" w:rsidP="003910FA">
      <w:pPr>
        <w:jc w:val="center"/>
        <w:rPr>
          <w:sz w:val="20"/>
        </w:rPr>
      </w:pPr>
    </w:p>
    <w:p w:rsidR="003910FA" w:rsidRPr="00F0145F" w:rsidRDefault="003910FA" w:rsidP="003910FA">
      <w:pPr>
        <w:keepNext/>
        <w:keepLines/>
        <w:jc w:val="center"/>
        <w:rPr>
          <w:sz w:val="18"/>
          <w:szCs w:val="18"/>
        </w:rPr>
      </w:pPr>
      <w:r w:rsidRPr="00F0145F">
        <w:rPr>
          <w:color w:val="000000"/>
          <w:sz w:val="18"/>
          <w:szCs w:val="18"/>
        </w:rPr>
        <w:t xml:space="preserve">Budget and Actual Expenditure (personnel and non-personnel) </w:t>
      </w:r>
    </w:p>
    <w:p w:rsidR="003910FA" w:rsidRPr="00F0145F" w:rsidRDefault="003910FA" w:rsidP="003910FA">
      <w:pPr>
        <w:keepNext/>
        <w:keepLines/>
        <w:jc w:val="center"/>
        <w:rPr>
          <w:i/>
          <w:iCs/>
          <w:color w:val="000000"/>
          <w:sz w:val="16"/>
          <w:szCs w:val="16"/>
        </w:rPr>
      </w:pPr>
      <w:r w:rsidRPr="00F0145F">
        <w:rPr>
          <w:i/>
          <w:iCs/>
          <w:color w:val="000000"/>
          <w:sz w:val="16"/>
          <w:szCs w:val="16"/>
        </w:rPr>
        <w:t>(thousands of Swiss francs)</w:t>
      </w:r>
    </w:p>
    <w:p w:rsidR="003910FA" w:rsidRPr="00D6116A" w:rsidRDefault="003910FA" w:rsidP="003910FA">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3910FA" w:rsidRPr="00D6116A" w:rsidTr="00704129">
        <w:trPr>
          <w:trHeight w:val="720"/>
          <w:jc w:val="center"/>
        </w:trPr>
        <w:tc>
          <w:tcPr>
            <w:tcW w:w="2440" w:type="dxa"/>
            <w:tcBorders>
              <w:top w:val="nil"/>
              <w:left w:val="nil"/>
              <w:bottom w:val="nil"/>
              <w:right w:val="nil"/>
            </w:tcBorders>
            <w:shd w:val="clear" w:color="000000" w:fill="C5D9F1"/>
            <w:noWrap/>
            <w:vAlign w:val="center"/>
            <w:hideMark/>
          </w:tcPr>
          <w:p w:rsidR="003910FA" w:rsidRPr="00D6116A" w:rsidRDefault="003910FA" w:rsidP="00704129">
            <w:pPr>
              <w:rPr>
                <w:color w:val="000000"/>
                <w:sz w:val="16"/>
                <w:szCs w:val="16"/>
              </w:rPr>
            </w:pPr>
            <w:r w:rsidRPr="00D6116A">
              <w:rPr>
                <w:color w:val="000000"/>
                <w:sz w:val="16"/>
                <w:szCs w:val="16"/>
              </w:rPr>
              <w:t> </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Utilization rate (%)</w:t>
            </w:r>
          </w:p>
        </w:tc>
      </w:tr>
      <w:tr w:rsidR="003910FA" w:rsidRPr="00D6116A" w:rsidTr="00704129">
        <w:trPr>
          <w:trHeight w:val="315"/>
          <w:jc w:val="center"/>
        </w:trPr>
        <w:tc>
          <w:tcPr>
            <w:tcW w:w="2440" w:type="dxa"/>
            <w:tcBorders>
              <w:top w:val="nil"/>
              <w:left w:val="nil"/>
              <w:bottom w:val="nil"/>
              <w:right w:val="nil"/>
            </w:tcBorders>
            <w:shd w:val="clear" w:color="auto" w:fill="auto"/>
            <w:noWrap/>
            <w:vAlign w:val="center"/>
            <w:hideMark/>
          </w:tcPr>
          <w:p w:rsidR="003910FA" w:rsidRPr="00D6116A" w:rsidRDefault="003910FA" w:rsidP="00704129">
            <w:pPr>
              <w:rPr>
                <w:color w:val="000000"/>
                <w:sz w:val="16"/>
                <w:szCs w:val="16"/>
              </w:rPr>
            </w:pPr>
            <w:r w:rsidRPr="00D6116A">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 xml:space="preserve">133,970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 xml:space="preserve">129,909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 xml:space="preserve">59,294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46%</w:t>
            </w:r>
          </w:p>
        </w:tc>
      </w:tr>
      <w:tr w:rsidR="003910FA" w:rsidRPr="00D6116A" w:rsidTr="00704129">
        <w:trPr>
          <w:trHeight w:val="315"/>
          <w:jc w:val="center"/>
        </w:trPr>
        <w:tc>
          <w:tcPr>
            <w:tcW w:w="2440" w:type="dxa"/>
            <w:tcBorders>
              <w:top w:val="nil"/>
              <w:left w:val="nil"/>
              <w:bottom w:val="nil"/>
              <w:right w:val="nil"/>
            </w:tcBorders>
            <w:shd w:val="clear" w:color="auto" w:fill="auto"/>
            <w:noWrap/>
            <w:vAlign w:val="center"/>
            <w:hideMark/>
          </w:tcPr>
          <w:p w:rsidR="003910FA" w:rsidRPr="00D6116A" w:rsidRDefault="003910FA" w:rsidP="00704129">
            <w:pPr>
              <w:rPr>
                <w:color w:val="000000"/>
                <w:sz w:val="16"/>
                <w:szCs w:val="16"/>
              </w:rPr>
            </w:pPr>
            <w:r w:rsidRPr="00D6116A">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 xml:space="preserve">74,239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 xml:space="preserve">73,495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 xml:space="preserve">34,567 </w:t>
            </w:r>
          </w:p>
        </w:tc>
        <w:tc>
          <w:tcPr>
            <w:tcW w:w="1420" w:type="dxa"/>
            <w:tcBorders>
              <w:top w:val="nil"/>
              <w:left w:val="nil"/>
              <w:bottom w:val="nil"/>
              <w:right w:val="nil"/>
            </w:tcBorders>
            <w:shd w:val="clear" w:color="auto" w:fill="auto"/>
            <w:vAlign w:val="center"/>
            <w:hideMark/>
          </w:tcPr>
          <w:p w:rsidR="003910FA" w:rsidRPr="00D6116A" w:rsidRDefault="003910FA" w:rsidP="00704129">
            <w:pPr>
              <w:jc w:val="center"/>
              <w:rPr>
                <w:color w:val="000000"/>
                <w:sz w:val="16"/>
                <w:szCs w:val="16"/>
              </w:rPr>
            </w:pPr>
            <w:r w:rsidRPr="00D6116A">
              <w:rPr>
                <w:color w:val="000000"/>
                <w:sz w:val="16"/>
                <w:szCs w:val="16"/>
              </w:rPr>
              <w:t>47%</w:t>
            </w:r>
          </w:p>
        </w:tc>
      </w:tr>
      <w:tr w:rsidR="003910FA" w:rsidRPr="00D6116A" w:rsidTr="00704129">
        <w:trPr>
          <w:trHeight w:val="225"/>
          <w:jc w:val="center"/>
        </w:trPr>
        <w:tc>
          <w:tcPr>
            <w:tcW w:w="2440" w:type="dxa"/>
            <w:tcBorders>
              <w:top w:val="nil"/>
              <w:left w:val="nil"/>
              <w:bottom w:val="nil"/>
              <w:right w:val="nil"/>
            </w:tcBorders>
            <w:shd w:val="clear" w:color="000000" w:fill="C5D9F1"/>
            <w:noWrap/>
            <w:vAlign w:val="center"/>
            <w:hideMark/>
          </w:tcPr>
          <w:p w:rsidR="003910FA" w:rsidRPr="00D6116A" w:rsidRDefault="003910FA" w:rsidP="00704129">
            <w:pPr>
              <w:jc w:val="right"/>
              <w:rPr>
                <w:b/>
                <w:bCs/>
                <w:color w:val="000000"/>
                <w:sz w:val="16"/>
                <w:szCs w:val="16"/>
              </w:rPr>
            </w:pPr>
            <w:r w:rsidRPr="00D6116A">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 xml:space="preserve">208,209 </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 xml:space="preserve">203,404 </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 xml:space="preserve">93,861 </w:t>
            </w:r>
          </w:p>
        </w:tc>
        <w:tc>
          <w:tcPr>
            <w:tcW w:w="1420" w:type="dxa"/>
            <w:tcBorders>
              <w:top w:val="nil"/>
              <w:left w:val="nil"/>
              <w:bottom w:val="nil"/>
              <w:right w:val="nil"/>
            </w:tcBorders>
            <w:shd w:val="clear" w:color="000000" w:fill="C5D9F1"/>
            <w:vAlign w:val="center"/>
            <w:hideMark/>
          </w:tcPr>
          <w:p w:rsidR="003910FA" w:rsidRPr="00D6116A" w:rsidRDefault="003910FA" w:rsidP="00704129">
            <w:pPr>
              <w:jc w:val="center"/>
              <w:rPr>
                <w:b/>
                <w:bCs/>
                <w:color w:val="000000"/>
                <w:sz w:val="16"/>
                <w:szCs w:val="16"/>
              </w:rPr>
            </w:pPr>
            <w:r w:rsidRPr="00D6116A">
              <w:rPr>
                <w:b/>
                <w:bCs/>
                <w:color w:val="000000"/>
                <w:sz w:val="16"/>
                <w:szCs w:val="16"/>
              </w:rPr>
              <w:t>46%</w:t>
            </w:r>
          </w:p>
        </w:tc>
      </w:tr>
      <w:tr w:rsidR="003910FA" w:rsidRPr="00D6116A" w:rsidTr="00704129">
        <w:trPr>
          <w:trHeight w:val="300"/>
          <w:jc w:val="center"/>
        </w:trPr>
        <w:tc>
          <w:tcPr>
            <w:tcW w:w="8120" w:type="dxa"/>
            <w:gridSpan w:val="5"/>
            <w:tcBorders>
              <w:top w:val="nil"/>
              <w:left w:val="nil"/>
              <w:bottom w:val="nil"/>
              <w:right w:val="nil"/>
            </w:tcBorders>
            <w:shd w:val="clear" w:color="auto" w:fill="auto"/>
            <w:noWrap/>
            <w:vAlign w:val="center"/>
            <w:hideMark/>
          </w:tcPr>
          <w:p w:rsidR="003910FA" w:rsidRPr="00D6116A" w:rsidRDefault="003910FA" w:rsidP="00704129">
            <w:pPr>
              <w:rPr>
                <w:i/>
                <w:iCs/>
                <w:color w:val="000000"/>
                <w:sz w:val="16"/>
                <w:szCs w:val="16"/>
              </w:rPr>
            </w:pPr>
            <w:r w:rsidRPr="00D6116A">
              <w:rPr>
                <w:i/>
                <w:iCs/>
                <w:color w:val="000000"/>
                <w:sz w:val="16"/>
                <w:szCs w:val="16"/>
              </w:rPr>
              <w:t xml:space="preserve"> *2016 Expenditure numbers are preliminary, subject to audit by External auditors </w:t>
            </w:r>
          </w:p>
        </w:tc>
      </w:tr>
    </w:tbl>
    <w:p w:rsidR="003910FA" w:rsidRPr="00D6116A" w:rsidRDefault="003910FA" w:rsidP="003910FA">
      <w:pPr>
        <w:rPr>
          <w:sz w:val="20"/>
        </w:rPr>
      </w:pPr>
    </w:p>
    <w:p w:rsidR="003910FA" w:rsidRPr="00B70960" w:rsidRDefault="003910FA" w:rsidP="003910FA">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3910FA" w:rsidRPr="00D6116A" w:rsidRDefault="003910FA" w:rsidP="003910FA">
      <w:pPr>
        <w:rPr>
          <w:sz w:val="20"/>
        </w:rPr>
      </w:pPr>
    </w:p>
    <w:p w:rsidR="003910FA" w:rsidRPr="00D6116A" w:rsidRDefault="003910FA" w:rsidP="003910FA">
      <w:pPr>
        <w:jc w:val="both"/>
        <w:rPr>
          <w:sz w:val="20"/>
        </w:rPr>
      </w:pPr>
    </w:p>
    <w:p w:rsidR="003910FA" w:rsidRPr="00F0145F" w:rsidRDefault="003910FA" w:rsidP="003910FA">
      <w:pPr>
        <w:keepNext/>
        <w:keepLines/>
        <w:jc w:val="both"/>
        <w:rPr>
          <w:sz w:val="20"/>
          <w:u w:val="single"/>
        </w:rPr>
      </w:pPr>
      <w:r w:rsidRPr="00F0145F">
        <w:rPr>
          <w:sz w:val="20"/>
        </w:rPr>
        <w:lastRenderedPageBreak/>
        <w:t>A.</w:t>
      </w:r>
      <w:r w:rsidRPr="00F0145F">
        <w:rPr>
          <w:sz w:val="20"/>
        </w:rPr>
        <w:tab/>
      </w:r>
      <w:r w:rsidRPr="00F0145F">
        <w:rPr>
          <w:sz w:val="20"/>
          <w:u w:val="single"/>
        </w:rPr>
        <w:t>2016/17 Budget after Transfers</w:t>
      </w:r>
    </w:p>
    <w:p w:rsidR="003910FA" w:rsidRPr="00F0145F" w:rsidRDefault="003910FA" w:rsidP="003910FA">
      <w:pPr>
        <w:keepNext/>
        <w:keepLines/>
        <w:jc w:val="both"/>
        <w:rPr>
          <w:sz w:val="20"/>
        </w:rPr>
      </w:pPr>
    </w:p>
    <w:p w:rsidR="009D612A" w:rsidRPr="00370815" w:rsidRDefault="009D612A" w:rsidP="009D612A">
      <w:pPr>
        <w:pStyle w:val="ListParagraph"/>
        <w:keepNext/>
        <w:keepLines/>
        <w:numPr>
          <w:ilvl w:val="0"/>
          <w:numId w:val="18"/>
        </w:numPr>
        <w:ind w:left="0" w:firstLine="0"/>
        <w:jc w:val="both"/>
        <w:rPr>
          <w:szCs w:val="22"/>
        </w:rPr>
      </w:pPr>
      <w:r w:rsidRPr="00370815">
        <w:rPr>
          <w:szCs w:val="22"/>
        </w:rPr>
        <w:t xml:space="preserve">The overall decrease in the Budget after Transfers as compared to the 2016/17 Approved Budget </w:t>
      </w:r>
      <w:r>
        <w:rPr>
          <w:szCs w:val="22"/>
        </w:rPr>
        <w:t xml:space="preserve">reflects the longer-term continuing trend of increased productivity in PCT operations.  It consisted </w:t>
      </w:r>
      <w:r w:rsidRPr="00370815">
        <w:rPr>
          <w:szCs w:val="22"/>
        </w:rPr>
        <w:t xml:space="preserve">largely </w:t>
      </w:r>
      <w:r>
        <w:rPr>
          <w:szCs w:val="22"/>
        </w:rPr>
        <w:t>of a</w:t>
      </w:r>
      <w:r w:rsidRPr="00370815">
        <w:rPr>
          <w:szCs w:val="22"/>
        </w:rPr>
        <w:t xml:space="preserve"> reduction under personnel, which is the net result of, on the hand one, transfers, reclassifications and completed regularizations of continuing functions and, on the other hand, the redeployment of </w:t>
      </w:r>
      <w:r>
        <w:rPr>
          <w:szCs w:val="22"/>
        </w:rPr>
        <w:t xml:space="preserve">accrued </w:t>
      </w:r>
      <w:r w:rsidRPr="00370815">
        <w:rPr>
          <w:szCs w:val="22"/>
        </w:rPr>
        <w:t xml:space="preserve">personnel savings (realized from vacancies and part time work arrangements) from the Program to other organizational priorities.  The reduction </w:t>
      </w:r>
      <w:r>
        <w:rPr>
          <w:szCs w:val="22"/>
        </w:rPr>
        <w:t>in</w:t>
      </w:r>
      <w:r w:rsidRPr="00370815">
        <w:rPr>
          <w:szCs w:val="22"/>
        </w:rPr>
        <w:t xml:space="preserve"> non-personnel</w:t>
      </w:r>
      <w:r>
        <w:rPr>
          <w:szCs w:val="22"/>
        </w:rPr>
        <w:t xml:space="preserve"> resources</w:t>
      </w:r>
      <w:r w:rsidRPr="00370815">
        <w:rPr>
          <w:szCs w:val="22"/>
        </w:rPr>
        <w:t xml:space="preserve"> was primarily due to the downward adjustment of the budget allocation for PCT Translation services in anticipation of projected savings in translation costs. </w:t>
      </w:r>
    </w:p>
    <w:p w:rsidR="003910FA" w:rsidRPr="00F0145F" w:rsidRDefault="003910FA" w:rsidP="003910FA">
      <w:pPr>
        <w:jc w:val="both"/>
        <w:rPr>
          <w:sz w:val="20"/>
          <w:szCs w:val="22"/>
        </w:rPr>
      </w:pPr>
    </w:p>
    <w:p w:rsidR="003910FA" w:rsidRPr="00F0145F" w:rsidRDefault="003910FA" w:rsidP="003910FA">
      <w:pPr>
        <w:jc w:val="both"/>
        <w:rPr>
          <w:sz w:val="20"/>
          <w:u w:val="single"/>
        </w:rPr>
      </w:pPr>
      <w:r w:rsidRPr="00F0145F">
        <w:rPr>
          <w:sz w:val="20"/>
        </w:rPr>
        <w:t>B.</w:t>
      </w:r>
      <w:r w:rsidRPr="00F0145F">
        <w:rPr>
          <w:sz w:val="20"/>
        </w:rPr>
        <w:tab/>
      </w:r>
      <w:r w:rsidRPr="00F0145F">
        <w:rPr>
          <w:sz w:val="20"/>
          <w:u w:val="single"/>
        </w:rPr>
        <w:t>2016/17 Budget Utilization</w:t>
      </w:r>
    </w:p>
    <w:p w:rsidR="003910FA" w:rsidRPr="00F0145F" w:rsidRDefault="003910FA" w:rsidP="003910FA">
      <w:pPr>
        <w:jc w:val="both"/>
        <w:rPr>
          <w:sz w:val="20"/>
        </w:rPr>
      </w:pPr>
    </w:p>
    <w:p w:rsidR="003910FA" w:rsidRPr="00C16E71" w:rsidRDefault="003910FA" w:rsidP="003910FA">
      <w:pPr>
        <w:pStyle w:val="ListParagraph"/>
        <w:numPr>
          <w:ilvl w:val="0"/>
          <w:numId w:val="18"/>
        </w:numPr>
        <w:ind w:left="0" w:firstLine="0"/>
        <w:jc w:val="both"/>
        <w:rPr>
          <w:color w:val="000000"/>
          <w:szCs w:val="22"/>
        </w:rPr>
      </w:pPr>
      <w:r w:rsidRPr="00370815">
        <w:rPr>
          <w:szCs w:val="22"/>
        </w:rPr>
        <w:t>Budget</w:t>
      </w:r>
      <w:r w:rsidRPr="00F0145F">
        <w:t xml:space="preserve"> utilization was within the expected range of 40-60 per cent for the first year of the biennium.</w:t>
      </w:r>
    </w:p>
    <w:p w:rsidR="007C6659" w:rsidRDefault="007C6659" w:rsidP="00F910BE">
      <w:pPr>
        <w:pStyle w:val="ListParagraph"/>
        <w:ind w:left="0"/>
        <w:contextualSpacing/>
        <w:jc w:val="both"/>
        <w:rPr>
          <w:rFonts w:cs="Arial"/>
        </w:rPr>
      </w:pPr>
    </w:p>
    <w:p w:rsidR="003910FA" w:rsidRDefault="003910FA" w:rsidP="00F910BE">
      <w:pPr>
        <w:pStyle w:val="ListParagraph"/>
        <w:ind w:left="0"/>
        <w:contextualSpacing/>
        <w:jc w:val="both"/>
        <w:rPr>
          <w:rFonts w:cs="Arial"/>
        </w:rPr>
      </w:pPr>
    </w:p>
    <w:p w:rsidR="007C6659" w:rsidRDefault="007C6659" w:rsidP="00F910BE">
      <w:pPr>
        <w:pStyle w:val="ListParagraph"/>
        <w:ind w:left="0"/>
        <w:contextualSpacing/>
        <w:jc w:val="both"/>
        <w:rPr>
          <w:rFonts w:cs="Arial"/>
        </w:rPr>
      </w:pPr>
      <w:r>
        <w:rPr>
          <w:rFonts w:cs="Arial"/>
        </w:rPr>
        <w:br w:type="page"/>
      </w:r>
    </w:p>
    <w:p w:rsidR="00CC5220" w:rsidRPr="002C7191" w:rsidRDefault="00CC5220" w:rsidP="002D4335">
      <w:pPr>
        <w:pStyle w:val="Heading4"/>
      </w:pPr>
      <w:bookmarkStart w:id="52" w:name="_Toc482087930"/>
      <w:bookmarkStart w:id="53" w:name="_Toc482087996"/>
      <w:bookmarkStart w:id="54" w:name="_Toc482105799"/>
      <w:r w:rsidRPr="002C7191">
        <w:lastRenderedPageBreak/>
        <w:t>Program 5 Annex:</w:t>
      </w:r>
      <w:r w:rsidRPr="002C7191">
        <w:tab/>
        <w:t>Indicators of PCT Operations</w:t>
      </w:r>
      <w:bookmarkEnd w:id="52"/>
      <w:bookmarkEnd w:id="53"/>
      <w:bookmarkEnd w:id="54"/>
    </w:p>
    <w:p w:rsidR="00CC5220" w:rsidRPr="00942FE1" w:rsidRDefault="00CC5220" w:rsidP="00CC5220">
      <w:pPr>
        <w:spacing w:line="276" w:lineRule="auto"/>
        <w:rPr>
          <w:rFonts w:asciiTheme="minorBidi" w:eastAsiaTheme="minorHAnsi" w:hAnsiTheme="minorBidi" w:cstheme="minorBidi"/>
          <w:bCs/>
          <w:sz w:val="20"/>
        </w:rPr>
      </w:pPr>
    </w:p>
    <w:p w:rsidR="003C47A7" w:rsidRDefault="003C47A7" w:rsidP="003C47A7">
      <w:pPr>
        <w:rPr>
          <w:sz w:val="20"/>
        </w:rPr>
      </w:pPr>
    </w:p>
    <w:p w:rsidR="003C47A7" w:rsidRDefault="003C47A7" w:rsidP="003C47A7">
      <w:pPr>
        <w:rPr>
          <w:sz w:val="20"/>
        </w:rPr>
      </w:pPr>
      <w:r>
        <w:rPr>
          <w:sz w:val="20"/>
        </w:rPr>
        <w:t>PERFORMANCE INDICATORS FOR THE EXPECTED RESULT</w:t>
      </w:r>
    </w:p>
    <w:p w:rsidR="003C47A7" w:rsidRDefault="003C47A7" w:rsidP="003C47A7">
      <w:pPr>
        <w:rPr>
          <w:sz w:val="20"/>
        </w:rPr>
      </w:pPr>
      <w:r>
        <w:rPr>
          <w:sz w:val="20"/>
        </w:rPr>
        <w:t>“IMPROVED PRODUCTIVITY AND SERVICE QUALITY OF PCT OPERATIONS”</w:t>
      </w:r>
    </w:p>
    <w:p w:rsidR="003C47A7" w:rsidRDefault="003C47A7" w:rsidP="003C47A7">
      <w:pPr>
        <w:pStyle w:val="ListParagraph"/>
        <w:ind w:left="0"/>
        <w:jc w:val="both"/>
        <w:rPr>
          <w:rFonts w:cs="Arial"/>
        </w:rPr>
      </w:pPr>
    </w:p>
    <w:p w:rsidR="003C47A7" w:rsidRDefault="003C47A7" w:rsidP="003C47A7">
      <w:pPr>
        <w:rPr>
          <w:b/>
          <w:sz w:val="20"/>
        </w:rPr>
      </w:pPr>
      <w:r>
        <w:rPr>
          <w:b/>
          <w:sz w:val="20"/>
        </w:rPr>
        <w:t>General</w:t>
      </w:r>
    </w:p>
    <w:p w:rsidR="003C47A7" w:rsidRDefault="003C47A7" w:rsidP="003C47A7">
      <w:pPr>
        <w:rPr>
          <w:bCs/>
          <w:sz w:val="20"/>
        </w:rPr>
      </w:pPr>
    </w:p>
    <w:p w:rsidR="003C47A7" w:rsidRDefault="003C47A7" w:rsidP="003C47A7">
      <w:pPr>
        <w:numPr>
          <w:ilvl w:val="0"/>
          <w:numId w:val="175"/>
        </w:numPr>
        <w:jc w:val="both"/>
        <w:rPr>
          <w:sz w:val="20"/>
          <w:lang w:val="en-GB"/>
        </w:rPr>
      </w:pPr>
      <w:r>
        <w:rPr>
          <w:sz w:val="20"/>
          <w:lang w:val="en-GB"/>
        </w:rPr>
        <w:t>As background for the performance indicators for the expected result “</w:t>
      </w:r>
      <w:r>
        <w:rPr>
          <w:sz w:val="20"/>
        </w:rPr>
        <w:t>improved productivity and service quality of PCT operations</w:t>
      </w:r>
      <w:r>
        <w:rPr>
          <w:sz w:val="20"/>
          <w:lang w:val="en-GB"/>
        </w:rPr>
        <w:t xml:space="preserve">”, the evolution of the following factors need to be considered:  </w:t>
      </w:r>
    </w:p>
    <w:p w:rsidR="003C47A7" w:rsidRDefault="003C47A7" w:rsidP="003C47A7">
      <w:pPr>
        <w:rPr>
          <w:sz w:val="20"/>
          <w:lang w:val="en-GB"/>
        </w:rPr>
      </w:pPr>
    </w:p>
    <w:p w:rsidR="003C47A7" w:rsidRDefault="003C47A7" w:rsidP="003C47A7">
      <w:pPr>
        <w:numPr>
          <w:ilvl w:val="0"/>
          <w:numId w:val="176"/>
        </w:numPr>
        <w:tabs>
          <w:tab w:val="clear" w:pos="720"/>
          <w:tab w:val="num" w:pos="1134"/>
        </w:tabs>
        <w:spacing w:after="120"/>
        <w:ind w:left="567" w:firstLine="0"/>
        <w:jc w:val="both"/>
        <w:rPr>
          <w:rFonts w:eastAsiaTheme="minorHAnsi"/>
          <w:sz w:val="20"/>
        </w:rPr>
      </w:pPr>
      <w:r>
        <w:rPr>
          <w:rFonts w:eastAsiaTheme="minorHAnsi"/>
          <w:sz w:val="20"/>
        </w:rPr>
        <w:t>The PCT workloads;</w:t>
      </w:r>
    </w:p>
    <w:p w:rsidR="003C47A7" w:rsidRDefault="003C47A7" w:rsidP="003C47A7">
      <w:pPr>
        <w:numPr>
          <w:ilvl w:val="0"/>
          <w:numId w:val="176"/>
        </w:numPr>
        <w:tabs>
          <w:tab w:val="clear" w:pos="720"/>
          <w:tab w:val="num" w:pos="1134"/>
        </w:tabs>
        <w:spacing w:after="120"/>
        <w:ind w:left="567" w:firstLine="0"/>
        <w:jc w:val="both"/>
        <w:rPr>
          <w:rFonts w:eastAsiaTheme="minorHAnsi"/>
          <w:sz w:val="20"/>
        </w:rPr>
      </w:pPr>
      <w:r>
        <w:rPr>
          <w:rFonts w:eastAsiaTheme="minorHAnsi"/>
          <w:sz w:val="20"/>
        </w:rPr>
        <w:t>The language distribution of those workloads;</w:t>
      </w:r>
    </w:p>
    <w:p w:rsidR="003C47A7" w:rsidRDefault="003C47A7" w:rsidP="003C47A7">
      <w:pPr>
        <w:numPr>
          <w:ilvl w:val="0"/>
          <w:numId w:val="176"/>
        </w:numPr>
        <w:tabs>
          <w:tab w:val="clear" w:pos="720"/>
          <w:tab w:val="num" w:pos="1134"/>
        </w:tabs>
        <w:spacing w:after="120"/>
        <w:ind w:left="567" w:firstLine="0"/>
        <w:jc w:val="both"/>
        <w:rPr>
          <w:rFonts w:eastAsiaTheme="minorHAnsi"/>
          <w:sz w:val="20"/>
        </w:rPr>
      </w:pPr>
      <w:r>
        <w:rPr>
          <w:rFonts w:eastAsiaTheme="minorHAnsi"/>
          <w:sz w:val="20"/>
        </w:rPr>
        <w:t>The number of staff assigned to process those workloads; and</w:t>
      </w:r>
    </w:p>
    <w:p w:rsidR="003C47A7" w:rsidRDefault="003C47A7" w:rsidP="003C47A7">
      <w:pPr>
        <w:numPr>
          <w:ilvl w:val="0"/>
          <w:numId w:val="176"/>
        </w:numPr>
        <w:tabs>
          <w:tab w:val="clear" w:pos="720"/>
          <w:tab w:val="num" w:pos="1134"/>
        </w:tabs>
        <w:spacing w:after="120"/>
        <w:ind w:left="567" w:firstLine="0"/>
        <w:jc w:val="both"/>
        <w:rPr>
          <w:rFonts w:eastAsiaTheme="minorHAnsi"/>
          <w:sz w:val="20"/>
        </w:rPr>
      </w:pPr>
      <w:r>
        <w:rPr>
          <w:rFonts w:eastAsiaTheme="minorHAnsi"/>
          <w:sz w:val="20"/>
        </w:rPr>
        <w:t>The level of automation.</w:t>
      </w:r>
    </w:p>
    <w:p w:rsidR="003C47A7" w:rsidRDefault="003C47A7" w:rsidP="003C47A7">
      <w:pPr>
        <w:tabs>
          <w:tab w:val="num" w:pos="1100"/>
        </w:tabs>
        <w:ind w:left="1210" w:hanging="660"/>
        <w:rPr>
          <w:sz w:val="20"/>
          <w:lang w:val="en-GB"/>
        </w:rPr>
      </w:pPr>
    </w:p>
    <w:p w:rsidR="003C47A7" w:rsidRDefault="003C47A7" w:rsidP="003C47A7">
      <w:pPr>
        <w:rPr>
          <w:i/>
          <w:sz w:val="20"/>
          <w:lang w:val="en-GB"/>
        </w:rPr>
      </w:pPr>
      <w:r>
        <w:rPr>
          <w:i/>
          <w:sz w:val="20"/>
          <w:lang w:val="en-GB"/>
        </w:rPr>
        <w:t>Workloads</w:t>
      </w:r>
    </w:p>
    <w:p w:rsidR="003C47A7" w:rsidRDefault="003C47A7" w:rsidP="003C47A7">
      <w:pPr>
        <w:rPr>
          <w:sz w:val="20"/>
          <w:lang w:val="en-GB"/>
        </w:rPr>
      </w:pPr>
    </w:p>
    <w:p w:rsidR="003C47A7" w:rsidRDefault="003C47A7" w:rsidP="003C47A7">
      <w:pPr>
        <w:numPr>
          <w:ilvl w:val="0"/>
          <w:numId w:val="175"/>
        </w:numPr>
        <w:rPr>
          <w:sz w:val="20"/>
          <w:lang w:val="en-GB"/>
        </w:rPr>
      </w:pPr>
      <w:r>
        <w:rPr>
          <w:sz w:val="20"/>
          <w:lang w:val="en-GB"/>
        </w:rPr>
        <w:t>The workloads are tracked on the basis of the yearly number of record copies received by the International Bureau (IB).</w:t>
      </w:r>
      <w:r>
        <w:rPr>
          <w:rStyle w:val="FootnoteReference"/>
          <w:sz w:val="20"/>
          <w:lang w:val="en-GB"/>
        </w:rPr>
        <w:footnoteReference w:id="24"/>
      </w:r>
      <w:r>
        <w:rPr>
          <w:sz w:val="20"/>
          <w:lang w:val="en-GB"/>
        </w:rPr>
        <w:t xml:space="preserve"> </w:t>
      </w:r>
    </w:p>
    <w:p w:rsidR="003C47A7" w:rsidRDefault="003C47A7" w:rsidP="003C47A7">
      <w:pPr>
        <w:jc w:val="center"/>
        <w:rPr>
          <w:b/>
          <w:bCs/>
          <w:sz w:val="20"/>
          <w:lang w:val="en-GB"/>
        </w:rPr>
      </w:pPr>
    </w:p>
    <w:p w:rsidR="003C47A7" w:rsidRDefault="003C47A7" w:rsidP="003C47A7">
      <w:pPr>
        <w:jc w:val="center"/>
        <w:rPr>
          <w:b/>
          <w:bCs/>
          <w:sz w:val="20"/>
          <w:lang w:val="en-GB"/>
        </w:rPr>
      </w:pPr>
      <w:r>
        <w:rPr>
          <w:b/>
          <w:bCs/>
          <w:sz w:val="20"/>
          <w:lang w:val="en-GB"/>
        </w:rPr>
        <w:t>Evolution of Record Copies by Medium of Filing</w:t>
      </w:r>
    </w:p>
    <w:p w:rsidR="003C47A7" w:rsidRDefault="003C47A7" w:rsidP="003C47A7">
      <w:pPr>
        <w:jc w:val="center"/>
        <w:rPr>
          <w:b/>
          <w:bCs/>
          <w:sz w:val="20"/>
        </w:rPr>
      </w:pPr>
      <w:r>
        <w:rPr>
          <w:b/>
          <w:bCs/>
          <w:noProof/>
          <w:sz w:val="20"/>
          <w:lang w:eastAsia="en-US"/>
        </w:rPr>
        <w:drawing>
          <wp:inline distT="0" distB="0" distL="0" distR="0" wp14:anchorId="66FAC26D" wp14:editId="3D01B294">
            <wp:extent cx="5759450" cy="248221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2482215"/>
                    </a:xfrm>
                    <a:prstGeom prst="rect">
                      <a:avLst/>
                    </a:prstGeom>
                    <a:noFill/>
                    <a:ln>
                      <a:noFill/>
                    </a:ln>
                  </pic:spPr>
                </pic:pic>
              </a:graphicData>
            </a:graphic>
          </wp:inline>
        </w:drawing>
      </w:r>
    </w:p>
    <w:p w:rsidR="003C47A7" w:rsidRDefault="003C47A7" w:rsidP="003C47A7">
      <w:pPr>
        <w:jc w:val="center"/>
        <w:rPr>
          <w:b/>
          <w:bCs/>
          <w:sz w:val="20"/>
          <w:lang w:val="en-GB"/>
        </w:rPr>
      </w:pPr>
    </w:p>
    <w:p w:rsidR="003C47A7" w:rsidRDefault="003C47A7" w:rsidP="003C47A7">
      <w:pPr>
        <w:numPr>
          <w:ilvl w:val="0"/>
          <w:numId w:val="177"/>
        </w:numPr>
        <w:tabs>
          <w:tab w:val="clear" w:pos="720"/>
          <w:tab w:val="num" w:pos="1134"/>
        </w:tabs>
        <w:ind w:left="1134" w:hanging="567"/>
        <w:jc w:val="both"/>
        <w:rPr>
          <w:rFonts w:eastAsiaTheme="minorHAnsi"/>
          <w:sz w:val="20"/>
        </w:rPr>
      </w:pPr>
      <w:r>
        <w:rPr>
          <w:rFonts w:eastAsiaTheme="minorHAnsi"/>
          <w:sz w:val="20"/>
        </w:rPr>
        <w:t>The IB received about 233,000 record copies in 2016, representing an increase of 7.4 per cent compared to 2015.</w:t>
      </w:r>
    </w:p>
    <w:p w:rsidR="003C47A7" w:rsidRDefault="003C47A7" w:rsidP="003C47A7">
      <w:pPr>
        <w:ind w:left="1134"/>
        <w:jc w:val="both"/>
        <w:rPr>
          <w:rFonts w:eastAsiaTheme="minorHAnsi"/>
          <w:sz w:val="20"/>
        </w:rPr>
      </w:pPr>
    </w:p>
    <w:p w:rsidR="003C47A7" w:rsidRDefault="003C47A7" w:rsidP="003C47A7">
      <w:pPr>
        <w:numPr>
          <w:ilvl w:val="0"/>
          <w:numId w:val="177"/>
        </w:numPr>
        <w:tabs>
          <w:tab w:val="clear" w:pos="720"/>
          <w:tab w:val="num" w:pos="1134"/>
        </w:tabs>
        <w:ind w:left="1134" w:hanging="567"/>
        <w:jc w:val="both"/>
        <w:rPr>
          <w:rFonts w:eastAsiaTheme="minorHAnsi"/>
          <w:sz w:val="20"/>
        </w:rPr>
      </w:pPr>
      <w:r>
        <w:rPr>
          <w:rFonts w:eastAsiaTheme="minorHAnsi"/>
          <w:sz w:val="20"/>
        </w:rPr>
        <w:t>The share of fully electronic filing methods continued to increase in 2016 and now represents 95 per cent of total filings.</w:t>
      </w:r>
    </w:p>
    <w:p w:rsidR="003C47A7" w:rsidRDefault="003C47A7" w:rsidP="003C47A7">
      <w:pPr>
        <w:pStyle w:val="BodyText2"/>
        <w:spacing w:after="0" w:line="240" w:lineRule="auto"/>
        <w:ind w:left="1100"/>
        <w:jc w:val="both"/>
        <w:rPr>
          <w:rFonts w:cs="Arial"/>
          <w:szCs w:val="20"/>
        </w:rPr>
      </w:pPr>
    </w:p>
    <w:p w:rsidR="003C47A7" w:rsidRDefault="003C47A7" w:rsidP="003C47A7">
      <w:pPr>
        <w:rPr>
          <w:i/>
          <w:sz w:val="20"/>
          <w:lang w:val="en-GB"/>
        </w:rPr>
      </w:pPr>
      <w:r>
        <w:rPr>
          <w:i/>
          <w:sz w:val="20"/>
          <w:lang w:val="en-GB"/>
        </w:rPr>
        <w:t>Language distribution</w:t>
      </w:r>
    </w:p>
    <w:p w:rsidR="003C47A7" w:rsidRDefault="003C47A7" w:rsidP="003C47A7">
      <w:pPr>
        <w:rPr>
          <w:i/>
          <w:sz w:val="20"/>
          <w:lang w:val="en-GB"/>
        </w:rPr>
      </w:pPr>
    </w:p>
    <w:p w:rsidR="003C47A7" w:rsidRDefault="003C47A7" w:rsidP="003C47A7">
      <w:pPr>
        <w:pStyle w:val="ListParagraph"/>
        <w:numPr>
          <w:ilvl w:val="0"/>
          <w:numId w:val="175"/>
        </w:numPr>
        <w:tabs>
          <w:tab w:val="left" w:pos="0"/>
          <w:tab w:val="left" w:pos="567"/>
        </w:tabs>
        <w:contextualSpacing/>
        <w:jc w:val="both"/>
        <w:rPr>
          <w:rFonts w:eastAsiaTheme="minorHAnsi" w:cs="Arial"/>
        </w:rPr>
      </w:pPr>
      <w:r>
        <w:rPr>
          <w:rFonts w:eastAsiaTheme="minorHAnsi" w:cs="Arial"/>
        </w:rPr>
        <w:t xml:space="preserve">One fundamental development driving change in the IB is the increasing language diversity of filings, resulting, in particular, from continued increased usage of the PCT System in East Asian countries. </w:t>
      </w:r>
    </w:p>
    <w:p w:rsidR="003C47A7" w:rsidRDefault="003C47A7" w:rsidP="003C47A7">
      <w:pPr>
        <w:pStyle w:val="ListParagraph"/>
        <w:tabs>
          <w:tab w:val="left" w:pos="0"/>
          <w:tab w:val="left" w:pos="567"/>
        </w:tabs>
        <w:ind w:left="0"/>
        <w:jc w:val="both"/>
        <w:rPr>
          <w:rFonts w:eastAsiaTheme="minorHAnsi" w:cs="Arial"/>
        </w:rPr>
      </w:pPr>
    </w:p>
    <w:p w:rsidR="003C47A7" w:rsidRDefault="003C47A7" w:rsidP="003C47A7">
      <w:pPr>
        <w:keepNext/>
        <w:keepLines/>
        <w:spacing w:after="120"/>
        <w:jc w:val="center"/>
        <w:rPr>
          <w:i/>
          <w:sz w:val="20"/>
        </w:rPr>
      </w:pPr>
      <w:r>
        <w:rPr>
          <w:b/>
          <w:bCs/>
          <w:sz w:val="20"/>
        </w:rPr>
        <w:lastRenderedPageBreak/>
        <w:t>Languages of Filing</w:t>
      </w:r>
      <w:r>
        <w:rPr>
          <w:sz w:val="20"/>
        </w:rPr>
        <w:t xml:space="preserve"> </w:t>
      </w:r>
      <w:r>
        <w:rPr>
          <w:i/>
          <w:sz w:val="20"/>
        </w:rPr>
        <w:t>(all languages)</w:t>
      </w:r>
    </w:p>
    <w:p w:rsidR="003C47A7" w:rsidRDefault="003C47A7" w:rsidP="003C47A7">
      <w:pPr>
        <w:keepNext/>
        <w:keepLines/>
        <w:spacing w:after="120"/>
        <w:jc w:val="center"/>
        <w:rPr>
          <w:sz w:val="20"/>
          <w:highlight w:val="yellow"/>
        </w:rPr>
      </w:pPr>
      <w:r>
        <w:rPr>
          <w:noProof/>
          <w:sz w:val="20"/>
          <w:lang w:eastAsia="en-US"/>
        </w:rPr>
        <w:drawing>
          <wp:inline distT="0" distB="0" distL="0" distR="0" wp14:anchorId="052CAF96" wp14:editId="1E58BC7A">
            <wp:extent cx="5581650" cy="273113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4">
                      <a:extLst>
                        <a:ext uri="{28A0092B-C50C-407E-A947-70E740481C1C}">
                          <a14:useLocalDpi xmlns:a14="http://schemas.microsoft.com/office/drawing/2010/main" val="0"/>
                        </a:ext>
                      </a:extLst>
                    </a:blip>
                    <a:srcRect t="5730"/>
                    <a:stretch>
                      <a:fillRect/>
                    </a:stretch>
                  </pic:blipFill>
                  <pic:spPr bwMode="auto">
                    <a:xfrm>
                      <a:off x="0" y="0"/>
                      <a:ext cx="5581650" cy="2731135"/>
                    </a:xfrm>
                    <a:prstGeom prst="rect">
                      <a:avLst/>
                    </a:prstGeom>
                    <a:noFill/>
                    <a:ln>
                      <a:noFill/>
                    </a:ln>
                  </pic:spPr>
                </pic:pic>
              </a:graphicData>
            </a:graphic>
          </wp:inline>
        </w:drawing>
      </w:r>
    </w:p>
    <w:p w:rsidR="003C47A7" w:rsidRDefault="003C47A7" w:rsidP="0089232E">
      <w:pPr>
        <w:keepNext/>
        <w:keepLines/>
        <w:spacing w:after="120"/>
        <w:rPr>
          <w:sz w:val="20"/>
          <w:highlight w:val="yellow"/>
        </w:rPr>
      </w:pPr>
    </w:p>
    <w:p w:rsidR="003C47A7" w:rsidRDefault="003C47A7" w:rsidP="003C47A7">
      <w:pPr>
        <w:pStyle w:val="ListParagraph"/>
        <w:numPr>
          <w:ilvl w:val="0"/>
          <w:numId w:val="175"/>
        </w:numPr>
        <w:tabs>
          <w:tab w:val="left" w:pos="0"/>
          <w:tab w:val="left" w:pos="567"/>
        </w:tabs>
        <w:contextualSpacing/>
        <w:jc w:val="both"/>
        <w:rPr>
          <w:rFonts w:eastAsiaTheme="minorHAnsi"/>
          <w:lang w:eastAsia="ja-JP"/>
        </w:rPr>
      </w:pPr>
      <w:r>
        <w:rPr>
          <w:rFonts w:eastAsiaTheme="minorHAnsi"/>
          <w:lang w:eastAsia="ja-JP"/>
        </w:rPr>
        <w:t>As can be observed, while English accounts for the largest proportion of filings, with 45 per cent of filings in 2016, the shares of Asian languages have increased over the past decade.  The combined share of the PCT applications filed in Japanese, Chinese and Korean increased from 29.5 per cent in 2010 to 42 per cent in 2016.  Zooming in on languages other than English provides the following picture:</w:t>
      </w:r>
    </w:p>
    <w:p w:rsidR="003C47A7" w:rsidRDefault="003C47A7" w:rsidP="0089232E">
      <w:pPr>
        <w:spacing w:before="240" w:after="120"/>
        <w:jc w:val="center"/>
        <w:rPr>
          <w:sz w:val="20"/>
        </w:rPr>
      </w:pPr>
      <w:r>
        <w:rPr>
          <w:b/>
          <w:bCs/>
          <w:sz w:val="20"/>
        </w:rPr>
        <w:t xml:space="preserve">Languages of Filing </w:t>
      </w:r>
      <w:r>
        <w:rPr>
          <w:sz w:val="20"/>
        </w:rPr>
        <w:t>(all languages except English)</w:t>
      </w:r>
    </w:p>
    <w:p w:rsidR="003C47A7" w:rsidRDefault="003C47A7" w:rsidP="003C47A7">
      <w:pPr>
        <w:spacing w:after="120"/>
        <w:jc w:val="center"/>
        <w:rPr>
          <w:sz w:val="20"/>
        </w:rPr>
      </w:pPr>
      <w:r>
        <w:rPr>
          <w:noProof/>
          <w:sz w:val="20"/>
          <w:lang w:eastAsia="en-US"/>
        </w:rPr>
        <w:drawing>
          <wp:inline distT="0" distB="0" distL="0" distR="0" wp14:anchorId="4D434386" wp14:editId="28825628">
            <wp:extent cx="5581650" cy="2719705"/>
            <wp:effectExtent l="0" t="0" r="0" b="444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5" cstate="print">
                      <a:extLst>
                        <a:ext uri="{28A0092B-C50C-407E-A947-70E740481C1C}">
                          <a14:useLocalDpi xmlns:a14="http://schemas.microsoft.com/office/drawing/2010/main" val="0"/>
                        </a:ext>
                      </a:extLst>
                    </a:blip>
                    <a:srcRect t="6078"/>
                    <a:stretch>
                      <a:fillRect/>
                    </a:stretch>
                  </pic:blipFill>
                  <pic:spPr bwMode="auto">
                    <a:xfrm>
                      <a:off x="0" y="0"/>
                      <a:ext cx="5581650" cy="2719705"/>
                    </a:xfrm>
                    <a:prstGeom prst="rect">
                      <a:avLst/>
                    </a:prstGeom>
                    <a:noFill/>
                    <a:ln>
                      <a:noFill/>
                    </a:ln>
                  </pic:spPr>
                </pic:pic>
              </a:graphicData>
            </a:graphic>
          </wp:inline>
        </w:drawing>
      </w:r>
    </w:p>
    <w:p w:rsidR="003C47A7" w:rsidRDefault="003C47A7" w:rsidP="0089232E">
      <w:pPr>
        <w:numPr>
          <w:ilvl w:val="0"/>
          <w:numId w:val="175"/>
        </w:numPr>
        <w:spacing w:before="240"/>
        <w:jc w:val="both"/>
        <w:rPr>
          <w:sz w:val="20"/>
          <w:lang w:val="en-GB"/>
        </w:rPr>
      </w:pPr>
      <w:r>
        <w:rPr>
          <w:sz w:val="20"/>
          <w:lang w:val="en-GB"/>
        </w:rPr>
        <w:t>The</w:t>
      </w:r>
      <w:r>
        <w:rPr>
          <w:sz w:val="20"/>
        </w:rPr>
        <w:t xml:space="preserve"> sharp increase of applications filed in Asian languages in the recent years put a considerable strain on the IB due to the limited number of staff resources able to work in these languages.  Mitigation of this issue is automation of certain tasks and recruitment of staff able to work in these languages</w:t>
      </w:r>
      <w:r>
        <w:rPr>
          <w:sz w:val="20"/>
          <w:lang w:val="en-GB"/>
        </w:rPr>
        <w:t>.</w:t>
      </w:r>
    </w:p>
    <w:p w:rsidR="003C47A7" w:rsidRDefault="003C47A7" w:rsidP="003C47A7">
      <w:pPr>
        <w:spacing w:line="276" w:lineRule="auto"/>
        <w:rPr>
          <w:sz w:val="20"/>
          <w:lang w:val="en-GB"/>
        </w:rPr>
      </w:pPr>
    </w:p>
    <w:p w:rsidR="003C47A7" w:rsidRDefault="003C47A7" w:rsidP="003C47A7">
      <w:pPr>
        <w:keepNext/>
        <w:keepLines/>
        <w:rPr>
          <w:i/>
          <w:sz w:val="20"/>
          <w:lang w:val="en-GB"/>
        </w:rPr>
      </w:pPr>
      <w:r>
        <w:rPr>
          <w:i/>
          <w:sz w:val="20"/>
          <w:lang w:val="en-GB"/>
        </w:rPr>
        <w:t>Staff</w:t>
      </w:r>
    </w:p>
    <w:p w:rsidR="003C47A7" w:rsidRDefault="003C47A7" w:rsidP="003C47A7">
      <w:pPr>
        <w:keepNext/>
        <w:keepLines/>
        <w:rPr>
          <w:i/>
          <w:sz w:val="20"/>
          <w:lang w:val="en-GB"/>
        </w:rPr>
      </w:pPr>
    </w:p>
    <w:p w:rsidR="003C47A7" w:rsidRDefault="003C47A7" w:rsidP="003C47A7">
      <w:pPr>
        <w:keepNext/>
        <w:keepLines/>
        <w:numPr>
          <w:ilvl w:val="0"/>
          <w:numId w:val="175"/>
        </w:numPr>
        <w:jc w:val="both"/>
        <w:rPr>
          <w:sz w:val="20"/>
        </w:rPr>
      </w:pPr>
      <w:r>
        <w:rPr>
          <w:sz w:val="20"/>
        </w:rPr>
        <w:t xml:space="preserve">The chart below shows the number of PCT Operations staff since 2001, in Full Time Staff Equivalent (FTSE </w:t>
      </w:r>
      <w:r>
        <w:rPr>
          <w:sz w:val="20"/>
        </w:rPr>
        <w:noBreakHyphen/>
        <w:t xml:space="preserve"> total number of full-time staff plus the full-time equivalent of part-time staff).</w:t>
      </w:r>
    </w:p>
    <w:p w:rsidR="003C47A7" w:rsidRDefault="003C47A7" w:rsidP="003C47A7">
      <w:pPr>
        <w:rPr>
          <w:sz w:val="20"/>
        </w:rPr>
      </w:pPr>
    </w:p>
    <w:p w:rsidR="003C47A7" w:rsidRDefault="003C47A7" w:rsidP="0089232E">
      <w:pPr>
        <w:keepNext/>
        <w:keepLines/>
        <w:jc w:val="center"/>
        <w:rPr>
          <w:b/>
          <w:sz w:val="20"/>
        </w:rPr>
      </w:pPr>
      <w:r>
        <w:rPr>
          <w:b/>
          <w:sz w:val="20"/>
        </w:rPr>
        <w:lastRenderedPageBreak/>
        <w:t>Number of Personnel in PCT Operations</w:t>
      </w:r>
    </w:p>
    <w:p w:rsidR="003C47A7" w:rsidRDefault="003C47A7" w:rsidP="0089232E">
      <w:pPr>
        <w:keepNext/>
        <w:keepLines/>
        <w:jc w:val="center"/>
        <w:rPr>
          <w:b/>
          <w:sz w:val="20"/>
        </w:rPr>
      </w:pPr>
      <w:r>
        <w:rPr>
          <w:b/>
          <w:noProof/>
          <w:sz w:val="20"/>
          <w:lang w:eastAsia="en-US"/>
        </w:rPr>
        <w:drawing>
          <wp:inline distT="0" distB="0" distL="0" distR="0" wp14:anchorId="2B2FF448" wp14:editId="69BB2706">
            <wp:extent cx="5403215" cy="2945130"/>
            <wp:effectExtent l="0" t="0" r="6985"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3215" cy="2945130"/>
                    </a:xfrm>
                    <a:prstGeom prst="rect">
                      <a:avLst/>
                    </a:prstGeom>
                    <a:noFill/>
                    <a:ln>
                      <a:noFill/>
                    </a:ln>
                  </pic:spPr>
                </pic:pic>
              </a:graphicData>
            </a:graphic>
          </wp:inline>
        </w:drawing>
      </w:r>
    </w:p>
    <w:p w:rsidR="003C47A7" w:rsidRDefault="003C47A7" w:rsidP="003C47A7">
      <w:pPr>
        <w:rPr>
          <w:sz w:val="20"/>
          <w:lang w:val="en-GB"/>
        </w:rPr>
      </w:pPr>
    </w:p>
    <w:p w:rsidR="003C47A7" w:rsidRDefault="003C47A7" w:rsidP="003C47A7">
      <w:pPr>
        <w:numPr>
          <w:ilvl w:val="0"/>
          <w:numId w:val="177"/>
        </w:numPr>
        <w:tabs>
          <w:tab w:val="clear" w:pos="720"/>
          <w:tab w:val="num" w:pos="1134"/>
        </w:tabs>
        <w:ind w:left="1134" w:hanging="567"/>
        <w:jc w:val="both"/>
        <w:rPr>
          <w:rFonts w:eastAsiaTheme="minorHAnsi"/>
          <w:sz w:val="20"/>
        </w:rPr>
      </w:pPr>
      <w:r>
        <w:rPr>
          <w:rFonts w:eastAsiaTheme="minorHAnsi"/>
          <w:sz w:val="20"/>
        </w:rPr>
        <w:t>The number of personnel in PCT Operations further decreased in 2016.</w:t>
      </w:r>
    </w:p>
    <w:p w:rsidR="003C47A7" w:rsidRDefault="003C47A7" w:rsidP="003C47A7">
      <w:pPr>
        <w:jc w:val="both"/>
        <w:rPr>
          <w:i/>
          <w:sz w:val="20"/>
        </w:rPr>
      </w:pPr>
    </w:p>
    <w:p w:rsidR="003C47A7" w:rsidRDefault="003C47A7" w:rsidP="003C47A7">
      <w:pPr>
        <w:keepNext/>
        <w:keepLines/>
        <w:rPr>
          <w:i/>
          <w:sz w:val="20"/>
          <w:lang w:val="en-GB"/>
        </w:rPr>
      </w:pPr>
      <w:r>
        <w:rPr>
          <w:i/>
          <w:sz w:val="20"/>
          <w:lang w:val="en-GB"/>
        </w:rPr>
        <w:t>Unit cost of processing an application</w:t>
      </w:r>
    </w:p>
    <w:p w:rsidR="003C47A7" w:rsidRDefault="003C47A7" w:rsidP="003C47A7">
      <w:pPr>
        <w:keepNext/>
        <w:keepLines/>
        <w:rPr>
          <w:i/>
          <w:sz w:val="20"/>
          <w:lang w:val="en-GB"/>
        </w:rPr>
      </w:pPr>
    </w:p>
    <w:p w:rsidR="003C47A7" w:rsidRDefault="003C47A7" w:rsidP="003C47A7">
      <w:pPr>
        <w:pStyle w:val="ListParagraph"/>
        <w:numPr>
          <w:ilvl w:val="0"/>
          <w:numId w:val="175"/>
        </w:numPr>
        <w:contextualSpacing/>
        <w:jc w:val="both"/>
        <w:rPr>
          <w:rFonts w:cs="Arial"/>
        </w:rPr>
      </w:pPr>
      <w:r>
        <w:rPr>
          <w:rFonts w:cs="Arial"/>
        </w:rPr>
        <w:t xml:space="preserve">The IB’s efficiency in processing PCT applications can be measured by the unit cost, defined as the average cost of producing one unit of output.  The total cost of production comprises expenditure relating exclusively to the PCT System and expenditure of activities supporting the System. </w:t>
      </w:r>
    </w:p>
    <w:p w:rsidR="003C47A7" w:rsidRDefault="003C47A7" w:rsidP="003C47A7">
      <w:pPr>
        <w:jc w:val="both"/>
        <w:rPr>
          <w:sz w:val="20"/>
        </w:rPr>
      </w:pPr>
    </w:p>
    <w:p w:rsidR="003C47A7" w:rsidRDefault="003C47A7" w:rsidP="003C47A7">
      <w:pPr>
        <w:numPr>
          <w:ilvl w:val="0"/>
          <w:numId w:val="175"/>
        </w:numPr>
        <w:jc w:val="both"/>
        <w:rPr>
          <w:sz w:val="20"/>
        </w:rPr>
      </w:pPr>
      <w:r>
        <w:rPr>
          <w:sz w:val="20"/>
        </w:rPr>
        <w:t>The expenditure relating exclusively to the PCT System includes those of Program 5 (the PCT System).</w:t>
      </w:r>
    </w:p>
    <w:p w:rsidR="003C47A7" w:rsidRDefault="003C47A7" w:rsidP="003C47A7">
      <w:pPr>
        <w:jc w:val="both"/>
        <w:rPr>
          <w:sz w:val="20"/>
        </w:rPr>
      </w:pPr>
    </w:p>
    <w:p w:rsidR="003C47A7" w:rsidRDefault="003C47A7" w:rsidP="003C47A7">
      <w:pPr>
        <w:numPr>
          <w:ilvl w:val="0"/>
          <w:numId w:val="175"/>
        </w:numPr>
        <w:jc w:val="both"/>
        <w:rPr>
          <w:sz w:val="20"/>
        </w:rPr>
      </w:pPr>
      <w:r>
        <w:rPr>
          <w:sz w:val="20"/>
        </w:rPr>
        <w:t>Expenditure of activities supporting the PCT System comprises the expenditure of the following services:  conference and language services, construction, executive management, finance and budget, general support services, human resources management, internal oversight, IT and safety and security.  A small proportion of these expenses (cost of server hosting at UNICC, estimated cost of the authentic publication source of PCT applications (PATENTSCOPE) and share of cost of the Income Section in Finance) are directly attributed to the PCT System whereas the remaining of such expenses attributable to the PCT System are calculated based on headcount (including fixed term staff, temporary staff and fellows).</w:t>
      </w:r>
    </w:p>
    <w:p w:rsidR="003C47A7" w:rsidRDefault="003C47A7" w:rsidP="003C47A7">
      <w:pPr>
        <w:jc w:val="both"/>
        <w:rPr>
          <w:sz w:val="20"/>
        </w:rPr>
      </w:pPr>
    </w:p>
    <w:p w:rsidR="003C47A7" w:rsidRDefault="003C47A7" w:rsidP="003C47A7">
      <w:pPr>
        <w:jc w:val="both"/>
        <w:rPr>
          <w:sz w:val="20"/>
        </w:rPr>
      </w:pPr>
      <w:r>
        <w:rPr>
          <w:sz w:val="20"/>
        </w:rPr>
        <w:t>10.</w:t>
      </w:r>
      <w:r>
        <w:rPr>
          <w:sz w:val="20"/>
        </w:rPr>
        <w:tab/>
        <w:t>The methodology to compute the unit cost was revised in 2013 in order to align it with other WIPO unit cost calculations and to better capture a fast changing environment.  For example, the old method, which was designed in 2007, included a cost of storage (over 30 years) in warehouses, whereas paper filings (including PCT EASY filings) accounted for less than 10 per cent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rsidR="003C47A7" w:rsidRDefault="003C47A7" w:rsidP="003C47A7">
      <w:pPr>
        <w:jc w:val="both"/>
        <w:rPr>
          <w:sz w:val="20"/>
        </w:rPr>
      </w:pPr>
    </w:p>
    <w:p w:rsidR="003C47A7" w:rsidRDefault="003C47A7" w:rsidP="003C47A7">
      <w:pPr>
        <w:numPr>
          <w:ilvl w:val="0"/>
          <w:numId w:val="175"/>
        </w:numPr>
        <w:jc w:val="both"/>
        <w:rPr>
          <w:sz w:val="20"/>
        </w:rPr>
      </w:pPr>
      <w:r>
        <w:rPr>
          <w:sz w:val="20"/>
        </w:rPr>
        <w:t>Formally, unit cost is defined as:</w:t>
      </w:r>
    </w:p>
    <w:p w:rsidR="003C47A7" w:rsidRDefault="003C47A7" w:rsidP="003C47A7">
      <w:pPr>
        <w:jc w:val="both"/>
        <w:rPr>
          <w:sz w:val="20"/>
        </w:rPr>
      </w:pPr>
    </w:p>
    <w:p w:rsidR="003C47A7" w:rsidRDefault="003C47A7" w:rsidP="003C47A7">
      <w:pPr>
        <w:jc w:val="center"/>
        <w:rPr>
          <w:sz w:val="20"/>
        </w:rPr>
      </w:pPr>
      <w:r>
        <w:rPr>
          <w:noProof/>
          <w:sz w:val="20"/>
          <w:lang w:eastAsia="en-US"/>
        </w:rPr>
        <w:drawing>
          <wp:inline distT="0" distB="0" distL="0" distR="0" wp14:anchorId="4BD50C36" wp14:editId="47425732">
            <wp:extent cx="2042795" cy="3441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2795" cy="344170"/>
                    </a:xfrm>
                    <a:prstGeom prst="rect">
                      <a:avLst/>
                    </a:prstGeom>
                    <a:noFill/>
                    <a:ln>
                      <a:noFill/>
                    </a:ln>
                  </pic:spPr>
                </pic:pic>
              </a:graphicData>
            </a:graphic>
          </wp:inline>
        </w:drawing>
      </w:r>
    </w:p>
    <w:p w:rsidR="003C47A7" w:rsidRDefault="003C47A7" w:rsidP="003C47A7">
      <w:pPr>
        <w:jc w:val="center"/>
        <w:rPr>
          <w:sz w:val="20"/>
        </w:rPr>
      </w:pPr>
    </w:p>
    <w:p w:rsidR="003C47A7" w:rsidRDefault="003C47A7" w:rsidP="003C47A7">
      <w:pPr>
        <w:numPr>
          <w:ilvl w:val="0"/>
          <w:numId w:val="175"/>
        </w:numPr>
        <w:jc w:val="both"/>
        <w:rPr>
          <w:sz w:val="20"/>
          <w:lang w:val="en-GB"/>
        </w:rPr>
      </w:pPr>
      <w:r>
        <w:rPr>
          <w:sz w:val="20"/>
          <w:lang w:val="en-GB"/>
        </w:rPr>
        <w:t>The graphs below depict the evolution of the unit cost of processing from 2004 to 2012 using the old method and from 2012 to 2016 using the new method, including a breakdown of the contribution of direct and indirect costs.</w:t>
      </w:r>
    </w:p>
    <w:p w:rsidR="003C47A7" w:rsidRDefault="003C47A7" w:rsidP="003C47A7">
      <w:pPr>
        <w:rPr>
          <w:sz w:val="20"/>
          <w:highlight w:val="lightGray"/>
          <w:lang w:val="en-GB"/>
        </w:rPr>
      </w:pPr>
    </w:p>
    <w:p w:rsidR="003C47A7" w:rsidRDefault="003C47A7" w:rsidP="003C47A7">
      <w:pPr>
        <w:keepNext/>
        <w:keepLines/>
        <w:jc w:val="center"/>
        <w:rPr>
          <w:b/>
          <w:sz w:val="20"/>
          <w:lang w:val="en-GB"/>
        </w:rPr>
      </w:pPr>
      <w:r>
        <w:rPr>
          <w:b/>
          <w:sz w:val="20"/>
          <w:lang w:val="en-GB"/>
        </w:rPr>
        <w:lastRenderedPageBreak/>
        <w:t>Unit Cost of Processing a Published PCT Application</w:t>
      </w:r>
    </w:p>
    <w:p w:rsidR="003C47A7" w:rsidRDefault="003C47A7" w:rsidP="003C47A7">
      <w:pPr>
        <w:keepNext/>
        <w:keepLines/>
        <w:jc w:val="center"/>
        <w:rPr>
          <w:b/>
          <w:sz w:val="20"/>
          <w:highlight w:val="lightGray"/>
          <w:lang w:val="en-GB"/>
        </w:rPr>
      </w:pPr>
    </w:p>
    <w:tbl>
      <w:tblPr>
        <w:tblW w:w="0" w:type="auto"/>
        <w:jc w:val="center"/>
        <w:tblInd w:w="-918" w:type="dxa"/>
        <w:tblLook w:val="04A0" w:firstRow="1" w:lastRow="0" w:firstColumn="1" w:lastColumn="0" w:noHBand="0" w:noVBand="1"/>
      </w:tblPr>
      <w:tblGrid>
        <w:gridCol w:w="9088"/>
      </w:tblGrid>
      <w:tr w:rsidR="003C47A7" w:rsidTr="0089232E">
        <w:trPr>
          <w:jc w:val="center"/>
        </w:trPr>
        <w:tc>
          <w:tcPr>
            <w:tcW w:w="9088" w:type="dxa"/>
          </w:tcPr>
          <w:p w:rsidR="003C47A7" w:rsidRDefault="003C47A7">
            <w:pPr>
              <w:keepNext/>
              <w:keepLines/>
              <w:spacing w:before="120"/>
              <w:jc w:val="center"/>
              <w:rPr>
                <w:b/>
                <w:sz w:val="20"/>
              </w:rPr>
            </w:pPr>
            <w:r>
              <w:rPr>
                <w:b/>
                <w:sz w:val="20"/>
              </w:rPr>
              <w:t>Old method</w:t>
            </w:r>
          </w:p>
          <w:p w:rsidR="003C47A7" w:rsidRDefault="003C47A7">
            <w:pPr>
              <w:keepNext/>
              <w:keepLines/>
              <w:spacing w:before="120"/>
              <w:jc w:val="center"/>
              <w:rPr>
                <w:b/>
                <w:sz w:val="20"/>
              </w:rPr>
            </w:pPr>
            <w:r>
              <w:rPr>
                <w:noProof/>
                <w:sz w:val="20"/>
                <w:lang w:eastAsia="en-US"/>
              </w:rPr>
              <w:drawing>
                <wp:inline distT="0" distB="0" distL="0" distR="0" wp14:anchorId="5718025D" wp14:editId="4F1F8486">
                  <wp:extent cx="5177790" cy="276669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8">
                            <a:extLst>
                              <a:ext uri="{28A0092B-C50C-407E-A947-70E740481C1C}">
                                <a14:useLocalDpi xmlns:a14="http://schemas.microsoft.com/office/drawing/2010/main" val="0"/>
                              </a:ext>
                            </a:extLst>
                          </a:blip>
                          <a:srcRect b="3758"/>
                          <a:stretch>
                            <a:fillRect/>
                          </a:stretch>
                        </pic:blipFill>
                        <pic:spPr bwMode="auto">
                          <a:xfrm>
                            <a:off x="0" y="0"/>
                            <a:ext cx="5177790" cy="2766695"/>
                          </a:xfrm>
                          <a:prstGeom prst="rect">
                            <a:avLst/>
                          </a:prstGeom>
                          <a:noFill/>
                          <a:ln>
                            <a:noFill/>
                          </a:ln>
                        </pic:spPr>
                      </pic:pic>
                    </a:graphicData>
                  </a:graphic>
                </wp:inline>
              </w:drawing>
            </w:r>
          </w:p>
          <w:p w:rsidR="003C47A7" w:rsidRDefault="003C47A7">
            <w:pPr>
              <w:keepNext/>
              <w:keepLines/>
              <w:spacing w:before="120"/>
              <w:jc w:val="center"/>
              <w:rPr>
                <w:b/>
                <w:sz w:val="20"/>
              </w:rPr>
            </w:pPr>
          </w:p>
          <w:p w:rsidR="003C47A7" w:rsidRDefault="003C47A7">
            <w:pPr>
              <w:keepNext/>
              <w:keepLines/>
              <w:spacing w:before="120"/>
              <w:ind w:left="142"/>
              <w:jc w:val="center"/>
              <w:rPr>
                <w:b/>
                <w:sz w:val="20"/>
              </w:rPr>
            </w:pPr>
            <w:r>
              <w:rPr>
                <w:b/>
                <w:sz w:val="20"/>
              </w:rPr>
              <w:t>New method</w:t>
            </w:r>
          </w:p>
          <w:p w:rsidR="003C47A7" w:rsidRDefault="003C47A7">
            <w:pPr>
              <w:keepNext/>
              <w:keepLines/>
              <w:spacing w:before="120"/>
              <w:jc w:val="center"/>
              <w:rPr>
                <w:b/>
                <w:sz w:val="20"/>
              </w:rPr>
            </w:pPr>
            <w:r>
              <w:rPr>
                <w:b/>
                <w:noProof/>
                <w:sz w:val="20"/>
                <w:lang w:eastAsia="en-US"/>
              </w:rPr>
              <w:drawing>
                <wp:inline distT="0" distB="0" distL="0" distR="0" wp14:anchorId="072BE140" wp14:editId="396CFC30">
                  <wp:extent cx="5177790" cy="3004185"/>
                  <wp:effectExtent l="0" t="0" r="381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7790" cy="3004185"/>
                          </a:xfrm>
                          <a:prstGeom prst="rect">
                            <a:avLst/>
                          </a:prstGeom>
                          <a:noFill/>
                          <a:ln>
                            <a:noFill/>
                          </a:ln>
                        </pic:spPr>
                      </pic:pic>
                    </a:graphicData>
                  </a:graphic>
                </wp:inline>
              </w:drawing>
            </w:r>
          </w:p>
          <w:p w:rsidR="003C47A7" w:rsidRDefault="003C47A7">
            <w:pPr>
              <w:keepNext/>
              <w:keepLines/>
              <w:jc w:val="center"/>
              <w:rPr>
                <w:b/>
                <w:sz w:val="20"/>
              </w:rPr>
            </w:pPr>
          </w:p>
        </w:tc>
      </w:tr>
    </w:tbl>
    <w:p w:rsidR="003C47A7" w:rsidRDefault="003C47A7" w:rsidP="003C47A7">
      <w:pPr>
        <w:numPr>
          <w:ilvl w:val="0"/>
          <w:numId w:val="177"/>
        </w:numPr>
        <w:tabs>
          <w:tab w:val="clear" w:pos="720"/>
          <w:tab w:val="num" w:pos="1134"/>
        </w:tabs>
        <w:ind w:left="1134" w:hanging="567"/>
        <w:jc w:val="both"/>
        <w:rPr>
          <w:rFonts w:eastAsiaTheme="minorHAnsi"/>
          <w:sz w:val="20"/>
        </w:rPr>
      </w:pPr>
      <w:r>
        <w:rPr>
          <w:rFonts w:eastAsiaTheme="minorHAnsi"/>
          <w:sz w:val="20"/>
        </w:rPr>
        <w:t>The average cost of processing a published PCT application was 685 Swiss francs in 2016, representing a decrease of 6.8 per cent compared to 2015.  This decrease was due to a decrease of the total cost of production in spite of an increase in the total number of published PCT applications.  This was the lowest average cost of the period 2012-16, after the exceptionally low unit cost of 2014.</w:t>
      </w:r>
    </w:p>
    <w:p w:rsidR="003C47A7" w:rsidRDefault="003C47A7" w:rsidP="003C47A7">
      <w:pPr>
        <w:rPr>
          <w:sz w:val="20"/>
          <w:lang w:val="en-GB"/>
        </w:rPr>
      </w:pPr>
    </w:p>
    <w:p w:rsidR="003C47A7" w:rsidRDefault="003C47A7" w:rsidP="003C47A7">
      <w:pPr>
        <w:keepNext/>
        <w:keepLines/>
        <w:rPr>
          <w:i/>
          <w:sz w:val="20"/>
          <w:lang w:val="en-GB"/>
        </w:rPr>
      </w:pPr>
      <w:r>
        <w:rPr>
          <w:i/>
          <w:sz w:val="20"/>
          <w:lang w:val="en-GB"/>
        </w:rPr>
        <w:t>Productivity of formalities examination</w:t>
      </w:r>
    </w:p>
    <w:p w:rsidR="003C47A7" w:rsidRDefault="003C47A7" w:rsidP="003C47A7">
      <w:pPr>
        <w:keepNext/>
        <w:keepLines/>
        <w:rPr>
          <w:iCs/>
          <w:sz w:val="20"/>
          <w:lang w:val="en-GB"/>
        </w:rPr>
      </w:pPr>
    </w:p>
    <w:p w:rsidR="003C47A7" w:rsidRDefault="003C47A7" w:rsidP="003C47A7">
      <w:pPr>
        <w:numPr>
          <w:ilvl w:val="0"/>
          <w:numId w:val="175"/>
        </w:numPr>
        <w:jc w:val="both"/>
        <w:rPr>
          <w:sz w:val="20"/>
          <w:lang w:val="en-GB"/>
        </w:rPr>
      </w:pPr>
      <w:r>
        <w:rPr>
          <w:sz w:val="20"/>
          <w:lang w:val="en-GB"/>
        </w:rPr>
        <w:t>The definition of staff productivity is output (i.e. the number of PCT publications) divided by the number of staff for formalities examination.</w:t>
      </w:r>
    </w:p>
    <w:p w:rsidR="003C47A7" w:rsidRDefault="003C47A7" w:rsidP="003C47A7">
      <w:pPr>
        <w:jc w:val="both"/>
        <w:rPr>
          <w:sz w:val="20"/>
          <w:lang w:val="en-GB"/>
        </w:rPr>
      </w:pPr>
    </w:p>
    <w:p w:rsidR="003C47A7" w:rsidRDefault="003C47A7" w:rsidP="003C47A7">
      <w:pPr>
        <w:keepNext/>
        <w:keepLines/>
        <w:jc w:val="center"/>
        <w:rPr>
          <w:b/>
          <w:sz w:val="20"/>
          <w:lang w:val="en-GB"/>
        </w:rPr>
      </w:pPr>
      <w:r>
        <w:rPr>
          <w:b/>
          <w:sz w:val="20"/>
          <w:lang w:val="en-GB"/>
        </w:rPr>
        <w:lastRenderedPageBreak/>
        <w:t>Productivity of Formality Examination</w:t>
      </w:r>
    </w:p>
    <w:p w:rsidR="003C47A7" w:rsidRDefault="003C47A7" w:rsidP="003C47A7">
      <w:pPr>
        <w:keepNext/>
        <w:keepLines/>
        <w:jc w:val="center"/>
        <w:rPr>
          <w:b/>
          <w:sz w:val="20"/>
          <w:lang w:val="en-GB"/>
        </w:rPr>
      </w:pPr>
      <w:r>
        <w:rPr>
          <w:b/>
          <w:noProof/>
          <w:sz w:val="20"/>
          <w:lang w:eastAsia="en-US"/>
        </w:rPr>
        <w:drawing>
          <wp:inline distT="0" distB="0" distL="0" distR="0" wp14:anchorId="25139029" wp14:editId="7A8E3CBF">
            <wp:extent cx="5118100" cy="2564765"/>
            <wp:effectExtent l="0" t="0" r="6350" b="698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8100" cy="2564765"/>
                    </a:xfrm>
                    <a:prstGeom prst="rect">
                      <a:avLst/>
                    </a:prstGeom>
                    <a:noFill/>
                    <a:ln>
                      <a:noFill/>
                    </a:ln>
                  </pic:spPr>
                </pic:pic>
              </a:graphicData>
            </a:graphic>
          </wp:inline>
        </w:drawing>
      </w:r>
    </w:p>
    <w:p w:rsidR="003C47A7" w:rsidRDefault="003C47A7" w:rsidP="003C47A7">
      <w:pPr>
        <w:numPr>
          <w:ilvl w:val="0"/>
          <w:numId w:val="177"/>
        </w:numPr>
        <w:tabs>
          <w:tab w:val="clear" w:pos="720"/>
          <w:tab w:val="num" w:pos="1134"/>
        </w:tabs>
        <w:ind w:left="1134" w:hanging="567"/>
        <w:jc w:val="both"/>
        <w:rPr>
          <w:sz w:val="20"/>
          <w:lang w:val="en-GB"/>
        </w:rPr>
      </w:pPr>
      <w:r>
        <w:rPr>
          <w:sz w:val="20"/>
          <w:lang w:val="en-GB"/>
        </w:rPr>
        <w:t>Productivity of formalities examination increases over time, mainly due to automation, which permits the processing of much larger workloads with less or equal staff.</w:t>
      </w:r>
    </w:p>
    <w:p w:rsidR="003C47A7" w:rsidRDefault="003C47A7" w:rsidP="003C47A7">
      <w:pPr>
        <w:numPr>
          <w:ilvl w:val="0"/>
          <w:numId w:val="177"/>
        </w:numPr>
        <w:tabs>
          <w:tab w:val="clear" w:pos="720"/>
          <w:tab w:val="num" w:pos="1134"/>
        </w:tabs>
        <w:ind w:left="1134" w:hanging="567"/>
        <w:jc w:val="both"/>
        <w:rPr>
          <w:sz w:val="20"/>
          <w:lang w:val="en-GB"/>
        </w:rPr>
      </w:pPr>
      <w:r>
        <w:rPr>
          <w:sz w:val="20"/>
          <w:lang w:val="en-GB"/>
        </w:rPr>
        <w:t>In 2016, the productivity of formalities examination increased by 5.4 per cent compared to 2015.</w:t>
      </w:r>
    </w:p>
    <w:p w:rsidR="003C47A7" w:rsidRDefault="003C47A7" w:rsidP="003C47A7">
      <w:pPr>
        <w:keepNext/>
        <w:keepLines/>
        <w:rPr>
          <w:iCs/>
          <w:sz w:val="20"/>
          <w:lang w:val="en-GB"/>
        </w:rPr>
      </w:pPr>
    </w:p>
    <w:p w:rsidR="003C47A7" w:rsidRDefault="003C47A7" w:rsidP="003C47A7">
      <w:pPr>
        <w:keepNext/>
        <w:keepLines/>
        <w:rPr>
          <w:i/>
          <w:sz w:val="20"/>
          <w:lang w:val="en-GB"/>
        </w:rPr>
      </w:pPr>
      <w:r>
        <w:rPr>
          <w:i/>
          <w:sz w:val="20"/>
          <w:lang w:val="en-GB"/>
        </w:rPr>
        <w:t>Aggregate quality of formalities examination</w:t>
      </w:r>
    </w:p>
    <w:p w:rsidR="003C47A7" w:rsidRDefault="003C47A7" w:rsidP="003C47A7">
      <w:pPr>
        <w:keepNext/>
        <w:keepLines/>
        <w:rPr>
          <w:iCs/>
          <w:sz w:val="20"/>
          <w:lang w:val="en-GB"/>
        </w:rPr>
      </w:pPr>
    </w:p>
    <w:p w:rsidR="003C47A7" w:rsidRDefault="003C47A7" w:rsidP="003C47A7">
      <w:pPr>
        <w:numPr>
          <w:ilvl w:val="0"/>
          <w:numId w:val="175"/>
        </w:numPr>
        <w:jc w:val="both"/>
        <w:rPr>
          <w:sz w:val="20"/>
          <w:lang w:val="en-GB"/>
        </w:rPr>
      </w:pPr>
      <w:r>
        <w:rPr>
          <w:sz w:val="20"/>
          <w:lang w:val="en-GB"/>
        </w:rPr>
        <w:t>In order to measure the quality of the work performed by the IB in a simple and comprehensive manner, the IB has developed an aggregate quality index, calculated as the average of four lead quality indicators.  Three</w:t>
      </w:r>
      <w:r>
        <w:rPr>
          <w:sz w:val="20"/>
        </w:rPr>
        <w:t xml:space="preserve"> of these indicators are based on the timeliness of key transactions:  acknowledgement of receipt of the PCT application, publication and republication.  The fourth indicator reflects errors made during the processing of PCT applications.</w:t>
      </w:r>
    </w:p>
    <w:p w:rsidR="003C47A7" w:rsidRDefault="003C47A7" w:rsidP="003C47A7">
      <w:pPr>
        <w:rPr>
          <w:sz w:val="20"/>
          <w:lang w:val="en-GB"/>
        </w:rPr>
      </w:pPr>
    </w:p>
    <w:p w:rsidR="003C47A7" w:rsidRDefault="003C47A7" w:rsidP="003C47A7">
      <w:pPr>
        <w:pStyle w:val="BodyText2"/>
        <w:keepNext/>
        <w:keepLines/>
        <w:spacing w:line="240" w:lineRule="auto"/>
        <w:jc w:val="center"/>
        <w:rPr>
          <w:rFonts w:cs="Arial"/>
          <w:b/>
          <w:bCs/>
          <w:szCs w:val="20"/>
          <w:lang w:val="en-GB"/>
        </w:rPr>
      </w:pPr>
      <w:r>
        <w:rPr>
          <w:rFonts w:cs="Arial"/>
          <w:b/>
          <w:bCs/>
          <w:szCs w:val="20"/>
          <w:lang w:val="en-GB"/>
        </w:rPr>
        <w:t>Quality Index of Formalities Examination</w:t>
      </w:r>
    </w:p>
    <w:p w:rsidR="003C47A7" w:rsidRDefault="003C47A7" w:rsidP="003C47A7">
      <w:pPr>
        <w:pStyle w:val="BodyText2"/>
        <w:keepNext/>
        <w:keepLines/>
        <w:spacing w:line="240" w:lineRule="auto"/>
        <w:jc w:val="center"/>
        <w:rPr>
          <w:rFonts w:cs="Arial"/>
          <w:b/>
          <w:bCs/>
          <w:szCs w:val="20"/>
          <w:lang w:val="en-GB"/>
        </w:rPr>
      </w:pPr>
      <w:r>
        <w:rPr>
          <w:rFonts w:cs="Arial"/>
          <w:b/>
          <w:bCs/>
          <w:noProof/>
          <w:szCs w:val="20"/>
        </w:rPr>
        <w:drawing>
          <wp:inline distT="0" distB="0" distL="0" distR="0" wp14:anchorId="3DBD7302" wp14:editId="27F1E4BA">
            <wp:extent cx="5225415" cy="236347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5415" cy="2363470"/>
                    </a:xfrm>
                    <a:prstGeom prst="rect">
                      <a:avLst/>
                    </a:prstGeom>
                    <a:noFill/>
                    <a:ln>
                      <a:noFill/>
                    </a:ln>
                  </pic:spPr>
                </pic:pic>
              </a:graphicData>
            </a:graphic>
          </wp:inline>
        </w:drawing>
      </w:r>
    </w:p>
    <w:p w:rsidR="003C47A7" w:rsidRDefault="003C47A7" w:rsidP="0089232E">
      <w:pPr>
        <w:numPr>
          <w:ilvl w:val="0"/>
          <w:numId w:val="177"/>
        </w:numPr>
        <w:tabs>
          <w:tab w:val="clear" w:pos="720"/>
          <w:tab w:val="num" w:pos="1134"/>
        </w:tabs>
        <w:spacing w:before="240"/>
        <w:ind w:left="1134" w:hanging="567"/>
        <w:jc w:val="both"/>
        <w:rPr>
          <w:sz w:val="20"/>
          <w:lang w:val="en-GB"/>
        </w:rPr>
      </w:pPr>
      <w:r>
        <w:rPr>
          <w:sz w:val="20"/>
          <w:lang w:val="en-GB"/>
        </w:rPr>
        <w:t>The overall quality, as measured by the aggregate index, improved markedly from an average of 81 per cent in 2007 to 95.1 per cent in 2016.</w:t>
      </w:r>
    </w:p>
    <w:p w:rsidR="003C47A7" w:rsidRDefault="003C47A7" w:rsidP="003C47A7">
      <w:pPr>
        <w:jc w:val="both"/>
        <w:rPr>
          <w:i/>
          <w:sz w:val="20"/>
        </w:rPr>
      </w:pPr>
    </w:p>
    <w:p w:rsidR="003C47A7" w:rsidRDefault="003C47A7" w:rsidP="003C47A7">
      <w:pPr>
        <w:keepNext/>
        <w:keepLines/>
        <w:rPr>
          <w:i/>
          <w:sz w:val="20"/>
          <w:lang w:val="en-GB"/>
        </w:rPr>
      </w:pPr>
      <w:r>
        <w:rPr>
          <w:i/>
          <w:sz w:val="20"/>
          <w:lang w:val="en-GB"/>
        </w:rPr>
        <w:t>Timeliness of formalities examination</w:t>
      </w:r>
    </w:p>
    <w:p w:rsidR="003C47A7" w:rsidRDefault="003C47A7" w:rsidP="003C47A7">
      <w:pPr>
        <w:keepNext/>
        <w:keepLines/>
        <w:rPr>
          <w:iCs/>
          <w:sz w:val="20"/>
          <w:lang w:val="en-GB"/>
        </w:rPr>
      </w:pPr>
    </w:p>
    <w:p w:rsidR="003C47A7" w:rsidRDefault="003C47A7" w:rsidP="003C47A7">
      <w:pPr>
        <w:numPr>
          <w:ilvl w:val="0"/>
          <w:numId w:val="175"/>
        </w:numPr>
        <w:jc w:val="both"/>
        <w:rPr>
          <w:b/>
          <w:sz w:val="20"/>
        </w:rPr>
      </w:pPr>
      <w:r>
        <w:rPr>
          <w:sz w:val="20"/>
        </w:rPr>
        <w:t>This indicator reflects in more detail one of the components of the aggregate quality indicator, namely the time required by the IB to issue Form 301.  This form is issued after the formality examination of the application has been completed.  Applicants appreciate receiving this form as soon as possible because it acknowledges receipt of the application at the IB and allows them to know whether their application has any formal defects.</w:t>
      </w:r>
    </w:p>
    <w:p w:rsidR="003C47A7" w:rsidRDefault="003C47A7" w:rsidP="0089232E">
      <w:pPr>
        <w:keepNext/>
        <w:keepLines/>
        <w:ind w:left="142"/>
        <w:jc w:val="center"/>
        <w:rPr>
          <w:b/>
          <w:sz w:val="20"/>
        </w:rPr>
      </w:pPr>
      <w:r>
        <w:rPr>
          <w:b/>
          <w:sz w:val="20"/>
        </w:rPr>
        <w:lastRenderedPageBreak/>
        <w:t>Timeliness of Formality Examination</w:t>
      </w:r>
    </w:p>
    <w:p w:rsidR="003C47A7" w:rsidRDefault="003C47A7" w:rsidP="0089232E">
      <w:pPr>
        <w:keepNext/>
        <w:keepLines/>
        <w:jc w:val="center"/>
        <w:rPr>
          <w:i/>
          <w:sz w:val="20"/>
        </w:rPr>
      </w:pPr>
      <w:r>
        <w:rPr>
          <w:i/>
          <w:noProof/>
          <w:sz w:val="20"/>
          <w:lang w:eastAsia="en-US"/>
        </w:rPr>
        <w:drawing>
          <wp:inline distT="0" distB="0" distL="0" distR="0" wp14:anchorId="05E0749D" wp14:editId="0EE651A0">
            <wp:extent cx="4860000" cy="1984283"/>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2" cstate="print">
                      <a:extLst>
                        <a:ext uri="{28A0092B-C50C-407E-A947-70E740481C1C}">
                          <a14:useLocalDpi xmlns:a14="http://schemas.microsoft.com/office/drawing/2010/main" val="0"/>
                        </a:ext>
                      </a:extLst>
                    </a:blip>
                    <a:srcRect t="5826"/>
                    <a:stretch>
                      <a:fillRect/>
                    </a:stretch>
                  </pic:blipFill>
                  <pic:spPr bwMode="auto">
                    <a:xfrm>
                      <a:off x="0" y="0"/>
                      <a:ext cx="4860000" cy="1984283"/>
                    </a:xfrm>
                    <a:prstGeom prst="rect">
                      <a:avLst/>
                    </a:prstGeom>
                    <a:noFill/>
                    <a:ln>
                      <a:noFill/>
                    </a:ln>
                  </pic:spPr>
                </pic:pic>
              </a:graphicData>
            </a:graphic>
          </wp:inline>
        </w:drawing>
      </w:r>
    </w:p>
    <w:p w:rsidR="003C47A7" w:rsidRDefault="003C47A7" w:rsidP="0089232E">
      <w:pPr>
        <w:keepNext/>
        <w:keepLines/>
        <w:spacing w:before="120"/>
        <w:rPr>
          <w:i/>
          <w:sz w:val="20"/>
          <w:lang w:val="en-GB"/>
        </w:rPr>
      </w:pPr>
      <w:r>
        <w:rPr>
          <w:i/>
          <w:sz w:val="20"/>
          <w:lang w:val="en-GB"/>
        </w:rPr>
        <w:t>Timeliness of publication</w:t>
      </w:r>
    </w:p>
    <w:p w:rsidR="003C47A7" w:rsidRDefault="003C47A7" w:rsidP="003C47A7">
      <w:pPr>
        <w:keepNext/>
        <w:keepLines/>
        <w:rPr>
          <w:iCs/>
          <w:sz w:val="20"/>
          <w:lang w:val="en-GB"/>
        </w:rPr>
      </w:pPr>
    </w:p>
    <w:p w:rsidR="003C47A7" w:rsidRDefault="003C47A7" w:rsidP="003C47A7">
      <w:pPr>
        <w:keepNext/>
        <w:keepLines/>
        <w:numPr>
          <w:ilvl w:val="0"/>
          <w:numId w:val="175"/>
        </w:numPr>
        <w:jc w:val="both"/>
        <w:rPr>
          <w:sz w:val="20"/>
        </w:rPr>
      </w:pPr>
      <w:r>
        <w:rPr>
          <w:sz w:val="20"/>
        </w:rPr>
        <w:t>This indicator reflects in more detail one of the components of the aggregate quality indicator, namely, the time required by the IB to publish the application.  Article 21 (2) (a) of the PCT states that the “… international publication of the international application shall be effected promptly after the expiration of 18 months from the priority date of that application.”</w:t>
      </w:r>
    </w:p>
    <w:p w:rsidR="003C47A7" w:rsidRDefault="003C47A7" w:rsidP="0089232E">
      <w:pPr>
        <w:keepNext/>
        <w:keepLines/>
        <w:spacing w:before="200"/>
        <w:ind w:left="142"/>
        <w:jc w:val="center"/>
        <w:rPr>
          <w:b/>
          <w:sz w:val="20"/>
        </w:rPr>
      </w:pPr>
      <w:r>
        <w:rPr>
          <w:b/>
          <w:sz w:val="20"/>
        </w:rPr>
        <w:t>Timeliness of Publication</w:t>
      </w:r>
    </w:p>
    <w:p w:rsidR="003C47A7" w:rsidRDefault="003C47A7" w:rsidP="003C47A7">
      <w:pPr>
        <w:pStyle w:val="BodyText2"/>
        <w:keepNext/>
        <w:keepLines/>
        <w:spacing w:line="240" w:lineRule="auto"/>
        <w:jc w:val="center"/>
        <w:rPr>
          <w:rFonts w:cs="Arial"/>
          <w:b/>
          <w:bCs/>
          <w:szCs w:val="20"/>
          <w:highlight w:val="yellow"/>
        </w:rPr>
      </w:pPr>
      <w:r>
        <w:rPr>
          <w:rFonts w:cs="Arial"/>
          <w:b/>
          <w:bCs/>
          <w:noProof/>
          <w:szCs w:val="20"/>
        </w:rPr>
        <w:drawing>
          <wp:inline distT="0" distB="0" distL="0" distR="0" wp14:anchorId="34D62F82" wp14:editId="17E9538A">
            <wp:extent cx="4860000" cy="2103098"/>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3" cstate="print">
                      <a:extLst>
                        <a:ext uri="{28A0092B-C50C-407E-A947-70E740481C1C}">
                          <a14:useLocalDpi xmlns:a14="http://schemas.microsoft.com/office/drawing/2010/main" val="0"/>
                        </a:ext>
                      </a:extLst>
                    </a:blip>
                    <a:srcRect t="5455"/>
                    <a:stretch>
                      <a:fillRect/>
                    </a:stretch>
                  </pic:blipFill>
                  <pic:spPr bwMode="auto">
                    <a:xfrm>
                      <a:off x="0" y="0"/>
                      <a:ext cx="4860000" cy="2103098"/>
                    </a:xfrm>
                    <a:prstGeom prst="rect">
                      <a:avLst/>
                    </a:prstGeom>
                    <a:noFill/>
                    <a:ln>
                      <a:noFill/>
                    </a:ln>
                  </pic:spPr>
                </pic:pic>
              </a:graphicData>
            </a:graphic>
          </wp:inline>
        </w:drawing>
      </w:r>
    </w:p>
    <w:p w:rsidR="003C47A7" w:rsidRDefault="003C47A7" w:rsidP="0089232E">
      <w:pPr>
        <w:keepNext/>
        <w:keepLines/>
        <w:spacing w:before="120"/>
        <w:rPr>
          <w:i/>
          <w:sz w:val="20"/>
          <w:lang w:val="en-GB"/>
        </w:rPr>
      </w:pPr>
      <w:r>
        <w:rPr>
          <w:i/>
          <w:sz w:val="20"/>
          <w:lang w:val="en-GB"/>
        </w:rPr>
        <w:t>Timeliness of republication</w:t>
      </w:r>
    </w:p>
    <w:p w:rsidR="003C47A7" w:rsidRDefault="003C47A7" w:rsidP="003C47A7">
      <w:pPr>
        <w:keepNext/>
        <w:keepLines/>
        <w:rPr>
          <w:iCs/>
          <w:sz w:val="20"/>
          <w:lang w:val="en-GB"/>
        </w:rPr>
      </w:pPr>
    </w:p>
    <w:p w:rsidR="003C47A7" w:rsidRDefault="003C47A7" w:rsidP="003C47A7">
      <w:pPr>
        <w:numPr>
          <w:ilvl w:val="0"/>
          <w:numId w:val="175"/>
        </w:numPr>
        <w:jc w:val="both"/>
        <w:rPr>
          <w:sz w:val="20"/>
        </w:rPr>
      </w:pPr>
      <w:r>
        <w:rPr>
          <w:sz w:val="20"/>
        </w:rPr>
        <w:t>This indicator reflects in more detail one of the components of the aggregate quality indicator, namely the time required by the IB to republish the application with the ISR.  Due to delays in the communication of ISRs by International Searching Authorities (ISAs), a number of international applications are published without the ISR.  When the ISR becomes available, the international application needs to be republished with the ISR as soon as possible, so as to complete the international publication.</w:t>
      </w:r>
    </w:p>
    <w:p w:rsidR="003C47A7" w:rsidRDefault="003C47A7" w:rsidP="0089232E">
      <w:pPr>
        <w:spacing w:before="60"/>
        <w:ind w:left="142"/>
        <w:jc w:val="center"/>
        <w:rPr>
          <w:b/>
          <w:sz w:val="20"/>
        </w:rPr>
      </w:pPr>
      <w:r>
        <w:rPr>
          <w:b/>
          <w:sz w:val="20"/>
        </w:rPr>
        <w:t>Timeliness of Republication</w:t>
      </w:r>
    </w:p>
    <w:p w:rsidR="003C47A7" w:rsidRDefault="003C47A7" w:rsidP="003C47A7">
      <w:pPr>
        <w:jc w:val="center"/>
        <w:rPr>
          <w:i/>
          <w:sz w:val="20"/>
        </w:rPr>
      </w:pPr>
      <w:r>
        <w:rPr>
          <w:b/>
          <w:noProof/>
          <w:sz w:val="20"/>
          <w:lang w:eastAsia="en-US"/>
        </w:rPr>
        <w:drawing>
          <wp:inline distT="0" distB="0" distL="0" distR="0" wp14:anchorId="6D368948" wp14:editId="603D792E">
            <wp:extent cx="4860000" cy="2103099"/>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4" cstate="print">
                      <a:extLst>
                        <a:ext uri="{28A0092B-C50C-407E-A947-70E740481C1C}">
                          <a14:useLocalDpi xmlns:a14="http://schemas.microsoft.com/office/drawing/2010/main" val="0"/>
                        </a:ext>
                      </a:extLst>
                    </a:blip>
                    <a:srcRect t="5455"/>
                    <a:stretch>
                      <a:fillRect/>
                    </a:stretch>
                  </pic:blipFill>
                  <pic:spPr bwMode="auto">
                    <a:xfrm>
                      <a:off x="0" y="0"/>
                      <a:ext cx="4860000" cy="2103099"/>
                    </a:xfrm>
                    <a:prstGeom prst="rect">
                      <a:avLst/>
                    </a:prstGeom>
                    <a:noFill/>
                    <a:ln>
                      <a:noFill/>
                    </a:ln>
                  </pic:spPr>
                </pic:pic>
              </a:graphicData>
            </a:graphic>
          </wp:inline>
        </w:drawing>
      </w:r>
    </w:p>
    <w:p w:rsidR="003C47A7" w:rsidRDefault="003C47A7" w:rsidP="003C47A7">
      <w:pPr>
        <w:rPr>
          <w:i/>
          <w:sz w:val="20"/>
          <w:lang w:val="en-GB"/>
        </w:rPr>
      </w:pPr>
      <w:r>
        <w:rPr>
          <w:i/>
          <w:sz w:val="20"/>
          <w:lang w:val="en-GB"/>
        </w:rPr>
        <w:lastRenderedPageBreak/>
        <w:t>Quality of translation</w:t>
      </w:r>
    </w:p>
    <w:p w:rsidR="003C47A7" w:rsidRDefault="003C47A7" w:rsidP="003C47A7">
      <w:pPr>
        <w:rPr>
          <w:iCs/>
          <w:sz w:val="20"/>
          <w:lang w:val="en-GB"/>
        </w:rPr>
      </w:pPr>
    </w:p>
    <w:p w:rsidR="003C47A7" w:rsidRDefault="003C47A7" w:rsidP="003C47A7">
      <w:pPr>
        <w:numPr>
          <w:ilvl w:val="0"/>
          <w:numId w:val="175"/>
        </w:numPr>
        <w:jc w:val="both"/>
        <w:rPr>
          <w:sz w:val="20"/>
        </w:rPr>
      </w:pPr>
      <w:r>
        <w:rPr>
          <w:sz w:val="20"/>
        </w:rPr>
        <w:t>Statistically calculated numbers of documents are selected at random from translations of abstracts and patentability reports prepared under the responsibility of the IB for quality control.  The evaluation determines whether a translation is “acceptable” or “not acceptable”.  This indicator aggregates the results of such quality control performed by the IB across all language combinations and document types.  Relationships with any agencies that consistently have less than 80 per cent of their translations deemed “acceptable” are discontinued.   A slight drop in quality to 86 per cent resulted from efforts to reduce costs via post-editing.</w:t>
      </w:r>
    </w:p>
    <w:p w:rsidR="003C47A7" w:rsidRDefault="003C47A7" w:rsidP="0089232E">
      <w:pPr>
        <w:spacing w:before="240"/>
        <w:jc w:val="center"/>
        <w:rPr>
          <w:b/>
          <w:sz w:val="20"/>
        </w:rPr>
      </w:pPr>
      <w:r>
        <w:rPr>
          <w:b/>
          <w:sz w:val="20"/>
        </w:rPr>
        <w:t>Quality of PCT Translation</w:t>
      </w:r>
    </w:p>
    <w:p w:rsidR="003C47A7" w:rsidRDefault="003C47A7" w:rsidP="003C47A7">
      <w:pPr>
        <w:keepNext/>
        <w:keepLines/>
        <w:jc w:val="center"/>
        <w:rPr>
          <w:sz w:val="20"/>
        </w:rPr>
      </w:pPr>
      <w:r>
        <w:rPr>
          <w:noProof/>
          <w:sz w:val="20"/>
          <w:lang w:eastAsia="en-US"/>
        </w:rPr>
        <w:drawing>
          <wp:inline distT="0" distB="0" distL="0" distR="0" wp14:anchorId="315EB473" wp14:editId="193D7858">
            <wp:extent cx="4393565" cy="2731135"/>
            <wp:effectExtent l="0" t="0" r="6985"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3565" cy="2731135"/>
                    </a:xfrm>
                    <a:prstGeom prst="rect">
                      <a:avLst/>
                    </a:prstGeom>
                    <a:noFill/>
                    <a:ln>
                      <a:noFill/>
                    </a:ln>
                  </pic:spPr>
                </pic:pic>
              </a:graphicData>
            </a:graphic>
          </wp:inline>
        </w:drawing>
      </w:r>
    </w:p>
    <w:p w:rsidR="003C47A7" w:rsidRDefault="003C47A7" w:rsidP="0089232E">
      <w:pPr>
        <w:keepNext/>
        <w:keepLines/>
        <w:spacing w:before="120"/>
        <w:rPr>
          <w:i/>
          <w:sz w:val="20"/>
          <w:lang w:val="en-GB"/>
        </w:rPr>
      </w:pPr>
      <w:r>
        <w:rPr>
          <w:i/>
          <w:sz w:val="20"/>
          <w:lang w:val="en-GB"/>
        </w:rPr>
        <w:t>Timeliness of report translation</w:t>
      </w:r>
    </w:p>
    <w:p w:rsidR="003C47A7" w:rsidRDefault="003C47A7" w:rsidP="003C47A7">
      <w:pPr>
        <w:keepNext/>
        <w:keepLines/>
        <w:rPr>
          <w:iCs/>
          <w:sz w:val="20"/>
          <w:lang w:val="en-GB"/>
        </w:rPr>
      </w:pPr>
    </w:p>
    <w:p w:rsidR="003C47A7" w:rsidRDefault="003C47A7" w:rsidP="003C47A7">
      <w:pPr>
        <w:numPr>
          <w:ilvl w:val="0"/>
          <w:numId w:val="175"/>
        </w:numPr>
        <w:jc w:val="both"/>
        <w:rPr>
          <w:sz w:val="20"/>
        </w:rPr>
      </w:pPr>
      <w:r>
        <w:rPr>
          <w:sz w:val="20"/>
        </w:rPr>
        <w:t>This indicator provides information on the timeliness with which patentability report translations are made available by the IB to applicants and Offices.  The share of patentability report translations delivered at 30 months from the priority date of the international application has steadily increased between 2010 and 2015, and has stabilized since 2015.  In 2016, 89 per cent of patentability report translations were delivered at 30 months, with 99 per cent were delivered by 31 months.</w:t>
      </w:r>
    </w:p>
    <w:p w:rsidR="003C47A7" w:rsidRDefault="003C47A7" w:rsidP="0089232E">
      <w:pPr>
        <w:spacing w:before="240" w:after="120" w:line="276" w:lineRule="auto"/>
        <w:jc w:val="center"/>
        <w:rPr>
          <w:b/>
          <w:sz w:val="20"/>
        </w:rPr>
      </w:pPr>
      <w:r>
        <w:rPr>
          <w:b/>
          <w:sz w:val="20"/>
        </w:rPr>
        <w:t>Timeliness of Report Translation</w:t>
      </w:r>
    </w:p>
    <w:p w:rsidR="003C47A7" w:rsidRDefault="003C47A7" w:rsidP="003C47A7">
      <w:pPr>
        <w:ind w:left="142"/>
        <w:jc w:val="center"/>
        <w:rPr>
          <w:b/>
          <w:sz w:val="20"/>
        </w:rPr>
      </w:pPr>
      <w:r>
        <w:rPr>
          <w:b/>
          <w:noProof/>
          <w:sz w:val="20"/>
          <w:lang w:eastAsia="en-US"/>
        </w:rPr>
        <w:drawing>
          <wp:inline distT="0" distB="0" distL="0" distR="0" wp14:anchorId="663E9644" wp14:editId="0A17A7CA">
            <wp:extent cx="4857115" cy="1959610"/>
            <wp:effectExtent l="0" t="0" r="635" b="254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6" cstate="print">
                      <a:extLst>
                        <a:ext uri="{28A0092B-C50C-407E-A947-70E740481C1C}">
                          <a14:useLocalDpi xmlns:a14="http://schemas.microsoft.com/office/drawing/2010/main" val="0"/>
                        </a:ext>
                      </a:extLst>
                    </a:blip>
                    <a:srcRect t="9456"/>
                    <a:stretch>
                      <a:fillRect/>
                    </a:stretch>
                  </pic:blipFill>
                  <pic:spPr bwMode="auto">
                    <a:xfrm>
                      <a:off x="0" y="0"/>
                      <a:ext cx="4857115" cy="1959610"/>
                    </a:xfrm>
                    <a:prstGeom prst="rect">
                      <a:avLst/>
                    </a:prstGeom>
                    <a:noFill/>
                    <a:ln>
                      <a:noFill/>
                    </a:ln>
                  </pic:spPr>
                </pic:pic>
              </a:graphicData>
            </a:graphic>
          </wp:inline>
        </w:drawing>
      </w:r>
    </w:p>
    <w:p w:rsidR="003C47A7" w:rsidRDefault="003C47A7" w:rsidP="0089232E">
      <w:pPr>
        <w:keepNext/>
        <w:keepLines/>
        <w:spacing w:before="120"/>
        <w:rPr>
          <w:i/>
          <w:sz w:val="20"/>
          <w:lang w:val="en-GB"/>
        </w:rPr>
      </w:pPr>
      <w:r>
        <w:rPr>
          <w:i/>
          <w:sz w:val="20"/>
          <w:lang w:val="en-GB"/>
        </w:rPr>
        <w:t>Quality of software development</w:t>
      </w:r>
    </w:p>
    <w:p w:rsidR="003C47A7" w:rsidRDefault="003C47A7" w:rsidP="003C47A7">
      <w:pPr>
        <w:keepNext/>
        <w:keepLines/>
        <w:rPr>
          <w:iCs/>
          <w:sz w:val="20"/>
          <w:lang w:val="en-GB"/>
        </w:rPr>
      </w:pPr>
    </w:p>
    <w:p w:rsidR="003C47A7" w:rsidRDefault="003C47A7" w:rsidP="003C47A7">
      <w:pPr>
        <w:numPr>
          <w:ilvl w:val="0"/>
          <w:numId w:val="175"/>
        </w:numPr>
        <w:jc w:val="both"/>
        <w:rPr>
          <w:sz w:val="20"/>
        </w:rPr>
      </w:pPr>
      <w:r>
        <w:rPr>
          <w:sz w:val="20"/>
          <w:lang w:val="en-GB"/>
        </w:rPr>
        <w:t>The</w:t>
      </w:r>
      <w:r>
        <w:rPr>
          <w:sz w:val="20"/>
        </w:rPr>
        <w:t xml:space="preserve"> quality of software development (QSD) indicator provides a measure of the quality of major software releases for eDossier and ePCT projects.  The QSD reflects the share of the time spent delivering new functionality in the release (i.e. work) out of the total time spent (i.e. work + rework).  Rework is the time spent correcting defective work that was detected in the production environment.  </w:t>
      </w:r>
    </w:p>
    <w:p w:rsidR="003C47A7" w:rsidRDefault="003C47A7" w:rsidP="003C47A7">
      <w:pPr>
        <w:jc w:val="both"/>
        <w:rPr>
          <w:sz w:val="20"/>
        </w:rPr>
      </w:pPr>
    </w:p>
    <w:p w:rsidR="003C47A7" w:rsidRDefault="003C47A7" w:rsidP="003C47A7">
      <w:pPr>
        <w:numPr>
          <w:ilvl w:val="0"/>
          <w:numId w:val="175"/>
        </w:numPr>
        <w:jc w:val="both"/>
        <w:rPr>
          <w:sz w:val="20"/>
        </w:rPr>
      </w:pPr>
      <w:r>
        <w:rPr>
          <w:sz w:val="20"/>
          <w:lang w:val="en-GB"/>
        </w:rPr>
        <w:lastRenderedPageBreak/>
        <w:t>Under</w:t>
      </w:r>
      <w:r>
        <w:rPr>
          <w:sz w:val="20"/>
        </w:rPr>
        <w:t xml:space="preserve"> this approach, development outputs that contain low levels of rework are deemed high quality as it reflects the extent of value added to the product through the delivery of new features. </w:t>
      </w:r>
    </w:p>
    <w:p w:rsidR="003C47A7" w:rsidRPr="003C47A7" w:rsidRDefault="003C47A7" w:rsidP="0089232E">
      <w:pPr>
        <w:pStyle w:val="BodyText2"/>
        <w:numPr>
          <w:ilvl w:val="0"/>
          <w:numId w:val="175"/>
        </w:numPr>
        <w:tabs>
          <w:tab w:val="left" w:pos="720"/>
        </w:tabs>
        <w:spacing w:after="60" w:line="240" w:lineRule="auto"/>
        <w:jc w:val="both"/>
      </w:pPr>
      <w:r>
        <w:rPr>
          <w:noProof/>
        </w:rPr>
        <w:drawing>
          <wp:anchor distT="0" distB="0" distL="114300" distR="114300" simplePos="0" relativeHeight="251677696" behindDoc="1" locked="0" layoutInCell="1" allowOverlap="1" wp14:anchorId="488CB83D" wp14:editId="5984DD6A">
            <wp:simplePos x="0" y="0"/>
            <wp:positionH relativeFrom="column">
              <wp:posOffset>1305560</wp:posOffset>
            </wp:positionH>
            <wp:positionV relativeFrom="paragraph">
              <wp:posOffset>144145</wp:posOffset>
            </wp:positionV>
            <wp:extent cx="3267075" cy="352425"/>
            <wp:effectExtent l="0" t="0" r="0" b="0"/>
            <wp:wrapTight wrapText="bothSides">
              <wp:wrapPolygon edited="0">
                <wp:start x="14610" y="1168"/>
                <wp:lineTo x="0" y="7005"/>
                <wp:lineTo x="0" y="12843"/>
                <wp:lineTo x="13099" y="18681"/>
                <wp:lineTo x="18766" y="18681"/>
                <wp:lineTo x="21411" y="11676"/>
                <wp:lineTo x="21411" y="7005"/>
                <wp:lineTo x="16877" y="1168"/>
                <wp:lineTo x="14610" y="1168"/>
              </wp:wrapPolygon>
            </wp:wrapTight>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pic:spPr>
                </pic:pic>
              </a:graphicData>
            </a:graphic>
            <wp14:sizeRelH relativeFrom="page">
              <wp14:pctWidth>0</wp14:pctWidth>
            </wp14:sizeRelH>
            <wp14:sizeRelV relativeFrom="page">
              <wp14:pctHeight>0</wp14:pctHeight>
            </wp14:sizeRelV>
          </wp:anchor>
        </w:drawing>
      </w:r>
      <w:r>
        <w:rPr>
          <w:lang w:val="en-GB"/>
        </w:rPr>
        <w:t>The</w:t>
      </w:r>
      <w:r>
        <w:t xml:space="preserve"> QSD is defined as:</w:t>
      </w:r>
      <w:r>
        <w:rPr>
          <w:noProof/>
        </w:rPr>
        <w:t xml:space="preserve"> </w:t>
      </w:r>
    </w:p>
    <w:p w:rsidR="003C47A7" w:rsidRDefault="003C47A7" w:rsidP="0089232E">
      <w:pPr>
        <w:pStyle w:val="BodyText2"/>
        <w:spacing w:after="0"/>
        <w:jc w:val="center"/>
      </w:pPr>
    </w:p>
    <w:p w:rsidR="003C47A7" w:rsidRDefault="003C47A7" w:rsidP="0089232E">
      <w:pPr>
        <w:keepNext/>
        <w:keepLines/>
        <w:spacing w:before="120"/>
        <w:jc w:val="center"/>
        <w:rPr>
          <w:b/>
          <w:sz w:val="20"/>
        </w:rPr>
      </w:pPr>
      <w:r>
        <w:rPr>
          <w:b/>
          <w:sz w:val="20"/>
        </w:rPr>
        <w:t>Quality of Software Development</w:t>
      </w:r>
    </w:p>
    <w:p w:rsidR="003C47A7" w:rsidRDefault="003C47A7" w:rsidP="003C47A7">
      <w:pPr>
        <w:keepNext/>
        <w:keepLines/>
        <w:jc w:val="center"/>
        <w:rPr>
          <w:b/>
          <w:sz w:val="20"/>
        </w:rPr>
      </w:pPr>
      <w:r>
        <w:rPr>
          <w:b/>
          <w:noProof/>
          <w:sz w:val="20"/>
          <w:lang w:eastAsia="en-US"/>
        </w:rPr>
        <w:drawing>
          <wp:inline distT="0" distB="0" distL="0" distR="0" wp14:anchorId="592F22DE" wp14:editId="0059860E">
            <wp:extent cx="4144645" cy="2517775"/>
            <wp:effectExtent l="0" t="0" r="8255"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8">
                      <a:extLst>
                        <a:ext uri="{28A0092B-C50C-407E-A947-70E740481C1C}">
                          <a14:useLocalDpi xmlns:a14="http://schemas.microsoft.com/office/drawing/2010/main" val="0"/>
                        </a:ext>
                      </a:extLst>
                    </a:blip>
                    <a:srcRect t="5264"/>
                    <a:stretch>
                      <a:fillRect/>
                    </a:stretch>
                  </pic:blipFill>
                  <pic:spPr bwMode="auto">
                    <a:xfrm>
                      <a:off x="0" y="0"/>
                      <a:ext cx="4144645" cy="2517775"/>
                    </a:xfrm>
                    <a:prstGeom prst="rect">
                      <a:avLst/>
                    </a:prstGeom>
                    <a:noFill/>
                    <a:ln>
                      <a:noFill/>
                    </a:ln>
                  </pic:spPr>
                </pic:pic>
              </a:graphicData>
            </a:graphic>
          </wp:inline>
        </w:drawing>
      </w:r>
    </w:p>
    <w:p w:rsidR="003C47A7" w:rsidRDefault="003C47A7" w:rsidP="0089232E">
      <w:pPr>
        <w:keepNext/>
        <w:keepLines/>
        <w:spacing w:before="240"/>
        <w:rPr>
          <w:i/>
          <w:sz w:val="20"/>
          <w:lang w:val="en-GB"/>
        </w:rPr>
      </w:pPr>
      <w:r>
        <w:rPr>
          <w:i/>
          <w:sz w:val="20"/>
          <w:lang w:val="en-GB"/>
        </w:rPr>
        <w:t>Information systems service levels</w:t>
      </w:r>
    </w:p>
    <w:p w:rsidR="003C47A7" w:rsidRDefault="003C47A7" w:rsidP="003C47A7">
      <w:pPr>
        <w:keepNext/>
        <w:keepLines/>
        <w:rPr>
          <w:iCs/>
          <w:sz w:val="20"/>
          <w:lang w:val="en-GB"/>
        </w:rPr>
      </w:pPr>
    </w:p>
    <w:p w:rsidR="003C47A7" w:rsidRDefault="003C47A7" w:rsidP="003C47A7">
      <w:pPr>
        <w:numPr>
          <w:ilvl w:val="0"/>
          <w:numId w:val="175"/>
        </w:numPr>
        <w:rPr>
          <w:color w:val="000000"/>
          <w:sz w:val="20"/>
          <w:lang w:val="en-GB" w:eastAsia="en-GB"/>
        </w:rPr>
      </w:pPr>
      <w:r>
        <w:rPr>
          <w:sz w:val="20"/>
          <w:lang w:val="en-GB"/>
        </w:rPr>
        <w:t>The</w:t>
      </w:r>
      <w:r>
        <w:rPr>
          <w:sz w:val="20"/>
        </w:rPr>
        <w:t xml:space="preserve">  “information systems service levels (ISSL)” performance indicator </w:t>
      </w:r>
      <w:r>
        <w:rPr>
          <w:color w:val="000000"/>
          <w:sz w:val="20"/>
          <w:lang w:val="en-GB" w:eastAsia="en-GB"/>
        </w:rPr>
        <w:t>reflects the performance of the service provided by the PCT information systems service to users, based on its ability to meet agreed targets.</w:t>
      </w:r>
    </w:p>
    <w:p w:rsidR="003C47A7" w:rsidRDefault="003C47A7" w:rsidP="003C47A7">
      <w:pPr>
        <w:pStyle w:val="BodyText2"/>
        <w:spacing w:after="0" w:line="240" w:lineRule="auto"/>
        <w:jc w:val="both"/>
        <w:rPr>
          <w:rFonts w:cs="Arial"/>
          <w:szCs w:val="20"/>
        </w:rPr>
      </w:pPr>
    </w:p>
    <w:p w:rsidR="003C47A7" w:rsidRDefault="003C47A7" w:rsidP="003C47A7">
      <w:pPr>
        <w:numPr>
          <w:ilvl w:val="0"/>
          <w:numId w:val="175"/>
        </w:numPr>
        <w:rPr>
          <w:color w:val="000000"/>
          <w:sz w:val="20"/>
          <w:lang w:val="en-GB" w:eastAsia="en-GB"/>
        </w:rPr>
      </w:pPr>
      <w:r>
        <w:rPr>
          <w:sz w:val="20"/>
          <w:lang w:val="en-GB"/>
        </w:rPr>
        <w:t>This</w:t>
      </w:r>
      <w:r>
        <w:rPr>
          <w:color w:val="000000"/>
          <w:sz w:val="20"/>
          <w:lang w:val="en-GB" w:eastAsia="en-GB"/>
        </w:rPr>
        <w:t xml:space="preserve"> composite indicator is calculated using the weighted average of five target-based performance indicators</w:t>
      </w:r>
      <w:r>
        <w:rPr>
          <w:rStyle w:val="FootnoteReference"/>
          <w:sz w:val="20"/>
        </w:rPr>
        <w:footnoteReference w:id="25"/>
      </w:r>
      <w:r>
        <w:rPr>
          <w:color w:val="000000"/>
          <w:sz w:val="20"/>
          <w:lang w:val="en-GB" w:eastAsia="en-GB"/>
        </w:rPr>
        <w:t xml:space="preserve">.  Each indicator is expressed as the percentage of the target actually attained.  </w:t>
      </w:r>
    </w:p>
    <w:p w:rsidR="003C47A7" w:rsidRDefault="003C47A7" w:rsidP="003C47A7">
      <w:pPr>
        <w:autoSpaceDE w:val="0"/>
        <w:autoSpaceDN w:val="0"/>
        <w:adjustRightInd w:val="0"/>
        <w:jc w:val="both"/>
        <w:rPr>
          <w:color w:val="000000"/>
          <w:sz w:val="20"/>
          <w:lang w:val="en-GB" w:eastAsia="en-GB"/>
        </w:rPr>
      </w:pPr>
      <w:r>
        <w:rPr>
          <w:color w:val="000000"/>
          <w:sz w:val="20"/>
          <w:lang w:val="en-GB" w:eastAsia="en-GB"/>
        </w:rPr>
        <w:t xml:space="preserve"> </w:t>
      </w:r>
    </w:p>
    <w:p w:rsidR="003C47A7" w:rsidRDefault="003C47A7" w:rsidP="003C47A7">
      <w:pPr>
        <w:numPr>
          <w:ilvl w:val="0"/>
          <w:numId w:val="175"/>
        </w:numPr>
        <w:autoSpaceDE w:val="0"/>
        <w:autoSpaceDN w:val="0"/>
        <w:adjustRightInd w:val="0"/>
        <w:jc w:val="both"/>
        <w:rPr>
          <w:sz w:val="20"/>
        </w:rPr>
      </w:pPr>
      <w:r>
        <w:rPr>
          <w:sz w:val="20"/>
        </w:rPr>
        <w:t xml:space="preserve">In 2016, the overall service level improved for the third consecutive year to reach the level of </w:t>
      </w:r>
      <w:r>
        <w:rPr>
          <w:sz w:val="20"/>
        </w:rPr>
        <w:br/>
        <w:t xml:space="preserve">97.1 per cent. </w:t>
      </w:r>
    </w:p>
    <w:p w:rsidR="003C47A7" w:rsidRDefault="003C47A7" w:rsidP="0089232E">
      <w:pPr>
        <w:spacing w:before="120" w:after="120"/>
        <w:jc w:val="center"/>
        <w:rPr>
          <w:b/>
          <w:sz w:val="20"/>
          <w:highlight w:val="yellow"/>
        </w:rPr>
      </w:pPr>
      <w:r>
        <w:rPr>
          <w:b/>
          <w:sz w:val="20"/>
        </w:rPr>
        <w:t>Information Systems Service Levels</w:t>
      </w:r>
    </w:p>
    <w:p w:rsidR="003C47A7" w:rsidRDefault="003C47A7" w:rsidP="0089232E">
      <w:pPr>
        <w:jc w:val="center"/>
        <w:rPr>
          <w:b/>
          <w:sz w:val="20"/>
          <w:highlight w:val="yellow"/>
        </w:rPr>
      </w:pPr>
      <w:r>
        <w:rPr>
          <w:noProof/>
          <w:lang w:eastAsia="en-US"/>
        </w:rPr>
        <w:drawing>
          <wp:inline distT="0" distB="0" distL="0" distR="0" wp14:anchorId="05786DAE" wp14:editId="78144E3A">
            <wp:extent cx="4860000" cy="2673667"/>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00" cy="2673667"/>
                    </a:xfrm>
                    <a:prstGeom prst="rect">
                      <a:avLst/>
                    </a:prstGeom>
                    <a:noFill/>
                    <a:ln>
                      <a:noFill/>
                    </a:ln>
                  </pic:spPr>
                </pic:pic>
              </a:graphicData>
            </a:graphic>
          </wp:inline>
        </w:drawing>
      </w:r>
    </w:p>
    <w:p w:rsidR="003C47A7" w:rsidRDefault="003C47A7" w:rsidP="0089232E">
      <w:pPr>
        <w:tabs>
          <w:tab w:val="left" w:pos="567"/>
        </w:tabs>
        <w:spacing w:after="240"/>
        <w:rPr>
          <w:rFonts w:eastAsiaTheme="minorHAnsi"/>
          <w:b/>
          <w:sz w:val="20"/>
        </w:rPr>
      </w:pPr>
      <w:r>
        <w:rPr>
          <w:rFonts w:eastAsiaTheme="minorHAnsi"/>
          <w:b/>
          <w:sz w:val="20"/>
        </w:rPr>
        <w:lastRenderedPageBreak/>
        <w:t>Receiving Office at the International Bureau (RO/IB)</w:t>
      </w:r>
    </w:p>
    <w:p w:rsidR="003C47A7" w:rsidRDefault="003C47A7" w:rsidP="003C47A7">
      <w:pPr>
        <w:keepNext/>
        <w:keepLines/>
        <w:rPr>
          <w:i/>
          <w:sz w:val="20"/>
          <w:lang w:val="en-GB"/>
        </w:rPr>
      </w:pPr>
      <w:r>
        <w:rPr>
          <w:i/>
          <w:sz w:val="20"/>
          <w:lang w:val="en-GB"/>
        </w:rPr>
        <w:t>Filings</w:t>
      </w:r>
    </w:p>
    <w:p w:rsidR="003C47A7" w:rsidRDefault="003C47A7" w:rsidP="003C47A7">
      <w:pPr>
        <w:keepNext/>
        <w:keepLines/>
        <w:rPr>
          <w:iCs/>
          <w:sz w:val="20"/>
          <w:lang w:val="en-GB"/>
        </w:rPr>
      </w:pPr>
    </w:p>
    <w:p w:rsidR="003C47A7" w:rsidRDefault="003C47A7" w:rsidP="003C47A7">
      <w:pPr>
        <w:numPr>
          <w:ilvl w:val="0"/>
          <w:numId w:val="175"/>
        </w:numPr>
        <w:jc w:val="both"/>
        <w:rPr>
          <w:sz w:val="20"/>
        </w:rPr>
      </w:pPr>
      <w:r>
        <w:rPr>
          <w:sz w:val="20"/>
          <w:lang w:val="en-GB"/>
        </w:rPr>
        <w:t>This</w:t>
      </w:r>
      <w:r>
        <w:rPr>
          <w:sz w:val="20"/>
        </w:rPr>
        <w:t xml:space="preserve"> table presents PCT filings by the top 10 receiving Offices over the past five years to 2016.  In principle, a PCT application is filed at the national patent office of the applicant’s home country or at a regional patent office acting for the applicant’s home jurisdiction.  The IB is a competent receiving Office (RO/IB) for applicants from all PCT contracting States.  The evolution of the filings at the RO/IB, its ranking in terms of the number of filings among other receiving Offices, as well as its market share can be observed in this table.</w:t>
      </w:r>
    </w:p>
    <w:p w:rsidR="003C47A7" w:rsidRDefault="003C47A7" w:rsidP="003C47A7">
      <w:pPr>
        <w:jc w:val="both"/>
        <w:rPr>
          <w:sz w:val="20"/>
          <w:highlight w:val="yellow"/>
        </w:rPr>
      </w:pPr>
    </w:p>
    <w:p w:rsidR="003C47A7" w:rsidRDefault="003C47A7" w:rsidP="0089232E">
      <w:pPr>
        <w:spacing w:after="200"/>
        <w:jc w:val="center"/>
        <w:rPr>
          <w:sz w:val="20"/>
        </w:rPr>
      </w:pPr>
      <w:r>
        <w:rPr>
          <w:b/>
          <w:sz w:val="20"/>
        </w:rPr>
        <w:t>PCT applications received by the top 10 receiving Offices</w:t>
      </w:r>
    </w:p>
    <w:p w:rsidR="003C47A7" w:rsidRDefault="003C47A7" w:rsidP="003C47A7">
      <w:pPr>
        <w:jc w:val="center"/>
        <w:rPr>
          <w:sz w:val="20"/>
        </w:rPr>
      </w:pPr>
      <w:r>
        <w:rPr>
          <w:noProof/>
          <w:lang w:eastAsia="en-US"/>
        </w:rPr>
        <w:drawing>
          <wp:inline distT="0" distB="0" distL="0" distR="0" wp14:anchorId="3E0A011D" wp14:editId="20D99AC4">
            <wp:extent cx="4869180" cy="2660015"/>
            <wp:effectExtent l="0" t="0" r="762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69180" cy="2660015"/>
                    </a:xfrm>
                    <a:prstGeom prst="rect">
                      <a:avLst/>
                    </a:prstGeom>
                    <a:noFill/>
                    <a:ln>
                      <a:noFill/>
                    </a:ln>
                  </pic:spPr>
                </pic:pic>
              </a:graphicData>
            </a:graphic>
          </wp:inline>
        </w:drawing>
      </w:r>
    </w:p>
    <w:p w:rsidR="003C47A7" w:rsidRDefault="003C47A7" w:rsidP="003C47A7">
      <w:pPr>
        <w:jc w:val="center"/>
        <w:rPr>
          <w:sz w:val="20"/>
        </w:rPr>
      </w:pPr>
    </w:p>
    <w:p w:rsidR="003C47A7" w:rsidRDefault="003C47A7" w:rsidP="003C47A7">
      <w:pPr>
        <w:keepNext/>
        <w:keepLines/>
        <w:rPr>
          <w:i/>
          <w:sz w:val="20"/>
          <w:lang w:val="en-GB"/>
        </w:rPr>
      </w:pPr>
      <w:r>
        <w:rPr>
          <w:i/>
          <w:sz w:val="20"/>
          <w:lang w:val="en-GB"/>
        </w:rPr>
        <w:t>Timeliness of notification of international filing date</w:t>
      </w:r>
    </w:p>
    <w:p w:rsidR="003C47A7" w:rsidRDefault="003C47A7" w:rsidP="003C47A7">
      <w:pPr>
        <w:keepNext/>
        <w:keepLines/>
        <w:rPr>
          <w:iCs/>
          <w:sz w:val="20"/>
          <w:lang w:val="en-GB"/>
        </w:rPr>
      </w:pPr>
    </w:p>
    <w:p w:rsidR="003C47A7" w:rsidRDefault="003C47A7" w:rsidP="003C47A7">
      <w:pPr>
        <w:numPr>
          <w:ilvl w:val="0"/>
          <w:numId w:val="175"/>
        </w:numPr>
        <w:jc w:val="both"/>
        <w:rPr>
          <w:sz w:val="20"/>
        </w:rPr>
      </w:pPr>
      <w:r>
        <w:rPr>
          <w:sz w:val="20"/>
          <w:lang w:val="en-GB"/>
        </w:rPr>
        <w:t>This</w:t>
      </w:r>
      <w:r>
        <w:rPr>
          <w:sz w:val="20"/>
        </w:rPr>
        <w:t xml:space="preserve"> indicator reflects the time required by the RO/IB to issue Form 105.  This form is issued after the international filing date has been accorded.  Applicants appreciate receiving this form as soon as possible, because an international application has the effect of a regular national application in each designated State as of the international filing date, which date shall be considered to be the actual filing date in each designated State.</w:t>
      </w:r>
    </w:p>
    <w:p w:rsidR="003C47A7" w:rsidRDefault="003C47A7" w:rsidP="003C47A7">
      <w:pPr>
        <w:pStyle w:val="BodyText2"/>
        <w:spacing w:after="0" w:line="240" w:lineRule="auto"/>
        <w:jc w:val="both"/>
        <w:rPr>
          <w:rFonts w:cs="Arial"/>
          <w:szCs w:val="20"/>
        </w:rPr>
      </w:pPr>
    </w:p>
    <w:p w:rsidR="003C47A7" w:rsidRDefault="003C47A7" w:rsidP="0089232E">
      <w:pPr>
        <w:pStyle w:val="PlainText"/>
        <w:spacing w:before="120" w:after="200"/>
        <w:jc w:val="center"/>
        <w:rPr>
          <w:rFonts w:ascii="Arial" w:hAnsi="Arial" w:cs="Arial"/>
          <w:b/>
          <w:color w:val="auto"/>
        </w:rPr>
      </w:pPr>
      <w:r>
        <w:rPr>
          <w:rFonts w:ascii="Arial" w:hAnsi="Arial" w:cs="Arial"/>
          <w:b/>
          <w:color w:val="auto"/>
        </w:rPr>
        <w:t>Timeliness of Notification of International Filing Date</w:t>
      </w:r>
    </w:p>
    <w:p w:rsidR="003C47A7" w:rsidRDefault="003C47A7" w:rsidP="003C47A7">
      <w:pPr>
        <w:pStyle w:val="PlainText"/>
        <w:jc w:val="center"/>
        <w:rPr>
          <w:rFonts w:ascii="Arial" w:hAnsi="Arial" w:cs="Arial"/>
          <w:color w:val="auto"/>
        </w:rPr>
      </w:pPr>
      <w:r>
        <w:rPr>
          <w:noProof/>
          <w:lang w:eastAsia="en-US"/>
        </w:rPr>
        <w:drawing>
          <wp:inline distT="0" distB="0" distL="0" distR="0" wp14:anchorId="571313E3" wp14:editId="11EEDEA2">
            <wp:extent cx="4857115" cy="2220595"/>
            <wp:effectExtent l="0" t="0" r="635" b="8255"/>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1">
                      <a:extLst>
                        <a:ext uri="{28A0092B-C50C-407E-A947-70E740481C1C}">
                          <a14:useLocalDpi xmlns:a14="http://schemas.microsoft.com/office/drawing/2010/main" val="0"/>
                        </a:ext>
                      </a:extLst>
                    </a:blip>
                    <a:srcRect t="4445"/>
                    <a:stretch>
                      <a:fillRect/>
                    </a:stretch>
                  </pic:blipFill>
                  <pic:spPr bwMode="auto">
                    <a:xfrm>
                      <a:off x="0" y="0"/>
                      <a:ext cx="4857115" cy="2220595"/>
                    </a:xfrm>
                    <a:prstGeom prst="rect">
                      <a:avLst/>
                    </a:prstGeom>
                    <a:noFill/>
                    <a:ln>
                      <a:noFill/>
                    </a:ln>
                  </pic:spPr>
                </pic:pic>
              </a:graphicData>
            </a:graphic>
          </wp:inline>
        </w:drawing>
      </w:r>
    </w:p>
    <w:p w:rsidR="003C47A7" w:rsidRDefault="003C47A7" w:rsidP="003C47A7">
      <w:pPr>
        <w:spacing w:line="276" w:lineRule="auto"/>
        <w:rPr>
          <w:i/>
          <w:sz w:val="20"/>
        </w:rPr>
      </w:pPr>
    </w:p>
    <w:p w:rsidR="003C47A7" w:rsidRDefault="003C47A7" w:rsidP="003C47A7">
      <w:pPr>
        <w:keepNext/>
        <w:keepLines/>
        <w:rPr>
          <w:i/>
          <w:sz w:val="20"/>
          <w:lang w:val="en-GB"/>
        </w:rPr>
      </w:pPr>
      <w:r>
        <w:rPr>
          <w:i/>
          <w:sz w:val="20"/>
          <w:lang w:val="en-GB"/>
        </w:rPr>
        <w:lastRenderedPageBreak/>
        <w:t>Timeliness of transmittal of search copy</w:t>
      </w:r>
    </w:p>
    <w:p w:rsidR="003C47A7" w:rsidRDefault="003C47A7" w:rsidP="003C47A7">
      <w:pPr>
        <w:keepNext/>
        <w:keepLines/>
        <w:rPr>
          <w:iCs/>
          <w:sz w:val="20"/>
          <w:lang w:val="en-GB"/>
        </w:rPr>
      </w:pPr>
    </w:p>
    <w:p w:rsidR="003C47A7" w:rsidRDefault="003C47A7" w:rsidP="0089232E">
      <w:pPr>
        <w:keepNext/>
        <w:keepLines/>
        <w:numPr>
          <w:ilvl w:val="0"/>
          <w:numId w:val="175"/>
        </w:numPr>
        <w:jc w:val="both"/>
        <w:rPr>
          <w:sz w:val="20"/>
        </w:rPr>
      </w:pPr>
      <w:r>
        <w:rPr>
          <w:sz w:val="20"/>
          <w:lang w:val="en-GB"/>
        </w:rPr>
        <w:t>This</w:t>
      </w:r>
      <w:r>
        <w:rPr>
          <w:sz w:val="20"/>
        </w:rPr>
        <w:t xml:space="preserve"> indicator reflects the time required by the RO/IB to transmit the search copies to the ISAs.  The search copy is to be transmitted promptly after payment of the search fee, so that the ISA can establish the ISR within the deadlines stipulated by the PCT regulatory framework.  Delays in paying the fee will delay the transmission of the search copies to the ISAs and therefore negatively impact upon the ability of ISAs to meet these deadlines.</w:t>
      </w:r>
    </w:p>
    <w:p w:rsidR="003C47A7" w:rsidRDefault="003C47A7" w:rsidP="003C47A7">
      <w:pPr>
        <w:rPr>
          <w:sz w:val="20"/>
        </w:rPr>
      </w:pPr>
    </w:p>
    <w:p w:rsidR="003C47A7" w:rsidRDefault="003C47A7" w:rsidP="003C47A7">
      <w:pPr>
        <w:pStyle w:val="PlainText"/>
        <w:keepNext/>
        <w:keepLines/>
        <w:jc w:val="center"/>
        <w:rPr>
          <w:rFonts w:ascii="Arial" w:hAnsi="Arial" w:cs="Arial"/>
          <w:b/>
          <w:color w:val="auto"/>
        </w:rPr>
      </w:pPr>
      <w:r>
        <w:rPr>
          <w:rFonts w:ascii="Arial" w:hAnsi="Arial" w:cs="Arial"/>
          <w:b/>
          <w:color w:val="auto"/>
        </w:rPr>
        <w:t>Timeliness of Transmittal of Search Copy</w:t>
      </w:r>
    </w:p>
    <w:p w:rsidR="003C47A7" w:rsidRDefault="003C47A7" w:rsidP="0089232E">
      <w:pPr>
        <w:keepNext/>
        <w:keepLines/>
        <w:jc w:val="center"/>
        <w:rPr>
          <w:sz w:val="20"/>
        </w:rPr>
      </w:pPr>
      <w:r>
        <w:rPr>
          <w:noProof/>
          <w:sz w:val="20"/>
          <w:lang w:eastAsia="en-US"/>
        </w:rPr>
        <w:drawing>
          <wp:inline distT="0" distB="0" distL="0" distR="0" wp14:anchorId="13DFA74C" wp14:editId="0621DC2A">
            <wp:extent cx="4857115" cy="2386965"/>
            <wp:effectExtent l="0" t="0" r="63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115" cy="2386965"/>
                    </a:xfrm>
                    <a:prstGeom prst="rect">
                      <a:avLst/>
                    </a:prstGeom>
                    <a:noFill/>
                    <a:ln>
                      <a:noFill/>
                    </a:ln>
                  </pic:spPr>
                </pic:pic>
              </a:graphicData>
            </a:graphic>
          </wp:inline>
        </w:drawing>
      </w:r>
    </w:p>
    <w:p w:rsidR="00942FE1" w:rsidRDefault="00942FE1" w:rsidP="00942FE1">
      <w:pPr>
        <w:pStyle w:val="ListParagraph"/>
        <w:ind w:left="0" w:hanging="11"/>
        <w:rPr>
          <w:rFonts w:asciiTheme="minorBidi" w:hAnsiTheme="minorBidi" w:cstheme="minorBidi"/>
        </w:rPr>
      </w:pPr>
    </w:p>
    <w:p w:rsidR="00942FE1" w:rsidRPr="00942FE1" w:rsidRDefault="00942FE1" w:rsidP="00942FE1">
      <w:pPr>
        <w:pStyle w:val="ListParagraph"/>
        <w:ind w:left="0" w:hanging="11"/>
        <w:rPr>
          <w:rFonts w:asciiTheme="minorBidi" w:hAnsiTheme="minorBidi" w:cstheme="minorBidi"/>
        </w:rPr>
      </w:pPr>
    </w:p>
    <w:p w:rsidR="00942FE1" w:rsidRPr="00942FE1" w:rsidRDefault="00942FE1" w:rsidP="00942FE1">
      <w:pPr>
        <w:pStyle w:val="ListParagraph"/>
        <w:ind w:left="0" w:hanging="11"/>
        <w:jc w:val="right"/>
        <w:rPr>
          <w:rFonts w:asciiTheme="minorBidi" w:hAnsiTheme="minorBidi" w:cstheme="minorBidi"/>
        </w:rPr>
      </w:pPr>
      <w:r w:rsidRPr="00942FE1">
        <w:rPr>
          <w:rFonts w:asciiTheme="minorBidi" w:hAnsiTheme="minorBidi" w:cstheme="minorBidi"/>
        </w:rPr>
        <w:t>[End of Annex]</w:t>
      </w:r>
      <w:r w:rsidRPr="00942FE1">
        <w:rPr>
          <w:rFonts w:asciiTheme="minorBidi" w:hAnsiTheme="minorBidi" w:cstheme="minorBidi"/>
        </w:rPr>
        <w:br w:type="page"/>
      </w:r>
    </w:p>
    <w:p w:rsidR="004A4978" w:rsidRPr="004905B1" w:rsidRDefault="004A4978" w:rsidP="004905B1">
      <w:pPr>
        <w:pStyle w:val="Heading3"/>
      </w:pPr>
      <w:bookmarkStart w:id="55" w:name="_Toc422210484"/>
      <w:bookmarkStart w:id="56" w:name="_Toc482087931"/>
      <w:bookmarkStart w:id="57" w:name="_Toc482087997"/>
      <w:bookmarkStart w:id="58" w:name="_Toc482105800"/>
      <w:r w:rsidRPr="00CB7D7A">
        <w:lastRenderedPageBreak/>
        <w:t>PROGRAM 6</w:t>
      </w:r>
      <w:r w:rsidRPr="00CB7D7A">
        <w:tab/>
        <w:t>THE MADRID SYSTEM</w:t>
      </w:r>
      <w:bookmarkEnd w:id="55"/>
      <w:bookmarkEnd w:id="56"/>
      <w:bookmarkEnd w:id="57"/>
      <w:bookmarkEnd w:id="58"/>
    </w:p>
    <w:p w:rsidR="004A4978" w:rsidRPr="00CB7D7A" w:rsidRDefault="004A4978" w:rsidP="004A4978">
      <w:pPr>
        <w:rPr>
          <w:rFonts w:cs="Times New Roman"/>
          <w:sz w:val="20"/>
        </w:rPr>
      </w:pPr>
    </w:p>
    <w:p w:rsidR="004A4978" w:rsidRDefault="004A4978" w:rsidP="004A4978">
      <w:pPr>
        <w:tabs>
          <w:tab w:val="left" w:pos="1985"/>
        </w:tabs>
        <w:rPr>
          <w:b/>
          <w:sz w:val="20"/>
        </w:rPr>
      </w:pPr>
      <w:r w:rsidRPr="00CB7D7A">
        <w:rPr>
          <w:b/>
          <w:sz w:val="20"/>
        </w:rPr>
        <w:t>Program Manager</w:t>
      </w:r>
      <w:r w:rsidRPr="00CB7D7A">
        <w:rPr>
          <w:b/>
          <w:sz w:val="20"/>
        </w:rPr>
        <w:tab/>
        <w:t>Ms. B. Wang</w:t>
      </w:r>
    </w:p>
    <w:p w:rsidR="00375D79" w:rsidRDefault="00375D79" w:rsidP="00375D79">
      <w:pPr>
        <w:tabs>
          <w:tab w:val="left" w:pos="1985"/>
        </w:tabs>
        <w:jc w:val="center"/>
        <w:rPr>
          <w:bCs/>
          <w:sz w:val="20"/>
        </w:rPr>
      </w:pPr>
      <w:r>
        <w:rPr>
          <w:bCs/>
          <w:noProof/>
          <w:sz w:val="20"/>
          <w:lang w:eastAsia="en-US"/>
        </w:rPr>
        <w:drawing>
          <wp:inline distT="0" distB="0" distL="0" distR="0" wp14:anchorId="5C07EAA8" wp14:editId="36C22019">
            <wp:extent cx="4102873" cy="2035534"/>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b="16238"/>
                    <a:stretch/>
                  </pic:blipFill>
                  <pic:spPr bwMode="auto">
                    <a:xfrm>
                      <a:off x="0" y="0"/>
                      <a:ext cx="4102644" cy="2035420"/>
                    </a:xfrm>
                    <a:prstGeom prst="rect">
                      <a:avLst/>
                    </a:prstGeom>
                    <a:noFill/>
                    <a:ln>
                      <a:noFill/>
                    </a:ln>
                    <a:extLst>
                      <a:ext uri="{53640926-AAD7-44D8-BBD7-CCE9431645EC}">
                        <a14:shadowObscured xmlns:a14="http://schemas.microsoft.com/office/drawing/2010/main"/>
                      </a:ext>
                    </a:extLst>
                  </pic:spPr>
                </pic:pic>
              </a:graphicData>
            </a:graphic>
          </wp:inline>
        </w:drawing>
      </w:r>
    </w:p>
    <w:p w:rsidR="000F3B47" w:rsidRPr="00375D79" w:rsidRDefault="000F3B47" w:rsidP="000F3B47">
      <w:pPr>
        <w:tabs>
          <w:tab w:val="left" w:pos="1985"/>
        </w:tabs>
        <w:spacing w:before="120" w:after="120"/>
        <w:jc w:val="center"/>
        <w:rPr>
          <w:bCs/>
          <w:sz w:val="20"/>
        </w:rPr>
      </w:pPr>
      <w:r>
        <w:rPr>
          <w:rFonts w:cs="Times New Roman"/>
          <w:bCs/>
          <w:noProof/>
          <w:sz w:val="20"/>
          <w:szCs w:val="22"/>
          <w:lang w:eastAsia="en-US"/>
        </w:rPr>
        <w:drawing>
          <wp:inline distT="0" distB="0" distL="0" distR="0" wp14:anchorId="50563C98" wp14:editId="175F6112">
            <wp:extent cx="4154022" cy="262393"/>
            <wp:effectExtent l="0" t="0" r="0" b="4445"/>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7" w:type="dxa"/>
        <w:tblInd w:w="57" w:type="dxa"/>
        <w:tblLayout w:type="fixed"/>
        <w:tblCellMar>
          <w:left w:w="115" w:type="dxa"/>
          <w:right w:w="115" w:type="dxa"/>
        </w:tblCellMar>
        <w:tblLook w:val="0000" w:firstRow="0" w:lastRow="0" w:firstColumn="0" w:lastColumn="0" w:noHBand="0" w:noVBand="0"/>
      </w:tblPr>
      <w:tblGrid>
        <w:gridCol w:w="1931"/>
        <w:gridCol w:w="2439"/>
        <w:gridCol w:w="1587"/>
        <w:gridCol w:w="2439"/>
        <w:gridCol w:w="793"/>
        <w:gridCol w:w="22"/>
        <w:gridCol w:w="6"/>
      </w:tblGrid>
      <w:tr w:rsidR="004A4978" w:rsidRPr="00F36E91" w:rsidTr="002E7585">
        <w:trPr>
          <w:trHeight w:val="624"/>
        </w:trPr>
        <w:tc>
          <w:tcPr>
            <w:tcW w:w="4999" w:type="pct"/>
            <w:gridSpan w:val="7"/>
            <w:shd w:val="clear" w:color="auto" w:fill="C6D9F1" w:themeFill="text2" w:themeFillTint="33"/>
            <w:tcMar>
              <w:left w:w="58" w:type="dxa"/>
              <w:right w:w="58" w:type="dxa"/>
            </w:tcMar>
            <w:vAlign w:val="center"/>
          </w:tcPr>
          <w:p w:rsidR="004A4978" w:rsidRPr="00F36E91" w:rsidRDefault="004A4978" w:rsidP="001D548E">
            <w:pPr>
              <w:keepNext/>
              <w:keepLines/>
              <w:tabs>
                <w:tab w:val="left" w:pos="1452"/>
              </w:tabs>
              <w:rPr>
                <w:b/>
                <w:bCs/>
                <w:sz w:val="16"/>
                <w:szCs w:val="16"/>
              </w:rPr>
            </w:pPr>
            <w:r w:rsidRPr="00F36E91">
              <w:rPr>
                <w:b/>
                <w:bCs/>
                <w:sz w:val="16"/>
                <w:szCs w:val="16"/>
              </w:rPr>
              <w:t>Expected Result:</w:t>
            </w:r>
            <w:r w:rsidRPr="00F36E91">
              <w:rPr>
                <w:b/>
                <w:bCs/>
                <w:sz w:val="16"/>
                <w:szCs w:val="16"/>
              </w:rPr>
              <w:tab/>
            </w:r>
            <w:r w:rsidRPr="00F36E91">
              <w:rPr>
                <w:color w:val="000000"/>
                <w:sz w:val="16"/>
                <w:szCs w:val="16"/>
              </w:rPr>
              <w:t>II.6 Wider and more effective use of the Madrid System, including by developing countries and LDCs</w:t>
            </w:r>
          </w:p>
        </w:tc>
      </w:tr>
      <w:tr w:rsidR="004A4978" w:rsidRPr="00F36E91" w:rsidTr="002E7585">
        <w:trPr>
          <w:trHeight w:val="213"/>
        </w:trPr>
        <w:tc>
          <w:tcPr>
            <w:tcW w:w="1048" w:type="pct"/>
            <w:shd w:val="clear" w:color="auto" w:fill="auto"/>
            <w:tcMar>
              <w:left w:w="58" w:type="dxa"/>
              <w:right w:w="58" w:type="dxa"/>
            </w:tcMar>
            <w:vAlign w:val="center"/>
          </w:tcPr>
          <w:p w:rsidR="004A4978" w:rsidRPr="00F36E91" w:rsidRDefault="004A4978" w:rsidP="001D548E">
            <w:pPr>
              <w:rPr>
                <w:b/>
                <w:bCs/>
                <w:sz w:val="16"/>
                <w:szCs w:val="16"/>
              </w:rPr>
            </w:pPr>
            <w:r w:rsidRPr="00F36E91">
              <w:rPr>
                <w:b/>
                <w:bCs/>
                <w:sz w:val="16"/>
                <w:szCs w:val="16"/>
              </w:rPr>
              <w:t>Performance Indicators</w:t>
            </w:r>
          </w:p>
        </w:tc>
        <w:tc>
          <w:tcPr>
            <w:tcW w:w="1323" w:type="pct"/>
            <w:shd w:val="clear" w:color="auto" w:fill="auto"/>
            <w:tcMar>
              <w:left w:w="58" w:type="dxa"/>
              <w:right w:w="58" w:type="dxa"/>
            </w:tcMar>
            <w:vAlign w:val="center"/>
          </w:tcPr>
          <w:p w:rsidR="004A4978" w:rsidRPr="00F36E91" w:rsidRDefault="004A4978" w:rsidP="001D548E">
            <w:pPr>
              <w:rPr>
                <w:b/>
                <w:bCs/>
                <w:sz w:val="16"/>
                <w:szCs w:val="16"/>
              </w:rPr>
            </w:pPr>
            <w:r w:rsidRPr="00F36E91">
              <w:rPr>
                <w:b/>
                <w:bCs/>
                <w:sz w:val="16"/>
                <w:szCs w:val="16"/>
              </w:rPr>
              <w:t>Baselines</w:t>
            </w:r>
          </w:p>
        </w:tc>
        <w:tc>
          <w:tcPr>
            <w:tcW w:w="861" w:type="pct"/>
            <w:shd w:val="clear" w:color="auto" w:fill="auto"/>
            <w:tcMar>
              <w:top w:w="110" w:type="dxa"/>
              <w:left w:w="58" w:type="dxa"/>
              <w:right w:w="58" w:type="dxa"/>
            </w:tcMar>
            <w:vAlign w:val="center"/>
          </w:tcPr>
          <w:p w:rsidR="004A4978" w:rsidRPr="00F36E91" w:rsidRDefault="004A4978" w:rsidP="001D548E">
            <w:pPr>
              <w:tabs>
                <w:tab w:val="left" w:pos="290"/>
              </w:tabs>
              <w:rPr>
                <w:b/>
                <w:bCs/>
                <w:sz w:val="16"/>
                <w:szCs w:val="16"/>
              </w:rPr>
            </w:pPr>
            <w:r w:rsidRPr="00F36E91">
              <w:rPr>
                <w:b/>
                <w:bCs/>
                <w:sz w:val="16"/>
                <w:szCs w:val="16"/>
              </w:rPr>
              <w:t>Targets</w:t>
            </w:r>
          </w:p>
        </w:tc>
        <w:tc>
          <w:tcPr>
            <w:tcW w:w="1323" w:type="pct"/>
            <w:shd w:val="clear" w:color="auto" w:fill="FFFFFF"/>
            <w:tcMar>
              <w:top w:w="110" w:type="dxa"/>
              <w:left w:w="58" w:type="dxa"/>
              <w:right w:w="58" w:type="dxa"/>
            </w:tcMar>
            <w:vAlign w:val="center"/>
          </w:tcPr>
          <w:p w:rsidR="004A4978" w:rsidRPr="00F36E91" w:rsidRDefault="004A4978" w:rsidP="001D548E">
            <w:pPr>
              <w:rPr>
                <w:b/>
                <w:bCs/>
                <w:sz w:val="16"/>
                <w:szCs w:val="16"/>
              </w:rPr>
            </w:pPr>
            <w:r w:rsidRPr="00F36E91">
              <w:rPr>
                <w:b/>
                <w:bCs/>
                <w:sz w:val="16"/>
                <w:szCs w:val="16"/>
              </w:rPr>
              <w:t>Performance Data</w:t>
            </w:r>
          </w:p>
        </w:tc>
        <w:tc>
          <w:tcPr>
            <w:tcW w:w="444" w:type="pct"/>
            <w:gridSpan w:val="3"/>
            <w:shd w:val="clear" w:color="auto" w:fill="auto"/>
            <w:tcMar>
              <w:top w:w="110" w:type="dxa"/>
              <w:left w:w="58" w:type="dxa"/>
              <w:right w:w="58" w:type="dxa"/>
            </w:tcMar>
            <w:vAlign w:val="center"/>
          </w:tcPr>
          <w:p w:rsidR="004A4978" w:rsidRPr="00F36E91" w:rsidRDefault="004A4978" w:rsidP="001D548E">
            <w:pPr>
              <w:keepNext/>
              <w:keepLines/>
              <w:jc w:val="center"/>
              <w:rPr>
                <w:b/>
                <w:bCs/>
                <w:sz w:val="16"/>
                <w:szCs w:val="16"/>
              </w:rPr>
            </w:pPr>
            <w:r w:rsidRPr="00F36E91">
              <w:rPr>
                <w:b/>
                <w:bCs/>
                <w:sz w:val="16"/>
                <w:szCs w:val="16"/>
              </w:rPr>
              <w:t>TLS</w:t>
            </w:r>
          </w:p>
        </w:tc>
      </w:tr>
      <w:tr w:rsidR="004A4978" w:rsidRPr="00F36E91" w:rsidTr="002E7585">
        <w:trPr>
          <w:trHeight w:val="1671"/>
        </w:trPr>
        <w:tc>
          <w:tcPr>
            <w:tcW w:w="1048" w:type="pct"/>
            <w:shd w:val="clear" w:color="auto" w:fill="auto"/>
            <w:tcMar>
              <w:top w:w="113" w:type="dxa"/>
              <w:left w:w="58" w:type="dxa"/>
              <w:right w:w="58" w:type="dxa"/>
            </w:tcMar>
          </w:tcPr>
          <w:p w:rsidR="004A4978" w:rsidRPr="00F36E91" w:rsidRDefault="004A4978" w:rsidP="001B6B5C">
            <w:pPr>
              <w:keepNext/>
              <w:keepLines/>
              <w:ind w:right="176"/>
              <w:rPr>
                <w:color w:val="000000"/>
                <w:sz w:val="16"/>
                <w:szCs w:val="16"/>
              </w:rPr>
            </w:pPr>
            <w:r w:rsidRPr="00F36E91">
              <w:rPr>
                <w:color w:val="000000"/>
                <w:sz w:val="16"/>
                <w:szCs w:val="16"/>
              </w:rPr>
              <w:t>Total Membership of the Madrid System</w:t>
            </w:r>
          </w:p>
        </w:tc>
        <w:tc>
          <w:tcPr>
            <w:tcW w:w="1323" w:type="pct"/>
            <w:shd w:val="clear" w:color="auto" w:fill="auto"/>
            <w:tcMar>
              <w:top w:w="113" w:type="dxa"/>
              <w:left w:w="58" w:type="dxa"/>
              <w:right w:w="58" w:type="dxa"/>
            </w:tcMar>
          </w:tcPr>
          <w:p w:rsidR="004A4978" w:rsidRPr="00F36E91" w:rsidRDefault="004A4978" w:rsidP="001B6B5C">
            <w:pPr>
              <w:rPr>
                <w:i/>
                <w:color w:val="002060"/>
                <w:sz w:val="16"/>
                <w:szCs w:val="16"/>
              </w:rPr>
            </w:pPr>
            <w:r w:rsidRPr="00F36E91">
              <w:rPr>
                <w:i/>
                <w:color w:val="002060"/>
                <w:sz w:val="16"/>
                <w:szCs w:val="16"/>
              </w:rPr>
              <w:t>Updated Baseline</w:t>
            </w:r>
            <w:r w:rsidRPr="00F36E91">
              <w:rPr>
                <w:i/>
                <w:color w:val="002060"/>
                <w:sz w:val="16"/>
                <w:szCs w:val="16"/>
              </w:rPr>
              <w:br/>
              <w:t xml:space="preserve">end 2015:  </w:t>
            </w:r>
          </w:p>
          <w:p w:rsidR="004A4978" w:rsidRPr="00B14830" w:rsidRDefault="004A4978" w:rsidP="001B6B5C">
            <w:pPr>
              <w:rPr>
                <w:color w:val="002060"/>
                <w:sz w:val="16"/>
                <w:szCs w:val="16"/>
              </w:rPr>
            </w:pPr>
            <w:r w:rsidRPr="00B14830">
              <w:rPr>
                <w:color w:val="002060"/>
                <w:sz w:val="16"/>
                <w:szCs w:val="16"/>
              </w:rPr>
              <w:t>9</w:t>
            </w:r>
            <w:r>
              <w:rPr>
                <w:color w:val="002060"/>
                <w:sz w:val="16"/>
                <w:szCs w:val="16"/>
              </w:rPr>
              <w:t>6</w:t>
            </w:r>
            <w:r w:rsidRPr="00B14830">
              <w:rPr>
                <w:color w:val="002060"/>
                <w:sz w:val="16"/>
                <w:szCs w:val="16"/>
              </w:rPr>
              <w:t xml:space="preserve"> Contracting Parties by end of 2015 covering 11</w:t>
            </w:r>
            <w:r>
              <w:rPr>
                <w:color w:val="002060"/>
                <w:sz w:val="16"/>
                <w:szCs w:val="16"/>
              </w:rPr>
              <w:t>2</w:t>
            </w:r>
            <w:r w:rsidRPr="00B14830">
              <w:rPr>
                <w:color w:val="002060"/>
                <w:sz w:val="16"/>
                <w:szCs w:val="16"/>
              </w:rPr>
              <w:t xml:space="preserve"> countries</w:t>
            </w:r>
            <w:r w:rsidRPr="001607DA">
              <w:rPr>
                <w:rStyle w:val="FootnoteReference"/>
                <w:color w:val="002060"/>
                <w:sz w:val="16"/>
                <w:szCs w:val="16"/>
              </w:rPr>
              <w:footnoteReference w:id="26"/>
            </w:r>
            <w:r w:rsidRPr="00B14830">
              <w:rPr>
                <w:color w:val="002060"/>
                <w:sz w:val="16"/>
                <w:szCs w:val="16"/>
              </w:rPr>
              <w:t xml:space="preserve"> </w:t>
            </w:r>
          </w:p>
          <w:p w:rsidR="004A4978" w:rsidRPr="00F36E91" w:rsidRDefault="004A4978" w:rsidP="001B6B5C">
            <w:pPr>
              <w:rPr>
                <w:color w:val="000000"/>
                <w:sz w:val="16"/>
                <w:szCs w:val="16"/>
              </w:rPr>
            </w:pPr>
          </w:p>
          <w:p w:rsidR="004A4978" w:rsidRPr="00F36E91" w:rsidRDefault="004A4978" w:rsidP="001B6B5C">
            <w:pPr>
              <w:rPr>
                <w:i/>
                <w:sz w:val="16"/>
                <w:szCs w:val="16"/>
                <w:lang w:bidi="th-TH"/>
              </w:rPr>
            </w:pPr>
            <w:r w:rsidRPr="00F36E91">
              <w:rPr>
                <w:i/>
                <w:sz w:val="16"/>
                <w:szCs w:val="16"/>
                <w:lang w:bidi="th-TH"/>
              </w:rPr>
              <w:t xml:space="preserve">Original Baseline </w:t>
            </w:r>
            <w:r w:rsidRPr="00F36E9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95 members (as at April 15, 2015)</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103</w:t>
            </w:r>
          </w:p>
        </w:tc>
        <w:tc>
          <w:tcPr>
            <w:tcW w:w="1323" w:type="pct"/>
            <w:shd w:val="clear" w:color="auto" w:fill="FFFFFF"/>
            <w:tcMar>
              <w:top w:w="113" w:type="dxa"/>
              <w:left w:w="58" w:type="dxa"/>
              <w:right w:w="58" w:type="dxa"/>
            </w:tcMar>
          </w:tcPr>
          <w:p w:rsidR="004A4978" w:rsidRPr="00F36E91" w:rsidRDefault="004A4978" w:rsidP="001B6B5C">
            <w:pPr>
              <w:rPr>
                <w:color w:val="000000"/>
                <w:sz w:val="16"/>
                <w:szCs w:val="16"/>
              </w:rPr>
            </w:pPr>
            <w:r>
              <w:rPr>
                <w:color w:val="000000"/>
                <w:sz w:val="16"/>
                <w:szCs w:val="16"/>
              </w:rPr>
              <w:t>97</w:t>
            </w:r>
            <w:r w:rsidRPr="00A70F9B">
              <w:rPr>
                <w:color w:val="000000"/>
                <w:sz w:val="16"/>
                <w:szCs w:val="16"/>
              </w:rPr>
              <w:t xml:space="preserve"> Contracting Part</w:t>
            </w:r>
            <w:r>
              <w:rPr>
                <w:color w:val="000000"/>
                <w:sz w:val="16"/>
                <w:szCs w:val="16"/>
              </w:rPr>
              <w:t>ies covering 113 </w:t>
            </w:r>
            <w:r w:rsidRPr="00A70F9B">
              <w:rPr>
                <w:color w:val="000000"/>
                <w:sz w:val="16"/>
                <w:szCs w:val="16"/>
              </w:rPr>
              <w:t>countries</w:t>
            </w:r>
          </w:p>
        </w:tc>
        <w:tc>
          <w:tcPr>
            <w:tcW w:w="444" w:type="pct"/>
            <w:gridSpan w:val="3"/>
            <w:shd w:val="clear" w:color="auto" w:fill="auto"/>
            <w:tcMar>
              <w:top w:w="113" w:type="dxa"/>
              <w:left w:w="58" w:type="dxa"/>
              <w:right w:w="58" w:type="dxa"/>
            </w:tcMar>
          </w:tcPr>
          <w:p w:rsidR="004A4978" w:rsidRPr="00C36615" w:rsidRDefault="004A4978" w:rsidP="001B6B5C">
            <w:pPr>
              <w:keepNext/>
              <w:keepLines/>
              <w:jc w:val="center"/>
              <w:rPr>
                <w:b/>
                <w:color w:val="FF0000"/>
                <w:sz w:val="16"/>
                <w:szCs w:val="16"/>
              </w:rPr>
            </w:pPr>
            <w:r w:rsidRPr="00C36615">
              <w:rPr>
                <w:b/>
                <w:color w:val="FF0000"/>
                <w:sz w:val="16"/>
                <w:szCs w:val="16"/>
              </w:rPr>
              <w:t xml:space="preserve">Not on </w:t>
            </w:r>
            <w:r>
              <w:rPr>
                <w:b/>
                <w:color w:val="FF0000"/>
                <w:sz w:val="16"/>
                <w:szCs w:val="16"/>
              </w:rPr>
              <w:t>t</w:t>
            </w:r>
            <w:r w:rsidRPr="00C36615">
              <w:rPr>
                <w:b/>
                <w:color w:val="FF0000"/>
                <w:sz w:val="16"/>
                <w:szCs w:val="16"/>
              </w:rPr>
              <w:t>rack</w:t>
            </w:r>
          </w:p>
          <w:p w:rsidR="004A4978" w:rsidRPr="00A70F9B" w:rsidRDefault="004A4978" w:rsidP="001B6B5C">
            <w:pPr>
              <w:keepNext/>
              <w:keepLines/>
              <w:jc w:val="center"/>
              <w:rPr>
                <w:b/>
                <w:color w:val="000000"/>
                <w:sz w:val="16"/>
                <w:szCs w:val="16"/>
              </w:rPr>
            </w:pPr>
          </w:p>
        </w:tc>
      </w:tr>
      <w:tr w:rsidR="004A4978" w:rsidRPr="00F36E91" w:rsidTr="002E7585">
        <w:trPr>
          <w:trHeight w:val="1494"/>
        </w:trPr>
        <w:tc>
          <w:tcPr>
            <w:tcW w:w="1048" w:type="pct"/>
            <w:shd w:val="clear" w:color="auto" w:fill="auto"/>
            <w:tcMar>
              <w:top w:w="113" w:type="dxa"/>
              <w:left w:w="58" w:type="dxa"/>
              <w:right w:w="58" w:type="dxa"/>
            </w:tcMar>
          </w:tcPr>
          <w:p w:rsidR="004A4978" w:rsidRDefault="004A4978" w:rsidP="001B6B5C">
            <w:pPr>
              <w:ind w:right="176"/>
              <w:rPr>
                <w:color w:val="000000"/>
                <w:sz w:val="16"/>
                <w:szCs w:val="16"/>
              </w:rPr>
            </w:pPr>
            <w:r w:rsidRPr="00F36E91">
              <w:rPr>
                <w:color w:val="000000"/>
                <w:sz w:val="16"/>
                <w:szCs w:val="16"/>
              </w:rPr>
              <w:t xml:space="preserve">Market share </w:t>
            </w:r>
          </w:p>
          <w:p w:rsidR="004A4978" w:rsidRPr="00F36E91" w:rsidRDefault="004A4978" w:rsidP="001B6B5C">
            <w:pPr>
              <w:ind w:right="176"/>
              <w:rPr>
                <w:color w:val="000000"/>
                <w:sz w:val="16"/>
                <w:szCs w:val="16"/>
              </w:rPr>
            </w:pPr>
            <w:r w:rsidRPr="00F36E91">
              <w:rPr>
                <w:color w:val="000000"/>
                <w:sz w:val="16"/>
                <w:szCs w:val="16"/>
              </w:rPr>
              <w:t>(i.e., national route versus Madrid route) (Madrid)</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F36E91">
              <w:rPr>
                <w:i/>
                <w:color w:val="002060"/>
                <w:sz w:val="16"/>
                <w:szCs w:val="16"/>
              </w:rPr>
              <w:t>Updated Baseline</w:t>
            </w:r>
            <w:r w:rsidRPr="00F36E91">
              <w:rPr>
                <w:i/>
                <w:color w:val="002060"/>
                <w:sz w:val="16"/>
                <w:szCs w:val="16"/>
              </w:rPr>
              <w:br/>
              <w:t xml:space="preserve">end 2015:  </w:t>
            </w:r>
          </w:p>
          <w:p w:rsidR="004A4978" w:rsidRDefault="004A4978" w:rsidP="001B6B5C">
            <w:pPr>
              <w:rPr>
                <w:color w:val="002060"/>
                <w:sz w:val="16"/>
                <w:szCs w:val="16"/>
              </w:rPr>
            </w:pPr>
            <w:r w:rsidRPr="008E643B">
              <w:rPr>
                <w:color w:val="002060"/>
                <w:sz w:val="16"/>
                <w:szCs w:val="16"/>
              </w:rPr>
              <w:t xml:space="preserve">62.6% market share </w:t>
            </w:r>
            <w:r>
              <w:rPr>
                <w:color w:val="002060"/>
                <w:sz w:val="16"/>
                <w:szCs w:val="16"/>
              </w:rPr>
              <w:t>(2015)</w:t>
            </w:r>
          </w:p>
          <w:p w:rsidR="004A4978" w:rsidRPr="008E643B" w:rsidRDefault="004A4978" w:rsidP="001B6B5C">
            <w:pPr>
              <w:rPr>
                <w:color w:val="002060"/>
                <w:sz w:val="16"/>
                <w:szCs w:val="16"/>
              </w:rPr>
            </w:pPr>
            <w:r>
              <w:rPr>
                <w:color w:val="002060"/>
                <w:sz w:val="16"/>
                <w:szCs w:val="16"/>
              </w:rPr>
              <w:t>65.3% market share (2014)</w:t>
            </w:r>
            <w:r w:rsidRPr="001607DA">
              <w:rPr>
                <w:rStyle w:val="FootnoteReference"/>
                <w:color w:val="002060"/>
                <w:sz w:val="16"/>
                <w:szCs w:val="16"/>
              </w:rPr>
              <w:footnoteReference w:id="27"/>
            </w:r>
          </w:p>
          <w:p w:rsidR="004A4978" w:rsidRDefault="004A4978" w:rsidP="001B6B5C">
            <w:pPr>
              <w:rPr>
                <w:i/>
                <w:sz w:val="16"/>
                <w:szCs w:val="16"/>
                <w:lang w:bidi="th-TH"/>
              </w:rPr>
            </w:pPr>
          </w:p>
          <w:p w:rsidR="004A4978" w:rsidRPr="00F36E91" w:rsidRDefault="004A4978" w:rsidP="001B6B5C">
            <w:pPr>
              <w:rPr>
                <w:i/>
                <w:sz w:val="16"/>
                <w:szCs w:val="16"/>
                <w:lang w:bidi="th-TH"/>
              </w:rPr>
            </w:pPr>
            <w:r w:rsidRPr="00F36E91">
              <w:rPr>
                <w:i/>
                <w:sz w:val="16"/>
                <w:szCs w:val="16"/>
                <w:lang w:bidi="th-TH"/>
              </w:rPr>
              <w:t xml:space="preserve">Original Baseline </w:t>
            </w:r>
            <w:r w:rsidRPr="00F36E91">
              <w:rPr>
                <w:i/>
                <w:sz w:val="16"/>
                <w:szCs w:val="16"/>
                <w:lang w:bidi="th-TH"/>
              </w:rPr>
              <w:br/>
              <w:t>P&amp;B 2016/17:</w:t>
            </w:r>
          </w:p>
          <w:p w:rsidR="004A4978" w:rsidRPr="00F36E91" w:rsidRDefault="004A4978" w:rsidP="001B6B5C">
            <w:pPr>
              <w:rPr>
                <w:color w:val="000000"/>
                <w:sz w:val="16"/>
                <w:szCs w:val="16"/>
              </w:rPr>
            </w:pPr>
            <w:r w:rsidRPr="00F36E91">
              <w:rPr>
                <w:color w:val="000000"/>
                <w:sz w:val="16"/>
                <w:szCs w:val="16"/>
              </w:rPr>
              <w:t>63.4% market share (as of Dec</w:t>
            </w:r>
            <w:r>
              <w:rPr>
                <w:color w:val="000000"/>
                <w:sz w:val="16"/>
                <w:szCs w:val="16"/>
              </w:rPr>
              <w:t>ember</w:t>
            </w:r>
            <w:r w:rsidRPr="00F36E91">
              <w:rPr>
                <w:color w:val="000000"/>
                <w:sz w:val="16"/>
                <w:szCs w:val="16"/>
              </w:rPr>
              <w:t xml:space="preserve"> 31, 2012)</w:t>
            </w:r>
          </w:p>
        </w:tc>
        <w:tc>
          <w:tcPr>
            <w:tcW w:w="861" w:type="pct"/>
            <w:shd w:val="clear" w:color="auto" w:fill="auto"/>
            <w:tcMar>
              <w:top w:w="113" w:type="dxa"/>
              <w:left w:w="58" w:type="dxa"/>
              <w:right w:w="58" w:type="dxa"/>
            </w:tcMar>
          </w:tcPr>
          <w:p w:rsidR="004A4978" w:rsidRPr="00F36E91" w:rsidRDefault="004A4978" w:rsidP="001B6B5C">
            <w:pPr>
              <w:keepNext/>
              <w:keepLines/>
              <w:rPr>
                <w:color w:val="000000"/>
                <w:sz w:val="16"/>
                <w:szCs w:val="16"/>
              </w:rPr>
            </w:pPr>
            <w:r>
              <w:rPr>
                <w:color w:val="000000"/>
                <w:sz w:val="16"/>
                <w:szCs w:val="16"/>
              </w:rPr>
              <w:t>Increase of</w:t>
            </w:r>
            <w:r w:rsidRPr="00F36E91">
              <w:rPr>
                <w:color w:val="000000"/>
                <w:sz w:val="16"/>
                <w:szCs w:val="16"/>
              </w:rPr>
              <w:t xml:space="preserve"> market share</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Pr>
                <w:color w:val="000000"/>
                <w:sz w:val="16"/>
                <w:szCs w:val="16"/>
              </w:rPr>
              <w:t>The data for 2016 will be available only at the end of 2017</w:t>
            </w: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p>
        </w:tc>
        <w:tc>
          <w:tcPr>
            <w:tcW w:w="444" w:type="pct"/>
            <w:gridSpan w:val="3"/>
            <w:shd w:val="clear" w:color="auto" w:fill="auto"/>
            <w:tcMar>
              <w:top w:w="113" w:type="dxa"/>
              <w:left w:w="58" w:type="dxa"/>
              <w:right w:w="58" w:type="dxa"/>
            </w:tcMar>
          </w:tcPr>
          <w:p w:rsidR="004A4978" w:rsidRPr="0068189F" w:rsidRDefault="004A4978" w:rsidP="001B6B5C">
            <w:pPr>
              <w:keepNext/>
              <w:keepLines/>
              <w:jc w:val="center"/>
              <w:rPr>
                <w:b/>
                <w:color w:val="00B050"/>
                <w:sz w:val="16"/>
                <w:szCs w:val="16"/>
              </w:rPr>
            </w:pPr>
            <w:r w:rsidRPr="00886091">
              <w:rPr>
                <w:b/>
                <w:color w:val="1F497D" w:themeColor="text2"/>
                <w:sz w:val="16"/>
                <w:szCs w:val="16"/>
              </w:rPr>
              <w:t>N/A 2016</w:t>
            </w:r>
          </w:p>
        </w:tc>
      </w:tr>
      <w:tr w:rsidR="004A4978" w:rsidRPr="00F36E91" w:rsidTr="002E7585">
        <w:trPr>
          <w:trHeight w:val="1793"/>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Filing rate (Madrid)</w:t>
            </w:r>
          </w:p>
        </w:tc>
        <w:tc>
          <w:tcPr>
            <w:tcW w:w="1323" w:type="pct"/>
            <w:shd w:val="clear" w:color="auto" w:fill="auto"/>
            <w:tcMar>
              <w:top w:w="113" w:type="dxa"/>
              <w:left w:w="58" w:type="dxa"/>
              <w:right w:w="58" w:type="dxa"/>
            </w:tcMar>
          </w:tcPr>
          <w:p w:rsidR="004A4978" w:rsidRPr="00F36E91" w:rsidRDefault="004A4978" w:rsidP="001B6B5C">
            <w:pPr>
              <w:rPr>
                <w:i/>
                <w:color w:val="002060"/>
                <w:sz w:val="16"/>
                <w:szCs w:val="16"/>
              </w:rPr>
            </w:pPr>
            <w:r w:rsidRPr="00F36E91">
              <w:rPr>
                <w:i/>
                <w:color w:val="002060"/>
                <w:sz w:val="16"/>
                <w:szCs w:val="16"/>
              </w:rPr>
              <w:t>Updated Baseline</w:t>
            </w:r>
            <w:r w:rsidRPr="00F36E91">
              <w:rPr>
                <w:i/>
                <w:color w:val="002060"/>
                <w:sz w:val="16"/>
                <w:szCs w:val="16"/>
              </w:rPr>
              <w:br/>
              <w:t xml:space="preserve">end 2015:  </w:t>
            </w:r>
          </w:p>
          <w:p w:rsidR="004A4978" w:rsidRDefault="004A4978" w:rsidP="001B6B5C">
            <w:pPr>
              <w:rPr>
                <w:color w:val="002060"/>
                <w:sz w:val="16"/>
                <w:szCs w:val="16"/>
                <w:lang w:val="en"/>
              </w:rPr>
            </w:pPr>
            <w:r w:rsidRPr="00A0392C">
              <w:rPr>
                <w:color w:val="002060"/>
                <w:sz w:val="16"/>
                <w:szCs w:val="16"/>
                <w:lang w:val="en"/>
              </w:rPr>
              <w:t>49,</w:t>
            </w:r>
            <w:r>
              <w:rPr>
                <w:color w:val="002060"/>
                <w:sz w:val="16"/>
                <w:szCs w:val="16"/>
                <w:lang w:val="en"/>
              </w:rPr>
              <w:t>013</w:t>
            </w:r>
            <w:r w:rsidRPr="00A0392C">
              <w:rPr>
                <w:color w:val="002060"/>
                <w:sz w:val="16"/>
                <w:szCs w:val="16"/>
                <w:lang w:val="en"/>
              </w:rPr>
              <w:t> </w:t>
            </w:r>
            <w:r>
              <w:rPr>
                <w:color w:val="002060"/>
                <w:sz w:val="16"/>
                <w:szCs w:val="16"/>
                <w:lang w:val="en"/>
              </w:rPr>
              <w:t>applications</w:t>
            </w:r>
          </w:p>
          <w:p w:rsidR="004A4978" w:rsidRDefault="004A4978" w:rsidP="001B6B5C">
            <w:pPr>
              <w:rPr>
                <w:color w:val="002060"/>
                <w:sz w:val="16"/>
                <w:szCs w:val="16"/>
                <w:lang w:val="en"/>
              </w:rPr>
            </w:pPr>
            <w:r>
              <w:rPr>
                <w:color w:val="002060"/>
                <w:sz w:val="16"/>
                <w:szCs w:val="16"/>
                <w:lang w:val="en"/>
              </w:rPr>
              <w:t xml:space="preserve">+1% filing rate </w:t>
            </w:r>
          </w:p>
          <w:p w:rsidR="004A4978" w:rsidRPr="00DD3A7B" w:rsidRDefault="004A4978" w:rsidP="001B6B5C">
            <w:pPr>
              <w:rPr>
                <w:color w:val="002060"/>
                <w:sz w:val="16"/>
                <w:szCs w:val="16"/>
              </w:rPr>
            </w:pPr>
            <w:r>
              <w:rPr>
                <w:color w:val="002060"/>
                <w:sz w:val="16"/>
                <w:szCs w:val="16"/>
                <w:lang w:val="en"/>
              </w:rPr>
              <w:t>(as compared to 49,013 application in 2014)</w:t>
            </w:r>
            <w:r w:rsidRPr="001607DA">
              <w:rPr>
                <w:rStyle w:val="FootnoteReference"/>
                <w:color w:val="000000"/>
                <w:sz w:val="16"/>
                <w:szCs w:val="16"/>
              </w:rPr>
              <w:footnoteReference w:id="28"/>
            </w:r>
          </w:p>
          <w:p w:rsidR="004A4978" w:rsidRPr="00F36E91" w:rsidRDefault="004A4978" w:rsidP="001B6B5C">
            <w:pPr>
              <w:rPr>
                <w:color w:val="000000"/>
                <w:sz w:val="16"/>
                <w:szCs w:val="16"/>
              </w:rPr>
            </w:pPr>
          </w:p>
          <w:p w:rsidR="004A4978" w:rsidRPr="00F36E91" w:rsidRDefault="004A4978" w:rsidP="001B6B5C">
            <w:pPr>
              <w:rPr>
                <w:i/>
                <w:sz w:val="16"/>
                <w:szCs w:val="16"/>
                <w:lang w:bidi="th-TH"/>
              </w:rPr>
            </w:pPr>
            <w:r w:rsidRPr="00F36E91">
              <w:rPr>
                <w:i/>
                <w:sz w:val="16"/>
                <w:szCs w:val="16"/>
                <w:lang w:bidi="th-TH"/>
              </w:rPr>
              <w:t xml:space="preserve">Original Baseline </w:t>
            </w:r>
            <w:r w:rsidRPr="00F36E91">
              <w:rPr>
                <w:i/>
                <w:sz w:val="16"/>
                <w:szCs w:val="16"/>
                <w:lang w:bidi="th-TH"/>
              </w:rPr>
              <w:br/>
              <w:t>P&amp;B 2016/17:</w:t>
            </w:r>
          </w:p>
          <w:p w:rsidR="004A4978" w:rsidRPr="00F36E91" w:rsidRDefault="004A4978" w:rsidP="001B6B5C">
            <w:pPr>
              <w:rPr>
                <w:color w:val="000000"/>
                <w:sz w:val="16"/>
                <w:szCs w:val="16"/>
              </w:rPr>
            </w:pPr>
            <w:r w:rsidRPr="00F36E91">
              <w:rPr>
                <w:color w:val="000000"/>
                <w:sz w:val="16"/>
                <w:szCs w:val="16"/>
              </w:rPr>
              <w:t xml:space="preserve">47,885 applications </w:t>
            </w:r>
          </w:p>
          <w:p w:rsidR="004A4978" w:rsidRPr="00F36E91" w:rsidRDefault="004A4978" w:rsidP="001B6B5C">
            <w:pPr>
              <w:rPr>
                <w:color w:val="000000"/>
                <w:sz w:val="16"/>
                <w:szCs w:val="16"/>
              </w:rPr>
            </w:pPr>
            <w:r>
              <w:rPr>
                <w:color w:val="000000"/>
                <w:sz w:val="16"/>
                <w:szCs w:val="16"/>
              </w:rPr>
              <w:t>+</w:t>
            </w:r>
            <w:r w:rsidRPr="00F36E91">
              <w:rPr>
                <w:color w:val="000000"/>
                <w:sz w:val="16"/>
                <w:szCs w:val="16"/>
              </w:rPr>
              <w:t>2.3% filing rate (as of Dec  31, 2014)</w:t>
            </w:r>
            <w:r>
              <w:rPr>
                <w:color w:val="000000"/>
                <w:sz w:val="16"/>
                <w:szCs w:val="16"/>
              </w:rPr>
              <w:t xml:space="preserve"> as compared to 2013</w:t>
            </w:r>
          </w:p>
        </w:tc>
        <w:tc>
          <w:tcPr>
            <w:tcW w:w="861" w:type="pct"/>
            <w:shd w:val="clear" w:color="auto" w:fill="auto"/>
            <w:tcMar>
              <w:top w:w="113" w:type="dxa"/>
              <w:left w:w="58" w:type="dxa"/>
              <w:right w:w="58" w:type="dxa"/>
            </w:tcMar>
          </w:tcPr>
          <w:p w:rsidR="002E7585" w:rsidRDefault="004A4978" w:rsidP="001B6B5C">
            <w:pPr>
              <w:rPr>
                <w:color w:val="000000"/>
                <w:sz w:val="16"/>
                <w:szCs w:val="16"/>
              </w:rPr>
            </w:pPr>
            <w:r>
              <w:rPr>
                <w:color w:val="000000"/>
                <w:sz w:val="16"/>
                <w:szCs w:val="16"/>
              </w:rPr>
              <w:t xml:space="preserve">2016: </w:t>
            </w:r>
          </w:p>
          <w:p w:rsidR="002E7585" w:rsidRDefault="004A4978" w:rsidP="001B6B5C">
            <w:pPr>
              <w:rPr>
                <w:color w:val="000000"/>
                <w:sz w:val="16"/>
                <w:szCs w:val="16"/>
              </w:rPr>
            </w:pPr>
            <w:r>
              <w:rPr>
                <w:color w:val="000000"/>
                <w:sz w:val="16"/>
                <w:szCs w:val="16"/>
              </w:rPr>
              <w:t xml:space="preserve">+ </w:t>
            </w:r>
            <w:r w:rsidRPr="00F36E91">
              <w:rPr>
                <w:color w:val="000000"/>
                <w:sz w:val="16"/>
                <w:szCs w:val="16"/>
              </w:rPr>
              <w:t>4.6% Filing rate</w:t>
            </w:r>
            <w:r w:rsidRPr="00F36E91">
              <w:rPr>
                <w:color w:val="000000"/>
                <w:sz w:val="16"/>
                <w:szCs w:val="16"/>
              </w:rPr>
              <w:br/>
            </w:r>
          </w:p>
          <w:p w:rsidR="002E7585" w:rsidRDefault="004A4978" w:rsidP="001B6B5C">
            <w:pPr>
              <w:rPr>
                <w:color w:val="000000"/>
                <w:sz w:val="16"/>
                <w:szCs w:val="16"/>
              </w:rPr>
            </w:pPr>
            <w:r w:rsidRPr="00F36E91">
              <w:rPr>
                <w:color w:val="000000"/>
                <w:sz w:val="16"/>
                <w:szCs w:val="16"/>
              </w:rPr>
              <w:t>2017:</w:t>
            </w:r>
          </w:p>
          <w:p w:rsidR="004A4978" w:rsidRPr="00F36E91" w:rsidRDefault="004A4978" w:rsidP="001B6B5C">
            <w:pPr>
              <w:rPr>
                <w:color w:val="000000"/>
                <w:sz w:val="16"/>
                <w:szCs w:val="16"/>
              </w:rPr>
            </w:pPr>
            <w:r w:rsidRPr="00F36E91">
              <w:rPr>
                <w:color w:val="000000"/>
                <w:sz w:val="16"/>
                <w:szCs w:val="16"/>
              </w:rPr>
              <w:t>+ 2.3% Filing rate</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Pr>
                <w:color w:val="000000"/>
                <w:sz w:val="16"/>
                <w:szCs w:val="16"/>
              </w:rPr>
              <w:t xml:space="preserve">52,550 applications </w:t>
            </w:r>
          </w:p>
          <w:p w:rsidR="004A4978" w:rsidRPr="00F36E91" w:rsidRDefault="004A4978" w:rsidP="001B6B5C">
            <w:pPr>
              <w:keepNext/>
              <w:keepLines/>
              <w:rPr>
                <w:color w:val="000000"/>
                <w:sz w:val="16"/>
                <w:szCs w:val="16"/>
              </w:rPr>
            </w:pPr>
            <w:r>
              <w:rPr>
                <w:color w:val="000000"/>
                <w:sz w:val="16"/>
                <w:szCs w:val="16"/>
              </w:rPr>
              <w:t>+ 7.2</w:t>
            </w:r>
            <w:r w:rsidRPr="00FC5A47">
              <w:rPr>
                <w:color w:val="000000"/>
                <w:sz w:val="16"/>
                <w:szCs w:val="16"/>
              </w:rPr>
              <w:t xml:space="preserve">% </w:t>
            </w:r>
            <w:r>
              <w:rPr>
                <w:color w:val="000000"/>
                <w:sz w:val="16"/>
                <w:szCs w:val="16"/>
              </w:rPr>
              <w:t>filing rate as compared to 2015)</w:t>
            </w:r>
          </w:p>
        </w:tc>
        <w:tc>
          <w:tcPr>
            <w:tcW w:w="444" w:type="pct"/>
            <w:gridSpan w:val="3"/>
            <w:shd w:val="clear" w:color="auto" w:fill="auto"/>
            <w:tcMar>
              <w:top w:w="113" w:type="dxa"/>
              <w:left w:w="58" w:type="dxa"/>
              <w:right w:w="58" w:type="dxa"/>
            </w:tcMar>
          </w:tcPr>
          <w:p w:rsidR="004A4978" w:rsidRPr="00F36E91" w:rsidRDefault="004A4978" w:rsidP="001B6B5C">
            <w:pPr>
              <w:keepNext/>
              <w:keepLines/>
              <w:jc w:val="center"/>
              <w:rPr>
                <w:color w:val="00000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tc>
      </w:tr>
      <w:tr w:rsidR="004A4978" w:rsidRPr="00F36E91" w:rsidTr="002E7585">
        <w:trPr>
          <w:gridAfter w:val="1"/>
          <w:wAfter w:w="4" w:type="pct"/>
          <w:trHeight w:val="1397"/>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lastRenderedPageBreak/>
              <w:t>Registrations (Madrid)</w:t>
            </w:r>
          </w:p>
        </w:tc>
        <w:tc>
          <w:tcPr>
            <w:tcW w:w="1323" w:type="pct"/>
            <w:shd w:val="clear" w:color="auto" w:fill="auto"/>
            <w:tcMar>
              <w:top w:w="113" w:type="dxa"/>
              <w:left w:w="58" w:type="dxa"/>
              <w:right w:w="58" w:type="dxa"/>
            </w:tcMar>
          </w:tcPr>
          <w:p w:rsidR="004A4978" w:rsidRPr="009A6D81"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13582C" w:rsidRDefault="004A4978" w:rsidP="001B6B5C">
            <w:pPr>
              <w:rPr>
                <w:color w:val="002060"/>
                <w:sz w:val="16"/>
                <w:szCs w:val="16"/>
                <w:lang w:bidi="th-TH"/>
              </w:rPr>
            </w:pPr>
            <w:r w:rsidRPr="0013582C">
              <w:rPr>
                <w:color w:val="002060"/>
                <w:sz w:val="16"/>
                <w:szCs w:val="16"/>
                <w:lang w:bidi="th-TH"/>
              </w:rPr>
              <w:t xml:space="preserve">51,938 </w:t>
            </w:r>
            <w:r>
              <w:rPr>
                <w:color w:val="002060"/>
                <w:sz w:val="16"/>
                <w:szCs w:val="16"/>
                <w:lang w:bidi="th-TH"/>
              </w:rPr>
              <w:t>(2015)</w:t>
            </w:r>
          </w:p>
          <w:p w:rsidR="004A4978" w:rsidRDefault="004A4978" w:rsidP="001B6B5C">
            <w:pPr>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3258D9" w:rsidRDefault="004A4978" w:rsidP="001B6B5C">
            <w:pPr>
              <w:rPr>
                <w:color w:val="000000"/>
                <w:sz w:val="16"/>
                <w:szCs w:val="16"/>
              </w:rPr>
            </w:pPr>
            <w:r w:rsidRPr="00F36E91">
              <w:rPr>
                <w:color w:val="000000"/>
                <w:sz w:val="16"/>
                <w:szCs w:val="16"/>
              </w:rPr>
              <w:t>42,430 (2014)</w:t>
            </w:r>
          </w:p>
        </w:tc>
        <w:tc>
          <w:tcPr>
            <w:tcW w:w="861" w:type="pct"/>
            <w:shd w:val="clear" w:color="auto" w:fill="auto"/>
            <w:tcMar>
              <w:top w:w="113" w:type="dxa"/>
              <w:left w:w="58" w:type="dxa"/>
              <w:right w:w="58" w:type="dxa"/>
            </w:tcMar>
          </w:tcPr>
          <w:p w:rsidR="004A4978" w:rsidRPr="00614C45" w:rsidRDefault="004A4978" w:rsidP="001B6B5C">
            <w:pPr>
              <w:rPr>
                <w:color w:val="002060"/>
                <w:sz w:val="16"/>
                <w:szCs w:val="16"/>
              </w:rPr>
            </w:pPr>
            <w:r w:rsidRPr="00BF2E9E">
              <w:rPr>
                <w:i/>
                <w:color w:val="002060"/>
                <w:sz w:val="16"/>
                <w:szCs w:val="16"/>
              </w:rPr>
              <w:t xml:space="preserve">Updated Target:  </w:t>
            </w:r>
          </w:p>
          <w:p w:rsidR="004A4978" w:rsidRPr="00E651EE" w:rsidRDefault="004A4978" w:rsidP="001B6B5C">
            <w:pPr>
              <w:keepNext/>
              <w:keepLines/>
              <w:rPr>
                <w:color w:val="002060"/>
                <w:sz w:val="16"/>
                <w:szCs w:val="16"/>
              </w:rPr>
            </w:pPr>
            <w:r w:rsidRPr="00E651EE">
              <w:rPr>
                <w:color w:val="002060"/>
                <w:sz w:val="16"/>
                <w:szCs w:val="16"/>
              </w:rPr>
              <w:t xml:space="preserve">&gt; </w:t>
            </w:r>
            <w:r>
              <w:rPr>
                <w:color w:val="002060"/>
                <w:sz w:val="16"/>
                <w:szCs w:val="16"/>
              </w:rPr>
              <w:t>47,500</w:t>
            </w:r>
            <w:r w:rsidRPr="00E651EE">
              <w:rPr>
                <w:color w:val="002060"/>
                <w:sz w:val="16"/>
                <w:szCs w:val="16"/>
              </w:rPr>
              <w:t xml:space="preserve"> (2016)</w:t>
            </w:r>
          </w:p>
          <w:p w:rsidR="004A4978" w:rsidRPr="000037B5" w:rsidRDefault="004A4978" w:rsidP="001B6B5C">
            <w:pPr>
              <w:keepNext/>
              <w:keepLines/>
              <w:rPr>
                <w:color w:val="002060"/>
                <w:sz w:val="16"/>
                <w:szCs w:val="16"/>
              </w:rPr>
            </w:pPr>
            <w:r>
              <w:rPr>
                <w:color w:val="002060"/>
                <w:sz w:val="16"/>
                <w:szCs w:val="16"/>
              </w:rPr>
              <w:t>&gt; 52,000</w:t>
            </w:r>
            <w:r w:rsidRPr="00E651EE">
              <w:rPr>
                <w:color w:val="002060"/>
                <w:sz w:val="16"/>
                <w:szCs w:val="16"/>
              </w:rPr>
              <w:t xml:space="preserve"> (2017)</w:t>
            </w:r>
          </w:p>
          <w:p w:rsidR="004A4978" w:rsidRDefault="004A4978" w:rsidP="001B6B5C">
            <w:pPr>
              <w:keepNext/>
              <w:keepLines/>
              <w:rPr>
                <w:color w:val="000000"/>
                <w:sz w:val="16"/>
                <w:szCs w:val="16"/>
                <w:highlight w:val="yellow"/>
              </w:rPr>
            </w:pPr>
          </w:p>
          <w:p w:rsidR="004A4978" w:rsidRPr="000C03CF" w:rsidRDefault="004A4978" w:rsidP="001B6B5C">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47,387 (2016)</w:t>
            </w:r>
          </w:p>
          <w:p w:rsidR="004A4978" w:rsidRPr="00F36E91" w:rsidRDefault="004A4978" w:rsidP="001B6B5C">
            <w:pPr>
              <w:rPr>
                <w:color w:val="000000"/>
                <w:sz w:val="16"/>
                <w:szCs w:val="16"/>
              </w:rPr>
            </w:pPr>
            <w:r w:rsidRPr="00F36E91">
              <w:rPr>
                <w:color w:val="000000"/>
                <w:sz w:val="16"/>
                <w:szCs w:val="16"/>
              </w:rPr>
              <w:t>48,652 (2017)</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sidRPr="00FC5A47">
              <w:rPr>
                <w:color w:val="000000"/>
                <w:sz w:val="16"/>
                <w:szCs w:val="16"/>
              </w:rPr>
              <w:t>44,726</w:t>
            </w:r>
            <w:r>
              <w:rPr>
                <w:color w:val="000000"/>
                <w:sz w:val="16"/>
                <w:szCs w:val="16"/>
              </w:rPr>
              <w:t xml:space="preserve"> registrations</w:t>
            </w: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p>
        </w:tc>
        <w:tc>
          <w:tcPr>
            <w:tcW w:w="442" w:type="pct"/>
            <w:gridSpan w:val="2"/>
            <w:shd w:val="clear" w:color="auto" w:fill="auto"/>
            <w:tcMar>
              <w:top w:w="113" w:type="dxa"/>
              <w:left w:w="58" w:type="dxa"/>
              <w:right w:w="58" w:type="dxa"/>
            </w:tcMar>
          </w:tcPr>
          <w:p w:rsidR="004A4978" w:rsidRPr="00FC3501" w:rsidRDefault="004A4978" w:rsidP="0089232E">
            <w:pPr>
              <w:keepNext/>
              <w:keepLines/>
              <w:ind w:right="-121"/>
              <w:jc w:val="center"/>
              <w:rPr>
                <w:b/>
                <w:color w:val="FF0000"/>
                <w:sz w:val="16"/>
                <w:szCs w:val="16"/>
              </w:rPr>
            </w:pPr>
            <w:r w:rsidRPr="009B76D0">
              <w:rPr>
                <w:b/>
                <w:color w:val="00B050"/>
                <w:sz w:val="16"/>
                <w:szCs w:val="16"/>
              </w:rPr>
              <w:t xml:space="preserve">On </w:t>
            </w:r>
            <w:r>
              <w:rPr>
                <w:b/>
                <w:color w:val="00B050"/>
                <w:sz w:val="16"/>
                <w:szCs w:val="16"/>
              </w:rPr>
              <w:t>t</w:t>
            </w:r>
            <w:r w:rsidRPr="009B76D0">
              <w:rPr>
                <w:b/>
                <w:color w:val="00B050"/>
                <w:sz w:val="16"/>
                <w:szCs w:val="16"/>
              </w:rPr>
              <w:t>rack</w:t>
            </w:r>
          </w:p>
        </w:tc>
      </w:tr>
      <w:tr w:rsidR="004A4978" w:rsidRPr="00F36E91" w:rsidTr="002E7585">
        <w:trPr>
          <w:gridAfter w:val="1"/>
          <w:wAfter w:w="4" w:type="pct"/>
          <w:trHeight w:val="1311"/>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Renewals (Madrid)</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13582C" w:rsidRDefault="004A4978" w:rsidP="001B6B5C">
            <w:pPr>
              <w:rPr>
                <w:color w:val="002060"/>
                <w:sz w:val="16"/>
                <w:szCs w:val="16"/>
                <w:lang w:bidi="th-TH"/>
              </w:rPr>
            </w:pPr>
            <w:r w:rsidRPr="007C297F">
              <w:rPr>
                <w:color w:val="002060"/>
                <w:sz w:val="16"/>
                <w:szCs w:val="16"/>
                <w:lang w:bidi="th-TH"/>
              </w:rPr>
              <w:t>28,384 renewals</w:t>
            </w:r>
          </w:p>
          <w:p w:rsidR="004A4978" w:rsidRDefault="004A4978" w:rsidP="001B6B5C">
            <w:pPr>
              <w:rPr>
                <w:color w:val="000000"/>
                <w:sz w:val="16"/>
                <w:szCs w:val="16"/>
              </w:rPr>
            </w:pPr>
          </w:p>
          <w:p w:rsidR="004A4978" w:rsidRPr="0013582C"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p>
          <w:p w:rsidR="004A4978" w:rsidRPr="000C2154" w:rsidRDefault="004A4978" w:rsidP="001B6B5C">
            <w:pPr>
              <w:rPr>
                <w:color w:val="000000"/>
                <w:sz w:val="16"/>
                <w:szCs w:val="16"/>
              </w:rPr>
            </w:pPr>
            <w:r w:rsidRPr="00F36E91">
              <w:rPr>
                <w:color w:val="000000"/>
                <w:sz w:val="16"/>
                <w:szCs w:val="16"/>
              </w:rPr>
              <w:t>25,729 (2014)</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29,850 (2016)</w:t>
            </w:r>
          </w:p>
          <w:p w:rsidR="004A4978" w:rsidRPr="00F36E91" w:rsidRDefault="004A4978" w:rsidP="001B6B5C">
            <w:pPr>
              <w:rPr>
                <w:color w:val="000000"/>
                <w:sz w:val="16"/>
                <w:szCs w:val="16"/>
              </w:rPr>
            </w:pPr>
            <w:r w:rsidRPr="00F36E91">
              <w:rPr>
                <w:color w:val="000000"/>
                <w:sz w:val="16"/>
                <w:szCs w:val="16"/>
              </w:rPr>
              <w:t>31,020 (2017)</w:t>
            </w:r>
          </w:p>
        </w:tc>
        <w:tc>
          <w:tcPr>
            <w:tcW w:w="1323" w:type="pct"/>
            <w:shd w:val="clear" w:color="auto" w:fill="FFFFFF"/>
            <w:tcMar>
              <w:top w:w="113" w:type="dxa"/>
              <w:left w:w="58" w:type="dxa"/>
              <w:right w:w="58" w:type="dxa"/>
            </w:tcMar>
          </w:tcPr>
          <w:p w:rsidR="004A4978" w:rsidRPr="00F36E91" w:rsidRDefault="004A4978" w:rsidP="001B6B5C">
            <w:pPr>
              <w:keepNext/>
              <w:keepLines/>
              <w:rPr>
                <w:color w:val="000000"/>
                <w:sz w:val="16"/>
                <w:szCs w:val="16"/>
              </w:rPr>
            </w:pPr>
            <w:r>
              <w:rPr>
                <w:color w:val="000000"/>
                <w:sz w:val="16"/>
                <w:szCs w:val="16"/>
              </w:rPr>
              <w:t>30,103 renewals</w:t>
            </w:r>
          </w:p>
        </w:tc>
        <w:tc>
          <w:tcPr>
            <w:tcW w:w="442" w:type="pct"/>
            <w:gridSpan w:val="2"/>
            <w:shd w:val="clear" w:color="auto" w:fill="auto"/>
            <w:tcMar>
              <w:top w:w="113" w:type="dxa"/>
              <w:left w:w="58" w:type="dxa"/>
              <w:right w:w="58" w:type="dxa"/>
            </w:tcMar>
          </w:tcPr>
          <w:p w:rsidR="004A4978" w:rsidRPr="00FC3501" w:rsidRDefault="004A4978" w:rsidP="001B6B5C">
            <w:pPr>
              <w:keepNext/>
              <w:keepLines/>
              <w:jc w:val="center"/>
              <w:rPr>
                <w:b/>
                <w:color w:val="000000"/>
                <w:sz w:val="16"/>
                <w:szCs w:val="16"/>
              </w:rPr>
            </w:pPr>
            <w:r w:rsidRPr="00FC3501">
              <w:rPr>
                <w:b/>
                <w:color w:val="00B050"/>
                <w:sz w:val="16"/>
                <w:szCs w:val="16"/>
              </w:rPr>
              <w:t xml:space="preserve">On </w:t>
            </w:r>
            <w:r>
              <w:rPr>
                <w:b/>
                <w:color w:val="00B050"/>
                <w:sz w:val="16"/>
                <w:szCs w:val="16"/>
              </w:rPr>
              <w:t>t</w:t>
            </w:r>
            <w:r w:rsidRPr="00FC3501">
              <w:rPr>
                <w:b/>
                <w:color w:val="00B050"/>
                <w:sz w:val="16"/>
                <w:szCs w:val="16"/>
              </w:rPr>
              <w:t>rack</w:t>
            </w:r>
          </w:p>
        </w:tc>
      </w:tr>
      <w:tr w:rsidR="004A4978" w:rsidRPr="00F36E91" w:rsidTr="002E7585">
        <w:trPr>
          <w:gridAfter w:val="1"/>
          <w:wAfter w:w="4" w:type="pct"/>
          <w:trHeight w:val="1461"/>
        </w:trPr>
        <w:tc>
          <w:tcPr>
            <w:tcW w:w="1048" w:type="pct"/>
            <w:shd w:val="clear" w:color="auto" w:fill="auto"/>
            <w:tcMar>
              <w:top w:w="113" w:type="dxa"/>
              <w:left w:w="58" w:type="dxa"/>
              <w:right w:w="58" w:type="dxa"/>
            </w:tcMar>
          </w:tcPr>
          <w:p w:rsidR="004A4978" w:rsidRPr="00F36E91" w:rsidRDefault="004A4978" w:rsidP="001B6B5C">
            <w:pPr>
              <w:ind w:right="176"/>
              <w:rPr>
                <w:color w:val="000000"/>
                <w:sz w:val="16"/>
                <w:szCs w:val="16"/>
              </w:rPr>
            </w:pPr>
            <w:r w:rsidRPr="00F36E91">
              <w:rPr>
                <w:color w:val="000000"/>
                <w:sz w:val="16"/>
                <w:szCs w:val="16"/>
              </w:rPr>
              <w:t>Total no. of registrations (Madrid)</w:t>
            </w:r>
          </w:p>
        </w:tc>
        <w:tc>
          <w:tcPr>
            <w:tcW w:w="1323" w:type="pct"/>
            <w:shd w:val="clear" w:color="auto" w:fill="auto"/>
            <w:tcMar>
              <w:top w:w="113" w:type="dxa"/>
              <w:left w:w="58" w:type="dxa"/>
              <w:right w:w="58" w:type="dxa"/>
            </w:tcMar>
          </w:tcPr>
          <w:p w:rsidR="004A4978" w:rsidRPr="009A6D81"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Default="004A4978" w:rsidP="001B6B5C">
            <w:pPr>
              <w:rPr>
                <w:color w:val="002060"/>
                <w:sz w:val="16"/>
                <w:szCs w:val="16"/>
                <w:lang w:bidi="th-TH"/>
              </w:rPr>
            </w:pPr>
            <w:r>
              <w:rPr>
                <w:color w:val="002060"/>
                <w:sz w:val="16"/>
                <w:szCs w:val="16"/>
                <w:lang w:bidi="th-TH"/>
              </w:rPr>
              <w:t xml:space="preserve">625,765 active registrations </w:t>
            </w:r>
          </w:p>
          <w:p w:rsidR="004A4978" w:rsidRPr="007A2AC9" w:rsidRDefault="004A4978" w:rsidP="001B6B5C">
            <w:pPr>
              <w:rPr>
                <w:color w:val="002060"/>
                <w:sz w:val="16"/>
                <w:szCs w:val="16"/>
                <w:lang w:bidi="th-TH"/>
              </w:rPr>
            </w:pPr>
            <w:r>
              <w:rPr>
                <w:color w:val="002060"/>
                <w:sz w:val="16"/>
                <w:szCs w:val="16"/>
                <w:lang w:bidi="th-TH"/>
              </w:rPr>
              <w:t>(as of Dec 31, 2015)</w:t>
            </w:r>
            <w:r w:rsidRPr="001607DA">
              <w:rPr>
                <w:rStyle w:val="FootnoteReference"/>
                <w:color w:val="002060"/>
                <w:sz w:val="16"/>
                <w:szCs w:val="16"/>
                <w:lang w:bidi="th-TH"/>
              </w:rPr>
              <w:footnoteReference w:id="29"/>
            </w:r>
          </w:p>
          <w:p w:rsidR="004A4978" w:rsidRDefault="004A4978" w:rsidP="001B6B5C">
            <w:pPr>
              <w:rPr>
                <w:i/>
                <w:sz w:val="16"/>
                <w:szCs w:val="16"/>
                <w:lang w:bidi="th-TH"/>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p>
          <w:p w:rsidR="004A4978" w:rsidRPr="00F36E91" w:rsidRDefault="004A4978" w:rsidP="001B6B5C">
            <w:pPr>
              <w:rPr>
                <w:color w:val="000000"/>
                <w:sz w:val="16"/>
                <w:szCs w:val="16"/>
              </w:rPr>
            </w:pPr>
            <w:r w:rsidRPr="00F36E91">
              <w:rPr>
                <w:color w:val="000000"/>
                <w:sz w:val="16"/>
                <w:szCs w:val="16"/>
              </w:rPr>
              <w:t xml:space="preserve">594,477 registrations </w:t>
            </w:r>
          </w:p>
          <w:p w:rsidR="004A4978" w:rsidRPr="00F36E91" w:rsidRDefault="004A4978" w:rsidP="001B6B5C">
            <w:pPr>
              <w:rPr>
                <w:color w:val="002060"/>
                <w:sz w:val="16"/>
                <w:szCs w:val="16"/>
              </w:rPr>
            </w:pPr>
            <w:r w:rsidRPr="00F36E91">
              <w:rPr>
                <w:color w:val="000000"/>
                <w:sz w:val="16"/>
                <w:szCs w:val="16"/>
              </w:rPr>
              <w:t>(as of  Dec 31, 2014)</w:t>
            </w:r>
          </w:p>
        </w:tc>
        <w:tc>
          <w:tcPr>
            <w:tcW w:w="861" w:type="pct"/>
            <w:shd w:val="clear" w:color="auto" w:fill="auto"/>
            <w:tcMar>
              <w:top w:w="113" w:type="dxa"/>
              <w:left w:w="58" w:type="dxa"/>
              <w:right w:w="58" w:type="dxa"/>
            </w:tcMar>
          </w:tcPr>
          <w:p w:rsidR="004A4978" w:rsidRPr="00F36E91" w:rsidRDefault="004A4978" w:rsidP="001B6B5C">
            <w:pPr>
              <w:keepNext/>
              <w:keepLines/>
              <w:rPr>
                <w:color w:val="000000"/>
                <w:sz w:val="16"/>
                <w:szCs w:val="16"/>
              </w:rPr>
            </w:pPr>
            <w:r w:rsidRPr="00F36E91">
              <w:rPr>
                <w:color w:val="000000"/>
                <w:sz w:val="16"/>
                <w:szCs w:val="16"/>
              </w:rPr>
              <w:t>2016: 630,000 registrations</w:t>
            </w:r>
            <w:r w:rsidRPr="00F36E91">
              <w:rPr>
                <w:color w:val="000000"/>
                <w:sz w:val="16"/>
                <w:szCs w:val="16"/>
              </w:rPr>
              <w:br/>
              <w:t>2017: 650,000 registrations</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Pr>
                <w:color w:val="000000"/>
                <w:sz w:val="16"/>
                <w:szCs w:val="16"/>
              </w:rPr>
              <w:t xml:space="preserve">641,587 registrations </w:t>
            </w:r>
          </w:p>
          <w:p w:rsidR="004A4978" w:rsidRPr="00F36E91" w:rsidRDefault="004A4978" w:rsidP="001B6B5C">
            <w:pPr>
              <w:keepNext/>
              <w:keepLines/>
              <w:rPr>
                <w:color w:val="000000"/>
                <w:sz w:val="16"/>
                <w:szCs w:val="16"/>
              </w:rPr>
            </w:pPr>
          </w:p>
        </w:tc>
        <w:tc>
          <w:tcPr>
            <w:tcW w:w="442" w:type="pct"/>
            <w:gridSpan w:val="2"/>
            <w:shd w:val="clear" w:color="auto" w:fill="auto"/>
            <w:tcMar>
              <w:top w:w="113" w:type="dxa"/>
              <w:left w:w="58" w:type="dxa"/>
              <w:right w:w="58" w:type="dxa"/>
            </w:tcMar>
          </w:tcPr>
          <w:p w:rsidR="004A4978" w:rsidRPr="00F36E91" w:rsidRDefault="004A4978" w:rsidP="001B6B5C">
            <w:pPr>
              <w:keepNext/>
              <w:keepLines/>
              <w:jc w:val="center"/>
              <w:rPr>
                <w:color w:val="000000"/>
                <w:sz w:val="16"/>
                <w:szCs w:val="16"/>
              </w:rPr>
            </w:pPr>
            <w:r w:rsidRPr="00FC3501">
              <w:rPr>
                <w:b/>
                <w:color w:val="00B050"/>
                <w:sz w:val="16"/>
                <w:szCs w:val="16"/>
              </w:rPr>
              <w:t xml:space="preserve">On </w:t>
            </w:r>
            <w:r>
              <w:rPr>
                <w:b/>
                <w:color w:val="00B050"/>
                <w:sz w:val="16"/>
                <w:szCs w:val="16"/>
              </w:rPr>
              <w:t>t</w:t>
            </w:r>
            <w:r w:rsidRPr="00FC3501">
              <w:rPr>
                <w:b/>
                <w:color w:val="00B050"/>
                <w:sz w:val="16"/>
                <w:szCs w:val="16"/>
              </w:rPr>
              <w:t>rack</w:t>
            </w:r>
          </w:p>
        </w:tc>
      </w:tr>
      <w:tr w:rsidR="004A4978" w:rsidRPr="00F36E91" w:rsidTr="002E7585">
        <w:trPr>
          <w:gridAfter w:val="1"/>
          <w:wAfter w:w="4" w:type="pct"/>
          <w:trHeight w:val="1560"/>
        </w:trPr>
        <w:tc>
          <w:tcPr>
            <w:tcW w:w="1048" w:type="pct"/>
            <w:shd w:val="clear" w:color="auto" w:fill="auto"/>
            <w:tcMar>
              <w:top w:w="113" w:type="dxa"/>
              <w:left w:w="58" w:type="dxa"/>
              <w:right w:w="58" w:type="dxa"/>
            </w:tcMar>
          </w:tcPr>
          <w:p w:rsidR="004A4978" w:rsidRPr="00F36E91" w:rsidRDefault="004A4978" w:rsidP="001B6B5C">
            <w:pPr>
              <w:ind w:right="176"/>
              <w:rPr>
                <w:color w:val="000000"/>
                <w:sz w:val="16"/>
                <w:szCs w:val="16"/>
              </w:rPr>
            </w:pPr>
            <w:r w:rsidRPr="00F36E91">
              <w:rPr>
                <w:color w:val="000000"/>
                <w:sz w:val="16"/>
                <w:szCs w:val="16"/>
              </w:rPr>
              <w:t>Total no. of designations (Madrid)</w:t>
            </w:r>
          </w:p>
        </w:tc>
        <w:tc>
          <w:tcPr>
            <w:tcW w:w="1323" w:type="pct"/>
            <w:shd w:val="clear" w:color="auto" w:fill="auto"/>
            <w:tcMar>
              <w:top w:w="113" w:type="dxa"/>
              <w:left w:w="58" w:type="dxa"/>
              <w:right w:w="58" w:type="dxa"/>
            </w:tcMar>
          </w:tcPr>
          <w:p w:rsidR="004A4978" w:rsidRDefault="004A4978" w:rsidP="001B6B5C">
            <w:pPr>
              <w:rPr>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Default="004A4978" w:rsidP="001B6B5C">
            <w:pPr>
              <w:rPr>
                <w:color w:val="002060"/>
                <w:sz w:val="16"/>
                <w:szCs w:val="16"/>
              </w:rPr>
            </w:pPr>
            <w:r w:rsidRPr="00C20D0B">
              <w:rPr>
                <w:color w:val="002060"/>
                <w:sz w:val="16"/>
                <w:szCs w:val="16"/>
              </w:rPr>
              <w:t xml:space="preserve">5.66 </w:t>
            </w:r>
            <w:r>
              <w:rPr>
                <w:color w:val="002060"/>
                <w:sz w:val="16"/>
                <w:szCs w:val="16"/>
              </w:rPr>
              <w:t xml:space="preserve">million active designations </w:t>
            </w:r>
          </w:p>
          <w:p w:rsidR="004A4978" w:rsidRPr="00C20D0B" w:rsidRDefault="004A4978" w:rsidP="001B6B5C">
            <w:pPr>
              <w:rPr>
                <w:color w:val="002060"/>
                <w:sz w:val="16"/>
                <w:szCs w:val="16"/>
              </w:rPr>
            </w:pPr>
            <w:r w:rsidRPr="00C20D0B">
              <w:rPr>
                <w:color w:val="002060"/>
                <w:sz w:val="16"/>
                <w:szCs w:val="16"/>
              </w:rPr>
              <w:t>(as of Dec 31, 2015)</w:t>
            </w:r>
          </w:p>
          <w:p w:rsidR="004A4978" w:rsidRDefault="004A4978" w:rsidP="001B6B5C">
            <w:pPr>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 xml:space="preserve">5.61 million designations </w:t>
            </w:r>
          </w:p>
          <w:p w:rsidR="004A4978" w:rsidRPr="00F36E91" w:rsidRDefault="004A4978" w:rsidP="001B6B5C">
            <w:pPr>
              <w:rPr>
                <w:color w:val="002060"/>
                <w:sz w:val="16"/>
                <w:szCs w:val="16"/>
              </w:rPr>
            </w:pPr>
            <w:r w:rsidRPr="00F36E91">
              <w:rPr>
                <w:color w:val="000000"/>
                <w:sz w:val="16"/>
                <w:szCs w:val="16"/>
              </w:rPr>
              <w:t>(as of Dec 31, 2014)</w:t>
            </w:r>
          </w:p>
        </w:tc>
        <w:tc>
          <w:tcPr>
            <w:tcW w:w="861" w:type="pct"/>
            <w:shd w:val="clear" w:color="auto" w:fill="auto"/>
            <w:tcMar>
              <w:top w:w="113" w:type="dxa"/>
              <w:left w:w="58" w:type="dxa"/>
              <w:right w:w="58" w:type="dxa"/>
            </w:tcMar>
          </w:tcPr>
          <w:p w:rsidR="004A4978" w:rsidRPr="00F36E91" w:rsidRDefault="004A4978" w:rsidP="001B6B5C">
            <w:pPr>
              <w:keepNext/>
              <w:keepLines/>
              <w:rPr>
                <w:color w:val="000000"/>
                <w:sz w:val="16"/>
                <w:szCs w:val="16"/>
              </w:rPr>
            </w:pPr>
            <w:r w:rsidRPr="00F36E91">
              <w:rPr>
                <w:color w:val="000000"/>
                <w:sz w:val="16"/>
                <w:szCs w:val="16"/>
              </w:rPr>
              <w:t xml:space="preserve">2016: </w:t>
            </w:r>
          </w:p>
          <w:p w:rsidR="004A4978" w:rsidRDefault="004A4978" w:rsidP="001B6B5C">
            <w:pPr>
              <w:keepNext/>
              <w:keepLines/>
              <w:rPr>
                <w:color w:val="000000"/>
                <w:sz w:val="16"/>
                <w:szCs w:val="16"/>
              </w:rPr>
            </w:pPr>
            <w:r w:rsidRPr="00F36E91">
              <w:rPr>
                <w:color w:val="000000"/>
                <w:sz w:val="16"/>
                <w:szCs w:val="16"/>
              </w:rPr>
              <w:t>5.68 million designations</w:t>
            </w:r>
            <w:r w:rsidRPr="00F36E91">
              <w:rPr>
                <w:color w:val="000000"/>
                <w:sz w:val="16"/>
                <w:szCs w:val="16"/>
              </w:rPr>
              <w:br/>
            </w:r>
          </w:p>
          <w:p w:rsidR="004A4978" w:rsidRPr="00F36E91" w:rsidRDefault="004A4978" w:rsidP="001B6B5C">
            <w:pPr>
              <w:keepNext/>
              <w:keepLines/>
              <w:rPr>
                <w:color w:val="000000"/>
                <w:sz w:val="16"/>
                <w:szCs w:val="16"/>
              </w:rPr>
            </w:pPr>
            <w:r w:rsidRPr="00F36E91">
              <w:rPr>
                <w:color w:val="000000"/>
                <w:sz w:val="16"/>
                <w:szCs w:val="16"/>
              </w:rPr>
              <w:t xml:space="preserve">2017: </w:t>
            </w:r>
          </w:p>
          <w:p w:rsidR="004A4978" w:rsidRPr="00F36E91" w:rsidRDefault="004A4978" w:rsidP="001B6B5C">
            <w:pPr>
              <w:keepNext/>
              <w:keepLines/>
              <w:rPr>
                <w:color w:val="000000"/>
                <w:sz w:val="16"/>
                <w:szCs w:val="16"/>
              </w:rPr>
            </w:pPr>
            <w:r w:rsidRPr="00F36E91">
              <w:rPr>
                <w:color w:val="000000"/>
                <w:sz w:val="16"/>
                <w:szCs w:val="16"/>
              </w:rPr>
              <w:t>5.7 million designations</w:t>
            </w:r>
          </w:p>
        </w:tc>
        <w:tc>
          <w:tcPr>
            <w:tcW w:w="1323" w:type="pct"/>
            <w:shd w:val="clear" w:color="auto" w:fill="FFFFFF"/>
            <w:tcMar>
              <w:top w:w="113" w:type="dxa"/>
              <w:left w:w="58" w:type="dxa"/>
              <w:right w:w="58" w:type="dxa"/>
            </w:tcMar>
          </w:tcPr>
          <w:p w:rsidR="004A4978" w:rsidRPr="00F36E91" w:rsidRDefault="004A4978" w:rsidP="001B6B5C">
            <w:pPr>
              <w:keepNext/>
              <w:keepLines/>
              <w:rPr>
                <w:color w:val="000000"/>
                <w:sz w:val="16"/>
                <w:szCs w:val="16"/>
              </w:rPr>
            </w:pPr>
            <w:r w:rsidRPr="000451F9">
              <w:rPr>
                <w:color w:val="000000"/>
                <w:sz w:val="16"/>
                <w:szCs w:val="16"/>
              </w:rPr>
              <w:t>5.</w:t>
            </w:r>
            <w:r>
              <w:rPr>
                <w:color w:val="000000"/>
                <w:sz w:val="16"/>
                <w:szCs w:val="16"/>
              </w:rPr>
              <w:t>69</w:t>
            </w:r>
            <w:r w:rsidRPr="000451F9">
              <w:rPr>
                <w:color w:val="000000"/>
                <w:sz w:val="16"/>
                <w:szCs w:val="16"/>
              </w:rPr>
              <w:t xml:space="preserve"> million designations</w:t>
            </w:r>
            <w:r>
              <w:rPr>
                <w:color w:val="000000"/>
                <w:sz w:val="16"/>
                <w:szCs w:val="16"/>
              </w:rPr>
              <w:t xml:space="preserve"> </w:t>
            </w:r>
          </w:p>
        </w:tc>
        <w:tc>
          <w:tcPr>
            <w:tcW w:w="442" w:type="pct"/>
            <w:gridSpan w:val="2"/>
            <w:shd w:val="clear" w:color="auto" w:fill="auto"/>
            <w:tcMar>
              <w:top w:w="113" w:type="dxa"/>
              <w:left w:w="58" w:type="dxa"/>
              <w:right w:w="58" w:type="dxa"/>
            </w:tcMar>
          </w:tcPr>
          <w:p w:rsidR="004A4978" w:rsidRPr="000451F9" w:rsidRDefault="004A4978" w:rsidP="001B6B5C">
            <w:pPr>
              <w:keepNext/>
              <w:keepLines/>
              <w:jc w:val="center"/>
              <w:rPr>
                <w:b/>
                <w:color w:val="000000"/>
                <w:sz w:val="16"/>
                <w:szCs w:val="16"/>
              </w:rPr>
            </w:pPr>
            <w:r w:rsidRPr="000451F9">
              <w:rPr>
                <w:b/>
                <w:color w:val="00B050"/>
                <w:sz w:val="16"/>
                <w:szCs w:val="16"/>
              </w:rPr>
              <w:t xml:space="preserve">On </w:t>
            </w:r>
            <w:r>
              <w:rPr>
                <w:b/>
                <w:color w:val="00B050"/>
                <w:sz w:val="16"/>
                <w:szCs w:val="16"/>
              </w:rPr>
              <w:t>t</w:t>
            </w:r>
            <w:r w:rsidRPr="000451F9">
              <w:rPr>
                <w:b/>
                <w:color w:val="00B050"/>
                <w:sz w:val="16"/>
                <w:szCs w:val="16"/>
              </w:rPr>
              <w:t>rack</w:t>
            </w:r>
          </w:p>
        </w:tc>
      </w:tr>
      <w:tr w:rsidR="004A4978" w:rsidRPr="00F36E91" w:rsidTr="002E7585">
        <w:trPr>
          <w:gridAfter w:val="1"/>
          <w:wAfter w:w="4" w:type="pct"/>
          <w:trHeight w:val="1793"/>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Irregularity rate (Article 12 and 13) (Madrid)</w:t>
            </w:r>
          </w:p>
        </w:tc>
        <w:tc>
          <w:tcPr>
            <w:tcW w:w="1323" w:type="pct"/>
            <w:shd w:val="clear" w:color="auto" w:fill="auto"/>
            <w:tcMar>
              <w:top w:w="113" w:type="dxa"/>
              <w:left w:w="58" w:type="dxa"/>
              <w:right w:w="58" w:type="dxa"/>
            </w:tcMar>
          </w:tcPr>
          <w:p w:rsidR="004A4978" w:rsidRPr="009A6D81"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870209" w:rsidRDefault="004A4978" w:rsidP="001B6B5C">
            <w:pPr>
              <w:pStyle w:val="ListParagraph"/>
              <w:numPr>
                <w:ilvl w:val="0"/>
                <w:numId w:val="94"/>
              </w:numPr>
              <w:ind w:left="115" w:hanging="115"/>
              <w:rPr>
                <w:b/>
                <w:color w:val="002060"/>
                <w:sz w:val="16"/>
                <w:szCs w:val="16"/>
              </w:rPr>
            </w:pPr>
            <w:r w:rsidRPr="00340291">
              <w:rPr>
                <w:color w:val="002060"/>
                <w:sz w:val="16"/>
                <w:szCs w:val="16"/>
              </w:rPr>
              <w:t xml:space="preserve">2015: 39% or 19,216 irregular applications  </w:t>
            </w:r>
          </w:p>
          <w:p w:rsidR="004A4978" w:rsidRPr="00340291" w:rsidRDefault="004A4978" w:rsidP="001B6B5C">
            <w:pPr>
              <w:pStyle w:val="ListParagraph"/>
              <w:numPr>
                <w:ilvl w:val="0"/>
                <w:numId w:val="94"/>
              </w:numPr>
              <w:ind w:left="120" w:hanging="120"/>
              <w:rPr>
                <w:color w:val="002060"/>
                <w:sz w:val="16"/>
                <w:szCs w:val="16"/>
              </w:rPr>
            </w:pPr>
            <w:r w:rsidRPr="00340291">
              <w:rPr>
                <w:color w:val="002060"/>
                <w:sz w:val="16"/>
                <w:szCs w:val="16"/>
              </w:rPr>
              <w:t>2014: 34%</w:t>
            </w:r>
            <w:r w:rsidRPr="001607DA">
              <w:rPr>
                <w:rStyle w:val="FootnoteReference"/>
                <w:color w:val="002060"/>
                <w:sz w:val="16"/>
                <w:szCs w:val="16"/>
              </w:rPr>
              <w:footnoteReference w:id="30"/>
            </w:r>
            <w:r w:rsidRPr="00340291">
              <w:rPr>
                <w:color w:val="002060"/>
                <w:sz w:val="16"/>
                <w:szCs w:val="16"/>
              </w:rPr>
              <w:t xml:space="preserve"> or 16,281 irregular applications </w:t>
            </w:r>
          </w:p>
          <w:p w:rsidR="004A4978" w:rsidRDefault="004A4978" w:rsidP="001B6B5C">
            <w:pPr>
              <w:rPr>
                <w:color w:val="000000"/>
                <w:sz w:val="16"/>
                <w:szCs w:val="16"/>
              </w:rPr>
            </w:pPr>
          </w:p>
          <w:p w:rsidR="004A4978" w:rsidRPr="00D35EAD" w:rsidRDefault="004A4978" w:rsidP="001B6B5C">
            <w:pPr>
              <w:rPr>
                <w:color w:val="002060"/>
                <w:sz w:val="16"/>
                <w:szCs w:val="16"/>
              </w:rPr>
            </w:pPr>
            <w:r w:rsidRPr="00D35EAD">
              <w:rPr>
                <w:color w:val="002060"/>
                <w:sz w:val="16"/>
                <w:szCs w:val="16"/>
              </w:rPr>
              <w:t xml:space="preserve">Acceptable terms in MGS (in English) 76,300 </w:t>
            </w:r>
          </w:p>
          <w:p w:rsidR="004A4978" w:rsidRPr="00E651EE" w:rsidRDefault="004A4978" w:rsidP="001B6B5C">
            <w:pPr>
              <w:rPr>
                <w:color w:val="002060"/>
                <w:sz w:val="16"/>
                <w:szCs w:val="16"/>
                <w:lang w:bidi="th-TH"/>
              </w:rPr>
            </w:pPr>
            <w:r w:rsidRPr="00D35EAD">
              <w:rPr>
                <w:color w:val="002060"/>
                <w:sz w:val="16"/>
                <w:szCs w:val="16"/>
              </w:rPr>
              <w:t>(as of Dec 31, 2015)</w:t>
            </w:r>
          </w:p>
          <w:p w:rsidR="004A4978" w:rsidRDefault="004A4978" w:rsidP="001B6B5C">
            <w:pPr>
              <w:rPr>
                <w:i/>
                <w:sz w:val="16"/>
                <w:szCs w:val="16"/>
                <w:lang w:bidi="th-TH"/>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p>
          <w:p w:rsidR="004A4978" w:rsidRPr="00F36E91" w:rsidRDefault="004A4978" w:rsidP="001B6B5C">
            <w:pPr>
              <w:rPr>
                <w:color w:val="000000"/>
                <w:sz w:val="16"/>
                <w:szCs w:val="16"/>
              </w:rPr>
            </w:pPr>
            <w:r w:rsidRPr="00F36E91">
              <w:rPr>
                <w:color w:val="000000"/>
                <w:sz w:val="16"/>
                <w:szCs w:val="16"/>
              </w:rPr>
              <w:t xml:space="preserve">36%  Irregularity rate </w:t>
            </w:r>
          </w:p>
          <w:p w:rsidR="004A4978" w:rsidRPr="00F36E91" w:rsidRDefault="004A4978" w:rsidP="001B6B5C">
            <w:pPr>
              <w:rPr>
                <w:color w:val="000000"/>
                <w:sz w:val="16"/>
                <w:szCs w:val="16"/>
              </w:rPr>
            </w:pPr>
            <w:r w:rsidRPr="00F36E91">
              <w:rPr>
                <w:color w:val="000000"/>
                <w:sz w:val="16"/>
                <w:szCs w:val="16"/>
              </w:rPr>
              <w:t>(as of Dec 31,2014)</w:t>
            </w:r>
            <w:r w:rsidRPr="00F36E91">
              <w:rPr>
                <w:color w:val="000000"/>
                <w:sz w:val="16"/>
                <w:szCs w:val="16"/>
              </w:rPr>
              <w:br/>
            </w:r>
            <w:r w:rsidRPr="00F36E91">
              <w:rPr>
                <w:color w:val="000000"/>
                <w:sz w:val="16"/>
                <w:szCs w:val="16"/>
              </w:rPr>
              <w:br/>
              <w:t>Acceptable terms in Madrid Good</w:t>
            </w:r>
            <w:r>
              <w:rPr>
                <w:color w:val="000000"/>
                <w:sz w:val="16"/>
                <w:szCs w:val="16"/>
              </w:rPr>
              <w:t>s and Services Database (MGS) (i</w:t>
            </w:r>
            <w:r w:rsidRPr="00F36E91">
              <w:rPr>
                <w:color w:val="000000"/>
                <w:sz w:val="16"/>
                <w:szCs w:val="16"/>
              </w:rPr>
              <w:t xml:space="preserve">n English) </w:t>
            </w:r>
            <w:r w:rsidRPr="00F36E91">
              <w:rPr>
                <w:sz w:val="16"/>
                <w:szCs w:val="16"/>
              </w:rPr>
              <w:t>67,050</w:t>
            </w:r>
            <w:r w:rsidRPr="00F36E91">
              <w:rPr>
                <w:color w:val="000000"/>
                <w:sz w:val="16"/>
                <w:szCs w:val="16"/>
              </w:rPr>
              <w:t xml:space="preserve"> (May 2015)</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Decrease</w:t>
            </w:r>
          </w:p>
          <w:p w:rsidR="004A4978" w:rsidRPr="00F36E91" w:rsidRDefault="004A4978" w:rsidP="001B6B5C">
            <w:pPr>
              <w:rPr>
                <w:color w:val="000000"/>
                <w:sz w:val="16"/>
                <w:szCs w:val="16"/>
              </w:rPr>
            </w:pPr>
          </w:p>
          <w:p w:rsidR="004A4978" w:rsidRDefault="004A4978" w:rsidP="001B6B5C">
            <w:pPr>
              <w:rPr>
                <w:color w:val="000000"/>
                <w:sz w:val="16"/>
                <w:szCs w:val="16"/>
              </w:rPr>
            </w:pPr>
          </w:p>
          <w:p w:rsidR="004A4978" w:rsidRDefault="004A4978" w:rsidP="001B6B5C">
            <w:pPr>
              <w:rPr>
                <w:color w:val="000000"/>
                <w:sz w:val="16"/>
                <w:szCs w:val="16"/>
              </w:rPr>
            </w:pPr>
          </w:p>
          <w:p w:rsidR="004A4978" w:rsidRDefault="004A4978" w:rsidP="001B6B5C">
            <w:pPr>
              <w:rPr>
                <w:color w:val="000000"/>
                <w:sz w:val="16"/>
                <w:szCs w:val="16"/>
              </w:rPr>
            </w:pPr>
          </w:p>
          <w:p w:rsidR="004A4978" w:rsidRDefault="004A4978" w:rsidP="001B6B5C">
            <w:pPr>
              <w:rPr>
                <w:color w:val="000000"/>
                <w:sz w:val="16"/>
                <w:szCs w:val="16"/>
              </w:rPr>
            </w:pPr>
          </w:p>
          <w:p w:rsidR="004A4978" w:rsidRDefault="004A4978" w:rsidP="001B6B5C">
            <w:pPr>
              <w:rPr>
                <w:color w:val="000000"/>
                <w:sz w:val="16"/>
                <w:szCs w:val="16"/>
              </w:rPr>
            </w:pPr>
          </w:p>
          <w:p w:rsidR="004A4978" w:rsidRPr="00614C45" w:rsidRDefault="004A4978" w:rsidP="001B6B5C">
            <w:pPr>
              <w:rPr>
                <w:color w:val="002060"/>
                <w:sz w:val="16"/>
                <w:szCs w:val="16"/>
              </w:rPr>
            </w:pPr>
            <w:r w:rsidRPr="00BF2E9E">
              <w:rPr>
                <w:i/>
                <w:color w:val="002060"/>
                <w:sz w:val="16"/>
                <w:szCs w:val="16"/>
              </w:rPr>
              <w:t xml:space="preserve">Updated Target:  </w:t>
            </w:r>
          </w:p>
          <w:p w:rsidR="004A4978" w:rsidRPr="00E651EE" w:rsidRDefault="004A4978" w:rsidP="001B6B5C">
            <w:pPr>
              <w:keepNext/>
              <w:keepLines/>
              <w:rPr>
                <w:color w:val="002060"/>
                <w:sz w:val="16"/>
                <w:szCs w:val="16"/>
              </w:rPr>
            </w:pPr>
            <w:r>
              <w:rPr>
                <w:color w:val="002060"/>
                <w:sz w:val="16"/>
                <w:szCs w:val="16"/>
              </w:rPr>
              <w:t>2016: 80,000</w:t>
            </w:r>
            <w:r w:rsidRPr="00E651EE">
              <w:rPr>
                <w:color w:val="002060"/>
                <w:sz w:val="16"/>
                <w:szCs w:val="16"/>
              </w:rPr>
              <w:t xml:space="preserve"> </w:t>
            </w:r>
          </w:p>
          <w:p w:rsidR="004A4978" w:rsidRPr="000037B5" w:rsidRDefault="004A4978" w:rsidP="001B6B5C">
            <w:pPr>
              <w:keepNext/>
              <w:keepLines/>
              <w:rPr>
                <w:color w:val="002060"/>
                <w:sz w:val="16"/>
                <w:szCs w:val="16"/>
              </w:rPr>
            </w:pPr>
            <w:r>
              <w:rPr>
                <w:color w:val="002060"/>
                <w:sz w:val="16"/>
                <w:szCs w:val="16"/>
              </w:rPr>
              <w:t>2017: 90,000</w:t>
            </w:r>
            <w:r w:rsidRPr="00E651EE">
              <w:rPr>
                <w:color w:val="002060"/>
                <w:sz w:val="16"/>
                <w:szCs w:val="16"/>
              </w:rPr>
              <w:t xml:space="preserve"> </w:t>
            </w:r>
          </w:p>
          <w:p w:rsidR="004A4978" w:rsidRDefault="004A4978" w:rsidP="001B6B5C">
            <w:pPr>
              <w:keepNext/>
              <w:keepLines/>
              <w:rPr>
                <w:color w:val="000000"/>
                <w:sz w:val="16"/>
                <w:szCs w:val="16"/>
                <w:highlight w:val="yellow"/>
              </w:rPr>
            </w:pPr>
          </w:p>
          <w:p w:rsidR="004A4978" w:rsidRPr="000C03CF" w:rsidRDefault="004A4978" w:rsidP="001B6B5C">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p>
          <w:p w:rsidR="004A4978" w:rsidRPr="00F36E91" w:rsidRDefault="004A4978" w:rsidP="001B6B5C">
            <w:pPr>
              <w:rPr>
                <w:color w:val="000000"/>
                <w:sz w:val="16"/>
                <w:szCs w:val="16"/>
              </w:rPr>
            </w:pPr>
            <w:r w:rsidRPr="00F36E91">
              <w:rPr>
                <w:color w:val="000000"/>
                <w:sz w:val="16"/>
                <w:szCs w:val="16"/>
              </w:rPr>
              <w:t>80,000</w:t>
            </w:r>
          </w:p>
        </w:tc>
        <w:tc>
          <w:tcPr>
            <w:tcW w:w="1323" w:type="pct"/>
            <w:shd w:val="clear" w:color="auto" w:fill="FFFFFF"/>
            <w:tcMar>
              <w:top w:w="113" w:type="dxa"/>
              <w:left w:w="58" w:type="dxa"/>
              <w:right w:w="58" w:type="dxa"/>
            </w:tcMar>
          </w:tcPr>
          <w:p w:rsidR="004A4978" w:rsidRPr="00E277F1" w:rsidRDefault="004A4978" w:rsidP="001B6B5C">
            <w:pPr>
              <w:keepNext/>
              <w:keepLines/>
              <w:rPr>
                <w:color w:val="000000" w:themeColor="text1"/>
                <w:sz w:val="16"/>
                <w:szCs w:val="16"/>
              </w:rPr>
            </w:pPr>
            <w:r>
              <w:rPr>
                <w:color w:val="000000" w:themeColor="text1"/>
                <w:sz w:val="16"/>
                <w:szCs w:val="16"/>
              </w:rPr>
              <w:t>38% irregularity rate</w:t>
            </w:r>
          </w:p>
          <w:p w:rsidR="004A4978" w:rsidRPr="00E277F1" w:rsidRDefault="004A4978" w:rsidP="001B6B5C">
            <w:pPr>
              <w:keepNext/>
              <w:keepLines/>
              <w:rPr>
                <w:color w:val="000000" w:themeColor="text1"/>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r w:rsidRPr="008425BB">
              <w:rPr>
                <w:color w:val="000000"/>
                <w:sz w:val="16"/>
                <w:szCs w:val="16"/>
              </w:rPr>
              <w:t>86,400</w:t>
            </w:r>
            <w:r>
              <w:rPr>
                <w:color w:val="000000"/>
                <w:sz w:val="16"/>
                <w:szCs w:val="16"/>
              </w:rPr>
              <w:t xml:space="preserve"> terms in English</w:t>
            </w:r>
          </w:p>
        </w:tc>
        <w:tc>
          <w:tcPr>
            <w:tcW w:w="442" w:type="pct"/>
            <w:gridSpan w:val="2"/>
            <w:shd w:val="clear" w:color="auto" w:fill="auto"/>
            <w:tcMar>
              <w:top w:w="113" w:type="dxa"/>
              <w:left w:w="58" w:type="dxa"/>
              <w:right w:w="58" w:type="dxa"/>
            </w:tcMar>
          </w:tcPr>
          <w:p w:rsidR="004A4978" w:rsidRDefault="004A4978" w:rsidP="001B6B5C">
            <w:pPr>
              <w:keepNext/>
              <w:keepLines/>
              <w:jc w:val="center"/>
              <w:rPr>
                <w:b/>
                <w:color w:val="00B050"/>
                <w:sz w:val="16"/>
                <w:szCs w:val="16"/>
              </w:rPr>
            </w:pPr>
            <w:r w:rsidRPr="008425BB">
              <w:rPr>
                <w:b/>
                <w:color w:val="00B050"/>
                <w:sz w:val="16"/>
                <w:szCs w:val="16"/>
              </w:rPr>
              <w:t xml:space="preserve">On </w:t>
            </w:r>
            <w:r>
              <w:rPr>
                <w:b/>
                <w:color w:val="00B050"/>
                <w:sz w:val="16"/>
                <w:szCs w:val="16"/>
              </w:rPr>
              <w:t>t</w:t>
            </w:r>
            <w:r w:rsidRPr="008425BB">
              <w:rPr>
                <w:b/>
                <w:color w:val="00B050"/>
                <w:sz w:val="16"/>
                <w:szCs w:val="16"/>
              </w:rPr>
              <w:t>rack</w:t>
            </w:r>
          </w:p>
          <w:p w:rsidR="004A4978" w:rsidRDefault="004A4978" w:rsidP="001B6B5C">
            <w:pPr>
              <w:keepNext/>
              <w:keepLines/>
              <w:jc w:val="center"/>
              <w:rPr>
                <w:b/>
                <w:color w:val="00B050"/>
                <w:sz w:val="16"/>
                <w:szCs w:val="16"/>
              </w:rPr>
            </w:pPr>
          </w:p>
          <w:p w:rsidR="004A4978" w:rsidRDefault="004A4978" w:rsidP="001B6B5C">
            <w:pPr>
              <w:keepNext/>
              <w:keepLines/>
              <w:jc w:val="center"/>
              <w:rPr>
                <w:b/>
                <w:color w:val="00B050"/>
                <w:sz w:val="16"/>
                <w:szCs w:val="16"/>
              </w:rPr>
            </w:pPr>
          </w:p>
          <w:p w:rsidR="004A4978" w:rsidRDefault="004A4978" w:rsidP="001B6B5C">
            <w:pPr>
              <w:keepNext/>
              <w:keepLines/>
              <w:jc w:val="center"/>
              <w:rPr>
                <w:b/>
                <w:color w:val="00B050"/>
                <w:sz w:val="16"/>
                <w:szCs w:val="16"/>
              </w:rPr>
            </w:pPr>
          </w:p>
          <w:p w:rsidR="004A4978" w:rsidRDefault="004A4978" w:rsidP="001B6B5C">
            <w:pPr>
              <w:keepNext/>
              <w:keepLines/>
              <w:jc w:val="center"/>
              <w:rPr>
                <w:b/>
                <w:color w:val="00B050"/>
                <w:sz w:val="16"/>
                <w:szCs w:val="16"/>
              </w:rPr>
            </w:pPr>
          </w:p>
          <w:p w:rsidR="004A4978" w:rsidRDefault="004A4978" w:rsidP="001B6B5C">
            <w:pPr>
              <w:keepNext/>
              <w:keepLines/>
              <w:jc w:val="center"/>
              <w:rPr>
                <w:b/>
                <w:color w:val="00B050"/>
                <w:sz w:val="16"/>
                <w:szCs w:val="16"/>
              </w:rPr>
            </w:pPr>
          </w:p>
          <w:p w:rsidR="004A4978" w:rsidRDefault="004A4978" w:rsidP="001B6B5C">
            <w:pPr>
              <w:keepNext/>
              <w:keepLines/>
              <w:jc w:val="center"/>
              <w:rPr>
                <w:b/>
                <w:color w:val="00B050"/>
                <w:sz w:val="16"/>
                <w:szCs w:val="16"/>
              </w:rPr>
            </w:pPr>
          </w:p>
          <w:p w:rsidR="004A4978" w:rsidRPr="008425BB" w:rsidRDefault="004A4978" w:rsidP="001B6B5C">
            <w:pPr>
              <w:keepNext/>
              <w:keepLines/>
              <w:jc w:val="center"/>
              <w:rPr>
                <w:b/>
                <w:color w:val="00000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tc>
      </w:tr>
      <w:tr w:rsidR="004A4978" w:rsidRPr="00F36E91" w:rsidTr="002E7585">
        <w:trPr>
          <w:trHeight w:val="1961"/>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Functional improvements to the Madrid System</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D5446E" w:rsidRDefault="004A4978" w:rsidP="001B6B5C">
            <w:pPr>
              <w:rPr>
                <w:color w:val="002060"/>
                <w:sz w:val="16"/>
                <w:szCs w:val="16"/>
              </w:rPr>
            </w:pPr>
            <w:r w:rsidRPr="00D5446E">
              <w:rPr>
                <w:color w:val="002060"/>
                <w:sz w:val="16"/>
                <w:szCs w:val="16"/>
              </w:rPr>
              <w:t>Common Regulations and Administrative Instruction</w:t>
            </w:r>
            <w:r>
              <w:rPr>
                <w:color w:val="002060"/>
                <w:sz w:val="16"/>
                <w:szCs w:val="16"/>
              </w:rPr>
              <w:t>s in force at December 31, 2015</w:t>
            </w:r>
            <w:r w:rsidRPr="001607DA">
              <w:rPr>
                <w:rStyle w:val="FootnoteReference"/>
                <w:color w:val="002060"/>
                <w:sz w:val="16"/>
                <w:szCs w:val="16"/>
              </w:rPr>
              <w:footnoteReference w:id="31"/>
            </w:r>
          </w:p>
          <w:p w:rsidR="004A4978" w:rsidRDefault="004A4978" w:rsidP="001B6B5C">
            <w:pPr>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Common Regulations and Administrative Instructions in force at December 31, 2014</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Amendments to the Common Regulations and Administrative Instructions</w:t>
            </w:r>
          </w:p>
        </w:tc>
        <w:tc>
          <w:tcPr>
            <w:tcW w:w="1323" w:type="pct"/>
            <w:shd w:val="clear" w:color="auto" w:fill="FFFFFF"/>
            <w:tcMar>
              <w:top w:w="113" w:type="dxa"/>
              <w:left w:w="58" w:type="dxa"/>
              <w:right w:w="58" w:type="dxa"/>
            </w:tcMar>
          </w:tcPr>
          <w:p w:rsidR="004A4978" w:rsidRPr="007573C3" w:rsidRDefault="004A4978" w:rsidP="001B6B5C">
            <w:pPr>
              <w:keepNext/>
              <w:keepLines/>
              <w:rPr>
                <w:color w:val="000000"/>
                <w:sz w:val="16"/>
                <w:szCs w:val="16"/>
              </w:rPr>
            </w:pPr>
            <w:r w:rsidRPr="007573C3">
              <w:rPr>
                <w:color w:val="000000"/>
                <w:sz w:val="16"/>
                <w:szCs w:val="16"/>
              </w:rPr>
              <w:t xml:space="preserve">Common Regulations and Administrative Instructions in force </w:t>
            </w:r>
            <w:r>
              <w:rPr>
                <w:color w:val="000000"/>
                <w:sz w:val="16"/>
                <w:szCs w:val="16"/>
              </w:rPr>
              <w:t xml:space="preserve">on </w:t>
            </w:r>
            <w:r w:rsidRPr="007573C3">
              <w:rPr>
                <w:color w:val="000000"/>
                <w:sz w:val="16"/>
                <w:szCs w:val="16"/>
              </w:rPr>
              <w:t>December 31, 2016</w:t>
            </w:r>
            <w:r w:rsidRPr="001607DA">
              <w:rPr>
                <w:rStyle w:val="FootnoteReference"/>
                <w:color w:val="000000"/>
                <w:sz w:val="16"/>
                <w:szCs w:val="16"/>
              </w:rPr>
              <w:footnoteReference w:id="32"/>
            </w:r>
          </w:p>
          <w:p w:rsidR="004A4978" w:rsidRPr="007573C3" w:rsidRDefault="004A4978" w:rsidP="001B6B5C">
            <w:pPr>
              <w:keepNext/>
              <w:keepLines/>
              <w:rPr>
                <w:color w:val="000000"/>
                <w:sz w:val="16"/>
                <w:szCs w:val="16"/>
              </w:rPr>
            </w:pPr>
          </w:p>
          <w:p w:rsidR="004A4978" w:rsidRPr="007C297F" w:rsidRDefault="004A4978" w:rsidP="001B6B5C">
            <w:pPr>
              <w:keepNext/>
              <w:keepLines/>
              <w:rPr>
                <w:sz w:val="16"/>
                <w:szCs w:val="16"/>
              </w:rPr>
            </w:pPr>
            <w:r w:rsidRPr="00766F73">
              <w:rPr>
                <w:color w:val="000000"/>
                <w:sz w:val="16"/>
                <w:szCs w:val="16"/>
              </w:rPr>
              <w:t>Amendments adopted by the Madrid Union Assembly in October 2016 (Rules 3, 12, 18</w:t>
            </w:r>
            <w:r w:rsidRPr="00766F73">
              <w:rPr>
                <w:i/>
                <w:color w:val="000000"/>
                <w:sz w:val="16"/>
                <w:szCs w:val="16"/>
              </w:rPr>
              <w:t>ter</w:t>
            </w:r>
            <w:r w:rsidRPr="00766F73">
              <w:rPr>
                <w:color w:val="000000"/>
                <w:sz w:val="16"/>
                <w:szCs w:val="16"/>
              </w:rPr>
              <w:t>, 22, 23</w:t>
            </w:r>
            <w:r w:rsidRPr="00766F73">
              <w:rPr>
                <w:i/>
                <w:color w:val="000000"/>
                <w:sz w:val="16"/>
                <w:szCs w:val="16"/>
              </w:rPr>
              <w:t>bis</w:t>
            </w:r>
            <w:r w:rsidRPr="00012400">
              <w:rPr>
                <w:color w:val="000000"/>
                <w:sz w:val="16"/>
                <w:szCs w:val="16"/>
              </w:rPr>
              <w:t>, 25 to 27, 27</w:t>
            </w:r>
            <w:r w:rsidRPr="007A71CF">
              <w:rPr>
                <w:i/>
                <w:color w:val="000000"/>
                <w:sz w:val="16"/>
                <w:szCs w:val="16"/>
              </w:rPr>
              <w:t>bis</w:t>
            </w:r>
            <w:r w:rsidRPr="007A71CF">
              <w:rPr>
                <w:color w:val="000000"/>
                <w:sz w:val="16"/>
                <w:szCs w:val="16"/>
              </w:rPr>
              <w:t>, 27</w:t>
            </w:r>
            <w:r w:rsidRPr="007A71CF">
              <w:rPr>
                <w:i/>
                <w:color w:val="000000"/>
                <w:sz w:val="16"/>
                <w:szCs w:val="16"/>
              </w:rPr>
              <w:t>ter</w:t>
            </w:r>
            <w:r w:rsidRPr="007A71CF">
              <w:rPr>
                <w:color w:val="000000"/>
                <w:sz w:val="16"/>
                <w:szCs w:val="16"/>
              </w:rPr>
              <w:t>, 32, 40 and Schedule of fees</w:t>
            </w:r>
            <w:r w:rsidRPr="001607DA">
              <w:rPr>
                <w:rStyle w:val="FootnoteReference"/>
                <w:color w:val="000000"/>
                <w:sz w:val="16"/>
                <w:szCs w:val="16"/>
              </w:rPr>
              <w:footnoteReference w:id="33"/>
            </w:r>
            <w:r>
              <w:rPr>
                <w:color w:val="000000"/>
                <w:sz w:val="16"/>
                <w:szCs w:val="16"/>
              </w:rPr>
              <w:t xml:space="preserve"> </w:t>
            </w:r>
            <w:r w:rsidRPr="007573C3">
              <w:rPr>
                <w:sz w:val="16"/>
                <w:szCs w:val="16"/>
              </w:rPr>
              <w:t xml:space="preserve"> </w:t>
            </w:r>
          </w:p>
        </w:tc>
        <w:tc>
          <w:tcPr>
            <w:tcW w:w="446" w:type="pct"/>
            <w:gridSpan w:val="3"/>
            <w:shd w:val="clear" w:color="auto" w:fill="auto"/>
            <w:tcMar>
              <w:top w:w="113" w:type="dxa"/>
              <w:left w:w="58" w:type="dxa"/>
              <w:right w:w="58" w:type="dxa"/>
            </w:tcMar>
          </w:tcPr>
          <w:p w:rsidR="004A4978" w:rsidRPr="00F36E91" w:rsidRDefault="004A4978" w:rsidP="0089232E">
            <w:pPr>
              <w:keepNext/>
              <w:keepLines/>
              <w:ind w:right="-115"/>
              <w:jc w:val="center"/>
              <w:rPr>
                <w:color w:val="00000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tc>
      </w:tr>
      <w:tr w:rsidR="004A4978" w:rsidRPr="00F36E91" w:rsidTr="002E7585">
        <w:trPr>
          <w:gridAfter w:val="2"/>
          <w:wAfter w:w="15" w:type="pct"/>
          <w:trHeight w:val="624"/>
        </w:trPr>
        <w:tc>
          <w:tcPr>
            <w:tcW w:w="4985" w:type="pct"/>
            <w:gridSpan w:val="5"/>
            <w:shd w:val="clear" w:color="auto" w:fill="C6D9F1" w:themeFill="text2" w:themeFillTint="33"/>
            <w:tcMar>
              <w:top w:w="0" w:type="dxa"/>
              <w:left w:w="58" w:type="dxa"/>
              <w:right w:w="58" w:type="dxa"/>
            </w:tcMar>
            <w:vAlign w:val="center"/>
          </w:tcPr>
          <w:p w:rsidR="004A4978" w:rsidRPr="00F36E91" w:rsidRDefault="004A4978" w:rsidP="001B6B5C">
            <w:pPr>
              <w:keepNext/>
              <w:keepLines/>
              <w:tabs>
                <w:tab w:val="left" w:pos="1452"/>
              </w:tabs>
              <w:ind w:left="1452" w:hanging="1452"/>
              <w:rPr>
                <w:b/>
                <w:bCs/>
                <w:sz w:val="16"/>
                <w:szCs w:val="16"/>
              </w:rPr>
            </w:pPr>
            <w:r w:rsidRPr="00F36E91">
              <w:rPr>
                <w:b/>
                <w:bCs/>
                <w:sz w:val="16"/>
                <w:szCs w:val="16"/>
              </w:rPr>
              <w:lastRenderedPageBreak/>
              <w:t>Expected Result:</w:t>
            </w:r>
            <w:r w:rsidRPr="00F36E91">
              <w:rPr>
                <w:b/>
                <w:bCs/>
                <w:sz w:val="16"/>
                <w:szCs w:val="16"/>
              </w:rPr>
              <w:tab/>
            </w:r>
            <w:r w:rsidRPr="00F36E91">
              <w:rPr>
                <w:color w:val="000000"/>
                <w:sz w:val="16"/>
                <w:szCs w:val="16"/>
              </w:rPr>
              <w:t>II.7 Improved productivity and service quality of Madrid operations</w:t>
            </w:r>
          </w:p>
        </w:tc>
      </w:tr>
      <w:tr w:rsidR="004A4978" w:rsidRPr="00F36E91" w:rsidTr="002E7585">
        <w:trPr>
          <w:trHeight w:val="213"/>
        </w:trPr>
        <w:tc>
          <w:tcPr>
            <w:tcW w:w="1048" w:type="pct"/>
            <w:shd w:val="clear" w:color="auto" w:fill="auto"/>
            <w:tcMar>
              <w:top w:w="113" w:type="dxa"/>
              <w:left w:w="58" w:type="dxa"/>
              <w:right w:w="58" w:type="dxa"/>
            </w:tcMar>
            <w:vAlign w:val="center"/>
          </w:tcPr>
          <w:p w:rsidR="004A4978" w:rsidRPr="00F36E91" w:rsidRDefault="004A4978" w:rsidP="001B6B5C">
            <w:pPr>
              <w:rPr>
                <w:b/>
                <w:bCs/>
                <w:sz w:val="16"/>
                <w:szCs w:val="16"/>
              </w:rPr>
            </w:pPr>
            <w:r w:rsidRPr="00F36E91">
              <w:rPr>
                <w:b/>
                <w:bCs/>
                <w:sz w:val="16"/>
                <w:szCs w:val="16"/>
              </w:rPr>
              <w:t>Performance Indicators</w:t>
            </w:r>
          </w:p>
        </w:tc>
        <w:tc>
          <w:tcPr>
            <w:tcW w:w="1323" w:type="pct"/>
            <w:shd w:val="clear" w:color="auto" w:fill="auto"/>
            <w:tcMar>
              <w:top w:w="113" w:type="dxa"/>
              <w:left w:w="58" w:type="dxa"/>
              <w:right w:w="58" w:type="dxa"/>
            </w:tcMar>
            <w:vAlign w:val="center"/>
          </w:tcPr>
          <w:p w:rsidR="004A4978" w:rsidRPr="00F36E91" w:rsidRDefault="004A4978" w:rsidP="001B6B5C">
            <w:pPr>
              <w:rPr>
                <w:b/>
                <w:bCs/>
                <w:sz w:val="16"/>
                <w:szCs w:val="16"/>
              </w:rPr>
            </w:pPr>
            <w:r w:rsidRPr="00F36E91">
              <w:rPr>
                <w:b/>
                <w:bCs/>
                <w:sz w:val="16"/>
                <w:szCs w:val="16"/>
              </w:rPr>
              <w:t>Baselines</w:t>
            </w:r>
          </w:p>
        </w:tc>
        <w:tc>
          <w:tcPr>
            <w:tcW w:w="861" w:type="pct"/>
            <w:shd w:val="clear" w:color="auto" w:fill="auto"/>
            <w:tcMar>
              <w:top w:w="113" w:type="dxa"/>
              <w:left w:w="58" w:type="dxa"/>
              <w:right w:w="58" w:type="dxa"/>
            </w:tcMar>
            <w:vAlign w:val="center"/>
          </w:tcPr>
          <w:p w:rsidR="004A4978" w:rsidRPr="00F36E91" w:rsidRDefault="004A4978" w:rsidP="001B6B5C">
            <w:pPr>
              <w:rPr>
                <w:b/>
                <w:bCs/>
                <w:sz w:val="16"/>
                <w:szCs w:val="16"/>
              </w:rPr>
            </w:pPr>
            <w:r w:rsidRPr="00F36E91">
              <w:rPr>
                <w:b/>
                <w:bCs/>
                <w:sz w:val="16"/>
                <w:szCs w:val="16"/>
              </w:rPr>
              <w:t>Targets</w:t>
            </w:r>
          </w:p>
        </w:tc>
        <w:tc>
          <w:tcPr>
            <w:tcW w:w="1323" w:type="pct"/>
            <w:shd w:val="clear" w:color="auto" w:fill="FFFFFF"/>
            <w:tcMar>
              <w:top w:w="113" w:type="dxa"/>
              <w:left w:w="58" w:type="dxa"/>
              <w:right w:w="58" w:type="dxa"/>
            </w:tcMar>
            <w:vAlign w:val="center"/>
          </w:tcPr>
          <w:p w:rsidR="004A4978" w:rsidRPr="00F36E91" w:rsidRDefault="004A4978" w:rsidP="001B6B5C">
            <w:pPr>
              <w:rPr>
                <w:b/>
                <w:bCs/>
                <w:sz w:val="16"/>
                <w:szCs w:val="16"/>
              </w:rPr>
            </w:pPr>
            <w:r w:rsidRPr="00F36E91">
              <w:rPr>
                <w:b/>
                <w:bCs/>
                <w:sz w:val="16"/>
                <w:szCs w:val="16"/>
              </w:rPr>
              <w:t>Performance Data</w:t>
            </w:r>
          </w:p>
        </w:tc>
        <w:tc>
          <w:tcPr>
            <w:tcW w:w="446" w:type="pct"/>
            <w:gridSpan w:val="3"/>
            <w:shd w:val="clear" w:color="auto" w:fill="auto"/>
            <w:tcMar>
              <w:top w:w="113" w:type="dxa"/>
              <w:left w:w="58" w:type="dxa"/>
              <w:right w:w="58" w:type="dxa"/>
            </w:tcMar>
            <w:vAlign w:val="center"/>
          </w:tcPr>
          <w:p w:rsidR="004A4978" w:rsidRPr="00F36E91" w:rsidRDefault="004A4978" w:rsidP="001B6B5C">
            <w:pPr>
              <w:keepNext/>
              <w:keepLines/>
              <w:jc w:val="center"/>
              <w:rPr>
                <w:b/>
                <w:bCs/>
                <w:sz w:val="16"/>
                <w:szCs w:val="16"/>
              </w:rPr>
            </w:pPr>
            <w:r w:rsidRPr="00F36E91">
              <w:rPr>
                <w:b/>
                <w:bCs/>
                <w:sz w:val="16"/>
                <w:szCs w:val="16"/>
              </w:rPr>
              <w:t>TLS</w:t>
            </w:r>
          </w:p>
        </w:tc>
      </w:tr>
      <w:tr w:rsidR="004A4978" w:rsidRPr="00F36E91" w:rsidTr="002E7585">
        <w:trPr>
          <w:trHeight w:val="1363"/>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Client satisfaction (Madrid)</w:t>
            </w:r>
          </w:p>
        </w:tc>
        <w:tc>
          <w:tcPr>
            <w:tcW w:w="1323" w:type="pct"/>
            <w:shd w:val="clear" w:color="auto" w:fill="auto"/>
            <w:tcMar>
              <w:top w:w="113" w:type="dxa"/>
              <w:left w:w="58" w:type="dxa"/>
              <w:right w:w="58" w:type="dxa"/>
            </w:tcMar>
          </w:tcPr>
          <w:p w:rsidR="004A4978" w:rsidRPr="009A6D81"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434892" w:rsidRDefault="004A4978" w:rsidP="001B6B5C">
            <w:pPr>
              <w:rPr>
                <w:color w:val="002060"/>
                <w:sz w:val="16"/>
                <w:szCs w:val="16"/>
                <w:lang w:bidi="th-TH"/>
              </w:rPr>
            </w:pPr>
            <w:r w:rsidRPr="00434892">
              <w:rPr>
                <w:color w:val="002060"/>
                <w:sz w:val="16"/>
                <w:szCs w:val="16"/>
                <w:lang w:bidi="th-TH"/>
              </w:rPr>
              <w:t xml:space="preserve">No Survey was held </w:t>
            </w:r>
            <w:r>
              <w:rPr>
                <w:color w:val="002060"/>
                <w:sz w:val="16"/>
                <w:szCs w:val="16"/>
                <w:lang w:bidi="th-TH"/>
              </w:rPr>
              <w:t>in 2015</w:t>
            </w:r>
          </w:p>
          <w:p w:rsidR="004A4978" w:rsidRDefault="004A4978" w:rsidP="001B6B5C">
            <w:pPr>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Service Orientation Index in 2014 (39)</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Improvement in Index</w:t>
            </w:r>
          </w:p>
        </w:tc>
        <w:tc>
          <w:tcPr>
            <w:tcW w:w="1323" w:type="pct"/>
            <w:shd w:val="clear" w:color="auto" w:fill="FFFFFF"/>
            <w:tcMar>
              <w:top w:w="113" w:type="dxa"/>
              <w:left w:w="58" w:type="dxa"/>
              <w:right w:w="58" w:type="dxa"/>
            </w:tcMar>
          </w:tcPr>
          <w:p w:rsidR="004A4978" w:rsidRPr="00F36E91" w:rsidRDefault="004A4978" w:rsidP="001B6B5C">
            <w:pPr>
              <w:rPr>
                <w:color w:val="000000"/>
                <w:sz w:val="16"/>
                <w:szCs w:val="16"/>
              </w:rPr>
            </w:pPr>
            <w:r>
              <w:rPr>
                <w:color w:val="000000"/>
                <w:sz w:val="16"/>
                <w:szCs w:val="16"/>
              </w:rPr>
              <w:t>No s</w:t>
            </w:r>
            <w:r w:rsidRPr="006E4BC1">
              <w:rPr>
                <w:color w:val="000000"/>
                <w:sz w:val="16"/>
                <w:szCs w:val="16"/>
              </w:rPr>
              <w:t>urvey conducted in 2016</w:t>
            </w:r>
          </w:p>
        </w:tc>
        <w:tc>
          <w:tcPr>
            <w:tcW w:w="446" w:type="pct"/>
            <w:gridSpan w:val="3"/>
            <w:shd w:val="clear" w:color="auto" w:fill="auto"/>
            <w:tcMar>
              <w:top w:w="113" w:type="dxa"/>
              <w:left w:w="58" w:type="dxa"/>
              <w:right w:w="58" w:type="dxa"/>
            </w:tcMar>
          </w:tcPr>
          <w:p w:rsidR="004A4978" w:rsidRPr="004F4E7E" w:rsidRDefault="004A4978" w:rsidP="001B6B5C">
            <w:pPr>
              <w:keepNext/>
              <w:keepLines/>
              <w:jc w:val="center"/>
              <w:rPr>
                <w:color w:val="000000"/>
                <w:sz w:val="16"/>
                <w:szCs w:val="16"/>
              </w:rPr>
            </w:pPr>
            <w:r w:rsidRPr="00537256">
              <w:rPr>
                <w:b/>
                <w:color w:val="0070C0"/>
                <w:sz w:val="16"/>
                <w:szCs w:val="16"/>
              </w:rPr>
              <w:t>N/A 2016</w:t>
            </w:r>
          </w:p>
        </w:tc>
      </w:tr>
      <w:tr w:rsidR="004A4978" w:rsidRPr="00F36E91" w:rsidTr="002E7585">
        <w:trPr>
          <w:trHeight w:val="2508"/>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Unit cost (Madrid)</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434892" w:rsidRDefault="004A4978" w:rsidP="001B6B5C">
            <w:pPr>
              <w:rPr>
                <w:color w:val="002060"/>
                <w:sz w:val="16"/>
                <w:szCs w:val="16"/>
              </w:rPr>
            </w:pPr>
            <w:r w:rsidRPr="00434892">
              <w:rPr>
                <w:color w:val="002060"/>
                <w:sz w:val="16"/>
                <w:szCs w:val="16"/>
              </w:rPr>
              <w:t xml:space="preserve">Registration/renewal Cost: </w:t>
            </w:r>
          </w:p>
          <w:p w:rsidR="004A4978" w:rsidRDefault="004A4978" w:rsidP="001B6B5C">
            <w:pPr>
              <w:keepNext/>
              <w:keepLines/>
              <w:rPr>
                <w:color w:val="002060"/>
                <w:sz w:val="16"/>
                <w:szCs w:val="16"/>
              </w:rPr>
            </w:pPr>
            <w:r w:rsidRPr="00434892">
              <w:rPr>
                <w:color w:val="002060"/>
                <w:sz w:val="16"/>
                <w:szCs w:val="16"/>
              </w:rPr>
              <w:t xml:space="preserve">743 </w:t>
            </w:r>
            <w:r>
              <w:rPr>
                <w:color w:val="002060"/>
                <w:sz w:val="16"/>
                <w:szCs w:val="16"/>
              </w:rPr>
              <w:t>CHF</w:t>
            </w:r>
            <w:r w:rsidRPr="00434892">
              <w:rPr>
                <w:color w:val="002060"/>
                <w:sz w:val="16"/>
                <w:szCs w:val="16"/>
              </w:rPr>
              <w:t xml:space="preserve"> (2015)</w:t>
            </w:r>
            <w:r>
              <w:rPr>
                <w:color w:val="002060"/>
                <w:sz w:val="16"/>
                <w:szCs w:val="16"/>
              </w:rPr>
              <w:t xml:space="preserve"> </w:t>
            </w:r>
          </w:p>
          <w:p w:rsidR="004A4978" w:rsidRPr="00434892" w:rsidRDefault="004A4978" w:rsidP="001B6B5C">
            <w:pPr>
              <w:keepNext/>
              <w:keepLines/>
              <w:rPr>
                <w:color w:val="002060"/>
                <w:sz w:val="16"/>
                <w:szCs w:val="16"/>
              </w:rPr>
            </w:pPr>
            <w:r>
              <w:rPr>
                <w:color w:val="002060"/>
                <w:sz w:val="16"/>
                <w:szCs w:val="16"/>
              </w:rPr>
              <w:t>837 CHF (2014)</w:t>
            </w:r>
          </w:p>
          <w:p w:rsidR="004A4978" w:rsidRDefault="004A4978" w:rsidP="001B6B5C">
            <w:pPr>
              <w:keepNext/>
              <w:keepLines/>
              <w:rPr>
                <w:color w:val="002060"/>
                <w:sz w:val="16"/>
                <w:szCs w:val="16"/>
              </w:rPr>
            </w:pPr>
          </w:p>
          <w:p w:rsidR="004A4978" w:rsidRPr="00434892" w:rsidRDefault="004A4978" w:rsidP="001B6B5C">
            <w:pPr>
              <w:keepNext/>
              <w:keepLines/>
              <w:rPr>
                <w:color w:val="002060"/>
                <w:sz w:val="16"/>
                <w:szCs w:val="16"/>
              </w:rPr>
            </w:pPr>
            <w:r w:rsidRPr="00434892">
              <w:rPr>
                <w:color w:val="002060"/>
                <w:sz w:val="16"/>
                <w:szCs w:val="16"/>
              </w:rPr>
              <w:t>Inscription Unit Cost:</w:t>
            </w:r>
          </w:p>
          <w:p w:rsidR="004A4978" w:rsidRDefault="004A4978" w:rsidP="001B6B5C">
            <w:pPr>
              <w:keepNext/>
              <w:keepLines/>
              <w:rPr>
                <w:color w:val="002060"/>
                <w:sz w:val="16"/>
                <w:szCs w:val="16"/>
              </w:rPr>
            </w:pPr>
            <w:r w:rsidRPr="00434892">
              <w:rPr>
                <w:color w:val="002060"/>
                <w:sz w:val="16"/>
                <w:szCs w:val="16"/>
              </w:rPr>
              <w:t xml:space="preserve">323 </w:t>
            </w:r>
            <w:r>
              <w:rPr>
                <w:color w:val="002060"/>
                <w:sz w:val="16"/>
                <w:szCs w:val="16"/>
              </w:rPr>
              <w:t>CHF</w:t>
            </w:r>
            <w:r w:rsidRPr="00434892">
              <w:rPr>
                <w:color w:val="002060"/>
                <w:sz w:val="16"/>
                <w:szCs w:val="16"/>
              </w:rPr>
              <w:t xml:space="preserve"> (2015)</w:t>
            </w:r>
          </w:p>
          <w:p w:rsidR="004A4978" w:rsidRPr="00434892" w:rsidRDefault="004A4978" w:rsidP="001B6B5C">
            <w:pPr>
              <w:keepNext/>
              <w:keepLines/>
              <w:rPr>
                <w:color w:val="002060"/>
                <w:sz w:val="16"/>
                <w:szCs w:val="16"/>
              </w:rPr>
            </w:pPr>
            <w:r>
              <w:rPr>
                <w:color w:val="002060"/>
                <w:sz w:val="16"/>
                <w:szCs w:val="16"/>
              </w:rPr>
              <w:t>322 CHF (2014)</w:t>
            </w:r>
          </w:p>
          <w:p w:rsidR="004A4978" w:rsidRDefault="004A4978" w:rsidP="001B6B5C">
            <w:pPr>
              <w:tabs>
                <w:tab w:val="left" w:pos="133"/>
              </w:tabs>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 xml:space="preserve">Registration/renewal Cost: </w:t>
            </w:r>
          </w:p>
          <w:p w:rsidR="004A4978" w:rsidRPr="00F36E91" w:rsidRDefault="004A4978" w:rsidP="001B6B5C">
            <w:pPr>
              <w:rPr>
                <w:color w:val="000000"/>
                <w:sz w:val="16"/>
                <w:szCs w:val="16"/>
              </w:rPr>
            </w:pPr>
            <w:r w:rsidRPr="00F36E91">
              <w:rPr>
                <w:color w:val="000000"/>
                <w:sz w:val="16"/>
                <w:szCs w:val="16"/>
              </w:rPr>
              <w:t xml:space="preserve">837 </w:t>
            </w:r>
            <w:r>
              <w:rPr>
                <w:color w:val="000000"/>
                <w:sz w:val="16"/>
                <w:szCs w:val="16"/>
              </w:rPr>
              <w:t>CHF</w:t>
            </w:r>
            <w:r w:rsidRPr="00F36E91">
              <w:rPr>
                <w:color w:val="000000"/>
                <w:sz w:val="16"/>
                <w:szCs w:val="16"/>
              </w:rPr>
              <w:br/>
              <w:t xml:space="preserve">Inscription Unit Cost: 320 </w:t>
            </w:r>
            <w:r>
              <w:rPr>
                <w:color w:val="000000"/>
                <w:sz w:val="16"/>
                <w:szCs w:val="16"/>
              </w:rPr>
              <w:t>CHF</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Reduction in both unit cost categories</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sidRPr="007573C3">
              <w:rPr>
                <w:color w:val="000000"/>
                <w:sz w:val="16"/>
                <w:szCs w:val="16"/>
              </w:rPr>
              <w:t xml:space="preserve">Registration/renewal Cost: </w:t>
            </w:r>
            <w:r>
              <w:rPr>
                <w:color w:val="000000"/>
                <w:sz w:val="16"/>
                <w:szCs w:val="16"/>
              </w:rPr>
              <w:t xml:space="preserve"> </w:t>
            </w:r>
            <w:r w:rsidRPr="00585AE2">
              <w:rPr>
                <w:color w:val="000000"/>
                <w:sz w:val="16"/>
                <w:szCs w:val="16"/>
              </w:rPr>
              <w:t>7</w:t>
            </w:r>
            <w:r>
              <w:rPr>
                <w:color w:val="000000"/>
                <w:sz w:val="16"/>
                <w:szCs w:val="16"/>
              </w:rPr>
              <w:t>46</w:t>
            </w:r>
            <w:r w:rsidRPr="00585AE2">
              <w:rPr>
                <w:color w:val="000000"/>
                <w:sz w:val="16"/>
                <w:szCs w:val="16"/>
              </w:rPr>
              <w:t xml:space="preserve"> CHF</w:t>
            </w:r>
            <w:r w:rsidRPr="001607DA">
              <w:rPr>
                <w:rStyle w:val="FootnoteReference"/>
                <w:color w:val="000000"/>
                <w:sz w:val="16"/>
                <w:szCs w:val="16"/>
              </w:rPr>
              <w:footnoteReference w:id="34"/>
            </w:r>
            <w:r w:rsidRPr="00585AE2">
              <w:rPr>
                <w:color w:val="000000"/>
                <w:sz w:val="16"/>
                <w:szCs w:val="16"/>
              </w:rPr>
              <w:t xml:space="preserve"> </w:t>
            </w: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r w:rsidRPr="007573C3">
              <w:rPr>
                <w:color w:val="000000"/>
                <w:sz w:val="16"/>
                <w:szCs w:val="16"/>
              </w:rPr>
              <w:t>Inscription Unit Cost:</w:t>
            </w:r>
            <w:r w:rsidRPr="007573C3" w:rsidDel="007573C3">
              <w:rPr>
                <w:color w:val="000000"/>
                <w:sz w:val="16"/>
                <w:szCs w:val="16"/>
              </w:rPr>
              <w:t xml:space="preserve"> </w:t>
            </w:r>
            <w:r>
              <w:rPr>
                <w:color w:val="000000"/>
                <w:sz w:val="16"/>
                <w:szCs w:val="16"/>
              </w:rPr>
              <w:t xml:space="preserve"> 318 CHF</w:t>
            </w:r>
            <w:r w:rsidRPr="001607DA">
              <w:rPr>
                <w:rStyle w:val="FootnoteReference"/>
                <w:color w:val="000000"/>
                <w:sz w:val="16"/>
                <w:szCs w:val="16"/>
              </w:rPr>
              <w:footnoteReference w:id="35"/>
            </w:r>
            <w:r>
              <w:rPr>
                <w:color w:val="000000"/>
                <w:sz w:val="16"/>
                <w:szCs w:val="16"/>
              </w:rPr>
              <w:t xml:space="preserve">  </w:t>
            </w:r>
          </w:p>
        </w:tc>
        <w:tc>
          <w:tcPr>
            <w:tcW w:w="446" w:type="pct"/>
            <w:gridSpan w:val="3"/>
            <w:shd w:val="clear" w:color="auto" w:fill="auto"/>
            <w:tcMar>
              <w:top w:w="113" w:type="dxa"/>
              <w:left w:w="58" w:type="dxa"/>
              <w:right w:w="58" w:type="dxa"/>
            </w:tcMar>
          </w:tcPr>
          <w:p w:rsidR="004A4978" w:rsidRPr="00DF47FD" w:rsidRDefault="004A4978" w:rsidP="001B6B5C">
            <w:pPr>
              <w:keepNext/>
              <w:keepLines/>
              <w:jc w:val="center"/>
              <w:rPr>
                <w:b/>
                <w:color w:val="A6A6A6" w:themeColor="background1" w:themeShade="A6"/>
                <w:sz w:val="13"/>
                <w:szCs w:val="13"/>
              </w:rPr>
            </w:pPr>
            <w:r w:rsidRPr="00DF47FD">
              <w:rPr>
                <w:b/>
                <w:color w:val="A6A6A6" w:themeColor="background1" w:themeShade="A6"/>
                <w:sz w:val="13"/>
                <w:szCs w:val="13"/>
              </w:rPr>
              <w:t xml:space="preserve">Not </w:t>
            </w:r>
            <w:r w:rsidR="00A0215C">
              <w:rPr>
                <w:b/>
                <w:color w:val="A6A6A6" w:themeColor="background1" w:themeShade="A6"/>
                <w:sz w:val="13"/>
                <w:szCs w:val="13"/>
              </w:rPr>
              <w:t>a</w:t>
            </w:r>
            <w:r w:rsidRPr="00DF47FD">
              <w:rPr>
                <w:b/>
                <w:color w:val="A6A6A6" w:themeColor="background1" w:themeShade="A6"/>
                <w:sz w:val="13"/>
                <w:szCs w:val="13"/>
              </w:rPr>
              <w:t>ssessable</w:t>
            </w:r>
          </w:p>
          <w:p w:rsidR="004A4978" w:rsidRPr="00DF47FD" w:rsidRDefault="004A4978" w:rsidP="001B6B5C">
            <w:pPr>
              <w:keepNext/>
              <w:keepLines/>
              <w:jc w:val="center"/>
              <w:rPr>
                <w:b/>
                <w:color w:val="A6A6A6" w:themeColor="background1" w:themeShade="A6"/>
                <w:sz w:val="16"/>
                <w:szCs w:val="16"/>
              </w:rPr>
            </w:pPr>
          </w:p>
          <w:p w:rsidR="004A4978" w:rsidRPr="00DF47FD" w:rsidRDefault="004A4978" w:rsidP="001B6B5C">
            <w:pPr>
              <w:keepNext/>
              <w:keepLines/>
              <w:jc w:val="center"/>
              <w:rPr>
                <w:b/>
                <w:color w:val="A6A6A6" w:themeColor="background1" w:themeShade="A6"/>
                <w:sz w:val="13"/>
                <w:szCs w:val="13"/>
              </w:rPr>
            </w:pPr>
            <w:r w:rsidRPr="00DF47FD">
              <w:rPr>
                <w:b/>
                <w:color w:val="A6A6A6" w:themeColor="background1" w:themeShade="A6"/>
                <w:sz w:val="13"/>
                <w:szCs w:val="13"/>
              </w:rPr>
              <w:t xml:space="preserve">Not </w:t>
            </w:r>
            <w:r w:rsidR="00A0215C">
              <w:rPr>
                <w:b/>
                <w:color w:val="A6A6A6" w:themeColor="background1" w:themeShade="A6"/>
                <w:sz w:val="13"/>
                <w:szCs w:val="13"/>
              </w:rPr>
              <w:t>a</w:t>
            </w:r>
            <w:r w:rsidRPr="00DF47FD">
              <w:rPr>
                <w:b/>
                <w:color w:val="A6A6A6" w:themeColor="background1" w:themeShade="A6"/>
                <w:sz w:val="13"/>
                <w:szCs w:val="13"/>
              </w:rPr>
              <w:t>ssessable</w:t>
            </w:r>
          </w:p>
          <w:p w:rsidR="004A4978" w:rsidRDefault="004A4978" w:rsidP="001B6B5C">
            <w:pPr>
              <w:keepNext/>
              <w:keepLines/>
              <w:rPr>
                <w:b/>
                <w:color w:val="0070C0"/>
                <w:sz w:val="16"/>
                <w:szCs w:val="16"/>
              </w:rPr>
            </w:pPr>
          </w:p>
          <w:p w:rsidR="004A4978" w:rsidRPr="004F4E7E" w:rsidRDefault="004A4978" w:rsidP="001B6B5C">
            <w:pPr>
              <w:keepNext/>
              <w:keepLines/>
              <w:jc w:val="center"/>
              <w:rPr>
                <w:color w:val="000000"/>
                <w:sz w:val="16"/>
                <w:szCs w:val="16"/>
              </w:rPr>
            </w:pPr>
          </w:p>
        </w:tc>
      </w:tr>
      <w:tr w:rsidR="004A4978" w:rsidRPr="00F36E91" w:rsidTr="002E7585">
        <w:trPr>
          <w:trHeight w:val="3361"/>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Timeliness of transactions</w:t>
            </w:r>
          </w:p>
          <w:p w:rsidR="004A4978" w:rsidRPr="00F36E91" w:rsidRDefault="004A4978" w:rsidP="001B6B5C">
            <w:pPr>
              <w:rPr>
                <w:color w:val="000000"/>
                <w:sz w:val="16"/>
                <w:szCs w:val="16"/>
              </w:rPr>
            </w:pPr>
            <w:r w:rsidRPr="00F36E91">
              <w:rPr>
                <w:color w:val="000000"/>
                <w:sz w:val="16"/>
                <w:szCs w:val="16"/>
              </w:rPr>
              <w:t>(days) (Madrid)</w:t>
            </w:r>
          </w:p>
        </w:tc>
        <w:tc>
          <w:tcPr>
            <w:tcW w:w="1323" w:type="pct"/>
            <w:shd w:val="clear" w:color="auto" w:fill="auto"/>
            <w:tcMar>
              <w:top w:w="113" w:type="dxa"/>
              <w:left w:w="58" w:type="dxa"/>
              <w:right w:w="58" w:type="dxa"/>
            </w:tcMar>
          </w:tcPr>
          <w:p w:rsidR="004A4978" w:rsidRPr="00443575"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r>
            <w:r w:rsidRPr="00443575">
              <w:rPr>
                <w:i/>
                <w:color w:val="002060"/>
                <w:sz w:val="16"/>
                <w:szCs w:val="16"/>
              </w:rPr>
              <w:t xml:space="preserve">end 2015:  </w:t>
            </w:r>
          </w:p>
          <w:p w:rsidR="004A4978" w:rsidRDefault="004A4978" w:rsidP="001B6B5C">
            <w:pPr>
              <w:pStyle w:val="ListParagraph"/>
              <w:numPr>
                <w:ilvl w:val="0"/>
                <w:numId w:val="97"/>
              </w:numPr>
              <w:ind w:hanging="210"/>
              <w:contextualSpacing/>
              <w:rPr>
                <w:color w:val="002060"/>
                <w:sz w:val="16"/>
                <w:szCs w:val="16"/>
              </w:rPr>
            </w:pPr>
            <w:r w:rsidRPr="007C297F">
              <w:rPr>
                <w:color w:val="002060"/>
                <w:sz w:val="16"/>
                <w:szCs w:val="16"/>
              </w:rPr>
              <w:t>Applications: 57</w:t>
            </w:r>
          </w:p>
          <w:p w:rsidR="004A4978" w:rsidRDefault="004A4978" w:rsidP="001B6B5C">
            <w:pPr>
              <w:pStyle w:val="ListParagraph"/>
              <w:numPr>
                <w:ilvl w:val="0"/>
                <w:numId w:val="97"/>
              </w:numPr>
              <w:ind w:hanging="210"/>
              <w:contextualSpacing/>
              <w:rPr>
                <w:color w:val="002060"/>
                <w:sz w:val="16"/>
                <w:szCs w:val="16"/>
              </w:rPr>
            </w:pPr>
            <w:r w:rsidRPr="007C297F">
              <w:rPr>
                <w:color w:val="002060"/>
                <w:sz w:val="16"/>
                <w:szCs w:val="16"/>
              </w:rPr>
              <w:t>Renewals: 56</w:t>
            </w:r>
          </w:p>
          <w:p w:rsidR="004A4978" w:rsidRDefault="004A4978" w:rsidP="001B6B5C">
            <w:pPr>
              <w:pStyle w:val="ListParagraph"/>
              <w:numPr>
                <w:ilvl w:val="0"/>
                <w:numId w:val="97"/>
              </w:numPr>
              <w:ind w:hanging="210"/>
              <w:contextualSpacing/>
              <w:rPr>
                <w:color w:val="002060"/>
                <w:sz w:val="16"/>
                <w:szCs w:val="16"/>
              </w:rPr>
            </w:pPr>
            <w:r w:rsidRPr="007C297F">
              <w:rPr>
                <w:color w:val="002060"/>
                <w:sz w:val="16"/>
                <w:szCs w:val="16"/>
              </w:rPr>
              <w:t xml:space="preserve">Subsequent Designations: 32 </w:t>
            </w:r>
          </w:p>
          <w:p w:rsidR="004A4978" w:rsidRDefault="004A4978" w:rsidP="001B6B5C">
            <w:pPr>
              <w:pStyle w:val="ListParagraph"/>
              <w:numPr>
                <w:ilvl w:val="0"/>
                <w:numId w:val="97"/>
              </w:numPr>
              <w:ind w:hanging="210"/>
              <w:contextualSpacing/>
              <w:rPr>
                <w:color w:val="002060"/>
                <w:sz w:val="16"/>
                <w:szCs w:val="16"/>
              </w:rPr>
            </w:pPr>
            <w:r w:rsidRPr="007C297F">
              <w:rPr>
                <w:color w:val="002060"/>
                <w:sz w:val="16"/>
                <w:szCs w:val="16"/>
              </w:rPr>
              <w:t>Decisions: 11</w:t>
            </w:r>
          </w:p>
          <w:p w:rsidR="004A4978" w:rsidRDefault="004A4978" w:rsidP="001B6B5C">
            <w:pPr>
              <w:pStyle w:val="ListParagraph"/>
              <w:numPr>
                <w:ilvl w:val="0"/>
                <w:numId w:val="97"/>
              </w:numPr>
              <w:ind w:hanging="210"/>
              <w:contextualSpacing/>
              <w:rPr>
                <w:color w:val="002060"/>
                <w:sz w:val="16"/>
                <w:szCs w:val="16"/>
              </w:rPr>
            </w:pPr>
            <w:r w:rsidRPr="007C297F">
              <w:rPr>
                <w:color w:val="002060"/>
                <w:sz w:val="16"/>
                <w:szCs w:val="16"/>
              </w:rPr>
              <w:t>Modifications: 56</w:t>
            </w:r>
          </w:p>
          <w:p w:rsidR="004A4978" w:rsidRDefault="004A4978" w:rsidP="001B6B5C">
            <w:pPr>
              <w:pStyle w:val="ListParagraph"/>
              <w:numPr>
                <w:ilvl w:val="0"/>
                <w:numId w:val="97"/>
              </w:numPr>
              <w:ind w:hanging="210"/>
              <w:contextualSpacing/>
              <w:rPr>
                <w:color w:val="002060"/>
                <w:sz w:val="16"/>
                <w:szCs w:val="16"/>
              </w:rPr>
            </w:pPr>
            <w:r w:rsidRPr="007C297F">
              <w:rPr>
                <w:color w:val="002060"/>
                <w:sz w:val="16"/>
                <w:szCs w:val="16"/>
              </w:rPr>
              <w:t>Corrections:  12</w:t>
            </w:r>
            <w:r w:rsidR="00082D23">
              <w:rPr>
                <w:color w:val="002060"/>
                <w:sz w:val="16"/>
                <w:szCs w:val="16"/>
              </w:rPr>
              <w:t>3</w:t>
            </w:r>
          </w:p>
          <w:p w:rsidR="004A4978" w:rsidRDefault="004A4978" w:rsidP="001B6B5C">
            <w:pPr>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p>
          <w:p w:rsidR="004A4978" w:rsidRPr="00F36E91" w:rsidRDefault="004A4978" w:rsidP="001B6B5C">
            <w:pPr>
              <w:rPr>
                <w:color w:val="000000"/>
                <w:sz w:val="16"/>
                <w:szCs w:val="16"/>
              </w:rPr>
            </w:pPr>
            <w:r w:rsidRPr="00F36E91">
              <w:rPr>
                <w:color w:val="000000"/>
                <w:sz w:val="16"/>
                <w:szCs w:val="16"/>
              </w:rPr>
              <w:t xml:space="preserve">Applications: 70 </w:t>
            </w:r>
            <w:r w:rsidRPr="00F36E91">
              <w:rPr>
                <w:color w:val="000000"/>
                <w:sz w:val="16"/>
                <w:szCs w:val="16"/>
              </w:rPr>
              <w:br/>
              <w:t xml:space="preserve">Renewals: 63 </w:t>
            </w:r>
            <w:r w:rsidRPr="00F36E91">
              <w:rPr>
                <w:color w:val="000000"/>
                <w:sz w:val="16"/>
                <w:szCs w:val="16"/>
              </w:rPr>
              <w:br/>
              <w:t>Subsequent Designations: 56</w:t>
            </w:r>
            <w:r w:rsidRPr="00F36E91">
              <w:rPr>
                <w:color w:val="000000"/>
                <w:sz w:val="16"/>
                <w:szCs w:val="16"/>
              </w:rPr>
              <w:br/>
              <w:t>Decisions:12</w:t>
            </w:r>
            <w:r w:rsidRPr="00F36E91">
              <w:rPr>
                <w:color w:val="000000"/>
                <w:sz w:val="16"/>
                <w:szCs w:val="16"/>
              </w:rPr>
              <w:br/>
              <w:t>Modifications:79</w:t>
            </w:r>
            <w:r w:rsidRPr="00F36E91">
              <w:rPr>
                <w:color w:val="000000"/>
                <w:sz w:val="16"/>
                <w:szCs w:val="16"/>
              </w:rPr>
              <w:br/>
              <w:t>Corrections 232</w:t>
            </w:r>
            <w:r w:rsidRPr="00F36E91">
              <w:rPr>
                <w:color w:val="000000"/>
                <w:sz w:val="16"/>
                <w:szCs w:val="16"/>
              </w:rPr>
              <w:br/>
              <w:t>(as at December 31,</w:t>
            </w:r>
            <w:r>
              <w:rPr>
                <w:color w:val="000000"/>
                <w:sz w:val="16"/>
                <w:szCs w:val="16"/>
              </w:rPr>
              <w:t xml:space="preserve"> </w:t>
            </w:r>
            <w:r w:rsidRPr="00F36E91">
              <w:rPr>
                <w:color w:val="000000"/>
                <w:sz w:val="16"/>
                <w:szCs w:val="16"/>
              </w:rPr>
              <w:t>2014)</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Improvement across all transactions</w:t>
            </w:r>
          </w:p>
        </w:tc>
        <w:tc>
          <w:tcPr>
            <w:tcW w:w="1323" w:type="pct"/>
            <w:shd w:val="clear" w:color="auto" w:fill="FFFFFF"/>
            <w:tcMar>
              <w:top w:w="113" w:type="dxa"/>
              <w:left w:w="58" w:type="dxa"/>
              <w:right w:w="58" w:type="dxa"/>
            </w:tcMar>
          </w:tcPr>
          <w:p w:rsidR="004A4978" w:rsidRPr="00FF7485" w:rsidRDefault="004A4978" w:rsidP="001B6B5C">
            <w:pPr>
              <w:pStyle w:val="ListParagraph"/>
              <w:numPr>
                <w:ilvl w:val="0"/>
                <w:numId w:val="97"/>
              </w:numPr>
              <w:ind w:hanging="210"/>
              <w:contextualSpacing/>
              <w:rPr>
                <w:sz w:val="16"/>
                <w:szCs w:val="16"/>
              </w:rPr>
            </w:pPr>
            <w:r w:rsidRPr="00FF7485">
              <w:rPr>
                <w:sz w:val="16"/>
                <w:szCs w:val="16"/>
              </w:rPr>
              <w:t>Applications:  64</w:t>
            </w:r>
          </w:p>
          <w:p w:rsidR="004A4978" w:rsidRPr="00FF7485" w:rsidRDefault="004A4978" w:rsidP="001B6B5C">
            <w:pPr>
              <w:pStyle w:val="ListParagraph"/>
              <w:numPr>
                <w:ilvl w:val="0"/>
                <w:numId w:val="97"/>
              </w:numPr>
              <w:ind w:hanging="210"/>
              <w:contextualSpacing/>
              <w:rPr>
                <w:sz w:val="16"/>
                <w:szCs w:val="16"/>
              </w:rPr>
            </w:pPr>
            <w:r w:rsidRPr="00FF7485">
              <w:rPr>
                <w:sz w:val="16"/>
                <w:szCs w:val="16"/>
              </w:rPr>
              <w:t>Renewals:  65</w:t>
            </w:r>
          </w:p>
          <w:p w:rsidR="004A4978" w:rsidRPr="00FF7485" w:rsidRDefault="004A4978" w:rsidP="001B6B5C">
            <w:pPr>
              <w:pStyle w:val="ListParagraph"/>
              <w:numPr>
                <w:ilvl w:val="0"/>
                <w:numId w:val="97"/>
              </w:numPr>
              <w:ind w:hanging="210"/>
              <w:contextualSpacing/>
              <w:rPr>
                <w:sz w:val="16"/>
                <w:szCs w:val="16"/>
              </w:rPr>
            </w:pPr>
            <w:r w:rsidRPr="00FF7485">
              <w:rPr>
                <w:sz w:val="16"/>
                <w:szCs w:val="16"/>
              </w:rPr>
              <w:t>Subsequent Designations:  42</w:t>
            </w:r>
          </w:p>
          <w:p w:rsidR="004A4978" w:rsidRPr="00FF7485" w:rsidRDefault="004A4978" w:rsidP="001B6B5C">
            <w:pPr>
              <w:pStyle w:val="ListParagraph"/>
              <w:numPr>
                <w:ilvl w:val="0"/>
                <w:numId w:val="97"/>
              </w:numPr>
              <w:ind w:hanging="210"/>
              <w:contextualSpacing/>
              <w:rPr>
                <w:sz w:val="16"/>
                <w:szCs w:val="16"/>
              </w:rPr>
            </w:pPr>
            <w:r w:rsidRPr="00FF7485">
              <w:rPr>
                <w:sz w:val="16"/>
                <w:szCs w:val="16"/>
              </w:rPr>
              <w:t>Decisions:  24</w:t>
            </w:r>
          </w:p>
          <w:p w:rsidR="004A4978" w:rsidRPr="00FF7485" w:rsidRDefault="004A4978" w:rsidP="001B6B5C">
            <w:pPr>
              <w:pStyle w:val="ListParagraph"/>
              <w:numPr>
                <w:ilvl w:val="0"/>
                <w:numId w:val="97"/>
              </w:numPr>
              <w:ind w:hanging="210"/>
              <w:contextualSpacing/>
              <w:rPr>
                <w:sz w:val="16"/>
                <w:szCs w:val="16"/>
              </w:rPr>
            </w:pPr>
            <w:r w:rsidRPr="00FF7485">
              <w:rPr>
                <w:sz w:val="16"/>
                <w:szCs w:val="16"/>
              </w:rPr>
              <w:t>Modifications:  62</w:t>
            </w:r>
          </w:p>
          <w:p w:rsidR="004A4978" w:rsidRPr="00FF7485" w:rsidRDefault="004A4978" w:rsidP="001B6B5C">
            <w:pPr>
              <w:pStyle w:val="ListParagraph"/>
              <w:numPr>
                <w:ilvl w:val="0"/>
                <w:numId w:val="97"/>
              </w:numPr>
              <w:ind w:hanging="210"/>
              <w:contextualSpacing/>
              <w:rPr>
                <w:sz w:val="16"/>
                <w:szCs w:val="16"/>
              </w:rPr>
            </w:pPr>
            <w:r w:rsidRPr="00FF7485">
              <w:rPr>
                <w:sz w:val="16"/>
                <w:szCs w:val="16"/>
              </w:rPr>
              <w:t>Corrections:  140</w:t>
            </w:r>
          </w:p>
          <w:p w:rsidR="004A4978" w:rsidRPr="005772C0" w:rsidRDefault="004A4978" w:rsidP="001B6B5C">
            <w:pPr>
              <w:keepNext/>
              <w:keepLines/>
              <w:rPr>
                <w:color w:val="000000" w:themeColor="text1"/>
                <w:sz w:val="16"/>
                <w:szCs w:val="16"/>
              </w:rPr>
            </w:pPr>
          </w:p>
          <w:p w:rsidR="004A4978" w:rsidRPr="005772C0" w:rsidRDefault="004A4978" w:rsidP="001B6B5C">
            <w:pPr>
              <w:keepNext/>
              <w:keepLines/>
              <w:rPr>
                <w:color w:val="000000" w:themeColor="text1"/>
                <w:sz w:val="16"/>
                <w:szCs w:val="16"/>
              </w:rPr>
            </w:pPr>
          </w:p>
        </w:tc>
        <w:tc>
          <w:tcPr>
            <w:tcW w:w="446" w:type="pct"/>
            <w:gridSpan w:val="3"/>
            <w:shd w:val="clear" w:color="auto" w:fill="auto"/>
            <w:tcMar>
              <w:top w:w="113" w:type="dxa"/>
              <w:left w:w="58" w:type="dxa"/>
              <w:right w:w="58" w:type="dxa"/>
            </w:tcMar>
          </w:tcPr>
          <w:p w:rsidR="004A4978" w:rsidRPr="006D6F54" w:rsidRDefault="004A4978" w:rsidP="001B6B5C">
            <w:pPr>
              <w:keepNext/>
              <w:keepLines/>
              <w:jc w:val="center"/>
              <w:rPr>
                <w:b/>
                <w:color w:val="FF0000"/>
                <w:sz w:val="16"/>
                <w:szCs w:val="16"/>
              </w:rPr>
            </w:pPr>
            <w:r w:rsidRPr="006D6F54">
              <w:rPr>
                <w:b/>
                <w:color w:val="FF0000"/>
                <w:sz w:val="16"/>
                <w:szCs w:val="16"/>
              </w:rPr>
              <w:t xml:space="preserve">Not on </w:t>
            </w:r>
            <w:r>
              <w:rPr>
                <w:b/>
                <w:color w:val="FF0000"/>
                <w:sz w:val="16"/>
                <w:szCs w:val="16"/>
              </w:rPr>
              <w:t>t</w:t>
            </w:r>
            <w:r w:rsidRPr="006D6F54">
              <w:rPr>
                <w:b/>
                <w:color w:val="FF0000"/>
                <w:sz w:val="16"/>
                <w:szCs w:val="16"/>
              </w:rPr>
              <w:t>rack</w:t>
            </w:r>
          </w:p>
          <w:p w:rsidR="004A4978" w:rsidRDefault="004A4978" w:rsidP="001B6B5C">
            <w:pPr>
              <w:keepNext/>
              <w:keepLines/>
              <w:jc w:val="center"/>
              <w:rPr>
                <w:color w:val="000000"/>
                <w:sz w:val="16"/>
                <w:szCs w:val="16"/>
              </w:rPr>
            </w:pPr>
          </w:p>
          <w:p w:rsidR="004A4978" w:rsidRPr="009B76D0" w:rsidRDefault="004A4978" w:rsidP="001B6B5C">
            <w:pPr>
              <w:keepNext/>
              <w:keepLines/>
              <w:jc w:val="center"/>
              <w:rPr>
                <w:b/>
                <w:color w:val="000000"/>
                <w:sz w:val="16"/>
                <w:szCs w:val="16"/>
              </w:rPr>
            </w:pPr>
          </w:p>
        </w:tc>
      </w:tr>
      <w:tr w:rsidR="004A4978" w:rsidRPr="00F36E91" w:rsidTr="002E7585">
        <w:trPr>
          <w:trHeight w:val="1020"/>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Quality (Madrid)</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Default="004A4978" w:rsidP="001B6B5C">
            <w:pPr>
              <w:pStyle w:val="ListParagraph"/>
              <w:numPr>
                <w:ilvl w:val="0"/>
                <w:numId w:val="95"/>
              </w:numPr>
              <w:ind w:hanging="120"/>
              <w:contextualSpacing/>
              <w:rPr>
                <w:color w:val="002060"/>
                <w:sz w:val="16"/>
                <w:szCs w:val="16"/>
              </w:rPr>
            </w:pPr>
            <w:r>
              <w:rPr>
                <w:color w:val="002060"/>
                <w:sz w:val="16"/>
                <w:szCs w:val="16"/>
              </w:rPr>
              <w:t>Nice:  89%</w:t>
            </w:r>
          </w:p>
          <w:p w:rsidR="004A4978" w:rsidRDefault="004A4978" w:rsidP="001B6B5C">
            <w:pPr>
              <w:pStyle w:val="ListParagraph"/>
              <w:numPr>
                <w:ilvl w:val="0"/>
                <w:numId w:val="95"/>
              </w:numPr>
              <w:ind w:hanging="120"/>
              <w:contextualSpacing/>
              <w:rPr>
                <w:color w:val="002060"/>
                <w:sz w:val="16"/>
                <w:szCs w:val="16"/>
              </w:rPr>
            </w:pPr>
            <w:r>
              <w:rPr>
                <w:color w:val="002060"/>
                <w:sz w:val="16"/>
                <w:szCs w:val="16"/>
              </w:rPr>
              <w:t>Formalities Examinations:  95%</w:t>
            </w:r>
          </w:p>
          <w:p w:rsidR="004A4978" w:rsidRPr="007C297F" w:rsidRDefault="004A4978" w:rsidP="001B6B5C">
            <w:pPr>
              <w:pStyle w:val="ListParagraph"/>
              <w:numPr>
                <w:ilvl w:val="0"/>
                <w:numId w:val="95"/>
              </w:numPr>
              <w:ind w:hanging="120"/>
              <w:contextualSpacing/>
              <w:rPr>
                <w:color w:val="002060"/>
                <w:sz w:val="16"/>
                <w:szCs w:val="16"/>
              </w:rPr>
            </w:pPr>
            <w:r w:rsidRPr="007C297F">
              <w:rPr>
                <w:color w:val="002060"/>
                <w:sz w:val="16"/>
                <w:szCs w:val="16"/>
              </w:rPr>
              <w:t>Decisions:  99%</w:t>
            </w:r>
          </w:p>
          <w:p w:rsidR="004A4978" w:rsidRPr="007C297F" w:rsidRDefault="004A4978" w:rsidP="001B6B5C">
            <w:pPr>
              <w:pStyle w:val="ListParagraph"/>
              <w:numPr>
                <w:ilvl w:val="0"/>
                <w:numId w:val="95"/>
              </w:numPr>
              <w:ind w:hanging="120"/>
              <w:contextualSpacing/>
              <w:rPr>
                <w:color w:val="002060"/>
                <w:sz w:val="16"/>
                <w:szCs w:val="16"/>
              </w:rPr>
            </w:pPr>
            <w:r w:rsidRPr="007C297F">
              <w:rPr>
                <w:color w:val="002060"/>
                <w:sz w:val="16"/>
                <w:szCs w:val="16"/>
              </w:rPr>
              <w:t>Modifications:  95%</w:t>
            </w:r>
          </w:p>
          <w:p w:rsidR="004A4978" w:rsidRPr="007C297F" w:rsidRDefault="004A4978" w:rsidP="001B6B5C">
            <w:pPr>
              <w:pStyle w:val="ListParagraph"/>
              <w:numPr>
                <w:ilvl w:val="0"/>
                <w:numId w:val="95"/>
              </w:numPr>
              <w:ind w:hanging="120"/>
              <w:contextualSpacing/>
              <w:rPr>
                <w:color w:val="002060"/>
                <w:sz w:val="16"/>
                <w:szCs w:val="16"/>
              </w:rPr>
            </w:pPr>
            <w:r w:rsidRPr="007C297F">
              <w:rPr>
                <w:color w:val="002060"/>
                <w:sz w:val="16"/>
                <w:szCs w:val="16"/>
              </w:rPr>
              <w:t>Renewals:  92%</w:t>
            </w:r>
          </w:p>
          <w:p w:rsidR="004A4978" w:rsidRPr="007C297F" w:rsidRDefault="004A4978" w:rsidP="001B6B5C">
            <w:pPr>
              <w:pStyle w:val="ListParagraph"/>
              <w:numPr>
                <w:ilvl w:val="0"/>
                <w:numId w:val="95"/>
              </w:numPr>
              <w:ind w:hanging="120"/>
              <w:contextualSpacing/>
              <w:rPr>
                <w:color w:val="002060"/>
                <w:sz w:val="16"/>
                <w:szCs w:val="16"/>
              </w:rPr>
            </w:pPr>
            <w:r w:rsidRPr="007C297F">
              <w:rPr>
                <w:color w:val="002060"/>
                <w:sz w:val="16"/>
                <w:szCs w:val="16"/>
              </w:rPr>
              <w:t>Client Records:  100%</w:t>
            </w:r>
          </w:p>
          <w:p w:rsidR="004A4978" w:rsidRPr="007C297F" w:rsidRDefault="004A4978" w:rsidP="001B6B5C">
            <w:pPr>
              <w:pStyle w:val="ListParagraph"/>
              <w:numPr>
                <w:ilvl w:val="0"/>
                <w:numId w:val="95"/>
              </w:numPr>
              <w:ind w:hanging="120"/>
              <w:contextualSpacing/>
              <w:rPr>
                <w:color w:val="002060"/>
                <w:sz w:val="16"/>
                <w:szCs w:val="16"/>
              </w:rPr>
            </w:pPr>
            <w:r w:rsidRPr="007C297F">
              <w:rPr>
                <w:color w:val="002060"/>
                <w:sz w:val="16"/>
                <w:szCs w:val="16"/>
              </w:rPr>
              <w:t>Customer Service:  79%</w:t>
            </w:r>
          </w:p>
          <w:p w:rsidR="004A4978" w:rsidRPr="007C297F" w:rsidRDefault="004A4978" w:rsidP="001B6B5C">
            <w:pPr>
              <w:pStyle w:val="ListParagraph"/>
              <w:numPr>
                <w:ilvl w:val="0"/>
                <w:numId w:val="95"/>
              </w:numPr>
              <w:ind w:hanging="120"/>
              <w:contextualSpacing/>
              <w:rPr>
                <w:color w:val="002060"/>
                <w:sz w:val="16"/>
                <w:szCs w:val="16"/>
                <w:lang w:val="fr-CH"/>
              </w:rPr>
            </w:pPr>
            <w:r w:rsidRPr="007C297F">
              <w:rPr>
                <w:color w:val="002060"/>
                <w:sz w:val="16"/>
                <w:szCs w:val="16"/>
                <w:lang w:val="fr-CH"/>
              </w:rPr>
              <w:t>Translation:  EN: 100%</w:t>
            </w:r>
          </w:p>
          <w:p w:rsidR="004A4978" w:rsidRPr="00FA35F1" w:rsidRDefault="004A4978" w:rsidP="001B6B5C">
            <w:pPr>
              <w:rPr>
                <w:color w:val="002060"/>
                <w:sz w:val="16"/>
                <w:szCs w:val="16"/>
                <w:lang w:val="fr-CH"/>
              </w:rPr>
            </w:pPr>
            <w:r w:rsidRPr="00FA35F1">
              <w:rPr>
                <w:color w:val="002060"/>
                <w:sz w:val="16"/>
                <w:szCs w:val="16"/>
                <w:lang w:val="fr-CH"/>
              </w:rPr>
              <w:t xml:space="preserve">                   </w:t>
            </w:r>
            <w:r>
              <w:rPr>
                <w:color w:val="002060"/>
                <w:sz w:val="16"/>
                <w:szCs w:val="16"/>
                <w:lang w:val="fr-CH"/>
              </w:rPr>
              <w:t xml:space="preserve">     </w:t>
            </w:r>
            <w:r w:rsidRPr="00FA35F1">
              <w:rPr>
                <w:color w:val="002060"/>
                <w:sz w:val="16"/>
                <w:szCs w:val="16"/>
                <w:lang w:val="fr-CH"/>
              </w:rPr>
              <w:t>FR: 98%</w:t>
            </w:r>
          </w:p>
          <w:p w:rsidR="004A4978" w:rsidRPr="00FA35F1" w:rsidRDefault="004A4978" w:rsidP="001B6B5C">
            <w:pPr>
              <w:rPr>
                <w:color w:val="002060"/>
                <w:sz w:val="16"/>
                <w:szCs w:val="16"/>
                <w:lang w:val="fr-CH"/>
              </w:rPr>
            </w:pPr>
            <w:r w:rsidRPr="00FA35F1">
              <w:rPr>
                <w:color w:val="002060"/>
                <w:sz w:val="16"/>
                <w:szCs w:val="16"/>
                <w:lang w:val="fr-CH"/>
              </w:rPr>
              <w:t xml:space="preserve">                   </w:t>
            </w:r>
            <w:r>
              <w:rPr>
                <w:color w:val="002060"/>
                <w:sz w:val="16"/>
                <w:szCs w:val="16"/>
                <w:lang w:val="fr-CH"/>
              </w:rPr>
              <w:t xml:space="preserve">     </w:t>
            </w:r>
            <w:r w:rsidRPr="00FA35F1">
              <w:rPr>
                <w:color w:val="002060"/>
                <w:sz w:val="16"/>
                <w:szCs w:val="16"/>
                <w:lang w:val="fr-CH"/>
              </w:rPr>
              <w:t>ES: 96%</w:t>
            </w:r>
          </w:p>
          <w:p w:rsidR="004A4978" w:rsidRPr="004B0235" w:rsidRDefault="004A4978" w:rsidP="001B6B5C">
            <w:pPr>
              <w:rPr>
                <w:i/>
                <w:sz w:val="16"/>
                <w:szCs w:val="16"/>
                <w:lang w:val="fr-CH" w:bidi="th-TH"/>
              </w:rPr>
            </w:pPr>
          </w:p>
          <w:p w:rsidR="004A4978" w:rsidRPr="004B0235" w:rsidRDefault="004A4978" w:rsidP="001B6B5C">
            <w:pPr>
              <w:rPr>
                <w:i/>
                <w:sz w:val="16"/>
                <w:szCs w:val="16"/>
                <w:lang w:val="fr-CH" w:bidi="th-TH"/>
              </w:rPr>
            </w:pPr>
            <w:r w:rsidRPr="004B0235">
              <w:rPr>
                <w:i/>
                <w:sz w:val="16"/>
                <w:szCs w:val="16"/>
                <w:lang w:val="fr-CH" w:bidi="th-TH"/>
              </w:rPr>
              <w:t xml:space="preserve">Original Baseline </w:t>
            </w:r>
            <w:r w:rsidRPr="004B0235">
              <w:rPr>
                <w:i/>
                <w:sz w:val="16"/>
                <w:szCs w:val="16"/>
                <w:lang w:val="fr-CH" w:bidi="th-TH"/>
              </w:rPr>
              <w:br/>
              <w:t xml:space="preserve">P&amp;B 2016/17: </w:t>
            </w:r>
          </w:p>
          <w:p w:rsidR="004A4978" w:rsidRPr="00D449CB" w:rsidRDefault="004A4978" w:rsidP="001B6B5C">
            <w:pPr>
              <w:rPr>
                <w:i/>
                <w:sz w:val="16"/>
                <w:szCs w:val="16"/>
                <w:lang w:bidi="th-TH"/>
              </w:rPr>
            </w:pPr>
            <w:r w:rsidRPr="00F36E91">
              <w:rPr>
                <w:color w:val="000000"/>
                <w:sz w:val="16"/>
                <w:szCs w:val="16"/>
              </w:rPr>
              <w:t>tbd</w:t>
            </w:r>
          </w:p>
        </w:tc>
        <w:tc>
          <w:tcPr>
            <w:tcW w:w="861" w:type="pct"/>
            <w:shd w:val="clear" w:color="auto" w:fill="auto"/>
            <w:tcMar>
              <w:top w:w="113" w:type="dxa"/>
              <w:left w:w="58" w:type="dxa"/>
              <w:right w:w="58" w:type="dxa"/>
            </w:tcMar>
          </w:tcPr>
          <w:p w:rsidR="004A4978" w:rsidRPr="000037B5" w:rsidRDefault="004A4978" w:rsidP="001B6B5C">
            <w:pPr>
              <w:rPr>
                <w:i/>
                <w:color w:val="002060"/>
                <w:sz w:val="16"/>
                <w:szCs w:val="16"/>
              </w:rPr>
            </w:pPr>
            <w:r w:rsidRPr="000037B5">
              <w:rPr>
                <w:i/>
                <w:color w:val="002060"/>
                <w:sz w:val="16"/>
                <w:szCs w:val="16"/>
              </w:rPr>
              <w:t>Defined Target:</w:t>
            </w:r>
          </w:p>
          <w:p w:rsidR="004A4978" w:rsidRDefault="004A4978" w:rsidP="001B6B5C">
            <w:pPr>
              <w:rPr>
                <w:color w:val="002060"/>
                <w:sz w:val="16"/>
                <w:szCs w:val="16"/>
              </w:rPr>
            </w:pPr>
            <w:r>
              <w:rPr>
                <w:color w:val="002060"/>
                <w:sz w:val="16"/>
                <w:szCs w:val="16"/>
              </w:rPr>
              <w:t>AQL Nice:  90%</w:t>
            </w:r>
          </w:p>
          <w:p w:rsidR="004A4978" w:rsidRDefault="004A4978" w:rsidP="001B6B5C">
            <w:pPr>
              <w:rPr>
                <w:color w:val="002060"/>
                <w:sz w:val="16"/>
                <w:szCs w:val="16"/>
              </w:rPr>
            </w:pPr>
            <w:r>
              <w:rPr>
                <w:color w:val="002060"/>
                <w:sz w:val="16"/>
                <w:szCs w:val="16"/>
              </w:rPr>
              <w:t>AQL Formalities AQL Examinations: 95%</w:t>
            </w:r>
          </w:p>
          <w:p w:rsidR="004A4978" w:rsidRDefault="004A4978" w:rsidP="001B6B5C">
            <w:pPr>
              <w:rPr>
                <w:color w:val="002060"/>
                <w:sz w:val="16"/>
                <w:szCs w:val="16"/>
              </w:rPr>
            </w:pPr>
            <w:r>
              <w:rPr>
                <w:color w:val="002060"/>
                <w:sz w:val="16"/>
                <w:szCs w:val="16"/>
              </w:rPr>
              <w:t>AQL Decisions: 97%</w:t>
            </w:r>
          </w:p>
          <w:p w:rsidR="004A4978" w:rsidRDefault="004A4978" w:rsidP="001B6B5C">
            <w:pPr>
              <w:rPr>
                <w:color w:val="002060"/>
                <w:sz w:val="16"/>
                <w:szCs w:val="16"/>
              </w:rPr>
            </w:pPr>
            <w:r>
              <w:rPr>
                <w:color w:val="002060"/>
                <w:sz w:val="16"/>
                <w:szCs w:val="16"/>
              </w:rPr>
              <w:t>AQL Modifications: 95%</w:t>
            </w:r>
          </w:p>
          <w:p w:rsidR="004A4978" w:rsidRDefault="004A4978" w:rsidP="001B6B5C">
            <w:pPr>
              <w:rPr>
                <w:color w:val="002060"/>
                <w:sz w:val="16"/>
                <w:szCs w:val="16"/>
              </w:rPr>
            </w:pPr>
            <w:r>
              <w:rPr>
                <w:color w:val="002060"/>
                <w:sz w:val="16"/>
                <w:szCs w:val="16"/>
              </w:rPr>
              <w:t>AQL Renewals: 95%</w:t>
            </w:r>
          </w:p>
          <w:p w:rsidR="004A4978" w:rsidRDefault="004A4978" w:rsidP="001B6B5C">
            <w:pPr>
              <w:rPr>
                <w:color w:val="002060"/>
                <w:sz w:val="16"/>
                <w:szCs w:val="16"/>
              </w:rPr>
            </w:pPr>
            <w:r>
              <w:rPr>
                <w:color w:val="002060"/>
                <w:sz w:val="16"/>
                <w:szCs w:val="16"/>
              </w:rPr>
              <w:t>AQL Client Records: 99%</w:t>
            </w:r>
          </w:p>
          <w:p w:rsidR="004A4978" w:rsidRDefault="004A4978" w:rsidP="001B6B5C">
            <w:pPr>
              <w:rPr>
                <w:color w:val="002060"/>
                <w:sz w:val="16"/>
                <w:szCs w:val="16"/>
              </w:rPr>
            </w:pPr>
            <w:r>
              <w:rPr>
                <w:color w:val="002060"/>
                <w:sz w:val="16"/>
                <w:szCs w:val="16"/>
              </w:rPr>
              <w:t>AQL Customer Service: 90%</w:t>
            </w:r>
          </w:p>
          <w:p w:rsidR="004A4978" w:rsidRDefault="004A4978" w:rsidP="001B6B5C">
            <w:pPr>
              <w:rPr>
                <w:color w:val="002060"/>
                <w:sz w:val="16"/>
                <w:szCs w:val="16"/>
              </w:rPr>
            </w:pPr>
            <w:r>
              <w:rPr>
                <w:color w:val="002060"/>
                <w:sz w:val="16"/>
                <w:szCs w:val="16"/>
              </w:rPr>
              <w:t>AQL Translation: 95%</w:t>
            </w:r>
          </w:p>
          <w:p w:rsidR="004A4978" w:rsidRPr="00F22BB5" w:rsidRDefault="004A4978" w:rsidP="001B6B5C">
            <w:pPr>
              <w:rPr>
                <w:color w:val="000000"/>
                <w:sz w:val="16"/>
                <w:szCs w:val="16"/>
              </w:rPr>
            </w:pPr>
          </w:p>
          <w:p w:rsidR="004A4978" w:rsidRDefault="004A4978" w:rsidP="001B6B5C">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4A4978" w:rsidRPr="00D449CB" w:rsidRDefault="004A4978" w:rsidP="001B6B5C">
            <w:pPr>
              <w:rPr>
                <w:i/>
                <w:sz w:val="16"/>
                <w:szCs w:val="16"/>
                <w:lang w:bidi="th-TH"/>
              </w:rPr>
            </w:pPr>
            <w:r w:rsidRPr="00F36E91">
              <w:rPr>
                <w:color w:val="000000"/>
                <w:sz w:val="16"/>
                <w:szCs w:val="16"/>
              </w:rPr>
              <w:t>tbd</w:t>
            </w:r>
          </w:p>
        </w:tc>
        <w:tc>
          <w:tcPr>
            <w:tcW w:w="1323" w:type="pct"/>
            <w:shd w:val="clear" w:color="auto" w:fill="FFFFFF"/>
            <w:tcMar>
              <w:top w:w="113" w:type="dxa"/>
              <w:left w:w="58" w:type="dxa"/>
              <w:right w:w="58" w:type="dxa"/>
            </w:tcMar>
          </w:tcPr>
          <w:p w:rsidR="004A4978" w:rsidRPr="00DE284C" w:rsidRDefault="004A4978" w:rsidP="001B6B5C">
            <w:pPr>
              <w:keepNext/>
              <w:keepLines/>
              <w:rPr>
                <w:color w:val="000000"/>
                <w:sz w:val="16"/>
                <w:szCs w:val="16"/>
              </w:rPr>
            </w:pPr>
            <w:r w:rsidRPr="00DE284C">
              <w:rPr>
                <w:color w:val="000000"/>
                <w:sz w:val="16"/>
                <w:szCs w:val="16"/>
              </w:rPr>
              <w:t>Nice:  91%</w:t>
            </w:r>
          </w:p>
          <w:p w:rsidR="004A4978" w:rsidRDefault="004A4978" w:rsidP="001B6B5C">
            <w:pPr>
              <w:keepNext/>
              <w:keepLines/>
              <w:ind w:right="-58"/>
              <w:rPr>
                <w:color w:val="000000"/>
                <w:sz w:val="16"/>
                <w:szCs w:val="16"/>
              </w:rPr>
            </w:pPr>
            <w:r w:rsidRPr="00DE284C">
              <w:rPr>
                <w:color w:val="000000"/>
                <w:sz w:val="16"/>
                <w:szCs w:val="16"/>
              </w:rPr>
              <w:t xml:space="preserve">Formalities </w:t>
            </w:r>
            <w:r>
              <w:rPr>
                <w:color w:val="000000"/>
                <w:sz w:val="16"/>
                <w:szCs w:val="16"/>
              </w:rPr>
              <w:t xml:space="preserve"> Examinations: </w:t>
            </w:r>
            <w:r w:rsidRPr="005A1341">
              <w:rPr>
                <w:color w:val="000000"/>
                <w:sz w:val="16"/>
                <w:szCs w:val="16"/>
              </w:rPr>
              <w:t>94%</w:t>
            </w:r>
          </w:p>
          <w:p w:rsidR="004A4978" w:rsidRPr="005A1341" w:rsidRDefault="004A4978" w:rsidP="001B6B5C">
            <w:pPr>
              <w:keepNext/>
              <w:keepLines/>
              <w:ind w:right="-58"/>
              <w:rPr>
                <w:color w:val="000000"/>
                <w:sz w:val="16"/>
                <w:szCs w:val="16"/>
              </w:rPr>
            </w:pPr>
          </w:p>
          <w:p w:rsidR="004A4978" w:rsidRDefault="004A4978" w:rsidP="001B6B5C">
            <w:pPr>
              <w:keepNext/>
              <w:keepLines/>
              <w:rPr>
                <w:color w:val="000000"/>
                <w:sz w:val="16"/>
                <w:szCs w:val="16"/>
              </w:rPr>
            </w:pPr>
            <w:r w:rsidRPr="005A1341">
              <w:rPr>
                <w:color w:val="000000"/>
                <w:sz w:val="16"/>
                <w:szCs w:val="16"/>
              </w:rPr>
              <w:t>Decisions: 96%</w:t>
            </w:r>
          </w:p>
          <w:p w:rsidR="004A4978" w:rsidRPr="005A1341"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sidRPr="005A1341">
              <w:rPr>
                <w:color w:val="000000"/>
                <w:sz w:val="16"/>
                <w:szCs w:val="16"/>
              </w:rPr>
              <w:t>Modifications: 95%</w:t>
            </w:r>
          </w:p>
          <w:p w:rsidR="004A4978" w:rsidRPr="005A1341" w:rsidRDefault="004A4978" w:rsidP="001B6B5C">
            <w:pPr>
              <w:keepNext/>
              <w:keepLines/>
              <w:rPr>
                <w:color w:val="000000"/>
                <w:sz w:val="16"/>
                <w:szCs w:val="16"/>
              </w:rPr>
            </w:pPr>
          </w:p>
          <w:p w:rsidR="004A4978" w:rsidRDefault="004A4978" w:rsidP="001B6B5C">
            <w:pPr>
              <w:keepNext/>
              <w:keepLines/>
              <w:rPr>
                <w:color w:val="000000"/>
                <w:sz w:val="16"/>
                <w:szCs w:val="16"/>
              </w:rPr>
            </w:pPr>
            <w:r w:rsidRPr="005A1341">
              <w:rPr>
                <w:color w:val="000000"/>
                <w:sz w:val="16"/>
                <w:szCs w:val="16"/>
              </w:rPr>
              <w:t xml:space="preserve">Renewals: </w:t>
            </w:r>
            <w:r w:rsidRPr="00712B8F">
              <w:rPr>
                <w:color w:val="000000"/>
                <w:sz w:val="16"/>
                <w:szCs w:val="16"/>
              </w:rPr>
              <w:t>96</w:t>
            </w:r>
            <w:r w:rsidRPr="00B466ED">
              <w:rPr>
                <w:color w:val="000000"/>
                <w:sz w:val="16"/>
                <w:szCs w:val="16"/>
              </w:rPr>
              <w:t>%</w:t>
            </w:r>
          </w:p>
          <w:p w:rsidR="004A4978" w:rsidRPr="00B466ED" w:rsidRDefault="004A4978" w:rsidP="001B6B5C">
            <w:pPr>
              <w:keepNext/>
              <w:keepLines/>
              <w:rPr>
                <w:color w:val="000000"/>
                <w:sz w:val="16"/>
                <w:szCs w:val="16"/>
              </w:rPr>
            </w:pPr>
          </w:p>
          <w:p w:rsidR="004A4978" w:rsidRDefault="004A4978" w:rsidP="001B6B5C">
            <w:pPr>
              <w:keepNext/>
              <w:keepLines/>
              <w:rPr>
                <w:color w:val="000000"/>
                <w:sz w:val="16"/>
                <w:szCs w:val="16"/>
              </w:rPr>
            </w:pPr>
            <w:r w:rsidRPr="00B466ED">
              <w:rPr>
                <w:color w:val="000000"/>
                <w:sz w:val="16"/>
                <w:szCs w:val="16"/>
              </w:rPr>
              <w:t xml:space="preserve">Client Records: </w:t>
            </w:r>
            <w:r w:rsidRPr="005A1341">
              <w:rPr>
                <w:color w:val="000000"/>
                <w:sz w:val="16"/>
                <w:szCs w:val="16"/>
              </w:rPr>
              <w:t>100%</w:t>
            </w:r>
          </w:p>
          <w:p w:rsidR="004A4978" w:rsidRPr="005A1341" w:rsidRDefault="004A4978" w:rsidP="001B6B5C">
            <w:pPr>
              <w:keepNext/>
              <w:keepLines/>
              <w:rPr>
                <w:color w:val="000000"/>
                <w:sz w:val="16"/>
                <w:szCs w:val="16"/>
              </w:rPr>
            </w:pPr>
          </w:p>
          <w:p w:rsidR="004A4978" w:rsidRDefault="004A4978" w:rsidP="001B6B5C">
            <w:pPr>
              <w:keepNext/>
              <w:keepLines/>
              <w:rPr>
                <w:color w:val="000000"/>
                <w:sz w:val="16"/>
                <w:szCs w:val="16"/>
              </w:rPr>
            </w:pPr>
            <w:r w:rsidRPr="005A1341">
              <w:rPr>
                <w:color w:val="000000"/>
                <w:sz w:val="16"/>
                <w:szCs w:val="16"/>
              </w:rPr>
              <w:t>Customer Service: 83%</w:t>
            </w:r>
          </w:p>
          <w:p w:rsidR="004A4978" w:rsidRPr="00DE284C"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Pr="00CC40BC" w:rsidRDefault="004A4978" w:rsidP="001B6B5C">
            <w:pPr>
              <w:keepNext/>
              <w:keepLines/>
              <w:rPr>
                <w:color w:val="000000"/>
                <w:sz w:val="16"/>
                <w:szCs w:val="16"/>
              </w:rPr>
            </w:pPr>
            <w:r w:rsidRPr="00DE284C">
              <w:rPr>
                <w:color w:val="000000"/>
                <w:sz w:val="16"/>
                <w:szCs w:val="16"/>
              </w:rPr>
              <w:t>Translation:</w:t>
            </w:r>
            <w:r w:rsidRPr="005A03AF">
              <w:rPr>
                <w:color w:val="000000"/>
                <w:sz w:val="16"/>
                <w:szCs w:val="16"/>
              </w:rPr>
              <w:t xml:space="preserve"> </w:t>
            </w:r>
            <w:r>
              <w:rPr>
                <w:color w:val="000000"/>
                <w:sz w:val="16"/>
                <w:szCs w:val="16"/>
              </w:rPr>
              <w:t xml:space="preserve"> </w:t>
            </w:r>
            <w:r w:rsidRPr="00CC40BC">
              <w:rPr>
                <w:color w:val="000000"/>
                <w:sz w:val="16"/>
                <w:szCs w:val="16"/>
              </w:rPr>
              <w:t>EN 99%</w:t>
            </w:r>
          </w:p>
          <w:p w:rsidR="004A4978" w:rsidRPr="00CC40BC" w:rsidRDefault="004A4978" w:rsidP="001B6B5C">
            <w:pPr>
              <w:keepNext/>
              <w:keepLines/>
              <w:rPr>
                <w:color w:val="000000"/>
                <w:sz w:val="16"/>
                <w:szCs w:val="16"/>
              </w:rPr>
            </w:pPr>
            <w:r>
              <w:rPr>
                <w:color w:val="000000"/>
                <w:sz w:val="16"/>
                <w:szCs w:val="16"/>
              </w:rPr>
              <w:t xml:space="preserve">                     </w:t>
            </w:r>
            <w:r w:rsidRPr="00CC40BC">
              <w:rPr>
                <w:color w:val="000000"/>
                <w:sz w:val="16"/>
                <w:szCs w:val="16"/>
              </w:rPr>
              <w:t>FR 99%</w:t>
            </w:r>
          </w:p>
          <w:p w:rsidR="004A4978" w:rsidRDefault="004A4978" w:rsidP="001B6B5C">
            <w:pPr>
              <w:keepNext/>
              <w:keepLines/>
              <w:rPr>
                <w:color w:val="000000"/>
                <w:sz w:val="16"/>
                <w:szCs w:val="16"/>
              </w:rPr>
            </w:pPr>
            <w:r>
              <w:rPr>
                <w:color w:val="000000"/>
                <w:sz w:val="16"/>
                <w:szCs w:val="16"/>
              </w:rPr>
              <w:t xml:space="preserve">                     </w:t>
            </w:r>
            <w:r w:rsidRPr="00CC40BC">
              <w:rPr>
                <w:color w:val="000000"/>
                <w:sz w:val="16"/>
                <w:szCs w:val="16"/>
              </w:rPr>
              <w:t>ES 97%</w:t>
            </w:r>
          </w:p>
          <w:p w:rsidR="004A4978" w:rsidRPr="00F36E91" w:rsidRDefault="004A4978" w:rsidP="001B6B5C">
            <w:pPr>
              <w:keepNext/>
              <w:keepLines/>
              <w:rPr>
                <w:color w:val="000000"/>
                <w:sz w:val="16"/>
                <w:szCs w:val="16"/>
              </w:rPr>
            </w:pPr>
          </w:p>
        </w:tc>
        <w:tc>
          <w:tcPr>
            <w:tcW w:w="446" w:type="pct"/>
            <w:gridSpan w:val="3"/>
            <w:shd w:val="clear" w:color="auto" w:fill="auto"/>
            <w:tcMar>
              <w:top w:w="113" w:type="dxa"/>
              <w:left w:w="58" w:type="dxa"/>
              <w:right w:w="58" w:type="dxa"/>
            </w:tcMar>
          </w:tcPr>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A0215C" w:rsidRPr="00276D11" w:rsidRDefault="00A0215C"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A0215C" w:rsidRDefault="00A0215C" w:rsidP="001B6B5C">
            <w:pPr>
              <w:keepNext/>
              <w:keepLines/>
              <w:jc w:val="center"/>
              <w:rPr>
                <w:b/>
                <w:color w:val="00B050"/>
                <w:sz w:val="16"/>
                <w:szCs w:val="16"/>
              </w:rPr>
            </w:pPr>
          </w:p>
          <w:p w:rsidR="00A0215C" w:rsidRPr="00276D11" w:rsidRDefault="00A0215C"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4A4978" w:rsidRDefault="004A4978" w:rsidP="001B6B5C">
            <w:pPr>
              <w:keepNext/>
              <w:keepLines/>
              <w:jc w:val="center"/>
              <w:rPr>
                <w:b/>
                <w:color w:val="00B050"/>
                <w:sz w:val="16"/>
                <w:szCs w:val="16"/>
              </w:rPr>
            </w:pPr>
          </w:p>
          <w:p w:rsidR="00A0215C" w:rsidRDefault="00A0215C" w:rsidP="001B6B5C">
            <w:pPr>
              <w:keepNext/>
              <w:keepLines/>
              <w:jc w:val="center"/>
              <w:rPr>
                <w:b/>
                <w:color w:val="00B050"/>
                <w:sz w:val="16"/>
                <w:szCs w:val="16"/>
              </w:rPr>
            </w:pPr>
          </w:p>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4A4978" w:rsidRDefault="004A4978" w:rsidP="001B6B5C">
            <w:pPr>
              <w:keepNext/>
              <w:keepLines/>
              <w:jc w:val="center"/>
              <w:rPr>
                <w:b/>
                <w:color w:val="00B050"/>
                <w:sz w:val="16"/>
                <w:szCs w:val="16"/>
              </w:rPr>
            </w:pPr>
          </w:p>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4A4978" w:rsidRDefault="004A4978" w:rsidP="001B6B5C">
            <w:pPr>
              <w:keepNext/>
              <w:keepLines/>
              <w:jc w:val="center"/>
              <w:rPr>
                <w:b/>
                <w:color w:val="00B050"/>
                <w:sz w:val="16"/>
                <w:szCs w:val="16"/>
              </w:rPr>
            </w:pPr>
          </w:p>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4A4978" w:rsidRDefault="004A4978" w:rsidP="001B6B5C">
            <w:pPr>
              <w:keepNext/>
              <w:keepLines/>
              <w:jc w:val="center"/>
              <w:rPr>
                <w:b/>
                <w:color w:val="FF0000"/>
                <w:sz w:val="16"/>
                <w:szCs w:val="16"/>
              </w:rPr>
            </w:pPr>
          </w:p>
          <w:p w:rsidR="004A4978" w:rsidRPr="00666D7D" w:rsidRDefault="004A4978" w:rsidP="001B6B5C">
            <w:pPr>
              <w:keepNext/>
              <w:keepLines/>
              <w:jc w:val="center"/>
              <w:rPr>
                <w:b/>
                <w:color w:val="FF0000"/>
                <w:sz w:val="16"/>
                <w:szCs w:val="16"/>
              </w:rPr>
            </w:pPr>
            <w:r w:rsidRPr="00666D7D">
              <w:rPr>
                <w:b/>
                <w:color w:val="FF0000"/>
                <w:sz w:val="16"/>
                <w:szCs w:val="16"/>
              </w:rPr>
              <w:t>Not on track</w:t>
            </w:r>
          </w:p>
          <w:p w:rsidR="004A4978" w:rsidRDefault="004A4978" w:rsidP="001B6B5C">
            <w:pPr>
              <w:keepNext/>
              <w:keepLines/>
              <w:jc w:val="center"/>
              <w:rPr>
                <w:b/>
                <w:color w:val="00B050"/>
                <w:sz w:val="16"/>
                <w:szCs w:val="16"/>
              </w:rPr>
            </w:pPr>
          </w:p>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Pr>
                <w:b/>
                <w:color w:val="00B050"/>
                <w:sz w:val="16"/>
                <w:szCs w:val="16"/>
              </w:rPr>
              <w:t>t</w:t>
            </w:r>
            <w:r w:rsidRPr="00276D11">
              <w:rPr>
                <w:b/>
                <w:color w:val="00B050"/>
                <w:sz w:val="16"/>
                <w:szCs w:val="16"/>
              </w:rPr>
              <w:t>rack</w:t>
            </w:r>
          </w:p>
          <w:p w:rsidR="004A4978" w:rsidRPr="00666D7D" w:rsidRDefault="004A4978" w:rsidP="001B6B5C">
            <w:pPr>
              <w:keepNext/>
              <w:keepLines/>
              <w:jc w:val="center"/>
              <w:rPr>
                <w:b/>
                <w:color w:val="000000"/>
                <w:sz w:val="16"/>
                <w:szCs w:val="16"/>
              </w:rPr>
            </w:pPr>
          </w:p>
        </w:tc>
      </w:tr>
      <w:tr w:rsidR="004A4978" w:rsidRPr="00F36E91" w:rsidTr="008F12A0">
        <w:trPr>
          <w:trHeight w:val="7924"/>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lastRenderedPageBreak/>
              <w:t>Improved operation of the Madrid Registry, including electronic processes and procedures (Madrid)</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A4978" w:rsidRPr="00EA1321" w:rsidRDefault="004A4978" w:rsidP="001B6B5C">
            <w:pPr>
              <w:pStyle w:val="ListParagraph"/>
              <w:numPr>
                <w:ilvl w:val="0"/>
                <w:numId w:val="95"/>
              </w:numPr>
              <w:ind w:hanging="120"/>
              <w:contextualSpacing/>
              <w:rPr>
                <w:color w:val="000000"/>
                <w:sz w:val="16"/>
                <w:szCs w:val="16"/>
              </w:rPr>
            </w:pPr>
            <w:r w:rsidRPr="00EA1321">
              <w:rPr>
                <w:color w:val="002060"/>
                <w:sz w:val="16"/>
                <w:szCs w:val="16"/>
              </w:rPr>
              <w:t>79% of do</w:t>
            </w:r>
            <w:r>
              <w:rPr>
                <w:color w:val="002060"/>
                <w:sz w:val="16"/>
                <w:szCs w:val="16"/>
              </w:rPr>
              <w:t>cuments received electronically</w:t>
            </w:r>
          </w:p>
          <w:p w:rsidR="004A4978" w:rsidRPr="007C297F" w:rsidRDefault="004A4978" w:rsidP="001B6B5C">
            <w:pPr>
              <w:pStyle w:val="ListParagraph"/>
              <w:numPr>
                <w:ilvl w:val="0"/>
                <w:numId w:val="95"/>
              </w:numPr>
              <w:ind w:hanging="120"/>
              <w:contextualSpacing/>
              <w:rPr>
                <w:color w:val="000000"/>
                <w:sz w:val="16"/>
                <w:szCs w:val="16"/>
              </w:rPr>
            </w:pPr>
            <w:r w:rsidRPr="007C297F">
              <w:rPr>
                <w:color w:val="002060"/>
                <w:sz w:val="16"/>
                <w:szCs w:val="16"/>
                <w:lang w:bidi="th-TH"/>
              </w:rPr>
              <w:t xml:space="preserve">325,000 </w:t>
            </w:r>
            <w:r w:rsidRPr="007C297F">
              <w:rPr>
                <w:color w:val="002060"/>
                <w:sz w:val="16"/>
                <w:szCs w:val="16"/>
              </w:rPr>
              <w:t>email notifications</w:t>
            </w:r>
          </w:p>
          <w:p w:rsidR="004A4978" w:rsidRPr="007C297F" w:rsidRDefault="004A4978" w:rsidP="001B6B5C">
            <w:pPr>
              <w:pStyle w:val="ListParagraph"/>
              <w:numPr>
                <w:ilvl w:val="0"/>
                <w:numId w:val="95"/>
              </w:numPr>
              <w:ind w:hanging="120"/>
              <w:contextualSpacing/>
              <w:rPr>
                <w:color w:val="000000"/>
                <w:sz w:val="16"/>
                <w:szCs w:val="16"/>
              </w:rPr>
            </w:pPr>
            <w:r w:rsidRPr="007C297F">
              <w:rPr>
                <w:color w:val="002060"/>
                <w:sz w:val="16"/>
                <w:szCs w:val="16"/>
              </w:rPr>
              <w:t>2,752 MPM Clients</w:t>
            </w:r>
          </w:p>
          <w:p w:rsidR="004A4978" w:rsidRPr="007C297F" w:rsidRDefault="004A4978" w:rsidP="001B6B5C">
            <w:pPr>
              <w:pStyle w:val="ListParagraph"/>
              <w:numPr>
                <w:ilvl w:val="0"/>
                <w:numId w:val="95"/>
              </w:numPr>
              <w:ind w:hanging="120"/>
              <w:contextualSpacing/>
              <w:rPr>
                <w:color w:val="000000"/>
                <w:sz w:val="16"/>
                <w:szCs w:val="16"/>
              </w:rPr>
            </w:pPr>
            <w:r w:rsidRPr="007C297F">
              <w:rPr>
                <w:color w:val="002060"/>
                <w:sz w:val="16"/>
                <w:szCs w:val="16"/>
              </w:rPr>
              <w:t>27 Offices sending XML</w:t>
            </w:r>
          </w:p>
          <w:p w:rsidR="004A4978" w:rsidRPr="007C297F" w:rsidRDefault="004A4978" w:rsidP="001B6B5C">
            <w:pPr>
              <w:pStyle w:val="ListParagraph"/>
              <w:numPr>
                <w:ilvl w:val="0"/>
                <w:numId w:val="95"/>
              </w:numPr>
              <w:ind w:hanging="120"/>
              <w:contextualSpacing/>
              <w:rPr>
                <w:color w:val="000000"/>
                <w:sz w:val="16"/>
                <w:szCs w:val="16"/>
              </w:rPr>
            </w:pPr>
            <w:r w:rsidRPr="007C297F">
              <w:rPr>
                <w:color w:val="002060"/>
                <w:sz w:val="16"/>
                <w:szCs w:val="16"/>
              </w:rPr>
              <w:t>1 Intelligent web form</w:t>
            </w:r>
          </w:p>
          <w:p w:rsidR="004A4978" w:rsidRPr="007C297F" w:rsidRDefault="004A4978" w:rsidP="001B6B5C">
            <w:pPr>
              <w:pStyle w:val="ListParagraph"/>
              <w:numPr>
                <w:ilvl w:val="0"/>
                <w:numId w:val="95"/>
              </w:numPr>
              <w:ind w:hanging="120"/>
              <w:contextualSpacing/>
              <w:rPr>
                <w:color w:val="000000"/>
                <w:sz w:val="16"/>
                <w:szCs w:val="16"/>
              </w:rPr>
            </w:pPr>
            <w:r w:rsidRPr="007C297F">
              <w:rPr>
                <w:color w:val="002060"/>
                <w:sz w:val="16"/>
                <w:szCs w:val="16"/>
              </w:rPr>
              <w:t>690,000 documents inbound</w:t>
            </w:r>
          </w:p>
          <w:p w:rsidR="004A4978" w:rsidRPr="007C297F" w:rsidRDefault="004A4978" w:rsidP="001B6B5C">
            <w:pPr>
              <w:pStyle w:val="ListParagraph"/>
              <w:numPr>
                <w:ilvl w:val="0"/>
                <w:numId w:val="95"/>
              </w:numPr>
              <w:ind w:hanging="120"/>
              <w:contextualSpacing/>
              <w:rPr>
                <w:color w:val="000000"/>
                <w:sz w:val="16"/>
                <w:szCs w:val="16"/>
              </w:rPr>
            </w:pPr>
            <w:r w:rsidRPr="007C297F">
              <w:rPr>
                <w:color w:val="002060"/>
                <w:sz w:val="16"/>
                <w:szCs w:val="16"/>
              </w:rPr>
              <w:t>1,750,000 documents outbound</w:t>
            </w:r>
          </w:p>
          <w:p w:rsidR="004A4978" w:rsidRPr="007141DF" w:rsidRDefault="004A4978" w:rsidP="001B6B5C">
            <w:pPr>
              <w:rPr>
                <w:i/>
                <w:color w:val="000000"/>
                <w:sz w:val="16"/>
                <w:szCs w:val="16"/>
                <w:u w:val="single"/>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70% of doc</w:t>
            </w:r>
            <w:r>
              <w:rPr>
                <w:color w:val="000000"/>
                <w:sz w:val="16"/>
                <w:szCs w:val="16"/>
              </w:rPr>
              <w:t>uments received electronically</w:t>
            </w:r>
            <w:r>
              <w:rPr>
                <w:color w:val="000000"/>
                <w:sz w:val="16"/>
                <w:szCs w:val="16"/>
              </w:rPr>
              <w:br/>
              <w:t>- 220,000 email notifications</w:t>
            </w:r>
            <w:r>
              <w:rPr>
                <w:color w:val="000000"/>
                <w:sz w:val="16"/>
                <w:szCs w:val="16"/>
              </w:rPr>
              <w:br/>
              <w:t>- 1800 MPM Clients</w:t>
            </w:r>
            <w:r>
              <w:rPr>
                <w:color w:val="000000"/>
                <w:sz w:val="16"/>
                <w:szCs w:val="16"/>
              </w:rPr>
              <w:br/>
              <w:t>- 17 Offices sending XML</w:t>
            </w:r>
            <w:r>
              <w:rPr>
                <w:color w:val="000000"/>
                <w:sz w:val="16"/>
                <w:szCs w:val="16"/>
              </w:rPr>
              <w:br/>
              <w:t xml:space="preserve">- </w:t>
            </w:r>
            <w:r w:rsidRPr="00F36E91">
              <w:rPr>
                <w:color w:val="000000"/>
                <w:sz w:val="16"/>
                <w:szCs w:val="16"/>
              </w:rPr>
              <w:t>1 Intelligent web f</w:t>
            </w:r>
            <w:r>
              <w:rPr>
                <w:color w:val="000000"/>
                <w:sz w:val="16"/>
                <w:szCs w:val="16"/>
              </w:rPr>
              <w:t>orm</w:t>
            </w:r>
            <w:r>
              <w:rPr>
                <w:color w:val="000000"/>
                <w:sz w:val="16"/>
                <w:szCs w:val="16"/>
              </w:rPr>
              <w:br/>
              <w:t>- 690,000 documents inbound</w:t>
            </w:r>
            <w:r>
              <w:rPr>
                <w:color w:val="000000"/>
                <w:sz w:val="16"/>
                <w:szCs w:val="16"/>
              </w:rPr>
              <w:br/>
              <w:t xml:space="preserve">- </w:t>
            </w:r>
            <w:r w:rsidRPr="00F36E91">
              <w:rPr>
                <w:color w:val="000000"/>
                <w:sz w:val="16"/>
                <w:szCs w:val="16"/>
              </w:rPr>
              <w:t>1,750,000 documents</w:t>
            </w:r>
            <w:r>
              <w:rPr>
                <w:color w:val="000000"/>
                <w:sz w:val="16"/>
                <w:szCs w:val="16"/>
              </w:rPr>
              <w:t xml:space="preserve"> </w:t>
            </w:r>
            <w:r w:rsidRPr="00F36E91">
              <w:rPr>
                <w:color w:val="000000"/>
                <w:sz w:val="16"/>
                <w:szCs w:val="16"/>
              </w:rPr>
              <w:t>outbound</w:t>
            </w:r>
          </w:p>
        </w:tc>
        <w:tc>
          <w:tcPr>
            <w:tcW w:w="861" w:type="pct"/>
            <w:shd w:val="clear" w:color="auto" w:fill="auto"/>
            <w:tcMar>
              <w:top w:w="113" w:type="dxa"/>
              <w:left w:w="58" w:type="dxa"/>
              <w:right w:w="58" w:type="dxa"/>
            </w:tcMar>
          </w:tcPr>
          <w:p w:rsidR="004A4978" w:rsidRPr="00BF2E9E" w:rsidRDefault="004A4978" w:rsidP="001B6B5C">
            <w:pPr>
              <w:rPr>
                <w:i/>
                <w:color w:val="002060"/>
                <w:sz w:val="16"/>
                <w:szCs w:val="16"/>
              </w:rPr>
            </w:pPr>
            <w:r w:rsidRPr="00BF2E9E">
              <w:rPr>
                <w:i/>
                <w:color w:val="002060"/>
                <w:sz w:val="16"/>
                <w:szCs w:val="16"/>
              </w:rPr>
              <w:t xml:space="preserve">Updated Target:  </w:t>
            </w:r>
          </w:p>
          <w:p w:rsidR="004A4978" w:rsidRDefault="004A4978" w:rsidP="001B6B5C">
            <w:pPr>
              <w:pStyle w:val="ListParagraph"/>
              <w:keepNext/>
              <w:keepLines/>
              <w:numPr>
                <w:ilvl w:val="0"/>
                <w:numId w:val="92"/>
              </w:numPr>
              <w:ind w:left="194" w:hanging="194"/>
              <w:contextualSpacing/>
              <w:rPr>
                <w:color w:val="002060"/>
                <w:sz w:val="16"/>
                <w:szCs w:val="16"/>
              </w:rPr>
            </w:pPr>
            <w:r>
              <w:rPr>
                <w:color w:val="002060"/>
                <w:sz w:val="16"/>
                <w:szCs w:val="16"/>
              </w:rPr>
              <w:t xml:space="preserve">&gt; </w:t>
            </w:r>
            <w:r w:rsidRPr="00614C45">
              <w:rPr>
                <w:color w:val="002060"/>
                <w:sz w:val="16"/>
                <w:szCs w:val="16"/>
              </w:rPr>
              <w:t>79% of documents received electronically</w:t>
            </w:r>
            <w:r>
              <w:rPr>
                <w:color w:val="002060"/>
                <w:sz w:val="16"/>
                <w:szCs w:val="16"/>
              </w:rPr>
              <w:t xml:space="preserve"> (annual)</w:t>
            </w:r>
          </w:p>
          <w:p w:rsidR="004A4978" w:rsidRDefault="004A4978" w:rsidP="001B6B5C">
            <w:pPr>
              <w:pStyle w:val="ListParagraph"/>
              <w:keepNext/>
              <w:keepLines/>
              <w:numPr>
                <w:ilvl w:val="0"/>
                <w:numId w:val="92"/>
              </w:numPr>
              <w:ind w:left="194" w:hanging="194"/>
              <w:contextualSpacing/>
              <w:rPr>
                <w:color w:val="002060"/>
                <w:sz w:val="16"/>
                <w:szCs w:val="16"/>
              </w:rPr>
            </w:pPr>
            <w:r>
              <w:rPr>
                <w:color w:val="002060"/>
                <w:sz w:val="16"/>
                <w:szCs w:val="16"/>
              </w:rPr>
              <w:t xml:space="preserve">&gt; </w:t>
            </w:r>
            <w:r w:rsidRPr="00614C45">
              <w:rPr>
                <w:color w:val="002060"/>
                <w:sz w:val="16"/>
                <w:szCs w:val="16"/>
              </w:rPr>
              <w:t>325,000 email notifications</w:t>
            </w:r>
            <w:r>
              <w:rPr>
                <w:color w:val="002060"/>
                <w:sz w:val="16"/>
                <w:szCs w:val="16"/>
              </w:rPr>
              <w:t xml:space="preserve"> (annual)</w:t>
            </w:r>
          </w:p>
          <w:p w:rsidR="004A4978" w:rsidRDefault="004A4978" w:rsidP="001B6B5C">
            <w:pPr>
              <w:pStyle w:val="ListParagraph"/>
              <w:keepNext/>
              <w:keepLines/>
              <w:numPr>
                <w:ilvl w:val="0"/>
                <w:numId w:val="92"/>
              </w:numPr>
              <w:ind w:left="194" w:hanging="194"/>
              <w:contextualSpacing/>
              <w:rPr>
                <w:color w:val="002060"/>
                <w:sz w:val="16"/>
                <w:szCs w:val="16"/>
              </w:rPr>
            </w:pPr>
            <w:r>
              <w:rPr>
                <w:color w:val="002060"/>
                <w:sz w:val="16"/>
                <w:szCs w:val="16"/>
              </w:rPr>
              <w:t xml:space="preserve">&gt; </w:t>
            </w:r>
            <w:r w:rsidRPr="00614C45">
              <w:rPr>
                <w:color w:val="002060"/>
                <w:sz w:val="16"/>
                <w:szCs w:val="16"/>
              </w:rPr>
              <w:t>2,752 MPM Clients</w:t>
            </w:r>
            <w:r>
              <w:rPr>
                <w:color w:val="002060"/>
                <w:sz w:val="16"/>
                <w:szCs w:val="16"/>
              </w:rPr>
              <w:t xml:space="preserve"> (biennial)</w:t>
            </w:r>
          </w:p>
          <w:p w:rsidR="004A4978" w:rsidRDefault="004A4978" w:rsidP="001B6B5C">
            <w:pPr>
              <w:pStyle w:val="ListParagraph"/>
              <w:keepNext/>
              <w:keepLines/>
              <w:numPr>
                <w:ilvl w:val="0"/>
                <w:numId w:val="92"/>
              </w:numPr>
              <w:ind w:left="194" w:hanging="194"/>
              <w:contextualSpacing/>
              <w:rPr>
                <w:color w:val="002060"/>
                <w:sz w:val="16"/>
                <w:szCs w:val="16"/>
              </w:rPr>
            </w:pPr>
            <w:r>
              <w:rPr>
                <w:color w:val="002060"/>
                <w:sz w:val="16"/>
                <w:szCs w:val="16"/>
              </w:rPr>
              <w:t xml:space="preserve">&gt; </w:t>
            </w:r>
            <w:r w:rsidRPr="00614C45">
              <w:rPr>
                <w:color w:val="002060"/>
                <w:sz w:val="16"/>
                <w:szCs w:val="16"/>
              </w:rPr>
              <w:t>27 Offices sending XML</w:t>
            </w:r>
            <w:r>
              <w:rPr>
                <w:color w:val="002060"/>
                <w:sz w:val="16"/>
                <w:szCs w:val="16"/>
              </w:rPr>
              <w:t xml:space="preserve"> (biennial)</w:t>
            </w:r>
          </w:p>
          <w:p w:rsidR="004A4978" w:rsidRDefault="004A4978" w:rsidP="001B6B5C">
            <w:pPr>
              <w:pStyle w:val="ListParagraph"/>
              <w:keepNext/>
              <w:keepLines/>
              <w:numPr>
                <w:ilvl w:val="0"/>
                <w:numId w:val="92"/>
              </w:numPr>
              <w:ind w:left="194" w:hanging="194"/>
              <w:contextualSpacing/>
              <w:rPr>
                <w:color w:val="002060"/>
                <w:sz w:val="16"/>
                <w:szCs w:val="16"/>
              </w:rPr>
            </w:pPr>
            <w:r w:rsidRPr="00614C45">
              <w:rPr>
                <w:color w:val="002060"/>
                <w:sz w:val="16"/>
                <w:szCs w:val="16"/>
              </w:rPr>
              <w:t>6 Intelligent web forms</w:t>
            </w:r>
            <w:r>
              <w:rPr>
                <w:color w:val="002060"/>
                <w:sz w:val="16"/>
                <w:szCs w:val="16"/>
              </w:rPr>
              <w:t xml:space="preserve"> (biennial)</w:t>
            </w:r>
          </w:p>
          <w:p w:rsidR="004A4978" w:rsidRDefault="004A4978" w:rsidP="001B6B5C">
            <w:pPr>
              <w:pStyle w:val="ListParagraph"/>
              <w:keepNext/>
              <w:keepLines/>
              <w:numPr>
                <w:ilvl w:val="0"/>
                <w:numId w:val="92"/>
              </w:numPr>
              <w:ind w:left="194" w:hanging="194"/>
              <w:contextualSpacing/>
              <w:rPr>
                <w:color w:val="002060"/>
                <w:sz w:val="16"/>
                <w:szCs w:val="16"/>
              </w:rPr>
            </w:pPr>
            <w:r w:rsidRPr="00614C45">
              <w:rPr>
                <w:color w:val="002060"/>
                <w:sz w:val="16"/>
                <w:szCs w:val="16"/>
              </w:rPr>
              <w:t>750,000 documents inbound</w:t>
            </w:r>
            <w:r>
              <w:rPr>
                <w:color w:val="002060"/>
                <w:sz w:val="16"/>
                <w:szCs w:val="16"/>
              </w:rPr>
              <w:t xml:space="preserve"> (annual)</w:t>
            </w:r>
          </w:p>
          <w:p w:rsidR="004A4978" w:rsidRDefault="004A4978" w:rsidP="001B6B5C">
            <w:pPr>
              <w:pStyle w:val="ListParagraph"/>
              <w:keepNext/>
              <w:keepLines/>
              <w:numPr>
                <w:ilvl w:val="0"/>
                <w:numId w:val="92"/>
              </w:numPr>
              <w:ind w:left="194" w:hanging="194"/>
              <w:contextualSpacing/>
              <w:rPr>
                <w:color w:val="002060"/>
                <w:sz w:val="16"/>
                <w:szCs w:val="16"/>
              </w:rPr>
            </w:pPr>
            <w:r w:rsidRPr="00614C45">
              <w:rPr>
                <w:color w:val="002060"/>
                <w:sz w:val="16"/>
                <w:szCs w:val="16"/>
              </w:rPr>
              <w:t>2,000,000 documents outbound</w:t>
            </w:r>
            <w:r>
              <w:rPr>
                <w:color w:val="002060"/>
                <w:sz w:val="16"/>
                <w:szCs w:val="16"/>
              </w:rPr>
              <w:t xml:space="preserve"> (annual)</w:t>
            </w:r>
          </w:p>
          <w:p w:rsidR="004A4978" w:rsidRDefault="004A4978" w:rsidP="001B6B5C">
            <w:pPr>
              <w:keepNext/>
              <w:keepLines/>
              <w:rPr>
                <w:color w:val="000000"/>
                <w:sz w:val="16"/>
                <w:szCs w:val="16"/>
                <w:highlight w:val="yellow"/>
              </w:rPr>
            </w:pPr>
          </w:p>
          <w:p w:rsidR="004A4978" w:rsidRPr="000C03CF" w:rsidRDefault="004A4978" w:rsidP="001B6B5C">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p>
          <w:p w:rsidR="004A4978" w:rsidRPr="00EA1321" w:rsidRDefault="004A4978" w:rsidP="001B6B5C">
            <w:pPr>
              <w:pStyle w:val="ListParagraph"/>
              <w:numPr>
                <w:ilvl w:val="0"/>
                <w:numId w:val="93"/>
              </w:numPr>
              <w:ind w:left="104" w:hanging="104"/>
              <w:contextualSpacing/>
              <w:rPr>
                <w:sz w:val="16"/>
                <w:szCs w:val="16"/>
              </w:rPr>
            </w:pPr>
            <w:r w:rsidRPr="00EA1321">
              <w:rPr>
                <w:sz w:val="16"/>
                <w:szCs w:val="16"/>
              </w:rPr>
              <w:t>75% of documents received electronically</w:t>
            </w:r>
          </w:p>
          <w:p w:rsidR="004A4978" w:rsidRPr="00EA1321" w:rsidRDefault="004A4978" w:rsidP="001B6B5C">
            <w:pPr>
              <w:pStyle w:val="ListParagraph"/>
              <w:numPr>
                <w:ilvl w:val="0"/>
                <w:numId w:val="93"/>
              </w:numPr>
              <w:ind w:left="104" w:hanging="104"/>
              <w:contextualSpacing/>
              <w:rPr>
                <w:sz w:val="16"/>
                <w:szCs w:val="16"/>
              </w:rPr>
            </w:pPr>
            <w:r w:rsidRPr="00EA1321">
              <w:rPr>
                <w:sz w:val="16"/>
                <w:szCs w:val="16"/>
              </w:rPr>
              <w:t>250,000 email notifications</w:t>
            </w:r>
          </w:p>
          <w:p w:rsidR="004A4978" w:rsidRPr="00EA1321" w:rsidRDefault="004A4978" w:rsidP="001B6B5C">
            <w:pPr>
              <w:pStyle w:val="ListParagraph"/>
              <w:numPr>
                <w:ilvl w:val="0"/>
                <w:numId w:val="93"/>
              </w:numPr>
              <w:ind w:left="104" w:hanging="104"/>
              <w:contextualSpacing/>
              <w:rPr>
                <w:sz w:val="16"/>
                <w:szCs w:val="16"/>
              </w:rPr>
            </w:pPr>
            <w:r w:rsidRPr="00EA1321">
              <w:rPr>
                <w:sz w:val="16"/>
                <w:szCs w:val="16"/>
              </w:rPr>
              <w:t>2000 MPM Clients</w:t>
            </w:r>
          </w:p>
          <w:p w:rsidR="004A4978" w:rsidRPr="00EA1321" w:rsidRDefault="004A4978" w:rsidP="001B6B5C">
            <w:pPr>
              <w:pStyle w:val="ListParagraph"/>
              <w:numPr>
                <w:ilvl w:val="0"/>
                <w:numId w:val="93"/>
              </w:numPr>
              <w:ind w:left="104" w:hanging="104"/>
              <w:contextualSpacing/>
              <w:rPr>
                <w:sz w:val="16"/>
                <w:szCs w:val="16"/>
              </w:rPr>
            </w:pPr>
            <w:r w:rsidRPr="00EA1321">
              <w:rPr>
                <w:sz w:val="16"/>
                <w:szCs w:val="16"/>
              </w:rPr>
              <w:t>20 Offices sending XML</w:t>
            </w:r>
          </w:p>
          <w:p w:rsidR="004A4978" w:rsidRPr="00EA1321" w:rsidRDefault="004A4978" w:rsidP="001B6B5C">
            <w:pPr>
              <w:pStyle w:val="ListParagraph"/>
              <w:numPr>
                <w:ilvl w:val="0"/>
                <w:numId w:val="93"/>
              </w:numPr>
              <w:ind w:left="104" w:hanging="104"/>
              <w:contextualSpacing/>
              <w:rPr>
                <w:sz w:val="16"/>
                <w:szCs w:val="16"/>
              </w:rPr>
            </w:pPr>
            <w:r w:rsidRPr="00EA1321">
              <w:rPr>
                <w:sz w:val="16"/>
                <w:szCs w:val="16"/>
              </w:rPr>
              <w:t>6 Intelligent web forms</w:t>
            </w:r>
          </w:p>
          <w:p w:rsidR="004A4978" w:rsidRPr="00EA1321" w:rsidRDefault="004A4978" w:rsidP="001B6B5C">
            <w:pPr>
              <w:pStyle w:val="ListParagraph"/>
              <w:numPr>
                <w:ilvl w:val="0"/>
                <w:numId w:val="93"/>
              </w:numPr>
              <w:ind w:left="104" w:hanging="104"/>
              <w:contextualSpacing/>
              <w:rPr>
                <w:sz w:val="16"/>
                <w:szCs w:val="16"/>
              </w:rPr>
            </w:pPr>
            <w:r w:rsidRPr="00EA1321">
              <w:rPr>
                <w:sz w:val="16"/>
                <w:szCs w:val="16"/>
              </w:rPr>
              <w:t>750,000 documents inbound</w:t>
            </w:r>
          </w:p>
          <w:p w:rsidR="004A4978" w:rsidRPr="00614C45" w:rsidRDefault="004A4978" w:rsidP="001B6B5C">
            <w:pPr>
              <w:pStyle w:val="ListParagraph"/>
              <w:numPr>
                <w:ilvl w:val="0"/>
                <w:numId w:val="93"/>
              </w:numPr>
              <w:ind w:left="104" w:hanging="104"/>
              <w:contextualSpacing/>
              <w:rPr>
                <w:color w:val="000000"/>
                <w:sz w:val="16"/>
                <w:szCs w:val="16"/>
              </w:rPr>
            </w:pPr>
            <w:r w:rsidRPr="00EA1321">
              <w:rPr>
                <w:sz w:val="16"/>
                <w:szCs w:val="16"/>
              </w:rPr>
              <w:t>2,000,000 documents outbound</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Pr>
                <w:color w:val="000000"/>
                <w:sz w:val="16"/>
                <w:szCs w:val="16"/>
              </w:rPr>
              <w:t>81% of documents received electronically</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Pr>
                <w:color w:val="000000"/>
                <w:sz w:val="16"/>
                <w:szCs w:val="16"/>
              </w:rPr>
              <w:t>376,000 email notifications</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Pr>
                <w:color w:val="000000"/>
                <w:sz w:val="16"/>
                <w:szCs w:val="16"/>
              </w:rPr>
              <w:t>3,912 MPM clients</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Pr>
                <w:color w:val="000000"/>
                <w:sz w:val="16"/>
                <w:szCs w:val="16"/>
              </w:rPr>
              <w:t>30 Offices sending XML</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Pr>
                <w:color w:val="000000"/>
                <w:sz w:val="16"/>
                <w:szCs w:val="16"/>
              </w:rPr>
              <w:t>2 intelligent web forms</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Pr>
                <w:color w:val="000000"/>
                <w:sz w:val="16"/>
                <w:szCs w:val="16"/>
              </w:rPr>
              <w:t>725,000 documents inbound</w:t>
            </w: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r>
              <w:rPr>
                <w:color w:val="000000"/>
                <w:sz w:val="16"/>
                <w:szCs w:val="16"/>
              </w:rPr>
              <w:t>1,575,000 documents outbound (reduction due to decisions backlog)</w:t>
            </w:r>
          </w:p>
        </w:tc>
        <w:tc>
          <w:tcPr>
            <w:tcW w:w="446" w:type="pct"/>
            <w:gridSpan w:val="3"/>
            <w:shd w:val="clear" w:color="auto" w:fill="auto"/>
            <w:tcMar>
              <w:top w:w="113" w:type="dxa"/>
              <w:left w:w="58" w:type="dxa"/>
              <w:right w:w="58" w:type="dxa"/>
            </w:tcMar>
          </w:tcPr>
          <w:p w:rsidR="004A4978" w:rsidRPr="00DE70B4" w:rsidRDefault="004A4978" w:rsidP="001B6B5C">
            <w:pPr>
              <w:keepNext/>
              <w:keepLines/>
              <w:jc w:val="center"/>
              <w:rPr>
                <w:b/>
                <w:color w:val="00B050"/>
                <w:sz w:val="16"/>
                <w:szCs w:val="16"/>
              </w:rPr>
            </w:pPr>
            <w:r w:rsidRPr="00DE70B4">
              <w:rPr>
                <w:b/>
                <w:color w:val="00B050"/>
                <w:sz w:val="16"/>
                <w:szCs w:val="16"/>
              </w:rPr>
              <w:t xml:space="preserve">On </w:t>
            </w:r>
            <w:r>
              <w:rPr>
                <w:b/>
                <w:color w:val="00B050"/>
                <w:sz w:val="16"/>
                <w:szCs w:val="16"/>
              </w:rPr>
              <w:t>t</w:t>
            </w:r>
            <w:r w:rsidRPr="00DE70B4">
              <w:rPr>
                <w:b/>
                <w:color w:val="00B050"/>
                <w:sz w:val="16"/>
                <w:szCs w:val="16"/>
              </w:rPr>
              <w:t>rack</w:t>
            </w:r>
          </w:p>
          <w:p w:rsidR="004A4978" w:rsidRPr="00DE70B4" w:rsidRDefault="004A4978" w:rsidP="001B6B5C">
            <w:pPr>
              <w:keepNext/>
              <w:keepLines/>
              <w:jc w:val="center"/>
              <w:rPr>
                <w:color w:val="000000"/>
                <w:sz w:val="16"/>
                <w:szCs w:val="16"/>
              </w:rPr>
            </w:pPr>
          </w:p>
          <w:p w:rsidR="004A4978" w:rsidRPr="00DE70B4" w:rsidRDefault="004A4978" w:rsidP="001B6B5C">
            <w:pPr>
              <w:keepNext/>
              <w:keepLines/>
              <w:jc w:val="center"/>
              <w:rPr>
                <w:color w:val="000000"/>
                <w:sz w:val="16"/>
                <w:szCs w:val="16"/>
              </w:rPr>
            </w:pPr>
          </w:p>
          <w:p w:rsidR="004A4978" w:rsidRPr="00DE70B4" w:rsidRDefault="004A4978" w:rsidP="001B6B5C">
            <w:pPr>
              <w:keepNext/>
              <w:keepLines/>
              <w:jc w:val="center"/>
              <w:rPr>
                <w:b/>
                <w:color w:val="00B050"/>
                <w:sz w:val="16"/>
                <w:szCs w:val="16"/>
              </w:rPr>
            </w:pPr>
            <w:r w:rsidRPr="00DE70B4">
              <w:rPr>
                <w:b/>
                <w:color w:val="00B050"/>
                <w:sz w:val="16"/>
                <w:szCs w:val="16"/>
              </w:rPr>
              <w:t xml:space="preserve">On </w:t>
            </w:r>
            <w:r>
              <w:rPr>
                <w:b/>
                <w:color w:val="00B050"/>
                <w:sz w:val="16"/>
                <w:szCs w:val="16"/>
              </w:rPr>
              <w:t>t</w:t>
            </w:r>
            <w:r w:rsidRPr="00DE70B4">
              <w:rPr>
                <w:b/>
                <w:color w:val="00B050"/>
                <w:sz w:val="16"/>
                <w:szCs w:val="16"/>
              </w:rPr>
              <w:t>rack</w:t>
            </w:r>
          </w:p>
          <w:p w:rsidR="004A4978" w:rsidRPr="00DE70B4" w:rsidRDefault="004A4978" w:rsidP="001B6B5C">
            <w:pPr>
              <w:keepNext/>
              <w:keepLines/>
              <w:rPr>
                <w:color w:val="000000"/>
                <w:sz w:val="16"/>
                <w:szCs w:val="16"/>
              </w:rPr>
            </w:pPr>
          </w:p>
          <w:p w:rsidR="004A4978" w:rsidRPr="00DE70B4" w:rsidRDefault="004A4978" w:rsidP="001B6B5C">
            <w:pPr>
              <w:keepNext/>
              <w:keepLines/>
              <w:jc w:val="center"/>
              <w:rPr>
                <w:b/>
                <w:color w:val="00B050"/>
                <w:sz w:val="16"/>
                <w:szCs w:val="16"/>
              </w:rPr>
            </w:pPr>
            <w:r w:rsidRPr="00DE70B4">
              <w:rPr>
                <w:b/>
                <w:color w:val="00B050"/>
                <w:sz w:val="16"/>
                <w:szCs w:val="16"/>
              </w:rPr>
              <w:t xml:space="preserve">On </w:t>
            </w:r>
            <w:r>
              <w:rPr>
                <w:b/>
                <w:color w:val="00B050"/>
                <w:sz w:val="16"/>
                <w:szCs w:val="16"/>
              </w:rPr>
              <w:t>t</w:t>
            </w:r>
            <w:r w:rsidRPr="00DE70B4">
              <w:rPr>
                <w:b/>
                <w:color w:val="00B050"/>
                <w:sz w:val="16"/>
                <w:szCs w:val="16"/>
              </w:rPr>
              <w:t>rack</w:t>
            </w:r>
          </w:p>
          <w:p w:rsidR="004A4978" w:rsidRPr="00DE70B4" w:rsidRDefault="004A4978" w:rsidP="001B6B5C">
            <w:pPr>
              <w:keepNext/>
              <w:keepLines/>
              <w:jc w:val="center"/>
              <w:rPr>
                <w:b/>
                <w:color w:val="00B050"/>
                <w:sz w:val="16"/>
                <w:szCs w:val="16"/>
              </w:rPr>
            </w:pPr>
          </w:p>
          <w:p w:rsidR="004A4978" w:rsidRPr="00DE70B4" w:rsidRDefault="004A4978" w:rsidP="001B6B5C">
            <w:pPr>
              <w:keepNext/>
              <w:keepLines/>
              <w:jc w:val="center"/>
              <w:rPr>
                <w:b/>
                <w:color w:val="00B050"/>
                <w:sz w:val="16"/>
                <w:szCs w:val="16"/>
              </w:rPr>
            </w:pPr>
            <w:r w:rsidRPr="00DE70B4">
              <w:rPr>
                <w:b/>
                <w:color w:val="00B050"/>
                <w:sz w:val="16"/>
                <w:szCs w:val="16"/>
              </w:rPr>
              <w:t xml:space="preserve">On </w:t>
            </w:r>
            <w:r>
              <w:rPr>
                <w:b/>
                <w:color w:val="00B050"/>
                <w:sz w:val="16"/>
                <w:szCs w:val="16"/>
              </w:rPr>
              <w:t>t</w:t>
            </w:r>
            <w:r w:rsidRPr="00DE70B4">
              <w:rPr>
                <w:b/>
                <w:color w:val="00B050"/>
                <w:sz w:val="16"/>
                <w:szCs w:val="16"/>
              </w:rPr>
              <w:t>rack</w:t>
            </w:r>
          </w:p>
          <w:p w:rsidR="004A4978" w:rsidRPr="00DE70B4" w:rsidRDefault="004A4978" w:rsidP="001B6B5C">
            <w:pPr>
              <w:keepNext/>
              <w:keepLines/>
              <w:jc w:val="center"/>
              <w:rPr>
                <w:color w:val="000000"/>
                <w:sz w:val="16"/>
                <w:szCs w:val="16"/>
              </w:rPr>
            </w:pPr>
          </w:p>
          <w:p w:rsidR="004A4978" w:rsidRPr="00DE70B4" w:rsidRDefault="004A4978" w:rsidP="001B6B5C">
            <w:pPr>
              <w:keepNext/>
              <w:keepLines/>
              <w:jc w:val="center"/>
              <w:rPr>
                <w:b/>
                <w:color w:val="FF0000"/>
                <w:sz w:val="16"/>
                <w:szCs w:val="16"/>
              </w:rPr>
            </w:pPr>
            <w:r w:rsidRPr="00DE70B4">
              <w:rPr>
                <w:b/>
                <w:color w:val="FF0000"/>
                <w:sz w:val="16"/>
                <w:szCs w:val="16"/>
              </w:rPr>
              <w:t xml:space="preserve">Not on </w:t>
            </w:r>
            <w:r>
              <w:rPr>
                <w:b/>
                <w:color w:val="FF0000"/>
                <w:sz w:val="16"/>
                <w:szCs w:val="16"/>
              </w:rPr>
              <w:t>t</w:t>
            </w:r>
            <w:r w:rsidRPr="00DE70B4">
              <w:rPr>
                <w:b/>
                <w:color w:val="FF0000"/>
                <w:sz w:val="16"/>
                <w:szCs w:val="16"/>
              </w:rPr>
              <w:t>rack</w:t>
            </w:r>
          </w:p>
          <w:p w:rsidR="004A4978" w:rsidRPr="00DE70B4" w:rsidRDefault="004A4978" w:rsidP="001B6B5C">
            <w:pPr>
              <w:keepNext/>
              <w:keepLines/>
              <w:jc w:val="center"/>
              <w:rPr>
                <w:color w:val="000000"/>
                <w:sz w:val="16"/>
                <w:szCs w:val="16"/>
              </w:rPr>
            </w:pPr>
          </w:p>
          <w:p w:rsidR="004A4978" w:rsidRPr="00DE70B4" w:rsidRDefault="004A4978" w:rsidP="001B6B5C">
            <w:pPr>
              <w:keepNext/>
              <w:keepLines/>
              <w:jc w:val="center"/>
              <w:rPr>
                <w:b/>
                <w:color w:val="00B050"/>
                <w:sz w:val="16"/>
                <w:szCs w:val="16"/>
              </w:rPr>
            </w:pPr>
            <w:r w:rsidRPr="00DE70B4">
              <w:rPr>
                <w:b/>
                <w:color w:val="00B050"/>
                <w:sz w:val="16"/>
                <w:szCs w:val="16"/>
              </w:rPr>
              <w:t xml:space="preserve">On </w:t>
            </w:r>
            <w:r>
              <w:rPr>
                <w:b/>
                <w:color w:val="00B050"/>
                <w:sz w:val="16"/>
                <w:szCs w:val="16"/>
              </w:rPr>
              <w:t>t</w:t>
            </w:r>
            <w:r w:rsidRPr="00DE70B4">
              <w:rPr>
                <w:b/>
                <w:color w:val="00B050"/>
                <w:sz w:val="16"/>
                <w:szCs w:val="16"/>
              </w:rPr>
              <w:t>rack</w:t>
            </w:r>
          </w:p>
          <w:p w:rsidR="004A4978" w:rsidRPr="00DE70B4" w:rsidRDefault="004A4978" w:rsidP="001B6B5C">
            <w:pPr>
              <w:keepNext/>
              <w:keepLines/>
              <w:jc w:val="center"/>
              <w:rPr>
                <w:color w:val="000000"/>
                <w:sz w:val="16"/>
                <w:szCs w:val="16"/>
              </w:rPr>
            </w:pPr>
          </w:p>
          <w:p w:rsidR="004A4978" w:rsidRPr="00DE70B4" w:rsidRDefault="004A4978" w:rsidP="001B6B5C">
            <w:pPr>
              <w:keepNext/>
              <w:keepLines/>
              <w:jc w:val="center"/>
              <w:rPr>
                <w:b/>
                <w:color w:val="00B050"/>
                <w:sz w:val="16"/>
                <w:szCs w:val="16"/>
              </w:rPr>
            </w:pPr>
            <w:r w:rsidRPr="00DE70B4">
              <w:rPr>
                <w:b/>
                <w:color w:val="00B050"/>
                <w:sz w:val="16"/>
                <w:szCs w:val="16"/>
              </w:rPr>
              <w:t xml:space="preserve">On </w:t>
            </w:r>
            <w:r>
              <w:rPr>
                <w:b/>
                <w:color w:val="00B050"/>
                <w:sz w:val="16"/>
                <w:szCs w:val="16"/>
              </w:rPr>
              <w:t>t</w:t>
            </w:r>
            <w:r w:rsidRPr="00DE70B4">
              <w:rPr>
                <w:b/>
                <w:color w:val="00B050"/>
                <w:sz w:val="16"/>
                <w:szCs w:val="16"/>
              </w:rPr>
              <w:t>rack</w:t>
            </w:r>
          </w:p>
          <w:p w:rsidR="004A4978" w:rsidRPr="00DE70B4" w:rsidRDefault="004A4978" w:rsidP="001B6B5C">
            <w:pPr>
              <w:keepNext/>
              <w:keepLines/>
              <w:jc w:val="center"/>
              <w:rPr>
                <w:b/>
                <w:color w:val="000000"/>
                <w:sz w:val="16"/>
                <w:szCs w:val="16"/>
              </w:rPr>
            </w:pPr>
          </w:p>
        </w:tc>
      </w:tr>
      <w:tr w:rsidR="004A4978" w:rsidRPr="00F36E91" w:rsidTr="008F12A0">
        <w:trPr>
          <w:trHeight w:val="2337"/>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Stable provision of evolving Madrid back office IT services</w:t>
            </w:r>
          </w:p>
        </w:tc>
        <w:tc>
          <w:tcPr>
            <w:tcW w:w="1323" w:type="pct"/>
            <w:shd w:val="clear" w:color="auto" w:fill="auto"/>
            <w:tcMar>
              <w:top w:w="113" w:type="dxa"/>
              <w:left w:w="58" w:type="dxa"/>
              <w:right w:w="58" w:type="dxa"/>
            </w:tcMar>
          </w:tcPr>
          <w:p w:rsidR="004A4978" w:rsidRDefault="004A4978" w:rsidP="001B6B5C">
            <w:pPr>
              <w:rPr>
                <w:i/>
                <w:color w:val="002060"/>
                <w:sz w:val="16"/>
                <w:szCs w:val="16"/>
              </w:rPr>
            </w:pPr>
            <w:r w:rsidRPr="009A6D81">
              <w:rPr>
                <w:i/>
                <w:color w:val="002060"/>
                <w:sz w:val="16"/>
                <w:szCs w:val="16"/>
              </w:rPr>
              <w:t>Updated Baseline</w:t>
            </w:r>
            <w:r w:rsidRPr="009A6D81">
              <w:rPr>
                <w:i/>
                <w:color w:val="002060"/>
                <w:sz w:val="16"/>
                <w:szCs w:val="16"/>
              </w:rPr>
              <w:br/>
            </w:r>
            <w:r w:rsidRPr="00EE04CD">
              <w:rPr>
                <w:i/>
                <w:color w:val="002060"/>
                <w:sz w:val="16"/>
                <w:szCs w:val="16"/>
              </w:rPr>
              <w:t xml:space="preserve">end 2015:  </w:t>
            </w:r>
          </w:p>
          <w:p w:rsidR="004A4978" w:rsidRPr="00587781" w:rsidRDefault="004A4978" w:rsidP="001B6B5C">
            <w:pPr>
              <w:pStyle w:val="ListParagraph"/>
              <w:tabs>
                <w:tab w:val="left" w:pos="709"/>
              </w:tabs>
              <w:ind w:left="0"/>
              <w:jc w:val="both"/>
              <w:rPr>
                <w:lang w:eastAsia="ko-KR"/>
              </w:rPr>
            </w:pPr>
            <w:r>
              <w:rPr>
                <w:color w:val="002060"/>
                <w:sz w:val="16"/>
                <w:szCs w:val="16"/>
              </w:rPr>
              <w:t xml:space="preserve">Prototype of Madrid Monitor presented. </w:t>
            </w:r>
          </w:p>
          <w:p w:rsidR="004A4978" w:rsidRDefault="004A4978" w:rsidP="001B6B5C">
            <w:pPr>
              <w:rPr>
                <w:color w:val="000000"/>
                <w:sz w:val="16"/>
                <w:szCs w:val="16"/>
              </w:rPr>
            </w:pPr>
          </w:p>
          <w:p w:rsidR="004A4978" w:rsidRPr="009A6D81" w:rsidRDefault="004A4978" w:rsidP="001B6B5C">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A4978" w:rsidRPr="00F36E91" w:rsidRDefault="004A4978" w:rsidP="001B6B5C">
            <w:pPr>
              <w:rPr>
                <w:color w:val="000000"/>
                <w:sz w:val="16"/>
                <w:szCs w:val="16"/>
              </w:rPr>
            </w:pPr>
            <w:r w:rsidRPr="00F36E91">
              <w:rPr>
                <w:color w:val="000000"/>
                <w:sz w:val="16"/>
                <w:szCs w:val="16"/>
              </w:rPr>
              <w:t xml:space="preserve">No service interruption </w:t>
            </w:r>
            <w:r w:rsidRPr="00F36E91">
              <w:rPr>
                <w:color w:val="000000"/>
                <w:sz w:val="16"/>
                <w:szCs w:val="16"/>
              </w:rPr>
              <w:br/>
              <w:t>(no. of ICT incidents)</w:t>
            </w:r>
            <w:r w:rsidRPr="00F36E91">
              <w:rPr>
                <w:color w:val="000000"/>
                <w:sz w:val="16"/>
                <w:szCs w:val="16"/>
              </w:rPr>
              <w:br/>
            </w:r>
            <w:r w:rsidRPr="00F36E91">
              <w:rPr>
                <w:color w:val="000000"/>
                <w:sz w:val="16"/>
                <w:szCs w:val="16"/>
              </w:rPr>
              <w:br/>
              <w:t>Enhancements delivered and deployed on time</w:t>
            </w:r>
          </w:p>
        </w:tc>
        <w:tc>
          <w:tcPr>
            <w:tcW w:w="861"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No service interruption</w:t>
            </w:r>
            <w:r w:rsidRPr="00F36E91">
              <w:rPr>
                <w:color w:val="000000"/>
                <w:sz w:val="16"/>
                <w:szCs w:val="16"/>
              </w:rPr>
              <w:br/>
              <w:t>(no. of ICT incidents)</w:t>
            </w:r>
            <w:r w:rsidRPr="00F36E91">
              <w:rPr>
                <w:color w:val="000000"/>
                <w:sz w:val="16"/>
                <w:szCs w:val="16"/>
              </w:rPr>
              <w:br/>
            </w:r>
            <w:r w:rsidRPr="00F36E91">
              <w:rPr>
                <w:color w:val="000000"/>
                <w:sz w:val="16"/>
                <w:szCs w:val="16"/>
              </w:rPr>
              <w:br/>
              <w:t>Enhancements delivered and deployed on time</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Pr>
                <w:color w:val="000000"/>
                <w:sz w:val="16"/>
                <w:szCs w:val="16"/>
              </w:rPr>
              <w:t>9 ICT incidents</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r>
              <w:rPr>
                <w:color w:val="000000"/>
                <w:sz w:val="16"/>
                <w:szCs w:val="16"/>
              </w:rPr>
              <w:t>Specified enhancements delivered and deployed on time in accordance with</w:t>
            </w:r>
            <w:r w:rsidRPr="00D12050">
              <w:rPr>
                <w:color w:val="000000"/>
                <w:sz w:val="16"/>
                <w:szCs w:val="16"/>
              </w:rPr>
              <w:t xml:space="preserve"> requirements</w:t>
            </w:r>
          </w:p>
        </w:tc>
        <w:tc>
          <w:tcPr>
            <w:tcW w:w="446" w:type="pct"/>
            <w:gridSpan w:val="3"/>
            <w:shd w:val="clear" w:color="auto" w:fill="auto"/>
            <w:tcMar>
              <w:top w:w="113" w:type="dxa"/>
              <w:left w:w="58" w:type="dxa"/>
              <w:right w:w="58" w:type="dxa"/>
            </w:tcMar>
          </w:tcPr>
          <w:p w:rsidR="004A4978" w:rsidRPr="00276D11" w:rsidRDefault="004A4978" w:rsidP="001B6B5C">
            <w:pPr>
              <w:keepNext/>
              <w:keepLines/>
              <w:jc w:val="center"/>
              <w:rPr>
                <w:b/>
                <w:color w:val="FF0000"/>
                <w:sz w:val="16"/>
                <w:szCs w:val="16"/>
              </w:rPr>
            </w:pPr>
            <w:r>
              <w:rPr>
                <w:b/>
                <w:color w:val="FF0000"/>
                <w:sz w:val="16"/>
                <w:szCs w:val="16"/>
              </w:rPr>
              <w:t xml:space="preserve">Not on </w:t>
            </w:r>
            <w:r w:rsidR="00A0215C">
              <w:rPr>
                <w:b/>
                <w:color w:val="FF0000"/>
                <w:sz w:val="16"/>
                <w:szCs w:val="16"/>
              </w:rPr>
              <w:t>t</w:t>
            </w:r>
            <w:r w:rsidRPr="00276D11">
              <w:rPr>
                <w:b/>
                <w:color w:val="FF0000"/>
                <w:sz w:val="16"/>
                <w:szCs w:val="16"/>
              </w:rPr>
              <w:t>rack</w:t>
            </w:r>
          </w:p>
          <w:p w:rsidR="004A4978" w:rsidRDefault="004A4978" w:rsidP="001B6B5C">
            <w:pPr>
              <w:keepNext/>
              <w:keepLines/>
              <w:jc w:val="center"/>
              <w:rPr>
                <w:color w:val="000000"/>
                <w:sz w:val="16"/>
                <w:szCs w:val="16"/>
              </w:rPr>
            </w:pPr>
          </w:p>
          <w:p w:rsidR="004A4978" w:rsidRDefault="004A4978" w:rsidP="001B6B5C">
            <w:pPr>
              <w:keepNext/>
              <w:keepLines/>
              <w:rPr>
                <w:b/>
                <w:color w:val="FF0000"/>
                <w:sz w:val="16"/>
                <w:szCs w:val="16"/>
              </w:rPr>
            </w:pPr>
          </w:p>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sidR="00082D23">
              <w:rPr>
                <w:b/>
                <w:color w:val="00B050"/>
                <w:sz w:val="16"/>
                <w:szCs w:val="16"/>
              </w:rPr>
              <w:t>t</w:t>
            </w:r>
            <w:r w:rsidRPr="00276D11">
              <w:rPr>
                <w:b/>
                <w:color w:val="00B050"/>
                <w:sz w:val="16"/>
                <w:szCs w:val="16"/>
              </w:rPr>
              <w:t>rack</w:t>
            </w:r>
          </w:p>
          <w:p w:rsidR="004A4978" w:rsidRPr="00F36E91" w:rsidRDefault="004A4978" w:rsidP="001B6B5C">
            <w:pPr>
              <w:keepNext/>
              <w:keepLines/>
              <w:jc w:val="center"/>
              <w:rPr>
                <w:color w:val="000000"/>
                <w:sz w:val="16"/>
                <w:szCs w:val="16"/>
              </w:rPr>
            </w:pPr>
          </w:p>
        </w:tc>
      </w:tr>
      <w:tr w:rsidR="004A4978" w:rsidRPr="00F36E91" w:rsidTr="002E7585">
        <w:trPr>
          <w:trHeight w:val="1864"/>
        </w:trPr>
        <w:tc>
          <w:tcPr>
            <w:tcW w:w="1048" w:type="pct"/>
            <w:shd w:val="clear" w:color="auto" w:fill="auto"/>
            <w:tcMar>
              <w:top w:w="113" w:type="dxa"/>
              <w:left w:w="58" w:type="dxa"/>
              <w:right w:w="58" w:type="dxa"/>
            </w:tcMar>
          </w:tcPr>
          <w:p w:rsidR="004A4978" w:rsidRPr="00F36E91" w:rsidRDefault="004A4978" w:rsidP="001B6B5C">
            <w:pPr>
              <w:rPr>
                <w:color w:val="000000"/>
                <w:sz w:val="16"/>
                <w:szCs w:val="16"/>
              </w:rPr>
            </w:pPr>
            <w:r w:rsidRPr="00F36E91">
              <w:rPr>
                <w:color w:val="000000"/>
                <w:sz w:val="16"/>
                <w:szCs w:val="16"/>
              </w:rPr>
              <w:t>3 deployed versions of M-IRIS and 3 deployed versions of Madrid eFiling (IRPI)</w:t>
            </w:r>
          </w:p>
        </w:tc>
        <w:tc>
          <w:tcPr>
            <w:tcW w:w="1323" w:type="pct"/>
            <w:shd w:val="clear" w:color="auto" w:fill="auto"/>
            <w:tcMar>
              <w:top w:w="113" w:type="dxa"/>
              <w:left w:w="58" w:type="dxa"/>
              <w:right w:w="58" w:type="dxa"/>
            </w:tcMar>
          </w:tcPr>
          <w:p w:rsidR="004A4978" w:rsidRPr="00F36E91" w:rsidRDefault="004A4978" w:rsidP="001B6B5C">
            <w:pPr>
              <w:rPr>
                <w:color w:val="000000"/>
                <w:sz w:val="16"/>
                <w:szCs w:val="16"/>
              </w:rPr>
            </w:pPr>
            <w:r>
              <w:rPr>
                <w:color w:val="000000"/>
                <w:sz w:val="16"/>
                <w:szCs w:val="16"/>
              </w:rPr>
              <w:t>M-IRIS deployed</w:t>
            </w:r>
            <w:r w:rsidRPr="00F36E91">
              <w:rPr>
                <w:color w:val="000000"/>
                <w:sz w:val="16"/>
                <w:szCs w:val="16"/>
              </w:rPr>
              <w:br/>
              <w:t>Madrid eFiling deployed</w:t>
            </w:r>
          </w:p>
        </w:tc>
        <w:tc>
          <w:tcPr>
            <w:tcW w:w="861" w:type="pct"/>
            <w:shd w:val="clear" w:color="auto" w:fill="auto"/>
            <w:tcMar>
              <w:top w:w="113" w:type="dxa"/>
              <w:left w:w="58" w:type="dxa"/>
              <w:right w:w="58" w:type="dxa"/>
            </w:tcMar>
          </w:tcPr>
          <w:p w:rsidR="004A4978" w:rsidRDefault="004A4978" w:rsidP="001B6B5C">
            <w:pPr>
              <w:rPr>
                <w:color w:val="000000"/>
                <w:sz w:val="16"/>
                <w:szCs w:val="16"/>
              </w:rPr>
            </w:pPr>
            <w:r>
              <w:rPr>
                <w:color w:val="000000"/>
                <w:sz w:val="16"/>
                <w:szCs w:val="16"/>
              </w:rPr>
              <w:t>3 new versions of M-IRIS</w:t>
            </w:r>
          </w:p>
          <w:p w:rsidR="004A4978" w:rsidRDefault="004A4978" w:rsidP="001B6B5C">
            <w:pPr>
              <w:rPr>
                <w:color w:val="000000"/>
                <w:sz w:val="16"/>
                <w:szCs w:val="16"/>
              </w:rPr>
            </w:pPr>
          </w:p>
          <w:p w:rsidR="004A4978" w:rsidRDefault="004A4978" w:rsidP="001B6B5C">
            <w:pPr>
              <w:rPr>
                <w:color w:val="000000"/>
                <w:sz w:val="16"/>
                <w:szCs w:val="16"/>
              </w:rPr>
            </w:pPr>
          </w:p>
          <w:p w:rsidR="004A4978" w:rsidRDefault="004A4978" w:rsidP="001B6B5C">
            <w:pPr>
              <w:rPr>
                <w:color w:val="000000"/>
                <w:sz w:val="16"/>
                <w:szCs w:val="16"/>
              </w:rPr>
            </w:pPr>
            <w:r>
              <w:rPr>
                <w:color w:val="000000"/>
                <w:sz w:val="16"/>
                <w:szCs w:val="16"/>
              </w:rPr>
              <w:t>3 new versions of D-IRIS</w:t>
            </w:r>
            <w:r w:rsidRPr="00F36E91">
              <w:rPr>
                <w:color w:val="000000"/>
                <w:sz w:val="16"/>
                <w:szCs w:val="16"/>
              </w:rPr>
              <w:br/>
            </w:r>
            <w:r w:rsidRPr="00F36E91">
              <w:rPr>
                <w:color w:val="000000"/>
                <w:sz w:val="16"/>
                <w:szCs w:val="16"/>
              </w:rPr>
              <w:br/>
            </w:r>
          </w:p>
          <w:p w:rsidR="004A4978" w:rsidRPr="00F36E91" w:rsidRDefault="004A4978" w:rsidP="001B6B5C">
            <w:pPr>
              <w:rPr>
                <w:color w:val="000000"/>
                <w:sz w:val="16"/>
                <w:szCs w:val="16"/>
              </w:rPr>
            </w:pPr>
            <w:r w:rsidRPr="00F36E91">
              <w:rPr>
                <w:color w:val="000000"/>
                <w:sz w:val="16"/>
                <w:szCs w:val="16"/>
              </w:rPr>
              <w:t>new versions of Madrid eFiling</w:t>
            </w:r>
          </w:p>
        </w:tc>
        <w:tc>
          <w:tcPr>
            <w:tcW w:w="1323" w:type="pct"/>
            <w:shd w:val="clear" w:color="auto" w:fill="FFFFFF"/>
            <w:tcMar>
              <w:top w:w="113" w:type="dxa"/>
              <w:left w:w="58" w:type="dxa"/>
              <w:right w:w="58" w:type="dxa"/>
            </w:tcMar>
          </w:tcPr>
          <w:p w:rsidR="004A4978" w:rsidRDefault="004A4978" w:rsidP="001B6B5C">
            <w:pPr>
              <w:keepNext/>
              <w:keepLines/>
              <w:rPr>
                <w:color w:val="000000"/>
                <w:sz w:val="16"/>
                <w:szCs w:val="16"/>
              </w:rPr>
            </w:pPr>
            <w:r>
              <w:rPr>
                <w:color w:val="000000"/>
                <w:sz w:val="16"/>
                <w:szCs w:val="16"/>
              </w:rPr>
              <w:t>S</w:t>
            </w:r>
            <w:r w:rsidRPr="00D12050">
              <w:rPr>
                <w:color w:val="000000"/>
                <w:sz w:val="16"/>
                <w:szCs w:val="16"/>
              </w:rPr>
              <w:t xml:space="preserve">pecified enhancements </w:t>
            </w:r>
            <w:r>
              <w:rPr>
                <w:color w:val="000000"/>
                <w:sz w:val="16"/>
                <w:szCs w:val="16"/>
              </w:rPr>
              <w:t>to M-IRIS delivered on time and in accordance with</w:t>
            </w:r>
            <w:r w:rsidRPr="00D12050">
              <w:rPr>
                <w:color w:val="000000"/>
                <w:sz w:val="16"/>
                <w:szCs w:val="16"/>
              </w:rPr>
              <w:t xml:space="preserve"> requirements</w:t>
            </w:r>
          </w:p>
          <w:p w:rsidR="004A4978" w:rsidRDefault="004A4978" w:rsidP="001B6B5C">
            <w:pPr>
              <w:keepNext/>
              <w:keepLines/>
              <w:rPr>
                <w:color w:val="000000"/>
                <w:sz w:val="16"/>
                <w:szCs w:val="16"/>
              </w:rPr>
            </w:pPr>
          </w:p>
          <w:p w:rsidR="004A4978" w:rsidRDefault="004A4978" w:rsidP="001B6B5C">
            <w:pPr>
              <w:keepNext/>
              <w:keepLines/>
              <w:rPr>
                <w:color w:val="000000"/>
                <w:sz w:val="16"/>
                <w:szCs w:val="16"/>
              </w:rPr>
            </w:pPr>
            <w:r>
              <w:rPr>
                <w:color w:val="000000"/>
                <w:sz w:val="16"/>
                <w:szCs w:val="16"/>
              </w:rPr>
              <w:t>Work began at the end of 2016 on the Hague IT Platform, replacing D-IRIS</w:t>
            </w:r>
          </w:p>
          <w:p w:rsidR="004A4978" w:rsidRDefault="004A4978" w:rsidP="001B6B5C">
            <w:pPr>
              <w:keepNext/>
              <w:keepLines/>
              <w:rPr>
                <w:color w:val="000000"/>
                <w:sz w:val="16"/>
                <w:szCs w:val="16"/>
              </w:rPr>
            </w:pPr>
          </w:p>
          <w:p w:rsidR="004A4978" w:rsidRPr="00F36E91" w:rsidRDefault="004A4978" w:rsidP="001B6B5C">
            <w:pPr>
              <w:keepNext/>
              <w:keepLines/>
              <w:rPr>
                <w:color w:val="000000"/>
                <w:sz w:val="16"/>
                <w:szCs w:val="16"/>
              </w:rPr>
            </w:pPr>
            <w:r>
              <w:rPr>
                <w:color w:val="000000"/>
                <w:sz w:val="16"/>
                <w:szCs w:val="16"/>
              </w:rPr>
              <w:t>1 major eFiling release deployed in 2016</w:t>
            </w:r>
          </w:p>
        </w:tc>
        <w:tc>
          <w:tcPr>
            <w:tcW w:w="446" w:type="pct"/>
            <w:gridSpan w:val="3"/>
            <w:shd w:val="clear" w:color="auto" w:fill="auto"/>
            <w:tcMar>
              <w:top w:w="113" w:type="dxa"/>
              <w:left w:w="58" w:type="dxa"/>
              <w:right w:w="58" w:type="dxa"/>
            </w:tcMar>
          </w:tcPr>
          <w:p w:rsidR="004A4978" w:rsidRPr="00276D11" w:rsidRDefault="004A4978" w:rsidP="001B6B5C">
            <w:pPr>
              <w:keepNext/>
              <w:keepLines/>
              <w:jc w:val="center"/>
              <w:rPr>
                <w:b/>
                <w:color w:val="00B050"/>
                <w:sz w:val="16"/>
                <w:szCs w:val="16"/>
              </w:rPr>
            </w:pPr>
            <w:r w:rsidRPr="00276D11">
              <w:rPr>
                <w:b/>
                <w:color w:val="00B050"/>
                <w:sz w:val="16"/>
                <w:szCs w:val="16"/>
              </w:rPr>
              <w:t xml:space="preserve">On </w:t>
            </w:r>
            <w:r w:rsidR="00082D23">
              <w:rPr>
                <w:b/>
                <w:color w:val="00B050"/>
                <w:sz w:val="16"/>
                <w:szCs w:val="16"/>
              </w:rPr>
              <w:t>t</w:t>
            </w:r>
            <w:r w:rsidRPr="00276D11">
              <w:rPr>
                <w:b/>
                <w:color w:val="00B050"/>
                <w:sz w:val="16"/>
                <w:szCs w:val="16"/>
              </w:rPr>
              <w:t>rack</w:t>
            </w:r>
          </w:p>
          <w:p w:rsidR="004A4978" w:rsidRDefault="004A4978" w:rsidP="001B6B5C">
            <w:pPr>
              <w:keepNext/>
              <w:keepLines/>
              <w:jc w:val="center"/>
              <w:rPr>
                <w:color w:val="000000"/>
                <w:sz w:val="16"/>
                <w:szCs w:val="16"/>
              </w:rPr>
            </w:pPr>
          </w:p>
          <w:p w:rsidR="004A4978" w:rsidRDefault="004A4978" w:rsidP="001B6B5C">
            <w:pPr>
              <w:keepNext/>
              <w:keepLines/>
              <w:jc w:val="center"/>
              <w:rPr>
                <w:color w:val="000000"/>
                <w:sz w:val="16"/>
                <w:szCs w:val="16"/>
              </w:rPr>
            </w:pPr>
          </w:p>
          <w:p w:rsidR="004A4978" w:rsidRDefault="004A4978" w:rsidP="001B6B5C">
            <w:pPr>
              <w:keepNext/>
              <w:keepLines/>
              <w:jc w:val="center"/>
              <w:rPr>
                <w:color w:val="000000"/>
                <w:sz w:val="16"/>
                <w:szCs w:val="16"/>
              </w:rPr>
            </w:pPr>
          </w:p>
          <w:p w:rsidR="004A4978" w:rsidRPr="00FF7485" w:rsidRDefault="0001133B" w:rsidP="001B6B5C">
            <w:pPr>
              <w:keepNext/>
              <w:keepLines/>
              <w:ind w:right="-50"/>
              <w:jc w:val="center"/>
              <w:rPr>
                <w:b/>
                <w:color w:val="000000"/>
                <w:sz w:val="13"/>
                <w:szCs w:val="13"/>
              </w:rPr>
            </w:pPr>
            <w:r>
              <w:rPr>
                <w:b/>
                <w:color w:val="000000"/>
                <w:sz w:val="13"/>
                <w:szCs w:val="13"/>
              </w:rPr>
              <w:t>Dis-continued</w:t>
            </w:r>
          </w:p>
          <w:p w:rsidR="004A4978" w:rsidRDefault="004A4978" w:rsidP="001B6B5C">
            <w:pPr>
              <w:keepNext/>
              <w:keepLines/>
              <w:rPr>
                <w:b/>
                <w:color w:val="00B050"/>
                <w:sz w:val="16"/>
                <w:szCs w:val="16"/>
              </w:rPr>
            </w:pPr>
          </w:p>
          <w:p w:rsidR="002E7585" w:rsidRDefault="002E7585" w:rsidP="001B6B5C">
            <w:pPr>
              <w:keepNext/>
              <w:keepLines/>
              <w:rPr>
                <w:b/>
                <w:color w:val="00B050"/>
                <w:sz w:val="16"/>
                <w:szCs w:val="16"/>
              </w:rPr>
            </w:pPr>
          </w:p>
          <w:p w:rsidR="004A4978" w:rsidRPr="002E7585" w:rsidRDefault="004A4978" w:rsidP="002E7585">
            <w:pPr>
              <w:keepNext/>
              <w:keepLines/>
              <w:jc w:val="center"/>
              <w:rPr>
                <w:b/>
                <w:color w:val="00B050"/>
                <w:sz w:val="16"/>
                <w:szCs w:val="16"/>
              </w:rPr>
            </w:pPr>
            <w:r w:rsidRPr="00276D11">
              <w:rPr>
                <w:b/>
                <w:color w:val="00B050"/>
                <w:sz w:val="16"/>
                <w:szCs w:val="16"/>
              </w:rPr>
              <w:t xml:space="preserve">On </w:t>
            </w:r>
            <w:r w:rsidR="00082D23">
              <w:rPr>
                <w:b/>
                <w:color w:val="00B050"/>
                <w:sz w:val="16"/>
                <w:szCs w:val="16"/>
              </w:rPr>
              <w:t>t</w:t>
            </w:r>
            <w:r w:rsidR="002E7585">
              <w:rPr>
                <w:b/>
                <w:color w:val="00B050"/>
                <w:sz w:val="16"/>
                <w:szCs w:val="16"/>
              </w:rPr>
              <w:t>rack</w:t>
            </w:r>
          </w:p>
        </w:tc>
      </w:tr>
    </w:tbl>
    <w:p w:rsidR="004A4978" w:rsidRPr="00CB7D7A" w:rsidRDefault="004A4978" w:rsidP="004A4978">
      <w:pPr>
        <w:rPr>
          <w:sz w:val="20"/>
        </w:rPr>
      </w:pPr>
    </w:p>
    <w:p w:rsidR="004A4978" w:rsidRPr="00CB7D7A" w:rsidRDefault="004A4978" w:rsidP="004A4978">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4A4978" w:rsidRPr="00E46EE4" w:rsidTr="001D548E">
        <w:trPr>
          <w:trHeight w:val="425"/>
          <w:jc w:val="center"/>
        </w:trPr>
        <w:tc>
          <w:tcPr>
            <w:tcW w:w="11419" w:type="dxa"/>
            <w:shd w:val="clear" w:color="auto" w:fill="C6D9F1" w:themeFill="text2" w:themeFillTint="33"/>
            <w:vAlign w:val="center"/>
          </w:tcPr>
          <w:p w:rsidR="004A4978" w:rsidRPr="00E46EE4" w:rsidRDefault="004A4978" w:rsidP="002E7585">
            <w:pPr>
              <w:keepNext/>
              <w:keepLines/>
              <w:jc w:val="center"/>
              <w:rPr>
                <w:b/>
                <w:color w:val="000000"/>
                <w:sz w:val="20"/>
              </w:rPr>
            </w:pPr>
            <w:r w:rsidRPr="00E46EE4">
              <w:rPr>
                <w:b/>
                <w:color w:val="000000"/>
                <w:sz w:val="20"/>
              </w:rPr>
              <w:lastRenderedPageBreak/>
              <w:t>Resource Utilization for Program 6</w:t>
            </w:r>
          </w:p>
        </w:tc>
      </w:tr>
    </w:tbl>
    <w:p w:rsidR="004A4978" w:rsidRPr="00CB7D7A" w:rsidRDefault="004A4978" w:rsidP="002E7585">
      <w:pPr>
        <w:keepNext/>
        <w:keepLines/>
        <w:rPr>
          <w:sz w:val="20"/>
        </w:rPr>
      </w:pPr>
    </w:p>
    <w:p w:rsidR="004A4978" w:rsidRPr="00EF5773" w:rsidRDefault="004A4978" w:rsidP="002E7585">
      <w:pPr>
        <w:pStyle w:val="NormalWeb"/>
        <w:keepNext/>
        <w:keepLines/>
        <w:spacing w:before="0" w:beforeAutospacing="0" w:after="0" w:afterAutospacing="0"/>
        <w:jc w:val="center"/>
      </w:pPr>
      <w:r w:rsidRPr="00EF5773">
        <w:rPr>
          <w:color w:val="000000"/>
        </w:rPr>
        <w:t>Budget and Actual Expenditure (by result)</w:t>
      </w:r>
    </w:p>
    <w:p w:rsidR="004A4978" w:rsidRDefault="004A4978" w:rsidP="002E7585">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4A4978" w:rsidRPr="00CB7D7A" w:rsidRDefault="004A4978" w:rsidP="002E7585">
      <w:pPr>
        <w:pStyle w:val="NormalWeb"/>
        <w:keepNext/>
        <w:keepLines/>
        <w:spacing w:before="0" w:beforeAutospacing="0" w:after="0" w:afterAutospacing="0"/>
        <w:rPr>
          <w:i/>
          <w:iCs/>
          <w:color w:val="000000"/>
          <w:sz w:val="20"/>
          <w:szCs w:val="20"/>
        </w:rPr>
      </w:pPr>
    </w:p>
    <w:tbl>
      <w:tblPr>
        <w:tblW w:w="8223" w:type="dxa"/>
        <w:jc w:val="center"/>
        <w:tblLayout w:type="fixed"/>
        <w:tblLook w:val="04A0" w:firstRow="1" w:lastRow="0" w:firstColumn="1" w:lastColumn="0" w:noHBand="0" w:noVBand="1"/>
      </w:tblPr>
      <w:tblGrid>
        <w:gridCol w:w="555"/>
        <w:gridCol w:w="3983"/>
        <w:gridCol w:w="1134"/>
        <w:gridCol w:w="1275"/>
        <w:gridCol w:w="1276"/>
      </w:tblGrid>
      <w:tr w:rsidR="004A4978" w:rsidRPr="00012400" w:rsidTr="007E600E">
        <w:trPr>
          <w:trHeight w:val="825"/>
          <w:jc w:val="center"/>
        </w:trPr>
        <w:tc>
          <w:tcPr>
            <w:tcW w:w="4538" w:type="dxa"/>
            <w:gridSpan w:val="2"/>
            <w:shd w:val="clear" w:color="000000" w:fill="C5D9F1"/>
            <w:noWrap/>
            <w:vAlign w:val="center"/>
            <w:hideMark/>
          </w:tcPr>
          <w:p w:rsidR="004A4978" w:rsidRPr="00012400" w:rsidRDefault="004A4978" w:rsidP="002E7585">
            <w:pPr>
              <w:keepNext/>
              <w:keepLines/>
              <w:jc w:val="center"/>
              <w:rPr>
                <w:b/>
                <w:bCs/>
                <w:sz w:val="16"/>
                <w:szCs w:val="16"/>
              </w:rPr>
            </w:pPr>
            <w:r w:rsidRPr="00012400">
              <w:rPr>
                <w:b/>
                <w:bCs/>
                <w:sz w:val="16"/>
                <w:szCs w:val="16"/>
              </w:rPr>
              <w:t xml:space="preserve">Expected Result No. and Description </w:t>
            </w:r>
          </w:p>
        </w:tc>
        <w:tc>
          <w:tcPr>
            <w:tcW w:w="1134" w:type="dxa"/>
            <w:shd w:val="clear" w:color="000000" w:fill="C5D9F1"/>
            <w:vAlign w:val="center"/>
            <w:hideMark/>
          </w:tcPr>
          <w:p w:rsidR="004A4978" w:rsidRPr="00012400" w:rsidRDefault="004A4978" w:rsidP="002E7585">
            <w:pPr>
              <w:keepNext/>
              <w:keepLines/>
              <w:jc w:val="center"/>
              <w:rPr>
                <w:b/>
                <w:bCs/>
                <w:sz w:val="16"/>
                <w:szCs w:val="16"/>
              </w:rPr>
            </w:pPr>
            <w:r w:rsidRPr="00012400">
              <w:rPr>
                <w:b/>
                <w:bCs/>
                <w:sz w:val="16"/>
                <w:szCs w:val="16"/>
              </w:rPr>
              <w:t xml:space="preserve"> 2016/17 Approved Budget </w:t>
            </w:r>
          </w:p>
        </w:tc>
        <w:tc>
          <w:tcPr>
            <w:tcW w:w="1275" w:type="dxa"/>
            <w:shd w:val="clear" w:color="000000" w:fill="C5D9F1"/>
            <w:vAlign w:val="center"/>
            <w:hideMark/>
          </w:tcPr>
          <w:p w:rsidR="004A4978" w:rsidRPr="00012400" w:rsidRDefault="004A4978" w:rsidP="002E7585">
            <w:pPr>
              <w:keepNext/>
              <w:keepLines/>
              <w:jc w:val="center"/>
              <w:rPr>
                <w:b/>
                <w:bCs/>
                <w:sz w:val="16"/>
                <w:szCs w:val="16"/>
              </w:rPr>
            </w:pPr>
            <w:r w:rsidRPr="00012400">
              <w:rPr>
                <w:b/>
                <w:bCs/>
                <w:sz w:val="16"/>
                <w:szCs w:val="16"/>
              </w:rPr>
              <w:t xml:space="preserve"> 2016/17 Budget after Transfers </w:t>
            </w:r>
          </w:p>
        </w:tc>
        <w:tc>
          <w:tcPr>
            <w:tcW w:w="1276" w:type="dxa"/>
            <w:shd w:val="clear" w:color="000000" w:fill="C5D9F1"/>
            <w:vAlign w:val="center"/>
            <w:hideMark/>
          </w:tcPr>
          <w:p w:rsidR="004A4978" w:rsidRPr="00012400" w:rsidRDefault="007E600E" w:rsidP="002E7585">
            <w:pPr>
              <w:keepNext/>
              <w:keepLines/>
              <w:jc w:val="center"/>
              <w:rPr>
                <w:b/>
                <w:bCs/>
                <w:sz w:val="16"/>
                <w:szCs w:val="16"/>
              </w:rPr>
            </w:pPr>
            <w:r>
              <w:rPr>
                <w:b/>
                <w:bCs/>
                <w:sz w:val="16"/>
                <w:szCs w:val="16"/>
              </w:rPr>
              <w:t>2016 Expenditure*</w:t>
            </w:r>
          </w:p>
        </w:tc>
      </w:tr>
      <w:tr w:rsidR="004A4978" w:rsidRPr="00012400" w:rsidTr="007E600E">
        <w:trPr>
          <w:trHeight w:val="450"/>
          <w:jc w:val="center"/>
        </w:trPr>
        <w:tc>
          <w:tcPr>
            <w:tcW w:w="555" w:type="dxa"/>
            <w:shd w:val="clear" w:color="auto" w:fill="auto"/>
            <w:noWrap/>
            <w:vAlign w:val="center"/>
            <w:hideMark/>
          </w:tcPr>
          <w:p w:rsidR="004A4978" w:rsidRPr="00012400" w:rsidRDefault="004A4978" w:rsidP="001D548E">
            <w:pPr>
              <w:rPr>
                <w:sz w:val="16"/>
                <w:szCs w:val="16"/>
              </w:rPr>
            </w:pPr>
            <w:r w:rsidRPr="00012400">
              <w:rPr>
                <w:sz w:val="16"/>
                <w:szCs w:val="16"/>
              </w:rPr>
              <w:t>II.6</w:t>
            </w:r>
          </w:p>
        </w:tc>
        <w:tc>
          <w:tcPr>
            <w:tcW w:w="3983" w:type="dxa"/>
            <w:shd w:val="clear" w:color="auto" w:fill="auto"/>
            <w:vAlign w:val="center"/>
            <w:hideMark/>
          </w:tcPr>
          <w:p w:rsidR="004A4978" w:rsidRPr="00012400" w:rsidRDefault="004A4978" w:rsidP="001D548E">
            <w:pPr>
              <w:rPr>
                <w:sz w:val="16"/>
                <w:szCs w:val="16"/>
              </w:rPr>
            </w:pPr>
            <w:r w:rsidRPr="00012400">
              <w:rPr>
                <w:sz w:val="16"/>
                <w:szCs w:val="16"/>
              </w:rPr>
              <w:t>Wider and more effective use of the Madrid system, including by developing countries and LDCs</w:t>
            </w:r>
          </w:p>
        </w:tc>
        <w:tc>
          <w:tcPr>
            <w:tcW w:w="1134"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15,755</w:t>
            </w:r>
          </w:p>
        </w:tc>
        <w:tc>
          <w:tcPr>
            <w:tcW w:w="1275"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16,326</w:t>
            </w:r>
          </w:p>
        </w:tc>
        <w:tc>
          <w:tcPr>
            <w:tcW w:w="1276"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7,664</w:t>
            </w:r>
          </w:p>
        </w:tc>
      </w:tr>
      <w:tr w:rsidR="004A4978" w:rsidRPr="00012400" w:rsidTr="007E600E">
        <w:trPr>
          <w:trHeight w:val="570"/>
          <w:jc w:val="center"/>
        </w:trPr>
        <w:tc>
          <w:tcPr>
            <w:tcW w:w="555" w:type="dxa"/>
            <w:shd w:val="clear" w:color="auto" w:fill="auto"/>
            <w:noWrap/>
            <w:vAlign w:val="center"/>
            <w:hideMark/>
          </w:tcPr>
          <w:p w:rsidR="004A4978" w:rsidRPr="00012400" w:rsidRDefault="004A4978" w:rsidP="001D548E">
            <w:pPr>
              <w:rPr>
                <w:sz w:val="16"/>
                <w:szCs w:val="16"/>
              </w:rPr>
            </w:pPr>
            <w:r w:rsidRPr="00012400">
              <w:rPr>
                <w:sz w:val="16"/>
                <w:szCs w:val="16"/>
              </w:rPr>
              <w:t>II.7</w:t>
            </w:r>
          </w:p>
        </w:tc>
        <w:tc>
          <w:tcPr>
            <w:tcW w:w="3983" w:type="dxa"/>
            <w:shd w:val="clear" w:color="auto" w:fill="auto"/>
            <w:vAlign w:val="center"/>
            <w:hideMark/>
          </w:tcPr>
          <w:p w:rsidR="004A4978" w:rsidRPr="00012400" w:rsidRDefault="004A4978" w:rsidP="001D548E">
            <w:pPr>
              <w:rPr>
                <w:sz w:val="16"/>
                <w:szCs w:val="16"/>
              </w:rPr>
            </w:pPr>
            <w:r w:rsidRPr="00012400">
              <w:rPr>
                <w:sz w:val="16"/>
                <w:szCs w:val="16"/>
              </w:rPr>
              <w:t>Improved productivity and service quality of Madrid operations</w:t>
            </w:r>
          </w:p>
        </w:tc>
        <w:tc>
          <w:tcPr>
            <w:tcW w:w="1134"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42,253</w:t>
            </w:r>
          </w:p>
        </w:tc>
        <w:tc>
          <w:tcPr>
            <w:tcW w:w="1275"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41,736</w:t>
            </w:r>
          </w:p>
        </w:tc>
        <w:tc>
          <w:tcPr>
            <w:tcW w:w="1276"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19,075</w:t>
            </w:r>
          </w:p>
        </w:tc>
      </w:tr>
      <w:tr w:rsidR="004A4978" w:rsidRPr="00012400" w:rsidTr="001B6B5C">
        <w:trPr>
          <w:trHeight w:val="373"/>
          <w:jc w:val="center"/>
        </w:trPr>
        <w:tc>
          <w:tcPr>
            <w:tcW w:w="555" w:type="dxa"/>
            <w:shd w:val="clear" w:color="auto" w:fill="auto"/>
            <w:noWrap/>
            <w:vAlign w:val="center"/>
            <w:hideMark/>
          </w:tcPr>
          <w:p w:rsidR="004A4978" w:rsidRPr="00012400" w:rsidRDefault="004A4978" w:rsidP="001D548E">
            <w:pPr>
              <w:rPr>
                <w:sz w:val="16"/>
                <w:szCs w:val="16"/>
              </w:rPr>
            </w:pPr>
            <w:r w:rsidRPr="00012400">
              <w:rPr>
                <w:sz w:val="16"/>
                <w:szCs w:val="16"/>
              </w:rPr>
              <w:t>II.11</w:t>
            </w:r>
          </w:p>
        </w:tc>
        <w:tc>
          <w:tcPr>
            <w:tcW w:w="3983" w:type="dxa"/>
            <w:shd w:val="clear" w:color="auto" w:fill="auto"/>
            <w:vAlign w:val="center"/>
            <w:hideMark/>
          </w:tcPr>
          <w:p w:rsidR="004A4978" w:rsidRPr="00012400" w:rsidRDefault="004A4978" w:rsidP="001D548E">
            <w:pPr>
              <w:rPr>
                <w:sz w:val="16"/>
                <w:szCs w:val="16"/>
              </w:rPr>
            </w:pPr>
            <w:r w:rsidRPr="00012400">
              <w:rPr>
                <w:sz w:val="16"/>
                <w:szCs w:val="16"/>
              </w:rPr>
              <w:t>Improved productivity and service quality of Lisbon operations</w:t>
            </w:r>
          </w:p>
        </w:tc>
        <w:tc>
          <w:tcPr>
            <w:tcW w:w="1134" w:type="dxa"/>
            <w:shd w:val="clear" w:color="auto" w:fill="auto"/>
            <w:noWrap/>
            <w:vAlign w:val="center"/>
            <w:hideMark/>
          </w:tcPr>
          <w:p w:rsidR="004A4978" w:rsidRPr="00012400" w:rsidRDefault="004A4978" w:rsidP="001D548E">
            <w:pPr>
              <w:jc w:val="center"/>
              <w:rPr>
                <w:color w:val="000000"/>
                <w:sz w:val="16"/>
                <w:szCs w:val="16"/>
              </w:rPr>
            </w:pPr>
            <w:r w:rsidRPr="00012400">
              <w:rPr>
                <w:color w:val="000000"/>
                <w:sz w:val="16"/>
                <w:szCs w:val="16"/>
              </w:rPr>
              <w:t>99</w:t>
            </w:r>
          </w:p>
        </w:tc>
        <w:tc>
          <w:tcPr>
            <w:tcW w:w="1275" w:type="dxa"/>
            <w:shd w:val="clear" w:color="auto" w:fill="auto"/>
            <w:noWrap/>
            <w:vAlign w:val="center"/>
            <w:hideMark/>
          </w:tcPr>
          <w:p w:rsidR="004A4978" w:rsidRPr="00012400" w:rsidRDefault="00A0215C" w:rsidP="001D548E">
            <w:pPr>
              <w:jc w:val="center"/>
              <w:rPr>
                <w:color w:val="000000"/>
                <w:sz w:val="16"/>
                <w:szCs w:val="16"/>
              </w:rPr>
            </w:pPr>
            <w:r>
              <w:rPr>
                <w:color w:val="000000"/>
                <w:sz w:val="16"/>
                <w:szCs w:val="16"/>
              </w:rPr>
              <w:t>-</w:t>
            </w:r>
          </w:p>
        </w:tc>
        <w:tc>
          <w:tcPr>
            <w:tcW w:w="1276" w:type="dxa"/>
            <w:shd w:val="clear" w:color="auto" w:fill="auto"/>
            <w:noWrap/>
            <w:vAlign w:val="center"/>
            <w:hideMark/>
          </w:tcPr>
          <w:p w:rsidR="004A4978" w:rsidRPr="00012400" w:rsidRDefault="00A0215C" w:rsidP="001D548E">
            <w:pPr>
              <w:jc w:val="center"/>
              <w:rPr>
                <w:color w:val="000000"/>
                <w:sz w:val="16"/>
                <w:szCs w:val="16"/>
              </w:rPr>
            </w:pPr>
            <w:r>
              <w:rPr>
                <w:color w:val="000000"/>
                <w:sz w:val="16"/>
                <w:szCs w:val="16"/>
              </w:rPr>
              <w:t>-</w:t>
            </w:r>
          </w:p>
        </w:tc>
      </w:tr>
      <w:tr w:rsidR="004A4978" w:rsidRPr="00012400" w:rsidTr="007E600E">
        <w:trPr>
          <w:trHeight w:val="225"/>
          <w:jc w:val="center"/>
        </w:trPr>
        <w:tc>
          <w:tcPr>
            <w:tcW w:w="555" w:type="dxa"/>
            <w:shd w:val="clear" w:color="000000" w:fill="C5D9F1"/>
            <w:noWrap/>
            <w:vAlign w:val="bottom"/>
            <w:hideMark/>
          </w:tcPr>
          <w:p w:rsidR="004A4978" w:rsidRPr="00012400" w:rsidRDefault="004A4978" w:rsidP="001D548E">
            <w:pPr>
              <w:rPr>
                <w:sz w:val="16"/>
                <w:szCs w:val="16"/>
              </w:rPr>
            </w:pPr>
            <w:r w:rsidRPr="00012400">
              <w:rPr>
                <w:sz w:val="16"/>
                <w:szCs w:val="16"/>
              </w:rPr>
              <w:t> </w:t>
            </w:r>
          </w:p>
        </w:tc>
        <w:tc>
          <w:tcPr>
            <w:tcW w:w="3983" w:type="dxa"/>
            <w:shd w:val="clear" w:color="000000" w:fill="C5D9F1"/>
            <w:noWrap/>
            <w:vAlign w:val="bottom"/>
            <w:hideMark/>
          </w:tcPr>
          <w:p w:rsidR="004A4978" w:rsidRPr="00012400" w:rsidRDefault="004A4978" w:rsidP="001D548E">
            <w:pPr>
              <w:jc w:val="right"/>
              <w:rPr>
                <w:b/>
                <w:bCs/>
                <w:sz w:val="16"/>
                <w:szCs w:val="16"/>
              </w:rPr>
            </w:pPr>
            <w:r w:rsidRPr="00012400">
              <w:rPr>
                <w:b/>
                <w:bCs/>
                <w:sz w:val="16"/>
                <w:szCs w:val="16"/>
              </w:rPr>
              <w:t>Total</w:t>
            </w:r>
          </w:p>
        </w:tc>
        <w:tc>
          <w:tcPr>
            <w:tcW w:w="1134" w:type="dxa"/>
            <w:shd w:val="clear" w:color="000000" w:fill="C5D9F1"/>
            <w:noWrap/>
            <w:vAlign w:val="center"/>
            <w:hideMark/>
          </w:tcPr>
          <w:p w:rsidR="004A4978" w:rsidRPr="00012400" w:rsidRDefault="004A4978" w:rsidP="001D548E">
            <w:pPr>
              <w:jc w:val="center"/>
              <w:rPr>
                <w:color w:val="000000"/>
                <w:sz w:val="16"/>
                <w:szCs w:val="16"/>
              </w:rPr>
            </w:pPr>
            <w:r w:rsidRPr="00012400">
              <w:rPr>
                <w:color w:val="000000"/>
                <w:sz w:val="16"/>
                <w:szCs w:val="16"/>
              </w:rPr>
              <w:t>58,106</w:t>
            </w:r>
          </w:p>
        </w:tc>
        <w:tc>
          <w:tcPr>
            <w:tcW w:w="1275" w:type="dxa"/>
            <w:shd w:val="clear" w:color="000000" w:fill="C5D9F1"/>
            <w:noWrap/>
            <w:vAlign w:val="center"/>
            <w:hideMark/>
          </w:tcPr>
          <w:p w:rsidR="004A4978" w:rsidRPr="00012400" w:rsidRDefault="004A4978" w:rsidP="001D548E">
            <w:pPr>
              <w:jc w:val="center"/>
              <w:rPr>
                <w:color w:val="000000"/>
                <w:sz w:val="16"/>
                <w:szCs w:val="16"/>
              </w:rPr>
            </w:pPr>
            <w:r w:rsidRPr="00012400">
              <w:rPr>
                <w:color w:val="000000"/>
                <w:sz w:val="16"/>
                <w:szCs w:val="16"/>
              </w:rPr>
              <w:t>58,062</w:t>
            </w:r>
          </w:p>
        </w:tc>
        <w:tc>
          <w:tcPr>
            <w:tcW w:w="1276" w:type="dxa"/>
            <w:shd w:val="clear" w:color="000000" w:fill="C5D9F1"/>
            <w:noWrap/>
            <w:vAlign w:val="center"/>
            <w:hideMark/>
          </w:tcPr>
          <w:p w:rsidR="004A4978" w:rsidRPr="00012400" w:rsidRDefault="004A4978" w:rsidP="001D548E">
            <w:pPr>
              <w:jc w:val="center"/>
              <w:rPr>
                <w:color w:val="000000"/>
                <w:sz w:val="16"/>
                <w:szCs w:val="16"/>
              </w:rPr>
            </w:pPr>
            <w:r w:rsidRPr="00012400">
              <w:rPr>
                <w:color w:val="000000"/>
                <w:sz w:val="16"/>
                <w:szCs w:val="16"/>
              </w:rPr>
              <w:t>26,739</w:t>
            </w:r>
          </w:p>
        </w:tc>
      </w:tr>
      <w:tr w:rsidR="004A4978" w:rsidRPr="00012400" w:rsidTr="007E600E">
        <w:trPr>
          <w:trHeight w:val="330"/>
          <w:jc w:val="center"/>
        </w:trPr>
        <w:tc>
          <w:tcPr>
            <w:tcW w:w="6947" w:type="dxa"/>
            <w:gridSpan w:val="4"/>
            <w:shd w:val="clear" w:color="auto" w:fill="auto"/>
            <w:noWrap/>
            <w:vAlign w:val="center"/>
            <w:hideMark/>
          </w:tcPr>
          <w:p w:rsidR="004A4978" w:rsidRPr="00012400" w:rsidRDefault="004A4978" w:rsidP="001D548E">
            <w:pPr>
              <w:rPr>
                <w:i/>
                <w:iCs/>
                <w:sz w:val="16"/>
                <w:szCs w:val="16"/>
              </w:rPr>
            </w:pPr>
            <w:r w:rsidRPr="00012400">
              <w:rPr>
                <w:i/>
                <w:iCs/>
                <w:sz w:val="16"/>
                <w:szCs w:val="16"/>
              </w:rPr>
              <w:t>*2016 Expenditure numbers are preliminary, subject to audit by External auditors</w:t>
            </w:r>
          </w:p>
        </w:tc>
        <w:tc>
          <w:tcPr>
            <w:tcW w:w="1276" w:type="dxa"/>
            <w:shd w:val="clear" w:color="auto" w:fill="auto"/>
            <w:noWrap/>
            <w:vAlign w:val="center"/>
            <w:hideMark/>
          </w:tcPr>
          <w:p w:rsidR="004A4978" w:rsidRPr="00012400" w:rsidRDefault="004A4978" w:rsidP="001D548E">
            <w:pPr>
              <w:rPr>
                <w:sz w:val="16"/>
                <w:szCs w:val="16"/>
              </w:rPr>
            </w:pPr>
          </w:p>
        </w:tc>
      </w:tr>
    </w:tbl>
    <w:p w:rsidR="004A4978" w:rsidRPr="00CB7D7A" w:rsidRDefault="004A4978" w:rsidP="004A4978">
      <w:pPr>
        <w:pStyle w:val="NormalWeb"/>
        <w:keepNext/>
        <w:keepLines/>
        <w:spacing w:before="0" w:beforeAutospacing="0" w:after="0" w:afterAutospacing="0"/>
        <w:jc w:val="center"/>
        <w:rPr>
          <w:i/>
          <w:iCs/>
          <w:color w:val="000000"/>
          <w:sz w:val="20"/>
          <w:szCs w:val="20"/>
        </w:rPr>
      </w:pPr>
    </w:p>
    <w:p w:rsidR="004A4978" w:rsidRPr="00EF5773" w:rsidRDefault="004A4978" w:rsidP="004A4978">
      <w:pPr>
        <w:pStyle w:val="NormalWeb"/>
        <w:keepNext/>
        <w:keepLines/>
        <w:spacing w:before="0" w:beforeAutospacing="0" w:after="0" w:afterAutospacing="0"/>
        <w:jc w:val="center"/>
      </w:pPr>
      <w:r w:rsidRPr="00EF5773">
        <w:rPr>
          <w:color w:val="000000"/>
        </w:rPr>
        <w:t xml:space="preserve">Budget and Actual Expenditure (personnel and non-personnel) </w:t>
      </w:r>
    </w:p>
    <w:p w:rsidR="004A4978" w:rsidRDefault="004A4978" w:rsidP="004A4978">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4A4978" w:rsidRPr="00CB7D7A" w:rsidRDefault="004A4978" w:rsidP="004A4978">
      <w:pPr>
        <w:pStyle w:val="NormalWeb"/>
        <w:keepNext/>
        <w:keepLines/>
        <w:spacing w:before="0" w:beforeAutospacing="0" w:after="0" w:afterAutospacing="0"/>
        <w:jc w:val="center"/>
        <w:rPr>
          <w:i/>
          <w:iCs/>
          <w:color w:val="000000"/>
          <w:sz w:val="20"/>
          <w:szCs w:val="20"/>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8B6B32" w:rsidRPr="008B6B32" w:rsidTr="008B6B32">
        <w:trPr>
          <w:trHeight w:val="720"/>
          <w:jc w:val="center"/>
        </w:trPr>
        <w:tc>
          <w:tcPr>
            <w:tcW w:w="2440" w:type="dxa"/>
            <w:tcBorders>
              <w:top w:val="nil"/>
              <w:left w:val="nil"/>
              <w:bottom w:val="nil"/>
              <w:right w:val="nil"/>
            </w:tcBorders>
            <w:shd w:val="clear" w:color="000000" w:fill="C5D9F1"/>
            <w:noWrap/>
            <w:vAlign w:val="center"/>
            <w:hideMark/>
          </w:tcPr>
          <w:p w:rsidR="008B6B32" w:rsidRPr="008B6B32" w:rsidRDefault="008B6B32" w:rsidP="008B6B32">
            <w:pPr>
              <w:rPr>
                <w:rFonts w:eastAsia="Times New Roman"/>
                <w:color w:val="000000"/>
                <w:sz w:val="16"/>
                <w:szCs w:val="16"/>
                <w:lang w:eastAsia="en-US"/>
              </w:rPr>
            </w:pPr>
            <w:r w:rsidRPr="008B6B32">
              <w:rPr>
                <w:rFonts w:eastAsia="Times New Roman"/>
                <w:color w:val="000000"/>
                <w:sz w:val="16"/>
                <w:szCs w:val="16"/>
                <w:lang w:eastAsia="en-US"/>
              </w:rPr>
              <w:t> </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2016/17 Approved Budget</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2016/17 Budget after Transfers</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2016 Expenditure*</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Utilization rate (%)</w:t>
            </w:r>
          </w:p>
        </w:tc>
      </w:tr>
      <w:tr w:rsidR="008B6B32" w:rsidRPr="008B6B32" w:rsidTr="008B6B32">
        <w:trPr>
          <w:trHeight w:val="315"/>
          <w:jc w:val="center"/>
        </w:trPr>
        <w:tc>
          <w:tcPr>
            <w:tcW w:w="2440" w:type="dxa"/>
            <w:tcBorders>
              <w:top w:val="nil"/>
              <w:left w:val="nil"/>
              <w:bottom w:val="nil"/>
              <w:right w:val="nil"/>
            </w:tcBorders>
            <w:shd w:val="clear" w:color="auto" w:fill="auto"/>
            <w:noWrap/>
            <w:vAlign w:val="center"/>
            <w:hideMark/>
          </w:tcPr>
          <w:p w:rsidR="008B6B32" w:rsidRPr="008B6B32" w:rsidRDefault="008B6B32" w:rsidP="008B6B32">
            <w:pPr>
              <w:rPr>
                <w:rFonts w:eastAsia="Times New Roman"/>
                <w:color w:val="000000"/>
                <w:sz w:val="16"/>
                <w:szCs w:val="16"/>
                <w:lang w:eastAsia="en-US"/>
              </w:rPr>
            </w:pPr>
            <w:r w:rsidRPr="008B6B32">
              <w:rPr>
                <w:rFonts w:eastAsia="Times New Roman"/>
                <w:color w:val="000000"/>
                <w:sz w:val="16"/>
                <w:szCs w:val="16"/>
                <w:lang w:eastAsia="en-US"/>
              </w:rPr>
              <w:t xml:space="preserve"> Personnel Resources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 xml:space="preserve">43,948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 xml:space="preserve">41,050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 xml:space="preserve">19,769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48%</w:t>
            </w:r>
          </w:p>
        </w:tc>
      </w:tr>
      <w:tr w:rsidR="008B6B32" w:rsidRPr="008B6B32" w:rsidTr="008B6B32">
        <w:trPr>
          <w:trHeight w:val="315"/>
          <w:jc w:val="center"/>
        </w:trPr>
        <w:tc>
          <w:tcPr>
            <w:tcW w:w="2440" w:type="dxa"/>
            <w:tcBorders>
              <w:top w:val="nil"/>
              <w:left w:val="nil"/>
              <w:bottom w:val="nil"/>
              <w:right w:val="nil"/>
            </w:tcBorders>
            <w:shd w:val="clear" w:color="auto" w:fill="auto"/>
            <w:noWrap/>
            <w:vAlign w:val="center"/>
            <w:hideMark/>
          </w:tcPr>
          <w:p w:rsidR="008B6B32" w:rsidRPr="008B6B32" w:rsidRDefault="008B6B32" w:rsidP="008B6B32">
            <w:pPr>
              <w:rPr>
                <w:rFonts w:eastAsia="Times New Roman"/>
                <w:color w:val="000000"/>
                <w:sz w:val="16"/>
                <w:szCs w:val="16"/>
                <w:lang w:eastAsia="en-US"/>
              </w:rPr>
            </w:pPr>
            <w:r w:rsidRPr="008B6B32">
              <w:rPr>
                <w:rFonts w:eastAsia="Times New Roman"/>
                <w:color w:val="000000"/>
                <w:sz w:val="16"/>
                <w:szCs w:val="16"/>
                <w:lang w:eastAsia="en-US"/>
              </w:rPr>
              <w:t xml:space="preserve"> Non-personnel Resources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 xml:space="preserve">14,159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 xml:space="preserve">17,012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 xml:space="preserve">6,970 </w:t>
            </w:r>
          </w:p>
        </w:tc>
        <w:tc>
          <w:tcPr>
            <w:tcW w:w="1420" w:type="dxa"/>
            <w:tcBorders>
              <w:top w:val="nil"/>
              <w:left w:val="nil"/>
              <w:bottom w:val="nil"/>
              <w:right w:val="nil"/>
            </w:tcBorders>
            <w:shd w:val="clear" w:color="auto" w:fill="auto"/>
            <w:vAlign w:val="center"/>
            <w:hideMark/>
          </w:tcPr>
          <w:p w:rsidR="008B6B32" w:rsidRPr="008B6B32" w:rsidRDefault="008B6B32" w:rsidP="008B6B32">
            <w:pPr>
              <w:jc w:val="center"/>
              <w:rPr>
                <w:rFonts w:eastAsia="Times New Roman"/>
                <w:color w:val="000000"/>
                <w:sz w:val="16"/>
                <w:szCs w:val="16"/>
                <w:lang w:eastAsia="en-US"/>
              </w:rPr>
            </w:pPr>
            <w:r w:rsidRPr="008B6B32">
              <w:rPr>
                <w:rFonts w:eastAsia="Times New Roman"/>
                <w:color w:val="000000"/>
                <w:sz w:val="16"/>
                <w:szCs w:val="16"/>
                <w:lang w:eastAsia="en-US"/>
              </w:rPr>
              <w:t>41%</w:t>
            </w:r>
          </w:p>
        </w:tc>
      </w:tr>
      <w:tr w:rsidR="008B6B32" w:rsidRPr="008B6B32" w:rsidTr="008B6B32">
        <w:trPr>
          <w:trHeight w:val="225"/>
          <w:jc w:val="center"/>
        </w:trPr>
        <w:tc>
          <w:tcPr>
            <w:tcW w:w="2440" w:type="dxa"/>
            <w:tcBorders>
              <w:top w:val="nil"/>
              <w:left w:val="nil"/>
              <w:bottom w:val="nil"/>
              <w:right w:val="nil"/>
            </w:tcBorders>
            <w:shd w:val="clear" w:color="000000" w:fill="C5D9F1"/>
            <w:noWrap/>
            <w:vAlign w:val="center"/>
            <w:hideMark/>
          </w:tcPr>
          <w:p w:rsidR="008B6B32" w:rsidRPr="008B6B32" w:rsidRDefault="008B6B32" w:rsidP="008B6B32">
            <w:pPr>
              <w:jc w:val="right"/>
              <w:rPr>
                <w:rFonts w:eastAsia="Times New Roman"/>
                <w:b/>
                <w:bCs/>
                <w:color w:val="000000"/>
                <w:sz w:val="16"/>
                <w:szCs w:val="16"/>
                <w:lang w:eastAsia="en-US"/>
              </w:rPr>
            </w:pPr>
            <w:r w:rsidRPr="008B6B32">
              <w:rPr>
                <w:rFonts w:eastAsia="Times New Roman"/>
                <w:b/>
                <w:bCs/>
                <w:color w:val="000000"/>
                <w:sz w:val="16"/>
                <w:szCs w:val="16"/>
                <w:lang w:eastAsia="en-US"/>
              </w:rPr>
              <w:t xml:space="preserve"> Total </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 xml:space="preserve">58,106 </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 xml:space="preserve">58,062 </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 xml:space="preserve">26,739 </w:t>
            </w:r>
          </w:p>
        </w:tc>
        <w:tc>
          <w:tcPr>
            <w:tcW w:w="1420" w:type="dxa"/>
            <w:tcBorders>
              <w:top w:val="nil"/>
              <w:left w:val="nil"/>
              <w:bottom w:val="nil"/>
              <w:right w:val="nil"/>
            </w:tcBorders>
            <w:shd w:val="clear" w:color="000000" w:fill="C5D9F1"/>
            <w:vAlign w:val="center"/>
            <w:hideMark/>
          </w:tcPr>
          <w:p w:rsidR="008B6B32" w:rsidRPr="008B6B32" w:rsidRDefault="008B6B32" w:rsidP="008B6B32">
            <w:pPr>
              <w:jc w:val="center"/>
              <w:rPr>
                <w:rFonts w:eastAsia="Times New Roman"/>
                <w:b/>
                <w:bCs/>
                <w:color w:val="000000"/>
                <w:sz w:val="16"/>
                <w:szCs w:val="16"/>
                <w:lang w:eastAsia="en-US"/>
              </w:rPr>
            </w:pPr>
            <w:r w:rsidRPr="008B6B32">
              <w:rPr>
                <w:rFonts w:eastAsia="Times New Roman"/>
                <w:b/>
                <w:bCs/>
                <w:color w:val="000000"/>
                <w:sz w:val="16"/>
                <w:szCs w:val="16"/>
                <w:lang w:eastAsia="en-US"/>
              </w:rPr>
              <w:t>46%</w:t>
            </w:r>
          </w:p>
        </w:tc>
      </w:tr>
      <w:tr w:rsidR="008B6B32" w:rsidRPr="008B6B32" w:rsidTr="008B6B32">
        <w:trPr>
          <w:trHeight w:val="300"/>
          <w:jc w:val="center"/>
        </w:trPr>
        <w:tc>
          <w:tcPr>
            <w:tcW w:w="8120" w:type="dxa"/>
            <w:gridSpan w:val="5"/>
            <w:tcBorders>
              <w:top w:val="nil"/>
              <w:left w:val="nil"/>
              <w:bottom w:val="nil"/>
              <w:right w:val="nil"/>
            </w:tcBorders>
            <w:shd w:val="clear" w:color="auto" w:fill="auto"/>
            <w:noWrap/>
            <w:vAlign w:val="center"/>
            <w:hideMark/>
          </w:tcPr>
          <w:p w:rsidR="008B6B32" w:rsidRPr="008B6B32" w:rsidRDefault="008B6B32" w:rsidP="008B6B32">
            <w:pPr>
              <w:rPr>
                <w:rFonts w:eastAsia="Times New Roman"/>
                <w:i/>
                <w:iCs/>
                <w:color w:val="000000"/>
                <w:sz w:val="16"/>
                <w:szCs w:val="16"/>
                <w:lang w:eastAsia="en-US"/>
              </w:rPr>
            </w:pPr>
            <w:r w:rsidRPr="008B6B32">
              <w:rPr>
                <w:rFonts w:eastAsia="Times New Roman"/>
                <w:i/>
                <w:iCs/>
                <w:color w:val="000000"/>
                <w:sz w:val="16"/>
                <w:szCs w:val="16"/>
                <w:lang w:eastAsia="en-US"/>
              </w:rPr>
              <w:t xml:space="preserve"> *2016 Expenditure numbers are preliminary, subject to audit by External auditors </w:t>
            </w:r>
          </w:p>
        </w:tc>
      </w:tr>
    </w:tbl>
    <w:p w:rsidR="004A4978" w:rsidRDefault="004A4978" w:rsidP="004A4978">
      <w:pPr>
        <w:pStyle w:val="NormalWeb"/>
        <w:keepNext/>
        <w:keepLines/>
        <w:spacing w:before="0" w:beforeAutospacing="0" w:after="0" w:afterAutospacing="0"/>
        <w:jc w:val="center"/>
        <w:rPr>
          <w:i/>
          <w:iCs/>
          <w:color w:val="000000"/>
          <w:sz w:val="20"/>
          <w:szCs w:val="20"/>
        </w:rPr>
      </w:pPr>
    </w:p>
    <w:p w:rsidR="008B6B32" w:rsidRPr="00CB7D7A" w:rsidRDefault="008B6B32" w:rsidP="004A4978">
      <w:pPr>
        <w:pStyle w:val="NormalWeb"/>
        <w:keepNext/>
        <w:keepLines/>
        <w:spacing w:before="0" w:beforeAutospacing="0" w:after="0" w:afterAutospacing="0"/>
        <w:jc w:val="center"/>
        <w:rPr>
          <w:i/>
          <w:iCs/>
          <w:color w:val="000000"/>
          <w:sz w:val="20"/>
          <w:szCs w:val="20"/>
        </w:rPr>
      </w:pPr>
    </w:p>
    <w:p w:rsidR="004A4978" w:rsidRPr="00B70960" w:rsidRDefault="004A4978" w:rsidP="004A4978">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4A4978" w:rsidRPr="004A4978" w:rsidRDefault="004A4978" w:rsidP="004A4978">
      <w:pPr>
        <w:rPr>
          <w:sz w:val="20"/>
        </w:rPr>
      </w:pPr>
    </w:p>
    <w:p w:rsidR="004A4978" w:rsidRPr="004A4978" w:rsidRDefault="004A4978" w:rsidP="004A4978">
      <w:pPr>
        <w:rPr>
          <w:sz w:val="20"/>
        </w:rPr>
      </w:pPr>
    </w:p>
    <w:p w:rsidR="004A4978" w:rsidRPr="004A4978" w:rsidRDefault="004A4978" w:rsidP="004A4978">
      <w:pPr>
        <w:keepNext/>
        <w:keepLines/>
        <w:jc w:val="both"/>
        <w:rPr>
          <w:sz w:val="20"/>
          <w:u w:val="single"/>
        </w:rPr>
      </w:pPr>
      <w:r w:rsidRPr="004A4978">
        <w:rPr>
          <w:sz w:val="20"/>
        </w:rPr>
        <w:t>A.</w:t>
      </w:r>
      <w:r w:rsidRPr="004A4978">
        <w:rPr>
          <w:sz w:val="20"/>
        </w:rPr>
        <w:tab/>
      </w:r>
      <w:r w:rsidRPr="004A4978">
        <w:rPr>
          <w:sz w:val="20"/>
          <w:u w:val="single"/>
        </w:rPr>
        <w:t>2016/17 Budget after Transfers</w:t>
      </w:r>
    </w:p>
    <w:p w:rsidR="004A4978" w:rsidRPr="004A4978" w:rsidRDefault="004A4978" w:rsidP="004A4978">
      <w:pPr>
        <w:keepNext/>
        <w:keepLines/>
        <w:jc w:val="both"/>
        <w:rPr>
          <w:sz w:val="20"/>
        </w:rPr>
      </w:pPr>
    </w:p>
    <w:p w:rsidR="004A4978" w:rsidRPr="004A4978" w:rsidRDefault="004A4978" w:rsidP="004A4978">
      <w:pPr>
        <w:pStyle w:val="ListParagraph"/>
        <w:keepNext/>
        <w:keepLines/>
        <w:numPr>
          <w:ilvl w:val="0"/>
          <w:numId w:val="96"/>
        </w:numPr>
        <w:ind w:left="0" w:firstLine="0"/>
        <w:contextualSpacing/>
        <w:jc w:val="both"/>
        <w:rPr>
          <w:rFonts w:cs="Arial"/>
        </w:rPr>
      </w:pPr>
      <w:r w:rsidRPr="004A4978">
        <w:rPr>
          <w:rFonts w:cs="Arial"/>
        </w:rPr>
        <w:t>The Budget after Transfers primarily reflected a redistribution of resources from personnel to non-personnel to accommodate more flexible and agile resourcing of Madrid Operations as part of the Madrid Reform Initiative, including the expansion of the Madrid Fellowship Program, as reflected under Expected Result II.6 (Wider and more effective use of the Madrid System).</w:t>
      </w:r>
    </w:p>
    <w:p w:rsidR="004A4978" w:rsidRPr="004A4978" w:rsidRDefault="004A4978" w:rsidP="004A4978">
      <w:pPr>
        <w:jc w:val="both"/>
        <w:rPr>
          <w:sz w:val="20"/>
        </w:rPr>
      </w:pPr>
    </w:p>
    <w:p w:rsidR="004A4978" w:rsidRPr="004A4978" w:rsidRDefault="004A4978" w:rsidP="004A4978">
      <w:pPr>
        <w:jc w:val="both"/>
        <w:rPr>
          <w:sz w:val="20"/>
          <w:u w:val="single"/>
        </w:rPr>
      </w:pPr>
      <w:r w:rsidRPr="004A4978">
        <w:rPr>
          <w:sz w:val="20"/>
        </w:rPr>
        <w:t>B.</w:t>
      </w:r>
      <w:r w:rsidRPr="004A4978">
        <w:rPr>
          <w:sz w:val="20"/>
        </w:rPr>
        <w:tab/>
      </w:r>
      <w:r w:rsidRPr="004A4978">
        <w:rPr>
          <w:sz w:val="20"/>
          <w:u w:val="single"/>
        </w:rPr>
        <w:t>2016/17 Budget Utilization</w:t>
      </w:r>
    </w:p>
    <w:p w:rsidR="004A4978" w:rsidRPr="004A4978" w:rsidRDefault="004A4978" w:rsidP="004A4978">
      <w:pPr>
        <w:jc w:val="both"/>
        <w:rPr>
          <w:sz w:val="20"/>
        </w:rPr>
      </w:pPr>
    </w:p>
    <w:p w:rsidR="004A4978" w:rsidRPr="004A4978" w:rsidRDefault="004A4978" w:rsidP="004A4978">
      <w:pPr>
        <w:pStyle w:val="ListParagraph"/>
        <w:numPr>
          <w:ilvl w:val="0"/>
          <w:numId w:val="96"/>
        </w:numPr>
        <w:ind w:left="0" w:firstLine="0"/>
        <w:contextualSpacing/>
        <w:jc w:val="both"/>
        <w:rPr>
          <w:rFonts w:cs="Arial"/>
        </w:rPr>
      </w:pPr>
      <w:r w:rsidRPr="004A4978">
        <w:rPr>
          <w:rFonts w:cs="Arial"/>
        </w:rPr>
        <w:t>Budget utilization was within the expected range of 40-60 per cent for the first year of the biennium.</w:t>
      </w:r>
    </w:p>
    <w:p w:rsidR="006F6D26" w:rsidRPr="004A4978" w:rsidRDefault="006F6D26" w:rsidP="006F6D26">
      <w:pPr>
        <w:rPr>
          <w:sz w:val="20"/>
        </w:rPr>
      </w:pPr>
    </w:p>
    <w:p w:rsidR="006F6D26" w:rsidRPr="004A4978" w:rsidRDefault="006F6D26" w:rsidP="00F910BE">
      <w:pPr>
        <w:pStyle w:val="ListParagraph"/>
        <w:ind w:left="0"/>
        <w:contextualSpacing/>
        <w:jc w:val="both"/>
        <w:rPr>
          <w:rFonts w:cs="Arial"/>
        </w:rPr>
      </w:pPr>
      <w:r w:rsidRPr="004A4978">
        <w:rPr>
          <w:rFonts w:cs="Arial"/>
        </w:rPr>
        <w:br w:type="page"/>
      </w:r>
    </w:p>
    <w:p w:rsidR="002B6FA2" w:rsidRPr="00FA0C5A" w:rsidRDefault="002B6FA2" w:rsidP="002D4335">
      <w:pPr>
        <w:pStyle w:val="Heading4"/>
      </w:pPr>
      <w:bookmarkStart w:id="59" w:name="_Toc454544470"/>
      <w:bookmarkStart w:id="60" w:name="_Toc482087932"/>
      <w:bookmarkStart w:id="61" w:name="_Toc482087998"/>
      <w:bookmarkStart w:id="62" w:name="_Toc482105801"/>
      <w:r>
        <w:lastRenderedPageBreak/>
        <w:t>Program 6 Annex:</w:t>
      </w:r>
      <w:r>
        <w:tab/>
      </w:r>
      <w:r w:rsidRPr="00FA0C5A">
        <w:t>Indicators of Madrid Operations</w:t>
      </w:r>
      <w:bookmarkEnd w:id="59"/>
      <w:bookmarkEnd w:id="60"/>
      <w:bookmarkEnd w:id="61"/>
      <w:bookmarkEnd w:id="62"/>
    </w:p>
    <w:p w:rsidR="002B6FA2" w:rsidRDefault="002B6FA2" w:rsidP="002B6FA2">
      <w:pPr>
        <w:rPr>
          <w:sz w:val="20"/>
        </w:rPr>
      </w:pPr>
    </w:p>
    <w:p w:rsidR="003C47A7" w:rsidRDefault="003C47A7" w:rsidP="002B6FA2">
      <w:pPr>
        <w:rPr>
          <w:sz w:val="20"/>
        </w:rPr>
      </w:pPr>
    </w:p>
    <w:p w:rsidR="003C47A7" w:rsidRDefault="003C47A7" w:rsidP="003C47A7">
      <w:pPr>
        <w:rPr>
          <w:sz w:val="20"/>
          <w:lang w:bidi="th-TH"/>
        </w:rPr>
      </w:pPr>
      <w:r>
        <w:rPr>
          <w:sz w:val="20"/>
          <w:lang w:bidi="th-TH"/>
        </w:rPr>
        <w:t>PERFORMANCE INDICATORS FOR THE EXPECTED RESULT</w:t>
      </w:r>
    </w:p>
    <w:p w:rsidR="003C47A7" w:rsidRDefault="003C47A7" w:rsidP="003C47A7">
      <w:pPr>
        <w:tabs>
          <w:tab w:val="left" w:pos="1525"/>
          <w:tab w:val="right" w:pos="2835"/>
        </w:tabs>
        <w:spacing w:after="60"/>
        <w:rPr>
          <w:sz w:val="20"/>
        </w:rPr>
      </w:pPr>
      <w:r>
        <w:rPr>
          <w:sz w:val="20"/>
        </w:rPr>
        <w:t>“</w:t>
      </w:r>
      <w:r>
        <w:rPr>
          <w:sz w:val="20"/>
          <w:lang w:bidi="th-TH"/>
        </w:rPr>
        <w:t>IMPROVED PRODUCTIVITY AND SERVICE QUALITY OF</w:t>
      </w:r>
      <w:r>
        <w:rPr>
          <w:sz w:val="20"/>
        </w:rPr>
        <w:t xml:space="preserve"> MADRID OPERATIONS”</w:t>
      </w:r>
    </w:p>
    <w:p w:rsidR="003C47A7" w:rsidRDefault="003C47A7" w:rsidP="003C47A7">
      <w:pPr>
        <w:rPr>
          <w:b/>
          <w:sz w:val="20"/>
        </w:rPr>
      </w:pPr>
    </w:p>
    <w:p w:rsidR="003C47A7" w:rsidRDefault="003C47A7" w:rsidP="003C47A7">
      <w:pPr>
        <w:rPr>
          <w:b/>
          <w:sz w:val="20"/>
        </w:rPr>
      </w:pPr>
      <w:r>
        <w:rPr>
          <w:b/>
          <w:sz w:val="20"/>
        </w:rPr>
        <w:t>General</w:t>
      </w:r>
    </w:p>
    <w:p w:rsidR="003C47A7" w:rsidRDefault="003C47A7" w:rsidP="003C47A7">
      <w:pPr>
        <w:rPr>
          <w:b/>
          <w:sz w:val="20"/>
        </w:rPr>
      </w:pPr>
    </w:p>
    <w:p w:rsidR="003C47A7" w:rsidRDefault="003C47A7" w:rsidP="003C47A7">
      <w:pPr>
        <w:pStyle w:val="ListParagraph"/>
        <w:numPr>
          <w:ilvl w:val="0"/>
          <w:numId w:val="178"/>
        </w:numPr>
        <w:tabs>
          <w:tab w:val="left" w:pos="567"/>
        </w:tabs>
        <w:ind w:left="0" w:firstLine="0"/>
        <w:contextualSpacing/>
        <w:jc w:val="both"/>
        <w:rPr>
          <w:rFonts w:cs="Arial"/>
        </w:rPr>
      </w:pPr>
      <w:r>
        <w:rPr>
          <w:rFonts w:cs="Arial"/>
        </w:rPr>
        <w:t>In March 2016, the IT legacy system (MAPS) used by Madrid Operations was replaced by a new IT System (MIRIS). Some of the following indicators, such as processed workload, pendency and some quality indicators were impacted by an initial system instability following the deployment of MIRIS.</w:t>
      </w:r>
    </w:p>
    <w:p w:rsidR="003C47A7" w:rsidRDefault="003C47A7" w:rsidP="003C47A7">
      <w:pPr>
        <w:pStyle w:val="ListParagraph"/>
        <w:tabs>
          <w:tab w:val="left" w:pos="567"/>
        </w:tabs>
        <w:ind w:left="0"/>
        <w:jc w:val="both"/>
        <w:rPr>
          <w:rFonts w:cs="Arial"/>
        </w:rPr>
      </w:pPr>
    </w:p>
    <w:p w:rsidR="003C47A7" w:rsidRDefault="003C47A7" w:rsidP="003C47A7">
      <w:pPr>
        <w:pStyle w:val="ListParagraph"/>
        <w:numPr>
          <w:ilvl w:val="0"/>
          <w:numId w:val="178"/>
        </w:numPr>
        <w:tabs>
          <w:tab w:val="left" w:pos="567"/>
        </w:tabs>
        <w:ind w:left="0" w:firstLine="0"/>
        <w:contextualSpacing/>
        <w:jc w:val="both"/>
        <w:rPr>
          <w:rFonts w:cs="Arial"/>
        </w:rPr>
      </w:pPr>
      <w:r>
        <w:rPr>
          <w:rFonts w:cs="Arial"/>
        </w:rPr>
        <w:t>When assessing performance indicators to determine the expected result “</w:t>
      </w:r>
      <w:r>
        <w:rPr>
          <w:rFonts w:cs="Arial"/>
          <w:lang w:eastAsia="zh-CN" w:bidi="th-TH"/>
        </w:rPr>
        <w:t>improved productivity and service quality of</w:t>
      </w:r>
      <w:r>
        <w:rPr>
          <w:rFonts w:cs="Arial"/>
        </w:rPr>
        <w:t xml:space="preserve"> Madrid operations”, the following factors should be considered:</w:t>
      </w:r>
    </w:p>
    <w:p w:rsidR="003C47A7" w:rsidRDefault="003C47A7" w:rsidP="003C47A7">
      <w:pPr>
        <w:jc w:val="both"/>
        <w:rPr>
          <w:sz w:val="20"/>
        </w:rPr>
      </w:pPr>
    </w:p>
    <w:p w:rsidR="003C47A7" w:rsidRDefault="003C47A7" w:rsidP="003C47A7">
      <w:pPr>
        <w:numPr>
          <w:ilvl w:val="0"/>
          <w:numId w:val="179"/>
        </w:numPr>
        <w:tabs>
          <w:tab w:val="clear" w:pos="720"/>
          <w:tab w:val="num" w:pos="1134"/>
        </w:tabs>
        <w:spacing w:after="120"/>
        <w:ind w:left="567" w:firstLine="0"/>
        <w:jc w:val="both"/>
        <w:rPr>
          <w:rFonts w:eastAsiaTheme="minorHAnsi"/>
          <w:sz w:val="20"/>
        </w:rPr>
      </w:pPr>
      <w:r>
        <w:rPr>
          <w:rFonts w:eastAsiaTheme="minorHAnsi"/>
          <w:sz w:val="20"/>
        </w:rPr>
        <w:t>Madrid workload;</w:t>
      </w:r>
    </w:p>
    <w:p w:rsidR="003C47A7" w:rsidRDefault="003C47A7" w:rsidP="003C47A7">
      <w:pPr>
        <w:numPr>
          <w:ilvl w:val="0"/>
          <w:numId w:val="179"/>
        </w:numPr>
        <w:tabs>
          <w:tab w:val="clear" w:pos="720"/>
          <w:tab w:val="num" w:pos="1134"/>
        </w:tabs>
        <w:spacing w:after="120"/>
        <w:ind w:left="567" w:firstLine="0"/>
        <w:jc w:val="both"/>
        <w:rPr>
          <w:rFonts w:eastAsiaTheme="minorHAnsi"/>
          <w:sz w:val="20"/>
        </w:rPr>
      </w:pPr>
      <w:r>
        <w:rPr>
          <w:rFonts w:eastAsiaTheme="minorHAnsi"/>
          <w:sz w:val="20"/>
        </w:rPr>
        <w:t>Composition of the workload;</w:t>
      </w:r>
    </w:p>
    <w:p w:rsidR="003C47A7" w:rsidRDefault="003C47A7" w:rsidP="003C47A7">
      <w:pPr>
        <w:numPr>
          <w:ilvl w:val="0"/>
          <w:numId w:val="179"/>
        </w:numPr>
        <w:tabs>
          <w:tab w:val="clear" w:pos="720"/>
          <w:tab w:val="num" w:pos="1134"/>
        </w:tabs>
        <w:spacing w:after="120"/>
        <w:ind w:left="567" w:firstLine="0"/>
        <w:jc w:val="both"/>
        <w:rPr>
          <w:rFonts w:eastAsiaTheme="minorHAnsi"/>
          <w:sz w:val="20"/>
        </w:rPr>
      </w:pPr>
      <w:r>
        <w:rPr>
          <w:rFonts w:eastAsiaTheme="minorHAnsi"/>
          <w:sz w:val="20"/>
        </w:rPr>
        <w:t>Number of staff assigned to process the workload;</w:t>
      </w:r>
    </w:p>
    <w:p w:rsidR="003C47A7" w:rsidRDefault="003C47A7" w:rsidP="003C47A7">
      <w:pPr>
        <w:numPr>
          <w:ilvl w:val="0"/>
          <w:numId w:val="179"/>
        </w:numPr>
        <w:tabs>
          <w:tab w:val="clear" w:pos="720"/>
          <w:tab w:val="num" w:pos="1134"/>
        </w:tabs>
        <w:spacing w:after="120"/>
        <w:ind w:left="567" w:firstLine="0"/>
        <w:jc w:val="both"/>
        <w:rPr>
          <w:rFonts w:eastAsiaTheme="minorHAnsi"/>
          <w:sz w:val="20"/>
        </w:rPr>
      </w:pPr>
      <w:r>
        <w:rPr>
          <w:rFonts w:eastAsiaTheme="minorHAnsi"/>
          <w:sz w:val="20"/>
        </w:rPr>
        <w:t>Level of automation;  and,</w:t>
      </w:r>
    </w:p>
    <w:p w:rsidR="003C47A7" w:rsidRDefault="003C47A7" w:rsidP="0089232E">
      <w:pPr>
        <w:numPr>
          <w:ilvl w:val="0"/>
          <w:numId w:val="179"/>
        </w:numPr>
        <w:tabs>
          <w:tab w:val="clear" w:pos="720"/>
          <w:tab w:val="num" w:pos="1134"/>
        </w:tabs>
        <w:ind w:left="567" w:firstLine="0"/>
        <w:jc w:val="both"/>
        <w:rPr>
          <w:rFonts w:eastAsiaTheme="minorHAnsi"/>
          <w:sz w:val="20"/>
        </w:rPr>
      </w:pPr>
      <w:r>
        <w:rPr>
          <w:rFonts w:eastAsiaTheme="minorHAnsi"/>
          <w:sz w:val="20"/>
        </w:rPr>
        <w:t>Total cost of production.</w:t>
      </w:r>
    </w:p>
    <w:p w:rsidR="003C47A7" w:rsidRDefault="003C47A7" w:rsidP="003C47A7">
      <w:pPr>
        <w:ind w:left="360"/>
        <w:jc w:val="both"/>
        <w:rPr>
          <w:sz w:val="20"/>
        </w:rPr>
      </w:pPr>
    </w:p>
    <w:p w:rsidR="003C47A7" w:rsidRDefault="003C47A7" w:rsidP="003C47A7">
      <w:pPr>
        <w:pStyle w:val="ListParagraph"/>
        <w:numPr>
          <w:ilvl w:val="0"/>
          <w:numId w:val="180"/>
        </w:numPr>
        <w:ind w:left="567" w:hanging="567"/>
        <w:contextualSpacing/>
        <w:jc w:val="both"/>
        <w:rPr>
          <w:rFonts w:cs="Arial"/>
          <w:b/>
        </w:rPr>
      </w:pPr>
      <w:r>
        <w:rPr>
          <w:rFonts w:cs="Arial"/>
          <w:b/>
        </w:rPr>
        <w:t>Incoming documents</w:t>
      </w:r>
    </w:p>
    <w:p w:rsidR="003C47A7" w:rsidRDefault="003C47A7" w:rsidP="003C47A7">
      <w:pPr>
        <w:pStyle w:val="ListParagraph"/>
        <w:ind w:left="1080"/>
        <w:jc w:val="both"/>
        <w:rPr>
          <w:rFonts w:cs="Arial"/>
        </w:rPr>
      </w:pPr>
    </w:p>
    <w:p w:rsidR="003C47A7" w:rsidRDefault="003C47A7" w:rsidP="003C47A7">
      <w:pPr>
        <w:pStyle w:val="ListParagraph"/>
        <w:numPr>
          <w:ilvl w:val="0"/>
          <w:numId w:val="178"/>
        </w:numPr>
        <w:tabs>
          <w:tab w:val="left" w:pos="567"/>
        </w:tabs>
        <w:ind w:left="0" w:firstLine="0"/>
        <w:contextualSpacing/>
        <w:jc w:val="both"/>
        <w:rPr>
          <w:rFonts w:cs="Arial"/>
        </w:rPr>
      </w:pPr>
      <w:r>
        <w:rPr>
          <w:rFonts w:cs="Arial"/>
        </w:rPr>
        <w:t>The International Bureau (IB) receives six different categories of documents, namely international applications, renewals, subsequent designations, modifications, decisions and corrections. The latest trend for the number of documents received by the IB in relation to each of these categories is presented below. With respect to international applications, additional information, such as the average number of classes and average length of the application, is also provided.  For technical reasons, some indicators show data based on processed documents rather than on incoming documents. Backlogs in processing may therefore affect some indicators.  Moreover, in 2016, the IB changed its methodology for determining the date of receipt of international applications, by using the filing date of an international application at the Office of origin rather than the date of receipt of an international application by the IB.</w:t>
      </w:r>
    </w:p>
    <w:p w:rsidR="003C47A7" w:rsidRDefault="003C47A7" w:rsidP="003C47A7">
      <w:pPr>
        <w:pStyle w:val="ListParagraph"/>
        <w:ind w:left="0"/>
        <w:jc w:val="both"/>
        <w:rPr>
          <w:rFonts w:cs="Arial"/>
        </w:rPr>
      </w:pPr>
    </w:p>
    <w:p w:rsidR="003C47A7" w:rsidRDefault="003C47A7" w:rsidP="003C47A7">
      <w:pPr>
        <w:rPr>
          <w:rFonts w:eastAsiaTheme="minorHAnsi"/>
          <w:sz w:val="20"/>
          <w:u w:val="single"/>
        </w:rPr>
      </w:pPr>
      <w:r>
        <w:rPr>
          <w:rFonts w:eastAsiaTheme="minorHAnsi"/>
          <w:sz w:val="20"/>
          <w:u w:val="single"/>
        </w:rPr>
        <w:t xml:space="preserve">International applications </w:t>
      </w:r>
    </w:p>
    <w:p w:rsidR="003C47A7" w:rsidRDefault="003C47A7" w:rsidP="003C47A7">
      <w:pPr>
        <w:jc w:val="center"/>
        <w:rPr>
          <w:sz w:val="20"/>
        </w:rPr>
      </w:pPr>
      <w:r>
        <w:rPr>
          <w:noProof/>
          <w:sz w:val="20"/>
          <w:lang w:eastAsia="en-US"/>
        </w:rPr>
        <w:drawing>
          <wp:inline distT="0" distB="0" distL="0" distR="0" wp14:anchorId="411BBED0" wp14:editId="60741225">
            <wp:extent cx="5136515" cy="2162810"/>
            <wp:effectExtent l="0" t="0" r="6985" b="889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t="3931"/>
                    <a:stretch>
                      <a:fillRect/>
                    </a:stretch>
                  </pic:blipFill>
                  <pic:spPr bwMode="auto">
                    <a:xfrm>
                      <a:off x="0" y="0"/>
                      <a:ext cx="5136515" cy="2162810"/>
                    </a:xfrm>
                    <a:prstGeom prst="rect">
                      <a:avLst/>
                    </a:prstGeom>
                    <a:noFill/>
                    <a:ln>
                      <a:noFill/>
                    </a:ln>
                  </pic:spPr>
                </pic:pic>
              </a:graphicData>
            </a:graphic>
          </wp:inline>
        </w:drawing>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The IB received 52,550 applications filed in 2016, representing an increase of 7.2 per cent compared to 2015.</w:t>
      </w:r>
      <w:r>
        <w:rPr>
          <w:rFonts w:eastAsiaTheme="minorHAnsi"/>
          <w:sz w:val="20"/>
          <w:vertAlign w:val="superscript"/>
        </w:rPr>
        <w:footnoteReference w:id="36"/>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The numbers of applications received have increased continuously since 2010.</w:t>
      </w:r>
    </w:p>
    <w:p w:rsidR="003C47A7" w:rsidRDefault="003C47A7" w:rsidP="003C47A7">
      <w:pPr>
        <w:keepNext/>
        <w:keepLines/>
        <w:spacing w:line="276" w:lineRule="auto"/>
        <w:rPr>
          <w:rFonts w:eastAsiaTheme="minorHAnsi"/>
          <w:i/>
          <w:sz w:val="20"/>
        </w:rPr>
      </w:pPr>
      <w:r>
        <w:rPr>
          <w:rFonts w:eastAsiaTheme="minorHAnsi"/>
          <w:i/>
          <w:sz w:val="20"/>
        </w:rPr>
        <w:lastRenderedPageBreak/>
        <w:t>Distribution of applications by language of filing</w:t>
      </w:r>
    </w:p>
    <w:p w:rsidR="003C47A7" w:rsidRDefault="003C47A7" w:rsidP="003C47A7">
      <w:pPr>
        <w:keepNext/>
        <w:keepLines/>
        <w:jc w:val="center"/>
        <w:rPr>
          <w:sz w:val="20"/>
        </w:rPr>
      </w:pPr>
      <w:r>
        <w:rPr>
          <w:noProof/>
          <w:sz w:val="20"/>
          <w:lang w:eastAsia="en-US"/>
        </w:rPr>
        <w:drawing>
          <wp:inline distT="0" distB="0" distL="0" distR="0" wp14:anchorId="5FE8F473" wp14:editId="06F6C5E9">
            <wp:extent cx="4826635" cy="2305685"/>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6635" cy="2305685"/>
                    </a:xfrm>
                    <a:prstGeom prst="rect">
                      <a:avLst/>
                    </a:prstGeom>
                    <a:noFill/>
                    <a:ln>
                      <a:noFill/>
                    </a:ln>
                  </pic:spPr>
                </pic:pic>
              </a:graphicData>
            </a:graphic>
          </wp:inline>
        </w:drawing>
      </w: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In 2016, 82 per cent of all applications were filed in English.  This share grew by 17 percentage points since 2008, when English applications comprised 65 per cent of all applications filed.</w:t>
      </w:r>
    </w:p>
    <w:p w:rsidR="003C47A7" w:rsidRDefault="003C47A7" w:rsidP="003C47A7">
      <w:pPr>
        <w:jc w:val="both"/>
        <w:rPr>
          <w:sz w:val="20"/>
        </w:rPr>
      </w:pPr>
    </w:p>
    <w:p w:rsidR="003C47A7" w:rsidRDefault="003C47A7" w:rsidP="003C47A7">
      <w:pPr>
        <w:keepNext/>
        <w:keepLines/>
        <w:spacing w:line="276" w:lineRule="auto"/>
        <w:rPr>
          <w:rFonts w:eastAsiaTheme="minorHAnsi"/>
          <w:i/>
          <w:sz w:val="20"/>
        </w:rPr>
      </w:pPr>
      <w:r>
        <w:rPr>
          <w:rFonts w:eastAsiaTheme="minorHAnsi"/>
          <w:i/>
          <w:sz w:val="20"/>
        </w:rPr>
        <w:t>Average number of designations per registration</w:t>
      </w:r>
    </w:p>
    <w:p w:rsidR="003C47A7" w:rsidRDefault="003C47A7" w:rsidP="003C47A7">
      <w:pPr>
        <w:jc w:val="center"/>
        <w:rPr>
          <w:sz w:val="20"/>
        </w:rPr>
      </w:pPr>
      <w:r>
        <w:rPr>
          <w:noProof/>
          <w:sz w:val="20"/>
          <w:lang w:eastAsia="en-US"/>
        </w:rPr>
        <w:drawing>
          <wp:inline distT="0" distB="0" distL="0" distR="0" wp14:anchorId="44131EDC" wp14:editId="2C93C600">
            <wp:extent cx="4826406" cy="2258170"/>
            <wp:effectExtent l="0" t="0" r="0" b="889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66">
                      <a:extLst>
                        <a:ext uri="{28A0092B-C50C-407E-A947-70E740481C1C}">
                          <a14:useLocalDpi xmlns:a14="http://schemas.microsoft.com/office/drawing/2010/main" val="0"/>
                        </a:ext>
                      </a:extLst>
                    </a:blip>
                    <a:srcRect t="2405"/>
                    <a:stretch/>
                  </pic:blipFill>
                  <pic:spPr bwMode="auto">
                    <a:xfrm>
                      <a:off x="0" y="0"/>
                      <a:ext cx="4826635" cy="2258277"/>
                    </a:xfrm>
                    <a:prstGeom prst="rect">
                      <a:avLst/>
                    </a:prstGeom>
                    <a:noFill/>
                    <a:ln>
                      <a:noFill/>
                    </a:ln>
                    <a:extLst>
                      <a:ext uri="{53640926-AAD7-44D8-BBD7-CCE9431645EC}">
                        <a14:shadowObscured xmlns:a14="http://schemas.microsoft.com/office/drawing/2010/main"/>
                      </a:ext>
                    </a:extLst>
                  </pic:spPr>
                </pic:pic>
              </a:graphicData>
            </a:graphic>
          </wp:inline>
        </w:drawing>
      </w: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An average 6.7 designations were made in applications registered in 2016.</w:t>
      </w:r>
      <w:r>
        <w:rPr>
          <w:rFonts w:eastAsiaTheme="minorHAnsi"/>
          <w:sz w:val="20"/>
          <w:vertAlign w:val="superscript"/>
        </w:rPr>
        <w:footnoteReference w:id="37"/>
      </w:r>
    </w:p>
    <w:p w:rsidR="003C47A7" w:rsidRDefault="003C47A7" w:rsidP="003C47A7">
      <w:pPr>
        <w:ind w:left="1134"/>
        <w:jc w:val="both"/>
        <w:rPr>
          <w:rFonts w:eastAsiaTheme="minorHAnsi"/>
          <w:sz w:val="20"/>
        </w:rPr>
      </w:pPr>
    </w:p>
    <w:p w:rsidR="003C47A7" w:rsidRDefault="003C47A7" w:rsidP="003C47A7">
      <w:pPr>
        <w:keepNext/>
        <w:keepLines/>
        <w:spacing w:line="276" w:lineRule="auto"/>
        <w:rPr>
          <w:rFonts w:eastAsiaTheme="minorHAnsi"/>
          <w:i/>
          <w:sz w:val="20"/>
        </w:rPr>
      </w:pPr>
      <w:r>
        <w:rPr>
          <w:rFonts w:eastAsiaTheme="minorHAnsi"/>
          <w:i/>
          <w:sz w:val="20"/>
        </w:rPr>
        <w:t>Average number of classes per registration</w:t>
      </w:r>
    </w:p>
    <w:p w:rsidR="003C47A7" w:rsidRDefault="003C47A7" w:rsidP="003C47A7">
      <w:pPr>
        <w:keepNext/>
        <w:keepLines/>
        <w:jc w:val="center"/>
        <w:rPr>
          <w:sz w:val="20"/>
        </w:rPr>
      </w:pPr>
      <w:r>
        <w:rPr>
          <w:noProof/>
          <w:sz w:val="20"/>
          <w:lang w:eastAsia="en-US"/>
        </w:rPr>
        <w:drawing>
          <wp:inline distT="0" distB="0" distL="0" distR="0" wp14:anchorId="3C1FACF1" wp14:editId="263A6335">
            <wp:extent cx="4818380" cy="2218690"/>
            <wp:effectExtent l="0" t="0" r="127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8380" cy="2218690"/>
                    </a:xfrm>
                    <a:prstGeom prst="rect">
                      <a:avLst/>
                    </a:prstGeom>
                    <a:noFill/>
                    <a:ln>
                      <a:noFill/>
                    </a:ln>
                  </pic:spPr>
                </pic:pic>
              </a:graphicData>
            </a:graphic>
          </wp:inline>
        </w:drawing>
      </w:r>
    </w:p>
    <w:p w:rsidR="003C47A7" w:rsidRPr="003C47A7" w:rsidRDefault="003C47A7" w:rsidP="0089232E">
      <w:pPr>
        <w:numPr>
          <w:ilvl w:val="0"/>
          <w:numId w:val="179"/>
        </w:numPr>
        <w:tabs>
          <w:tab w:val="clear" w:pos="720"/>
          <w:tab w:val="num" w:pos="1134"/>
        </w:tabs>
        <w:ind w:left="1134" w:hanging="567"/>
        <w:jc w:val="both"/>
        <w:rPr>
          <w:rFonts w:eastAsiaTheme="minorHAnsi"/>
          <w:sz w:val="20"/>
        </w:rPr>
      </w:pPr>
      <w:r>
        <w:rPr>
          <w:rFonts w:eastAsiaTheme="minorHAnsi"/>
          <w:sz w:val="20"/>
        </w:rPr>
        <w:t xml:space="preserve">On average, 2.5 classes were specified in applications registered in 2016, the same as in 2014 and 2015. </w:t>
      </w:r>
    </w:p>
    <w:p w:rsidR="003C47A7" w:rsidRDefault="003C47A7" w:rsidP="003C47A7">
      <w:pPr>
        <w:keepNext/>
        <w:keepLines/>
        <w:spacing w:line="276" w:lineRule="auto"/>
        <w:rPr>
          <w:rFonts w:eastAsiaTheme="minorHAnsi"/>
          <w:i/>
          <w:sz w:val="20"/>
        </w:rPr>
      </w:pPr>
      <w:r>
        <w:rPr>
          <w:rFonts w:eastAsiaTheme="minorHAnsi"/>
          <w:i/>
          <w:sz w:val="20"/>
        </w:rPr>
        <w:lastRenderedPageBreak/>
        <w:t>Average length of applications</w:t>
      </w:r>
    </w:p>
    <w:p w:rsidR="003C47A7" w:rsidRDefault="003C47A7" w:rsidP="003C47A7">
      <w:pPr>
        <w:keepNext/>
        <w:keepLines/>
        <w:spacing w:line="276" w:lineRule="auto"/>
        <w:rPr>
          <w:rFonts w:eastAsiaTheme="minorHAnsi"/>
          <w:iCs/>
          <w:sz w:val="20"/>
        </w:rPr>
      </w:pPr>
    </w:p>
    <w:p w:rsidR="003C47A7" w:rsidRDefault="003C47A7" w:rsidP="003C47A7">
      <w:pPr>
        <w:pStyle w:val="ListParagraph"/>
        <w:numPr>
          <w:ilvl w:val="0"/>
          <w:numId w:val="178"/>
        </w:numPr>
        <w:tabs>
          <w:tab w:val="left" w:pos="567"/>
        </w:tabs>
        <w:ind w:left="0" w:firstLine="0"/>
        <w:contextualSpacing/>
        <w:jc w:val="both"/>
        <w:rPr>
          <w:rFonts w:eastAsiaTheme="minorEastAsia" w:cs="Arial"/>
        </w:rPr>
      </w:pPr>
      <w:r>
        <w:rPr>
          <w:rFonts w:cs="Arial"/>
        </w:rPr>
        <w:t>The length of an application is determined by the total number of words used by applicants in (a) the description of the mark, (b) the list of goods and services and (c) any accompanying limitations.  To make the application available in all three Madrid System languages, these three elements are translated by the IB into English, French or Spanish, depending on the original language of the application.</w:t>
      </w:r>
    </w:p>
    <w:p w:rsidR="003C47A7" w:rsidRDefault="003C47A7" w:rsidP="003C47A7">
      <w:pPr>
        <w:jc w:val="center"/>
        <w:rPr>
          <w:sz w:val="20"/>
        </w:rPr>
      </w:pPr>
      <w:r>
        <w:rPr>
          <w:noProof/>
          <w:sz w:val="20"/>
          <w:lang w:eastAsia="en-US"/>
        </w:rPr>
        <w:drawing>
          <wp:inline distT="0" distB="0" distL="0" distR="0" wp14:anchorId="28FCB0F0" wp14:editId="011CA203">
            <wp:extent cx="4317365" cy="2083435"/>
            <wp:effectExtent l="0" t="0" r="6985" b="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l="2245" t="4282" r="2856" b="2991"/>
                    <a:stretch>
                      <a:fillRect/>
                    </a:stretch>
                  </pic:blipFill>
                  <pic:spPr bwMode="auto">
                    <a:xfrm>
                      <a:off x="0" y="0"/>
                      <a:ext cx="4317365" cy="2083435"/>
                    </a:xfrm>
                    <a:prstGeom prst="rect">
                      <a:avLst/>
                    </a:prstGeom>
                    <a:noFill/>
                    <a:ln>
                      <a:noFill/>
                    </a:ln>
                  </pic:spPr>
                </pic:pic>
              </a:graphicData>
            </a:graphic>
          </wp:inline>
        </w:drawing>
      </w: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Due to the IT system migration, data for 2016 were not available at the time of the release of the report.</w:t>
      </w:r>
    </w:p>
    <w:p w:rsidR="003C47A7" w:rsidRDefault="003C47A7" w:rsidP="0089232E">
      <w:pPr>
        <w:keepNext/>
        <w:keepLines/>
        <w:spacing w:before="120" w:after="120" w:line="276" w:lineRule="auto"/>
        <w:rPr>
          <w:rFonts w:eastAsiaTheme="minorHAnsi"/>
          <w:i/>
          <w:sz w:val="20"/>
        </w:rPr>
      </w:pPr>
      <w:r>
        <w:rPr>
          <w:rFonts w:eastAsiaTheme="minorHAnsi"/>
          <w:i/>
          <w:sz w:val="20"/>
        </w:rPr>
        <w:t xml:space="preserve">Distribution of regular and irregular applications </w:t>
      </w:r>
    </w:p>
    <w:p w:rsidR="003C47A7" w:rsidRDefault="003C47A7" w:rsidP="003C47A7">
      <w:pPr>
        <w:jc w:val="center"/>
        <w:rPr>
          <w:sz w:val="20"/>
        </w:rPr>
      </w:pPr>
      <w:r>
        <w:rPr>
          <w:noProof/>
          <w:sz w:val="20"/>
          <w:lang w:eastAsia="en-US"/>
        </w:rPr>
        <w:drawing>
          <wp:inline distT="0" distB="0" distL="0" distR="0" wp14:anchorId="427FF0C2" wp14:editId="414407A3">
            <wp:extent cx="4492625" cy="2218690"/>
            <wp:effectExtent l="0" t="0" r="3175"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9" cstate="print">
                      <a:extLst>
                        <a:ext uri="{28A0092B-C50C-407E-A947-70E740481C1C}">
                          <a14:useLocalDpi xmlns:a14="http://schemas.microsoft.com/office/drawing/2010/main" val="0"/>
                        </a:ext>
                      </a:extLst>
                    </a:blip>
                    <a:srcRect t="3484" b="2715"/>
                    <a:stretch>
                      <a:fillRect/>
                    </a:stretch>
                  </pic:blipFill>
                  <pic:spPr bwMode="auto">
                    <a:xfrm>
                      <a:off x="0" y="0"/>
                      <a:ext cx="4492625" cy="2218690"/>
                    </a:xfrm>
                    <a:prstGeom prst="rect">
                      <a:avLst/>
                    </a:prstGeom>
                    <a:noFill/>
                    <a:ln>
                      <a:noFill/>
                    </a:ln>
                  </pic:spPr>
                </pic:pic>
              </a:graphicData>
            </a:graphic>
          </wp:inline>
        </w:drawing>
      </w: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The share of regular applications remained relatively stable in 2016 compared to 2015, with an increase of 1 percentage point.</w:t>
      </w:r>
    </w:p>
    <w:p w:rsidR="003C47A7" w:rsidRDefault="0089232E" w:rsidP="0089232E">
      <w:pPr>
        <w:spacing w:before="120" w:after="120"/>
        <w:jc w:val="center"/>
        <w:rPr>
          <w:rFonts w:eastAsiaTheme="minorHAnsi"/>
          <w:sz w:val="20"/>
          <w:u w:val="single"/>
        </w:rPr>
      </w:pPr>
      <w:r>
        <w:rPr>
          <w:noProof/>
          <w:lang w:eastAsia="en-US"/>
        </w:rPr>
        <w:drawing>
          <wp:anchor distT="0" distB="0" distL="114300" distR="114300" simplePos="0" relativeHeight="251680768" behindDoc="1" locked="0" layoutInCell="1" allowOverlap="1" wp14:anchorId="69E5D041" wp14:editId="307337DD">
            <wp:simplePos x="0" y="0"/>
            <wp:positionH relativeFrom="column">
              <wp:posOffset>661670</wp:posOffset>
            </wp:positionH>
            <wp:positionV relativeFrom="paragraph">
              <wp:posOffset>274955</wp:posOffset>
            </wp:positionV>
            <wp:extent cx="4463415" cy="2238375"/>
            <wp:effectExtent l="0" t="0" r="0" b="9525"/>
            <wp:wrapTight wrapText="bothSides">
              <wp:wrapPolygon edited="0">
                <wp:start x="0" y="0"/>
                <wp:lineTo x="0" y="21508"/>
                <wp:lineTo x="21480" y="21508"/>
                <wp:lineTo x="21480" y="0"/>
                <wp:lineTo x="0" y="0"/>
              </wp:wrapPolygon>
            </wp:wrapTight>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cstate="print">
                      <a:extLst>
                        <a:ext uri="{28A0092B-C50C-407E-A947-70E740481C1C}">
                          <a14:useLocalDpi xmlns:a14="http://schemas.microsoft.com/office/drawing/2010/main" val="0"/>
                        </a:ext>
                      </a:extLst>
                    </a:blip>
                    <a:srcRect l="2480" t="3557" r="1653" b="3162"/>
                    <a:stretch>
                      <a:fillRect/>
                    </a:stretch>
                  </pic:blipFill>
                  <pic:spPr bwMode="auto">
                    <a:xfrm>
                      <a:off x="0" y="0"/>
                      <a:ext cx="4463415" cy="2238375"/>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HAnsi"/>
          <w:sz w:val="20"/>
          <w:u w:val="single"/>
        </w:rPr>
        <w:t>Renewals</w:t>
      </w:r>
    </w:p>
    <w:p w:rsidR="0089232E" w:rsidRDefault="0089232E" w:rsidP="0089232E">
      <w:pPr>
        <w:spacing w:before="120" w:after="120"/>
        <w:jc w:val="center"/>
        <w:rPr>
          <w:sz w:val="20"/>
        </w:rPr>
      </w:pP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 xml:space="preserve">In 2016, the IB recorded 30,103 renewals, up 6 per cent from 2015.  </w:t>
      </w:r>
    </w:p>
    <w:p w:rsidR="003C47A7" w:rsidRDefault="003C47A7" w:rsidP="0089232E">
      <w:pPr>
        <w:keepNext/>
        <w:keepLines/>
        <w:spacing w:after="120"/>
        <w:rPr>
          <w:rFonts w:eastAsiaTheme="minorHAnsi"/>
          <w:sz w:val="20"/>
          <w:u w:val="single"/>
        </w:rPr>
      </w:pPr>
      <w:r>
        <w:rPr>
          <w:rFonts w:eastAsiaTheme="minorHAnsi"/>
          <w:sz w:val="20"/>
          <w:u w:val="single"/>
        </w:rPr>
        <w:lastRenderedPageBreak/>
        <w:t>Subsequent Designations</w:t>
      </w:r>
    </w:p>
    <w:p w:rsidR="003C47A7" w:rsidRDefault="003C47A7" w:rsidP="003C47A7">
      <w:pPr>
        <w:keepNext/>
        <w:keepLines/>
        <w:jc w:val="center"/>
        <w:rPr>
          <w:sz w:val="20"/>
          <w:highlight w:val="yellow"/>
        </w:rPr>
      </w:pPr>
      <w:r>
        <w:rPr>
          <w:noProof/>
          <w:sz w:val="20"/>
          <w:lang w:eastAsia="en-US"/>
        </w:rPr>
        <w:drawing>
          <wp:inline distT="0" distB="0" distL="0" distR="0" wp14:anchorId="4F32E27D" wp14:editId="6E27C101">
            <wp:extent cx="4675505" cy="2218690"/>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1" cstate="print">
                      <a:extLst>
                        <a:ext uri="{28A0092B-C50C-407E-A947-70E740481C1C}">
                          <a14:useLocalDpi xmlns:a14="http://schemas.microsoft.com/office/drawing/2010/main" val="0"/>
                        </a:ext>
                      </a:extLst>
                    </a:blip>
                    <a:srcRect t="3906"/>
                    <a:stretch>
                      <a:fillRect/>
                    </a:stretch>
                  </pic:blipFill>
                  <pic:spPr bwMode="auto">
                    <a:xfrm>
                      <a:off x="0" y="0"/>
                      <a:ext cx="4675505" cy="2218690"/>
                    </a:xfrm>
                    <a:prstGeom prst="rect">
                      <a:avLst/>
                    </a:prstGeom>
                    <a:noFill/>
                    <a:ln>
                      <a:noFill/>
                    </a:ln>
                  </pic:spPr>
                </pic:pic>
              </a:graphicData>
            </a:graphic>
          </wp:inline>
        </w:drawing>
      </w: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 xml:space="preserve">In 2016, the IB received 18,398 subsequent designations, up 2.9 per cent from 2015. </w:t>
      </w:r>
    </w:p>
    <w:p w:rsidR="003C47A7" w:rsidRDefault="003C47A7" w:rsidP="003C47A7">
      <w:pPr>
        <w:jc w:val="both"/>
        <w:rPr>
          <w:bCs/>
          <w:sz w:val="20"/>
        </w:rPr>
      </w:pPr>
    </w:p>
    <w:p w:rsidR="003C47A7" w:rsidRDefault="003C47A7" w:rsidP="0089232E">
      <w:pPr>
        <w:keepNext/>
        <w:keepLines/>
        <w:spacing w:after="120"/>
        <w:rPr>
          <w:rFonts w:eastAsiaTheme="minorHAnsi"/>
          <w:sz w:val="20"/>
          <w:u w:val="single"/>
        </w:rPr>
      </w:pPr>
      <w:r>
        <w:rPr>
          <w:rFonts w:eastAsiaTheme="minorHAnsi"/>
          <w:sz w:val="20"/>
          <w:u w:val="single"/>
        </w:rPr>
        <w:t>Modifications</w:t>
      </w:r>
    </w:p>
    <w:p w:rsidR="003C47A7" w:rsidRDefault="003C47A7" w:rsidP="003C47A7">
      <w:pPr>
        <w:ind w:left="360"/>
        <w:jc w:val="center"/>
        <w:rPr>
          <w:sz w:val="20"/>
        </w:rPr>
      </w:pPr>
      <w:r>
        <w:rPr>
          <w:noProof/>
          <w:sz w:val="20"/>
          <w:lang w:eastAsia="en-US"/>
        </w:rPr>
        <w:drawing>
          <wp:inline distT="0" distB="0" distL="0" distR="0" wp14:anchorId="06243D47" wp14:editId="374F6E49">
            <wp:extent cx="4675505" cy="2162810"/>
            <wp:effectExtent l="0" t="0" r="0" b="889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2" cstate="print">
                      <a:extLst>
                        <a:ext uri="{28A0092B-C50C-407E-A947-70E740481C1C}">
                          <a14:useLocalDpi xmlns:a14="http://schemas.microsoft.com/office/drawing/2010/main" val="0"/>
                        </a:ext>
                      </a:extLst>
                    </a:blip>
                    <a:srcRect t="2969"/>
                    <a:stretch>
                      <a:fillRect/>
                    </a:stretch>
                  </pic:blipFill>
                  <pic:spPr bwMode="auto">
                    <a:xfrm>
                      <a:off x="0" y="0"/>
                      <a:ext cx="4675505" cy="2162810"/>
                    </a:xfrm>
                    <a:prstGeom prst="rect">
                      <a:avLst/>
                    </a:prstGeom>
                    <a:noFill/>
                    <a:ln>
                      <a:noFill/>
                    </a:ln>
                  </pic:spPr>
                </pic:pic>
              </a:graphicData>
            </a:graphic>
          </wp:inline>
        </w:drawing>
      </w:r>
    </w:p>
    <w:p w:rsidR="003C47A7" w:rsidRDefault="003C47A7" w:rsidP="003C47A7">
      <w:pPr>
        <w:numPr>
          <w:ilvl w:val="0"/>
          <w:numId w:val="179"/>
        </w:numPr>
        <w:tabs>
          <w:tab w:val="clear" w:pos="720"/>
          <w:tab w:val="num" w:pos="1134"/>
        </w:tabs>
        <w:ind w:left="1134" w:hanging="567"/>
        <w:jc w:val="both"/>
        <w:rPr>
          <w:rFonts w:eastAsiaTheme="minorHAnsi"/>
          <w:sz w:val="20"/>
        </w:rPr>
      </w:pPr>
      <w:r>
        <w:rPr>
          <w:rFonts w:eastAsiaTheme="minorHAnsi"/>
          <w:sz w:val="20"/>
        </w:rPr>
        <w:t xml:space="preserve">In 2016, the IB received 43,026 requests for modification, up 4 per cent from 2015. </w:t>
      </w:r>
    </w:p>
    <w:p w:rsidR="003C47A7" w:rsidRDefault="003C47A7" w:rsidP="003C47A7">
      <w:pPr>
        <w:spacing w:after="120"/>
        <w:jc w:val="both"/>
        <w:rPr>
          <w:sz w:val="20"/>
        </w:rPr>
      </w:pPr>
    </w:p>
    <w:p w:rsidR="003C47A7" w:rsidRDefault="003C47A7" w:rsidP="003C47A7">
      <w:pPr>
        <w:keepNext/>
        <w:keepLines/>
        <w:rPr>
          <w:rFonts w:eastAsiaTheme="minorHAnsi"/>
          <w:sz w:val="20"/>
          <w:u w:val="single"/>
        </w:rPr>
      </w:pPr>
      <w:r>
        <w:rPr>
          <w:rFonts w:eastAsiaTheme="minorHAnsi"/>
          <w:sz w:val="20"/>
          <w:u w:val="single"/>
        </w:rPr>
        <w:t>Decisions</w:t>
      </w:r>
    </w:p>
    <w:p w:rsidR="003C47A7" w:rsidRDefault="003C47A7" w:rsidP="003C47A7">
      <w:pPr>
        <w:keepNext/>
        <w:keepLines/>
        <w:jc w:val="center"/>
        <w:rPr>
          <w:sz w:val="20"/>
        </w:rPr>
      </w:pPr>
      <w:r>
        <w:rPr>
          <w:noProof/>
          <w:sz w:val="20"/>
          <w:lang w:eastAsia="en-US"/>
        </w:rPr>
        <w:drawing>
          <wp:inline distT="0" distB="0" distL="0" distR="0" wp14:anchorId="7D46C7C6" wp14:editId="1F6AEE4B">
            <wp:extent cx="4675505" cy="2512695"/>
            <wp:effectExtent l="0" t="0" r="0" b="1905"/>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75505" cy="2512695"/>
                    </a:xfrm>
                    <a:prstGeom prst="rect">
                      <a:avLst/>
                    </a:prstGeom>
                    <a:noFill/>
                    <a:ln>
                      <a:noFill/>
                    </a:ln>
                  </pic:spPr>
                </pic:pic>
              </a:graphicData>
            </a:graphic>
          </wp:inline>
        </w:drawing>
      </w:r>
    </w:p>
    <w:p w:rsidR="003C47A7" w:rsidRDefault="003C47A7" w:rsidP="0089232E">
      <w:pPr>
        <w:numPr>
          <w:ilvl w:val="0"/>
          <w:numId w:val="179"/>
        </w:numPr>
        <w:tabs>
          <w:tab w:val="clear" w:pos="720"/>
          <w:tab w:val="num" w:pos="1134"/>
        </w:tabs>
        <w:ind w:left="1134" w:hanging="567"/>
        <w:jc w:val="both"/>
        <w:rPr>
          <w:rFonts w:eastAsiaTheme="minorHAnsi"/>
          <w:sz w:val="20"/>
        </w:rPr>
      </w:pPr>
      <w:r>
        <w:rPr>
          <w:rFonts w:eastAsiaTheme="minorHAnsi"/>
          <w:sz w:val="20"/>
        </w:rPr>
        <w:t>In 2016, the number of decisions processed by the IB decreased by 10 per cent compared to 2015, totaling 486,295.  Between 2010 and 2013, the number of decisions processed sharply increased.</w:t>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In 2016, 72 per cent of decisions were processed automatically, a proportion which has consistently increased since 2011.</w:t>
      </w:r>
    </w:p>
    <w:p w:rsidR="003C47A7" w:rsidRDefault="003C47A7" w:rsidP="003C47A7">
      <w:pPr>
        <w:keepNext/>
        <w:keepLines/>
        <w:rPr>
          <w:rFonts w:eastAsiaTheme="minorHAnsi"/>
          <w:sz w:val="20"/>
          <w:u w:val="single"/>
        </w:rPr>
      </w:pPr>
      <w:r>
        <w:rPr>
          <w:rFonts w:eastAsiaTheme="minorHAnsi"/>
          <w:sz w:val="20"/>
          <w:u w:val="single"/>
        </w:rPr>
        <w:lastRenderedPageBreak/>
        <w:t>Corrections</w:t>
      </w:r>
    </w:p>
    <w:p w:rsidR="003C47A7" w:rsidRDefault="003C47A7" w:rsidP="003C47A7">
      <w:pPr>
        <w:jc w:val="center"/>
        <w:rPr>
          <w:sz w:val="20"/>
        </w:rPr>
      </w:pPr>
      <w:r>
        <w:rPr>
          <w:noProof/>
          <w:sz w:val="20"/>
          <w:lang w:eastAsia="en-US"/>
        </w:rPr>
        <w:drawing>
          <wp:inline distT="0" distB="0" distL="0" distR="0" wp14:anchorId="6444745B" wp14:editId="3130C158">
            <wp:extent cx="4858385" cy="2242185"/>
            <wp:effectExtent l="0" t="0" r="0" b="571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8385" cy="2242185"/>
                    </a:xfrm>
                    <a:prstGeom prst="rect">
                      <a:avLst/>
                    </a:prstGeom>
                    <a:noFill/>
                    <a:ln>
                      <a:noFill/>
                    </a:ln>
                  </pic:spPr>
                </pic:pic>
              </a:graphicData>
            </a:graphic>
          </wp:inline>
        </w:drawing>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In 2016, the IB received 5,860 requests for corrections, representing a decrease of 4.4 per cent compared to 2015.</w:t>
      </w:r>
    </w:p>
    <w:p w:rsidR="003C47A7" w:rsidRDefault="003C47A7" w:rsidP="0089232E">
      <w:pPr>
        <w:keepNext/>
        <w:keepLines/>
        <w:numPr>
          <w:ilvl w:val="0"/>
          <w:numId w:val="180"/>
        </w:numPr>
        <w:tabs>
          <w:tab w:val="left" w:pos="567"/>
        </w:tabs>
        <w:spacing w:before="360" w:after="240"/>
        <w:ind w:left="0" w:firstLine="0"/>
        <w:rPr>
          <w:rFonts w:eastAsiaTheme="minorHAnsi"/>
          <w:b/>
          <w:sz w:val="20"/>
        </w:rPr>
      </w:pPr>
      <w:r>
        <w:rPr>
          <w:rFonts w:eastAsiaTheme="minorHAnsi"/>
          <w:b/>
          <w:sz w:val="20"/>
        </w:rPr>
        <w:t>Total processed workload</w:t>
      </w:r>
    </w:p>
    <w:p w:rsidR="003C47A7" w:rsidRDefault="003C47A7" w:rsidP="003C47A7">
      <w:pPr>
        <w:pStyle w:val="ListParagraph"/>
        <w:keepNext/>
        <w:keepLines/>
        <w:numPr>
          <w:ilvl w:val="0"/>
          <w:numId w:val="178"/>
        </w:numPr>
        <w:tabs>
          <w:tab w:val="left" w:pos="567"/>
        </w:tabs>
        <w:ind w:left="0" w:firstLine="0"/>
        <w:contextualSpacing/>
        <w:jc w:val="both"/>
        <w:rPr>
          <w:rFonts w:eastAsiaTheme="minorEastAsia" w:cs="Arial"/>
        </w:rPr>
      </w:pPr>
      <w:r>
        <w:rPr>
          <w:rFonts w:cs="Arial"/>
        </w:rPr>
        <w:t>The total processed workload represents the weighted total number of documents processed by the IB.  All six categories of documents are included (applications, renewals, subsequent designations, modifications, decisions and corrections).</w:t>
      </w:r>
    </w:p>
    <w:p w:rsidR="003C47A7" w:rsidRDefault="003C47A7" w:rsidP="003C47A7">
      <w:pPr>
        <w:keepNext/>
        <w:keepLines/>
        <w:jc w:val="both"/>
        <w:rPr>
          <w:sz w:val="20"/>
        </w:rPr>
      </w:pPr>
    </w:p>
    <w:p w:rsidR="003C47A7" w:rsidRDefault="003C47A7" w:rsidP="003C47A7">
      <w:pPr>
        <w:pStyle w:val="ListParagraph"/>
        <w:keepNext/>
        <w:keepLines/>
        <w:numPr>
          <w:ilvl w:val="0"/>
          <w:numId w:val="178"/>
        </w:numPr>
        <w:tabs>
          <w:tab w:val="left" w:pos="567"/>
        </w:tabs>
        <w:ind w:left="0" w:firstLine="0"/>
        <w:contextualSpacing/>
        <w:jc w:val="both"/>
        <w:rPr>
          <w:rFonts w:cs="Arial"/>
        </w:rPr>
      </w:pPr>
      <w:r>
        <w:rPr>
          <w:rFonts w:cs="Arial"/>
        </w:rPr>
        <w:t xml:space="preserve">As the processing of these types of documents do not require an equal amount of resources, they are each weighted differently.  According to the current weighting, during the time required to process one international application, a full time equivalent (FTE) examiner can process 1.6 renewals, 1.8 subsequent designations, 1.8 modifications or 10 decisions. Similarly, for documents processed automatically, a FTE in IT systems support is deemed to process 17 documents.  </w:t>
      </w:r>
    </w:p>
    <w:p w:rsidR="003C47A7" w:rsidRDefault="003C47A7" w:rsidP="003C47A7">
      <w:pPr>
        <w:jc w:val="both"/>
        <w:rPr>
          <w:sz w:val="20"/>
        </w:rPr>
      </w:pPr>
    </w:p>
    <w:p w:rsidR="003C47A7" w:rsidRDefault="003C47A7" w:rsidP="003C47A7">
      <w:pPr>
        <w:jc w:val="center"/>
        <w:rPr>
          <w:noProof/>
          <w:sz w:val="20"/>
        </w:rPr>
      </w:pPr>
      <w:r>
        <w:rPr>
          <w:noProof/>
          <w:sz w:val="20"/>
          <w:lang w:eastAsia="en-US"/>
        </w:rPr>
        <w:drawing>
          <wp:inline distT="0" distB="0" distL="0" distR="0" wp14:anchorId="3676113B" wp14:editId="6A7FCA1D">
            <wp:extent cx="4858385" cy="26479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58385" cy="2647950"/>
                    </a:xfrm>
                    <a:prstGeom prst="rect">
                      <a:avLst/>
                    </a:prstGeom>
                    <a:noFill/>
                    <a:ln>
                      <a:noFill/>
                    </a:ln>
                  </pic:spPr>
                </pic:pic>
              </a:graphicData>
            </a:graphic>
          </wp:inline>
        </w:drawing>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In 2016, the total processed workload decreased by 8 per cent compared to 2015.  Applications, decisions and modifications represented nearly 78 per cent of the total processed workload.</w:t>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The overall decrease observed in 2016 included decreases in the number of subsequent designations, applications and decisions processed, with respective reductions of 15, 14 and 12 per cent compared to 2015.  This was primarily attributable to the initial instability of the new IT system (MIRIS), which resulted in a  backlog of pending documents.</w:t>
      </w:r>
    </w:p>
    <w:p w:rsidR="003C47A7" w:rsidRDefault="003C47A7" w:rsidP="003C47A7">
      <w:pPr>
        <w:rPr>
          <w:rFonts w:eastAsiaTheme="minorHAnsi"/>
          <w:sz w:val="20"/>
        </w:rPr>
      </w:pPr>
    </w:p>
    <w:p w:rsidR="003C47A7" w:rsidRDefault="003C47A7" w:rsidP="003C47A7">
      <w:pPr>
        <w:jc w:val="both"/>
        <w:rPr>
          <w:rFonts w:eastAsiaTheme="minorHAnsi"/>
          <w:sz w:val="20"/>
        </w:rPr>
      </w:pPr>
    </w:p>
    <w:p w:rsidR="003C47A7" w:rsidRDefault="003C47A7" w:rsidP="0089232E">
      <w:pPr>
        <w:keepNext/>
        <w:keepLines/>
        <w:numPr>
          <w:ilvl w:val="0"/>
          <w:numId w:val="180"/>
        </w:numPr>
        <w:tabs>
          <w:tab w:val="left" w:pos="567"/>
        </w:tabs>
        <w:spacing w:before="120" w:after="120"/>
        <w:ind w:left="0" w:firstLine="0"/>
        <w:rPr>
          <w:rFonts w:eastAsiaTheme="minorHAnsi"/>
          <w:b/>
          <w:sz w:val="20"/>
        </w:rPr>
      </w:pPr>
      <w:r>
        <w:rPr>
          <w:rFonts w:eastAsiaTheme="minorHAnsi"/>
          <w:b/>
          <w:sz w:val="20"/>
        </w:rPr>
        <w:lastRenderedPageBreak/>
        <w:t xml:space="preserve">Medium of Transmission of Incoming Documents </w:t>
      </w:r>
    </w:p>
    <w:p w:rsidR="003C47A7" w:rsidRDefault="003C47A7" w:rsidP="003C47A7">
      <w:pPr>
        <w:keepNext/>
        <w:keepLines/>
        <w:jc w:val="center"/>
        <w:rPr>
          <w:noProof/>
          <w:sz w:val="20"/>
        </w:rPr>
      </w:pPr>
      <w:r>
        <w:rPr>
          <w:noProof/>
          <w:sz w:val="20"/>
          <w:lang w:eastAsia="en-US"/>
        </w:rPr>
        <w:drawing>
          <wp:inline distT="0" distB="0" distL="0" distR="0" wp14:anchorId="4379B7E4" wp14:editId="2F907B3F">
            <wp:extent cx="4913630" cy="2305685"/>
            <wp:effectExtent l="0" t="0" r="127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
                      <a:extLst>
                        <a:ext uri="{28A0092B-C50C-407E-A947-70E740481C1C}">
                          <a14:useLocalDpi xmlns:a14="http://schemas.microsoft.com/office/drawing/2010/main" val="0"/>
                        </a:ext>
                      </a:extLst>
                    </a:blip>
                    <a:srcRect t="2663"/>
                    <a:stretch>
                      <a:fillRect/>
                    </a:stretch>
                  </pic:blipFill>
                  <pic:spPr bwMode="auto">
                    <a:xfrm>
                      <a:off x="0" y="0"/>
                      <a:ext cx="4913630" cy="2305685"/>
                    </a:xfrm>
                    <a:prstGeom prst="rect">
                      <a:avLst/>
                    </a:prstGeom>
                    <a:noFill/>
                    <a:ln>
                      <a:noFill/>
                    </a:ln>
                  </pic:spPr>
                </pic:pic>
              </a:graphicData>
            </a:graphic>
          </wp:inline>
        </w:drawing>
      </w:r>
    </w:p>
    <w:p w:rsidR="003C47A7" w:rsidRDefault="003C47A7" w:rsidP="0089232E">
      <w:pPr>
        <w:numPr>
          <w:ilvl w:val="0"/>
          <w:numId w:val="179"/>
        </w:numPr>
        <w:tabs>
          <w:tab w:val="clear" w:pos="720"/>
          <w:tab w:val="num" w:pos="1134"/>
        </w:tabs>
        <w:ind w:left="1134" w:hanging="567"/>
        <w:jc w:val="both"/>
        <w:rPr>
          <w:rFonts w:eastAsiaTheme="minorHAnsi"/>
          <w:sz w:val="20"/>
        </w:rPr>
      </w:pPr>
      <w:r>
        <w:rPr>
          <w:rFonts w:eastAsiaTheme="minorHAnsi"/>
          <w:sz w:val="20"/>
        </w:rPr>
        <w:t>In 2016, 87 per cent of all incoming documents were transmitted electronically to the IB, which represented an 8 percentage points increase compared to 2015.</w:t>
      </w:r>
    </w:p>
    <w:p w:rsidR="003C47A7" w:rsidRDefault="003C47A7" w:rsidP="0089232E">
      <w:pPr>
        <w:numPr>
          <w:ilvl w:val="0"/>
          <w:numId w:val="179"/>
        </w:numPr>
        <w:tabs>
          <w:tab w:val="clear" w:pos="720"/>
          <w:tab w:val="num" w:pos="1134"/>
        </w:tabs>
        <w:spacing w:before="120"/>
        <w:ind w:left="1134" w:hanging="567"/>
        <w:jc w:val="both"/>
        <w:rPr>
          <w:rFonts w:eastAsiaTheme="minorHAnsi"/>
          <w:sz w:val="20"/>
        </w:rPr>
      </w:pPr>
      <w:r>
        <w:rPr>
          <w:rFonts w:eastAsiaTheme="minorHAnsi"/>
          <w:sz w:val="20"/>
        </w:rPr>
        <w:t>The share of incoming documents transmitted electronically has consistently increased since 2008, except in 2014 where it decreased by 1 percentage point.</w:t>
      </w:r>
    </w:p>
    <w:p w:rsidR="003C47A7" w:rsidRDefault="003C47A7" w:rsidP="0089232E">
      <w:pPr>
        <w:spacing w:before="120"/>
        <w:ind w:left="567"/>
        <w:jc w:val="both"/>
        <w:rPr>
          <w:rFonts w:eastAsiaTheme="minorHAnsi"/>
          <w:sz w:val="20"/>
        </w:rPr>
      </w:pPr>
    </w:p>
    <w:p w:rsidR="003C47A7" w:rsidRDefault="003C47A7" w:rsidP="0089232E">
      <w:pPr>
        <w:numPr>
          <w:ilvl w:val="0"/>
          <w:numId w:val="180"/>
        </w:numPr>
        <w:tabs>
          <w:tab w:val="left" w:pos="567"/>
        </w:tabs>
        <w:spacing w:after="240"/>
        <w:ind w:left="0" w:firstLine="0"/>
        <w:rPr>
          <w:rFonts w:eastAsiaTheme="minorHAnsi"/>
          <w:b/>
          <w:sz w:val="20"/>
        </w:rPr>
      </w:pPr>
      <w:r>
        <w:rPr>
          <w:rFonts w:eastAsiaTheme="minorHAnsi"/>
          <w:b/>
          <w:sz w:val="20"/>
        </w:rPr>
        <w:t>Processing</w:t>
      </w:r>
    </w:p>
    <w:p w:rsidR="003C47A7" w:rsidRDefault="003C47A7" w:rsidP="003C47A7">
      <w:pPr>
        <w:rPr>
          <w:rFonts w:eastAsiaTheme="minorHAnsi"/>
          <w:sz w:val="20"/>
          <w:u w:val="single"/>
        </w:rPr>
      </w:pPr>
      <w:r>
        <w:rPr>
          <w:rFonts w:eastAsiaTheme="minorHAnsi"/>
          <w:sz w:val="20"/>
          <w:u w:val="single"/>
        </w:rPr>
        <w:t>Total cost of production</w:t>
      </w:r>
    </w:p>
    <w:p w:rsidR="003C47A7" w:rsidRDefault="003C47A7" w:rsidP="003C47A7">
      <w:pPr>
        <w:rPr>
          <w:rFonts w:eastAsiaTheme="minorHAnsi"/>
          <w:sz w:val="20"/>
          <w:u w:val="single"/>
        </w:rPr>
      </w:pPr>
    </w:p>
    <w:p w:rsidR="003C47A7" w:rsidRDefault="003C47A7" w:rsidP="0089232E">
      <w:pPr>
        <w:pStyle w:val="ListParagraph"/>
        <w:numPr>
          <w:ilvl w:val="0"/>
          <w:numId w:val="178"/>
        </w:numPr>
        <w:tabs>
          <w:tab w:val="left" w:pos="567"/>
        </w:tabs>
        <w:ind w:left="0" w:firstLine="0"/>
        <w:contextualSpacing/>
        <w:jc w:val="both"/>
        <w:rPr>
          <w:rFonts w:eastAsiaTheme="minorEastAsia" w:cs="Arial"/>
        </w:rPr>
      </w:pPr>
      <w:r>
        <w:rPr>
          <w:rFonts w:cs="Arial"/>
        </w:rPr>
        <w:t xml:space="preserve">The total cost of production comprises expenditure relating exclusively to the Madrid System and expenditure of activities supporting the System. </w:t>
      </w:r>
    </w:p>
    <w:p w:rsidR="003C47A7" w:rsidRDefault="003C47A7" w:rsidP="0089232E">
      <w:pPr>
        <w:pStyle w:val="ListParagraph"/>
        <w:tabs>
          <w:tab w:val="left" w:pos="567"/>
        </w:tabs>
        <w:ind w:left="0"/>
        <w:jc w:val="both"/>
        <w:rPr>
          <w:rFonts w:cs="Arial"/>
        </w:rPr>
      </w:pPr>
    </w:p>
    <w:p w:rsidR="003C47A7" w:rsidRDefault="003C47A7" w:rsidP="0089232E">
      <w:pPr>
        <w:pStyle w:val="ListParagraph"/>
        <w:numPr>
          <w:ilvl w:val="0"/>
          <w:numId w:val="178"/>
        </w:numPr>
        <w:tabs>
          <w:tab w:val="left" w:pos="567"/>
        </w:tabs>
        <w:ind w:left="0" w:firstLine="0"/>
        <w:contextualSpacing/>
        <w:jc w:val="both"/>
        <w:rPr>
          <w:rFonts w:cs="Arial"/>
        </w:rPr>
      </w:pPr>
      <w:r>
        <w:rPr>
          <w:rFonts w:cs="Arial"/>
        </w:rPr>
        <w:t xml:space="preserve">For data prior to 2016, the expenditure relating exclusively to the Madrid System represented about 96 per cent of the expenditures of Program 6.  From 2016, expenditures of the Madrid System that relate to supporting the Hague and </w:t>
      </w:r>
      <w:r w:rsidR="00DA6B23">
        <w:rPr>
          <w:rFonts w:cs="Arial"/>
        </w:rPr>
        <w:t>Lisbon System</w:t>
      </w:r>
      <w:r>
        <w:rPr>
          <w:rFonts w:cs="Arial"/>
        </w:rPr>
        <w:t xml:space="preserve">s are excluded from the calculation.  Before the 2016/17 biennium, the expenditure for translation and IT developments in relation to the Hague and </w:t>
      </w:r>
      <w:r w:rsidR="00DA6B23">
        <w:rPr>
          <w:rFonts w:cs="Arial"/>
        </w:rPr>
        <w:t>Lisbon System</w:t>
      </w:r>
      <w:r>
        <w:rPr>
          <w:rFonts w:cs="Arial"/>
        </w:rPr>
        <w:t>s could not be distinguished from the overall expenditure of Program 6.  Because of this refinement in the calculation, 2016 data is not comparable with previous years and is therefore presented in a different graphical view.</w:t>
      </w:r>
    </w:p>
    <w:p w:rsidR="003C47A7" w:rsidRDefault="003C47A7" w:rsidP="0089232E">
      <w:pPr>
        <w:tabs>
          <w:tab w:val="left" w:pos="567"/>
        </w:tabs>
        <w:jc w:val="both"/>
        <w:rPr>
          <w:sz w:val="20"/>
        </w:rPr>
      </w:pPr>
    </w:p>
    <w:p w:rsidR="003C47A7" w:rsidRDefault="003C47A7" w:rsidP="0089232E">
      <w:pPr>
        <w:pStyle w:val="ListParagraph"/>
        <w:numPr>
          <w:ilvl w:val="0"/>
          <w:numId w:val="178"/>
        </w:numPr>
        <w:tabs>
          <w:tab w:val="left" w:pos="567"/>
        </w:tabs>
        <w:spacing w:after="120"/>
        <w:ind w:left="0" w:firstLine="0"/>
        <w:contextualSpacing/>
        <w:jc w:val="both"/>
        <w:rPr>
          <w:rFonts w:cs="Arial"/>
        </w:rPr>
      </w:pPr>
      <w:r>
        <w:rPr>
          <w:rFonts w:cs="Arial"/>
        </w:rPr>
        <w:t>Expenditure of activities supporting the Madrid System comprises the expenditure of the following general services: conference and language services, construction, executive management, finance and budget, general support services, human resources management, internal oversight, IT and safety and security.  A small proportion of these expenses (cost of server hosting at UNICC and share of cost of the Income Section in Finance) are directly attributed to the Madrid System whereas the remaining such expenses attributable to the Madrid System are calculated based on headcount  (including fixed term staff, temporary staff and fellows).</w:t>
      </w:r>
    </w:p>
    <w:tbl>
      <w:tblPr>
        <w:tblW w:w="0" w:type="auto"/>
        <w:tblLook w:val="04A0" w:firstRow="1" w:lastRow="0" w:firstColumn="1" w:lastColumn="0" w:noHBand="0" w:noVBand="1"/>
      </w:tblPr>
      <w:tblGrid>
        <w:gridCol w:w="6399"/>
        <w:gridCol w:w="2888"/>
      </w:tblGrid>
      <w:tr w:rsidR="003C47A7" w:rsidTr="003C47A7">
        <w:tc>
          <w:tcPr>
            <w:tcW w:w="6009" w:type="dxa"/>
            <w:hideMark/>
          </w:tcPr>
          <w:p w:rsidR="003C47A7" w:rsidRDefault="003C47A7" w:rsidP="0089232E">
            <w:pPr>
              <w:jc w:val="center"/>
              <w:rPr>
                <w:sz w:val="20"/>
              </w:rPr>
            </w:pPr>
            <w:r>
              <w:rPr>
                <w:noProof/>
                <w:lang w:eastAsia="en-US"/>
              </w:rPr>
              <w:lastRenderedPageBreak/>
              <w:drawing>
                <wp:anchor distT="0" distB="0" distL="114300" distR="114300" simplePos="0" relativeHeight="251683840" behindDoc="0" locked="0" layoutInCell="1" allowOverlap="1" wp14:anchorId="54D4FC6C" wp14:editId="09E4A197">
                  <wp:simplePos x="0" y="0"/>
                  <wp:positionH relativeFrom="column">
                    <wp:posOffset>-254635</wp:posOffset>
                  </wp:positionH>
                  <wp:positionV relativeFrom="paragraph">
                    <wp:posOffset>3175</wp:posOffset>
                  </wp:positionV>
                  <wp:extent cx="4319905" cy="2440940"/>
                  <wp:effectExtent l="0" t="0" r="4445" b="0"/>
                  <wp:wrapSquare wrapText="bothSides"/>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19905" cy="2440940"/>
                          </a:xfrm>
                          <a:prstGeom prst="rect">
                            <a:avLst/>
                          </a:prstGeom>
                          <a:noFill/>
                        </pic:spPr>
                      </pic:pic>
                    </a:graphicData>
                  </a:graphic>
                  <wp14:sizeRelH relativeFrom="page">
                    <wp14:pctWidth>0</wp14:pctWidth>
                  </wp14:sizeRelH>
                  <wp14:sizeRelV relativeFrom="page">
                    <wp14:pctHeight>0</wp14:pctHeight>
                  </wp14:sizeRelV>
                </wp:anchor>
              </w:drawing>
            </w:r>
          </w:p>
        </w:tc>
        <w:tc>
          <w:tcPr>
            <w:tcW w:w="3278" w:type="dxa"/>
            <w:hideMark/>
          </w:tcPr>
          <w:p w:rsidR="003C47A7" w:rsidRDefault="003C47A7" w:rsidP="0089232E">
            <w:pPr>
              <w:jc w:val="center"/>
              <w:rPr>
                <w:sz w:val="20"/>
              </w:rPr>
            </w:pPr>
            <w:r>
              <w:rPr>
                <w:noProof/>
                <w:sz w:val="20"/>
                <w:lang w:eastAsia="en-US"/>
              </w:rPr>
              <w:drawing>
                <wp:inline distT="0" distB="0" distL="0" distR="0" wp14:anchorId="2317D5FB" wp14:editId="6478B388">
                  <wp:extent cx="1868805" cy="2377440"/>
                  <wp:effectExtent l="0" t="0" r="0" b="381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8805" cy="2377440"/>
                          </a:xfrm>
                          <a:prstGeom prst="rect">
                            <a:avLst/>
                          </a:prstGeom>
                          <a:noFill/>
                          <a:ln>
                            <a:noFill/>
                          </a:ln>
                        </pic:spPr>
                      </pic:pic>
                    </a:graphicData>
                  </a:graphic>
                </wp:inline>
              </w:drawing>
            </w:r>
          </w:p>
        </w:tc>
      </w:tr>
    </w:tbl>
    <w:p w:rsidR="003C47A7" w:rsidRDefault="003C47A7" w:rsidP="0089232E">
      <w:pPr>
        <w:numPr>
          <w:ilvl w:val="0"/>
          <w:numId w:val="181"/>
        </w:numPr>
        <w:tabs>
          <w:tab w:val="num" w:pos="1134"/>
        </w:tabs>
        <w:spacing w:before="120"/>
        <w:ind w:left="1134" w:hanging="567"/>
        <w:jc w:val="both"/>
        <w:rPr>
          <w:rFonts w:eastAsiaTheme="minorHAnsi"/>
          <w:sz w:val="20"/>
        </w:rPr>
      </w:pPr>
      <w:r>
        <w:rPr>
          <w:rFonts w:eastAsiaTheme="minorHAnsi"/>
          <w:sz w:val="20"/>
        </w:rPr>
        <w:t>The total cost of production is estimated at 41.8 million Swiss francs in 2016.</w:t>
      </w:r>
    </w:p>
    <w:p w:rsidR="003C47A7" w:rsidRDefault="003C47A7" w:rsidP="0089232E">
      <w:pPr>
        <w:numPr>
          <w:ilvl w:val="0"/>
          <w:numId w:val="181"/>
        </w:numPr>
        <w:tabs>
          <w:tab w:val="num" w:pos="1134"/>
        </w:tabs>
        <w:spacing w:before="120"/>
        <w:ind w:left="1134" w:hanging="567"/>
        <w:jc w:val="both"/>
        <w:rPr>
          <w:rFonts w:eastAsiaTheme="minorHAnsi"/>
          <w:sz w:val="20"/>
        </w:rPr>
      </w:pPr>
      <w:r>
        <w:rPr>
          <w:rFonts w:eastAsiaTheme="minorHAnsi"/>
          <w:sz w:val="20"/>
        </w:rPr>
        <w:t xml:space="preserve">In 2016, the direct costs accounted for 61 per cent of total costs. </w:t>
      </w:r>
    </w:p>
    <w:p w:rsidR="003C47A7" w:rsidRDefault="003C47A7" w:rsidP="0089232E">
      <w:pPr>
        <w:tabs>
          <w:tab w:val="num" w:pos="1134"/>
        </w:tabs>
        <w:jc w:val="both"/>
        <w:rPr>
          <w:rFonts w:eastAsiaTheme="minorHAnsi"/>
          <w:sz w:val="20"/>
        </w:rPr>
      </w:pPr>
    </w:p>
    <w:p w:rsidR="003C47A7" w:rsidRDefault="003C47A7" w:rsidP="003C47A7">
      <w:pPr>
        <w:rPr>
          <w:rFonts w:eastAsiaTheme="minorHAnsi"/>
          <w:sz w:val="20"/>
          <w:u w:val="single"/>
        </w:rPr>
      </w:pPr>
      <w:r>
        <w:rPr>
          <w:rFonts w:eastAsiaTheme="minorHAnsi"/>
          <w:sz w:val="20"/>
          <w:u w:val="single"/>
        </w:rPr>
        <w:t>Unit cost</w:t>
      </w:r>
    </w:p>
    <w:p w:rsidR="003C47A7" w:rsidRDefault="003C47A7" w:rsidP="003C47A7">
      <w:pPr>
        <w:rPr>
          <w:rFonts w:eastAsiaTheme="minorHAnsi"/>
          <w:sz w:val="20"/>
          <w:u w:val="single"/>
        </w:rPr>
      </w:pPr>
    </w:p>
    <w:p w:rsidR="003C47A7" w:rsidRDefault="003C47A7" w:rsidP="003C47A7">
      <w:pPr>
        <w:pStyle w:val="ListParagraph"/>
        <w:numPr>
          <w:ilvl w:val="0"/>
          <w:numId w:val="178"/>
        </w:numPr>
        <w:tabs>
          <w:tab w:val="left" w:pos="567"/>
        </w:tabs>
        <w:ind w:left="0" w:firstLine="0"/>
        <w:contextualSpacing/>
        <w:jc w:val="both"/>
        <w:rPr>
          <w:rFonts w:eastAsiaTheme="minorEastAsia" w:cs="Arial"/>
        </w:rPr>
      </w:pPr>
      <w:r>
        <w:rPr>
          <w:rFonts w:cs="Arial"/>
        </w:rPr>
        <w:t>The IB’s efficiency in processing transactions can be measured by the unit cost, defined as the average cost of producing one unit of output.</w:t>
      </w:r>
    </w:p>
    <w:p w:rsidR="003C47A7" w:rsidRDefault="003C47A7" w:rsidP="003C47A7">
      <w:pPr>
        <w:jc w:val="both"/>
        <w:rPr>
          <w:sz w:val="20"/>
        </w:rPr>
      </w:pPr>
    </w:p>
    <w:p w:rsidR="003C47A7" w:rsidRDefault="003C47A7" w:rsidP="003C47A7">
      <w:pPr>
        <w:pStyle w:val="ListParagraph"/>
        <w:numPr>
          <w:ilvl w:val="0"/>
          <w:numId w:val="178"/>
        </w:numPr>
        <w:tabs>
          <w:tab w:val="left" w:pos="567"/>
        </w:tabs>
        <w:ind w:left="0" w:firstLine="0"/>
        <w:contextualSpacing/>
        <w:jc w:val="both"/>
        <w:rPr>
          <w:rFonts w:cs="Arial"/>
        </w:rPr>
      </w:pPr>
      <w:r>
        <w:rPr>
          <w:rFonts w:cs="Arial"/>
        </w:rPr>
        <w:t>As the IB registers new applications and maintains existing registrations, it is relevant to have a unit of output which includes a set of transactions.  Two unit cost indicators are presented below using two different units of output.</w:t>
      </w:r>
    </w:p>
    <w:p w:rsidR="003C47A7" w:rsidRDefault="003C47A7" w:rsidP="003C47A7">
      <w:pPr>
        <w:pStyle w:val="ListParagraph"/>
        <w:tabs>
          <w:tab w:val="left" w:pos="567"/>
        </w:tabs>
        <w:ind w:left="0"/>
        <w:jc w:val="both"/>
        <w:rPr>
          <w:rFonts w:cs="Arial"/>
        </w:rPr>
      </w:pPr>
    </w:p>
    <w:p w:rsidR="003C47A7" w:rsidRDefault="003C47A7" w:rsidP="003C47A7">
      <w:pPr>
        <w:pStyle w:val="ListParagraph"/>
        <w:numPr>
          <w:ilvl w:val="0"/>
          <w:numId w:val="178"/>
        </w:numPr>
        <w:tabs>
          <w:tab w:val="left" w:pos="567"/>
        </w:tabs>
        <w:ind w:left="0" w:firstLine="0"/>
        <w:contextualSpacing/>
        <w:jc w:val="both"/>
        <w:rPr>
          <w:rFonts w:cs="Arial"/>
        </w:rPr>
      </w:pPr>
      <w:r>
        <w:rPr>
          <w:rFonts w:cs="Arial"/>
        </w:rPr>
        <w:t>As part of the IB’s efforts to continuously refine its approach to calculating unit costs, the methodology has been revised in 2016 to reflect more accurately the cost of processing Madrid workloads at the IB:</w:t>
      </w:r>
    </w:p>
    <w:p w:rsidR="003C47A7" w:rsidRDefault="003C47A7" w:rsidP="003C47A7">
      <w:pPr>
        <w:pStyle w:val="ListParagraph"/>
        <w:tabs>
          <w:tab w:val="left" w:pos="567"/>
        </w:tabs>
        <w:ind w:left="0"/>
        <w:jc w:val="both"/>
        <w:rPr>
          <w:rFonts w:cs="Arial"/>
        </w:rPr>
      </w:pPr>
    </w:p>
    <w:p w:rsidR="003C47A7" w:rsidRDefault="003C47A7" w:rsidP="0089232E">
      <w:pPr>
        <w:numPr>
          <w:ilvl w:val="0"/>
          <w:numId w:val="181"/>
        </w:numPr>
        <w:tabs>
          <w:tab w:val="num" w:pos="1134"/>
        </w:tabs>
        <w:spacing w:after="120"/>
        <w:ind w:left="1134" w:hanging="567"/>
        <w:jc w:val="both"/>
        <w:rPr>
          <w:rFonts w:eastAsiaTheme="minorHAnsi"/>
          <w:sz w:val="20"/>
        </w:rPr>
      </w:pPr>
      <w:r>
        <w:rPr>
          <w:rFonts w:eastAsiaTheme="minorHAnsi"/>
          <w:sz w:val="20"/>
        </w:rPr>
        <w:t>The methodology for calculating direct and indirect Madrid costs has been aligned with the methodologies for calculating PCT and the Hague unit costs.</w:t>
      </w:r>
    </w:p>
    <w:p w:rsidR="003C47A7" w:rsidRDefault="003C47A7" w:rsidP="0089232E">
      <w:pPr>
        <w:numPr>
          <w:ilvl w:val="0"/>
          <w:numId w:val="181"/>
        </w:numPr>
        <w:tabs>
          <w:tab w:val="num" w:pos="1134"/>
        </w:tabs>
        <w:spacing w:after="120"/>
        <w:ind w:left="1134" w:hanging="567"/>
        <w:jc w:val="both"/>
        <w:rPr>
          <w:rFonts w:eastAsiaTheme="minorHAnsi"/>
          <w:sz w:val="20"/>
        </w:rPr>
      </w:pPr>
      <w:r>
        <w:rPr>
          <w:rFonts w:eastAsiaTheme="minorHAnsi"/>
          <w:sz w:val="20"/>
        </w:rPr>
        <w:t>The weighted system described in Section II, was introduced to better approximate the actual work required to process the six categories of documents, taking into account that some of these documents are more labor-intensive than others.</w:t>
      </w:r>
      <w:r>
        <w:rPr>
          <w:rFonts w:eastAsiaTheme="minorHAnsi"/>
          <w:sz w:val="20"/>
          <w:vertAlign w:val="superscript"/>
        </w:rPr>
        <w:footnoteReference w:id="38"/>
      </w:r>
    </w:p>
    <w:p w:rsidR="003C47A7" w:rsidRDefault="003C47A7" w:rsidP="0089232E">
      <w:pPr>
        <w:numPr>
          <w:ilvl w:val="0"/>
          <w:numId w:val="181"/>
        </w:numPr>
        <w:tabs>
          <w:tab w:val="num" w:pos="1134"/>
        </w:tabs>
        <w:spacing w:after="120"/>
        <w:ind w:left="1134" w:hanging="567"/>
        <w:jc w:val="both"/>
        <w:rPr>
          <w:rFonts w:eastAsiaTheme="minorHAnsi"/>
          <w:sz w:val="20"/>
        </w:rPr>
      </w:pPr>
      <w:r>
        <w:rPr>
          <w:rFonts w:eastAsiaTheme="minorHAnsi"/>
          <w:sz w:val="20"/>
        </w:rPr>
        <w:t>The unit cost per new/renewed international registration was redefined to include only new international registrations and renewals.  The rationale for removing subsequent designations as a component of this unit cost is a sharper focus on the core Madrid outputs, namely the international registration and its renewal.  All other Madrid transactions (subsequent designations, modifications, decisions and corrections) can be considered secondary to these two core transactions.  Furthermore, it is difficult to justify including one of these secondary transactions as a component of this unit cost, while excluding the others.</w:t>
      </w:r>
    </w:p>
    <w:p w:rsidR="003C47A7" w:rsidRDefault="003C47A7" w:rsidP="003C47A7">
      <w:pPr>
        <w:numPr>
          <w:ilvl w:val="0"/>
          <w:numId w:val="181"/>
        </w:numPr>
        <w:tabs>
          <w:tab w:val="num" w:pos="1134"/>
        </w:tabs>
        <w:ind w:left="1134" w:hanging="567"/>
        <w:jc w:val="both"/>
        <w:rPr>
          <w:rFonts w:eastAsiaTheme="minorHAnsi"/>
          <w:sz w:val="20"/>
        </w:rPr>
      </w:pPr>
      <w:r>
        <w:rPr>
          <w:rFonts w:eastAsiaTheme="minorHAnsi"/>
          <w:sz w:val="20"/>
        </w:rPr>
        <w:t>The second unit cost is based strictly on the number of documents inscribed in the register, irrespective of the varying levels of resources required to process them.</w:t>
      </w:r>
    </w:p>
    <w:p w:rsidR="003C47A7" w:rsidRDefault="003C47A7" w:rsidP="003C47A7">
      <w:pPr>
        <w:jc w:val="both"/>
        <w:rPr>
          <w:sz w:val="20"/>
        </w:rPr>
      </w:pPr>
    </w:p>
    <w:p w:rsidR="003C47A7" w:rsidRDefault="003C47A7" w:rsidP="003C47A7">
      <w:pPr>
        <w:keepNext/>
        <w:keepLines/>
        <w:spacing w:line="276" w:lineRule="auto"/>
        <w:rPr>
          <w:rFonts w:eastAsiaTheme="minorHAnsi"/>
          <w:i/>
          <w:sz w:val="20"/>
        </w:rPr>
      </w:pPr>
      <w:r>
        <w:rPr>
          <w:rFonts w:eastAsiaTheme="minorHAnsi"/>
          <w:i/>
          <w:sz w:val="20"/>
        </w:rPr>
        <w:t>Unit cost per new/renewed international registration</w:t>
      </w:r>
    </w:p>
    <w:p w:rsidR="003C47A7" w:rsidRDefault="003C47A7" w:rsidP="003C47A7">
      <w:pPr>
        <w:keepNext/>
        <w:keepLines/>
        <w:spacing w:line="276" w:lineRule="auto"/>
        <w:rPr>
          <w:rFonts w:eastAsiaTheme="minorHAnsi"/>
          <w:iCs/>
          <w:sz w:val="20"/>
        </w:rPr>
      </w:pPr>
    </w:p>
    <w:p w:rsidR="003C47A7" w:rsidRDefault="003C47A7" w:rsidP="003C47A7">
      <w:pPr>
        <w:pStyle w:val="ListParagraph"/>
        <w:numPr>
          <w:ilvl w:val="0"/>
          <w:numId w:val="178"/>
        </w:numPr>
        <w:tabs>
          <w:tab w:val="left" w:pos="567"/>
        </w:tabs>
        <w:ind w:left="0" w:firstLine="0"/>
        <w:contextualSpacing/>
        <w:jc w:val="both"/>
        <w:rPr>
          <w:rFonts w:eastAsiaTheme="minorEastAsia" w:cs="Arial"/>
        </w:rPr>
      </w:pPr>
      <w:r>
        <w:rPr>
          <w:rFonts w:cs="Arial"/>
        </w:rPr>
        <w:t>New international registrations consist of applications that are registered within a given year, and renewed international registrations consist of existing registrations that are renewed within a given year.  Combined, these two types of transactions reflect the core business of the IB.</w:t>
      </w:r>
    </w:p>
    <w:p w:rsidR="003C47A7" w:rsidRDefault="003C47A7" w:rsidP="003C47A7">
      <w:pPr>
        <w:pStyle w:val="ListParagraph"/>
        <w:numPr>
          <w:ilvl w:val="0"/>
          <w:numId w:val="178"/>
        </w:numPr>
        <w:tabs>
          <w:tab w:val="left" w:pos="567"/>
        </w:tabs>
        <w:ind w:left="0" w:firstLine="0"/>
        <w:contextualSpacing/>
        <w:jc w:val="both"/>
        <w:rPr>
          <w:rFonts w:cs="Arial"/>
        </w:rPr>
      </w:pPr>
      <w:r>
        <w:rPr>
          <w:rFonts w:cs="Arial"/>
        </w:rPr>
        <w:lastRenderedPageBreak/>
        <w:t>As processing these two types of transactions do not require equal resources, they are each weighted differently.</w:t>
      </w:r>
      <w:r>
        <w:rPr>
          <w:rStyle w:val="FootnoteReference"/>
          <w:rFonts w:cs="Arial"/>
        </w:rPr>
        <w:footnoteReference w:id="39"/>
      </w:r>
      <w:r>
        <w:rPr>
          <w:rFonts w:cs="Arial"/>
        </w:rPr>
        <w:t xml:space="preserve">  The unit cost is calculated by dividing the total cost of production by the number of new/renewed international registrations.  </w:t>
      </w:r>
    </w:p>
    <w:p w:rsidR="00A314A3" w:rsidRDefault="00A314A3" w:rsidP="00A314A3">
      <w:pPr>
        <w:pStyle w:val="ListParagraph"/>
        <w:tabs>
          <w:tab w:val="left" w:pos="567"/>
        </w:tabs>
        <w:ind w:left="0"/>
        <w:contextualSpacing/>
        <w:jc w:val="both"/>
        <w:rPr>
          <w:rFonts w:cs="Arial"/>
        </w:rPr>
      </w:pPr>
    </w:p>
    <w:tbl>
      <w:tblPr>
        <w:tblW w:w="0" w:type="auto"/>
        <w:tblLook w:val="04A0" w:firstRow="1" w:lastRow="0" w:firstColumn="1" w:lastColumn="0" w:noHBand="0" w:noVBand="1"/>
      </w:tblPr>
      <w:tblGrid>
        <w:gridCol w:w="5349"/>
        <w:gridCol w:w="3938"/>
      </w:tblGrid>
      <w:tr w:rsidR="003C47A7" w:rsidTr="0089232E">
        <w:trPr>
          <w:cantSplit/>
        </w:trPr>
        <w:tc>
          <w:tcPr>
            <w:tcW w:w="5374" w:type="dxa"/>
            <w:hideMark/>
          </w:tcPr>
          <w:p w:rsidR="003C47A7" w:rsidRDefault="003C47A7">
            <w:pPr>
              <w:jc w:val="center"/>
              <w:rPr>
                <w:sz w:val="20"/>
              </w:rPr>
            </w:pPr>
            <w:r>
              <w:rPr>
                <w:noProof/>
                <w:sz w:val="20"/>
                <w:lang w:eastAsia="en-US"/>
              </w:rPr>
              <w:drawing>
                <wp:inline distT="0" distB="0" distL="0" distR="0" wp14:anchorId="058C4ED6" wp14:editId="72B926D4">
                  <wp:extent cx="3458845" cy="2560320"/>
                  <wp:effectExtent l="0" t="0" r="825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58845" cy="2560320"/>
                          </a:xfrm>
                          <a:prstGeom prst="rect">
                            <a:avLst/>
                          </a:prstGeom>
                          <a:noFill/>
                          <a:ln>
                            <a:noFill/>
                          </a:ln>
                        </pic:spPr>
                      </pic:pic>
                    </a:graphicData>
                  </a:graphic>
                </wp:inline>
              </w:drawing>
            </w:r>
          </w:p>
        </w:tc>
        <w:tc>
          <w:tcPr>
            <w:tcW w:w="3913" w:type="dxa"/>
            <w:hideMark/>
          </w:tcPr>
          <w:p w:rsidR="003C47A7" w:rsidRDefault="003C47A7">
            <w:pPr>
              <w:jc w:val="center"/>
              <w:rPr>
                <w:sz w:val="20"/>
              </w:rPr>
            </w:pPr>
            <w:r>
              <w:rPr>
                <w:noProof/>
                <w:sz w:val="20"/>
                <w:lang w:eastAsia="en-US"/>
              </w:rPr>
              <w:drawing>
                <wp:inline distT="0" distB="0" distL="0" distR="0" wp14:anchorId="441390F8" wp14:editId="3DAD60F9">
                  <wp:extent cx="2512695" cy="2632075"/>
                  <wp:effectExtent l="0" t="0" r="190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extLst>
                              <a:ext uri="{28A0092B-C50C-407E-A947-70E740481C1C}">
                                <a14:useLocalDpi xmlns:a14="http://schemas.microsoft.com/office/drawing/2010/main" val="0"/>
                              </a:ext>
                            </a:extLst>
                          </a:blip>
                          <a:srcRect r="7867"/>
                          <a:stretch>
                            <a:fillRect/>
                          </a:stretch>
                        </pic:blipFill>
                        <pic:spPr bwMode="auto">
                          <a:xfrm>
                            <a:off x="0" y="0"/>
                            <a:ext cx="2512695" cy="2632075"/>
                          </a:xfrm>
                          <a:prstGeom prst="rect">
                            <a:avLst/>
                          </a:prstGeom>
                          <a:noFill/>
                          <a:ln>
                            <a:noFill/>
                          </a:ln>
                        </pic:spPr>
                      </pic:pic>
                    </a:graphicData>
                  </a:graphic>
                </wp:inline>
              </w:drawing>
            </w:r>
          </w:p>
        </w:tc>
      </w:tr>
    </w:tbl>
    <w:p w:rsidR="003C47A7" w:rsidRDefault="003C47A7" w:rsidP="00A314A3">
      <w:pPr>
        <w:numPr>
          <w:ilvl w:val="0"/>
          <w:numId w:val="182"/>
        </w:numPr>
        <w:tabs>
          <w:tab w:val="num" w:pos="1134"/>
        </w:tabs>
        <w:spacing w:before="240"/>
        <w:ind w:left="1134" w:hanging="567"/>
        <w:jc w:val="both"/>
        <w:rPr>
          <w:rFonts w:eastAsiaTheme="minorHAnsi"/>
          <w:sz w:val="20"/>
        </w:rPr>
      </w:pPr>
      <w:r>
        <w:rPr>
          <w:rFonts w:eastAsiaTheme="minorHAnsi"/>
          <w:sz w:val="20"/>
        </w:rPr>
        <w:t xml:space="preserve">The average cost of processing a new/renewed international registration was 746 Swiss francs in 2016.  </w:t>
      </w:r>
    </w:p>
    <w:p w:rsidR="009D4FCB" w:rsidRDefault="009D4FCB" w:rsidP="003C47A7">
      <w:pPr>
        <w:keepNext/>
        <w:keepLines/>
        <w:spacing w:line="276" w:lineRule="auto"/>
        <w:rPr>
          <w:rFonts w:eastAsiaTheme="minorHAnsi"/>
          <w:sz w:val="20"/>
        </w:rPr>
      </w:pPr>
    </w:p>
    <w:p w:rsidR="00A314A3" w:rsidRDefault="003C47A7" w:rsidP="003C47A7">
      <w:pPr>
        <w:keepNext/>
        <w:keepLines/>
        <w:spacing w:line="276" w:lineRule="auto"/>
        <w:rPr>
          <w:rFonts w:eastAsiaTheme="minorHAnsi"/>
          <w:i/>
          <w:sz w:val="20"/>
        </w:rPr>
      </w:pPr>
      <w:r>
        <w:rPr>
          <w:rFonts w:eastAsiaTheme="minorHAnsi"/>
          <w:i/>
          <w:sz w:val="20"/>
        </w:rPr>
        <w:t>Unit cost per document inscribed in the register</w:t>
      </w:r>
    </w:p>
    <w:p w:rsidR="003C47A7" w:rsidRDefault="003C47A7" w:rsidP="003C47A7">
      <w:pPr>
        <w:keepNext/>
        <w:keepLines/>
        <w:spacing w:line="276" w:lineRule="auto"/>
        <w:rPr>
          <w:rFonts w:eastAsiaTheme="minorHAnsi"/>
          <w:iCs/>
          <w:sz w:val="20"/>
        </w:rPr>
      </w:pPr>
    </w:p>
    <w:p w:rsidR="003C47A7" w:rsidRPr="00A314A3" w:rsidRDefault="003C47A7" w:rsidP="0089232E">
      <w:pPr>
        <w:pStyle w:val="ListParagraph"/>
        <w:keepNext/>
        <w:keepLines/>
        <w:numPr>
          <w:ilvl w:val="0"/>
          <w:numId w:val="178"/>
        </w:numPr>
        <w:tabs>
          <w:tab w:val="left" w:pos="567"/>
        </w:tabs>
        <w:spacing w:after="120"/>
        <w:ind w:left="0" w:firstLine="0"/>
        <w:contextualSpacing/>
        <w:jc w:val="both"/>
        <w:rPr>
          <w:rFonts w:eastAsiaTheme="minorEastAsia" w:cs="Arial"/>
        </w:rPr>
      </w:pPr>
      <w:r>
        <w:rPr>
          <w:rFonts w:cs="Arial"/>
        </w:rPr>
        <w:t>The documents inscribed in the register correspond to the total volume of workload (see “Total volume of workload” above).</w:t>
      </w:r>
    </w:p>
    <w:p w:rsidR="00A314A3" w:rsidRDefault="00A314A3" w:rsidP="00A314A3">
      <w:pPr>
        <w:pStyle w:val="ListParagraph"/>
        <w:keepNext/>
        <w:keepLines/>
        <w:tabs>
          <w:tab w:val="left" w:pos="567"/>
        </w:tabs>
        <w:spacing w:after="120"/>
        <w:ind w:left="0"/>
        <w:contextualSpacing/>
        <w:jc w:val="both"/>
        <w:rPr>
          <w:rFonts w:eastAsiaTheme="minorEastAsia" w:cs="Arial"/>
        </w:rPr>
      </w:pPr>
    </w:p>
    <w:tbl>
      <w:tblPr>
        <w:tblW w:w="9315" w:type="dxa"/>
        <w:tblLayout w:type="fixed"/>
        <w:tblLook w:val="04A0" w:firstRow="1" w:lastRow="0" w:firstColumn="1" w:lastColumn="0" w:noHBand="0" w:noVBand="1"/>
      </w:tblPr>
      <w:tblGrid>
        <w:gridCol w:w="5633"/>
        <w:gridCol w:w="3682"/>
      </w:tblGrid>
      <w:tr w:rsidR="003C47A7" w:rsidTr="003C47A7">
        <w:trPr>
          <w:cantSplit/>
          <w:trHeight w:val="3013"/>
        </w:trPr>
        <w:tc>
          <w:tcPr>
            <w:tcW w:w="5637" w:type="dxa"/>
            <w:hideMark/>
          </w:tcPr>
          <w:p w:rsidR="003C47A7" w:rsidRDefault="003C47A7">
            <w:pPr>
              <w:keepNext/>
              <w:keepLines/>
              <w:jc w:val="center"/>
              <w:rPr>
                <w:sz w:val="20"/>
              </w:rPr>
            </w:pPr>
            <w:r>
              <w:rPr>
                <w:noProof/>
                <w:sz w:val="20"/>
                <w:lang w:eastAsia="en-US"/>
              </w:rPr>
              <w:drawing>
                <wp:inline distT="0" distB="0" distL="0" distR="0" wp14:anchorId="3F6DF2FE" wp14:editId="780FDF80">
                  <wp:extent cx="3235960" cy="2417445"/>
                  <wp:effectExtent l="0" t="0" r="2540" b="190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35960" cy="2417445"/>
                          </a:xfrm>
                          <a:prstGeom prst="rect">
                            <a:avLst/>
                          </a:prstGeom>
                          <a:noFill/>
                          <a:ln>
                            <a:noFill/>
                          </a:ln>
                        </pic:spPr>
                      </pic:pic>
                    </a:graphicData>
                  </a:graphic>
                </wp:inline>
              </w:drawing>
            </w:r>
          </w:p>
        </w:tc>
        <w:tc>
          <w:tcPr>
            <w:tcW w:w="3685" w:type="dxa"/>
            <w:hideMark/>
          </w:tcPr>
          <w:p w:rsidR="003C47A7" w:rsidRDefault="003C47A7">
            <w:pPr>
              <w:keepNext/>
              <w:keepLines/>
              <w:jc w:val="center"/>
              <w:rPr>
                <w:sz w:val="20"/>
              </w:rPr>
            </w:pPr>
            <w:r>
              <w:rPr>
                <w:noProof/>
                <w:sz w:val="20"/>
                <w:lang w:eastAsia="en-US"/>
              </w:rPr>
              <w:drawing>
                <wp:inline distT="0" distB="0" distL="0" distR="0" wp14:anchorId="13FE1A8D" wp14:editId="164D6007">
                  <wp:extent cx="1939925" cy="2512695"/>
                  <wp:effectExtent l="0" t="0" r="3175" b="190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39925" cy="2512695"/>
                          </a:xfrm>
                          <a:prstGeom prst="rect">
                            <a:avLst/>
                          </a:prstGeom>
                          <a:noFill/>
                          <a:ln>
                            <a:noFill/>
                          </a:ln>
                        </pic:spPr>
                      </pic:pic>
                    </a:graphicData>
                  </a:graphic>
                </wp:inline>
              </w:drawing>
            </w:r>
          </w:p>
        </w:tc>
      </w:tr>
    </w:tbl>
    <w:p w:rsidR="003C47A7" w:rsidRDefault="003C47A7" w:rsidP="0089232E">
      <w:pPr>
        <w:numPr>
          <w:ilvl w:val="0"/>
          <w:numId w:val="182"/>
        </w:numPr>
        <w:tabs>
          <w:tab w:val="num" w:pos="1134"/>
        </w:tabs>
        <w:spacing w:before="240"/>
        <w:ind w:left="1134" w:hanging="567"/>
        <w:jc w:val="both"/>
        <w:rPr>
          <w:rFonts w:eastAsiaTheme="minorHAnsi"/>
          <w:sz w:val="20"/>
        </w:rPr>
      </w:pPr>
      <w:r>
        <w:rPr>
          <w:rFonts w:eastAsiaTheme="minorHAnsi"/>
          <w:sz w:val="20"/>
        </w:rPr>
        <w:t>The average cost of inscribing a document was 318 Swiss francs in 2016.</w:t>
      </w:r>
    </w:p>
    <w:p w:rsidR="003C47A7" w:rsidRDefault="003C47A7" w:rsidP="0089232E">
      <w:pPr>
        <w:tabs>
          <w:tab w:val="num" w:pos="1134"/>
        </w:tabs>
        <w:ind w:left="567"/>
        <w:jc w:val="both"/>
        <w:rPr>
          <w:rFonts w:eastAsiaTheme="minorHAnsi"/>
          <w:sz w:val="20"/>
        </w:rPr>
      </w:pPr>
    </w:p>
    <w:p w:rsidR="003C47A7" w:rsidRDefault="003C47A7" w:rsidP="0089232E">
      <w:pPr>
        <w:numPr>
          <w:ilvl w:val="0"/>
          <w:numId w:val="180"/>
        </w:numPr>
        <w:tabs>
          <w:tab w:val="left" w:pos="567"/>
        </w:tabs>
        <w:spacing w:before="120" w:after="240"/>
        <w:ind w:left="0" w:firstLine="0"/>
        <w:rPr>
          <w:sz w:val="20"/>
        </w:rPr>
      </w:pPr>
      <w:r>
        <w:rPr>
          <w:sz w:val="20"/>
        </w:rPr>
        <w:br w:type="page"/>
      </w:r>
    </w:p>
    <w:p w:rsidR="003C47A7" w:rsidRDefault="003C47A7" w:rsidP="0089232E">
      <w:pPr>
        <w:keepNext/>
        <w:keepLines/>
        <w:numPr>
          <w:ilvl w:val="0"/>
          <w:numId w:val="180"/>
        </w:numPr>
        <w:tabs>
          <w:tab w:val="left" w:pos="567"/>
        </w:tabs>
        <w:spacing w:before="120" w:after="240"/>
        <w:ind w:left="0" w:firstLine="0"/>
        <w:rPr>
          <w:rFonts w:eastAsiaTheme="minorHAnsi"/>
          <w:b/>
          <w:sz w:val="20"/>
        </w:rPr>
      </w:pPr>
      <w:r>
        <w:rPr>
          <w:rFonts w:eastAsiaTheme="minorHAnsi"/>
          <w:b/>
          <w:sz w:val="20"/>
        </w:rPr>
        <w:lastRenderedPageBreak/>
        <w:t>Productivity of examination</w:t>
      </w:r>
    </w:p>
    <w:p w:rsidR="003C47A7" w:rsidRDefault="003C47A7" w:rsidP="0089232E">
      <w:pPr>
        <w:pStyle w:val="ListParagraph"/>
        <w:numPr>
          <w:ilvl w:val="0"/>
          <w:numId w:val="178"/>
        </w:numPr>
        <w:tabs>
          <w:tab w:val="left" w:pos="567"/>
        </w:tabs>
        <w:ind w:left="0" w:firstLine="0"/>
        <w:contextualSpacing/>
        <w:jc w:val="both"/>
        <w:rPr>
          <w:rFonts w:eastAsiaTheme="minorEastAsia" w:cs="Arial"/>
        </w:rPr>
      </w:pPr>
      <w:r>
        <w:rPr>
          <w:rFonts w:cs="Arial"/>
        </w:rPr>
        <w:t>The definition of examination productivity is the number of new/renewed international registrations processed by examiners, divided by the number of personnel involved in examination.</w:t>
      </w:r>
      <w:r>
        <w:rPr>
          <w:rStyle w:val="FootnoteReference"/>
          <w:rFonts w:cs="Arial"/>
        </w:rPr>
        <w:t xml:space="preserve"> </w:t>
      </w:r>
      <w:r>
        <w:rPr>
          <w:rFonts w:cs="Arial"/>
        </w:rPr>
        <w:t xml:space="preserve"> The number of personnel includes fellows, interns and external contractors. </w:t>
      </w:r>
    </w:p>
    <w:p w:rsidR="003C47A7" w:rsidRDefault="003C47A7" w:rsidP="0089232E">
      <w:pPr>
        <w:pStyle w:val="ListParagraph"/>
        <w:tabs>
          <w:tab w:val="left" w:pos="567"/>
        </w:tabs>
        <w:contextualSpacing/>
        <w:jc w:val="both"/>
        <w:rPr>
          <w:rFonts w:eastAsiaTheme="minorEastAsia" w:cs="Arial"/>
          <w:lang w:eastAsia="ja-JP"/>
        </w:rPr>
      </w:pPr>
    </w:p>
    <w:p w:rsidR="003C47A7" w:rsidRDefault="003C47A7" w:rsidP="0089232E">
      <w:pPr>
        <w:pStyle w:val="ListParagraph"/>
        <w:tabs>
          <w:tab w:val="left" w:pos="567"/>
        </w:tabs>
        <w:jc w:val="center"/>
        <w:rPr>
          <w:rFonts w:cs="Arial"/>
        </w:rPr>
      </w:pPr>
      <w:r>
        <w:rPr>
          <w:rFonts w:cs="Arial"/>
          <w:noProof/>
        </w:rPr>
        <w:drawing>
          <wp:inline distT="0" distB="0" distL="0" distR="0" wp14:anchorId="3169A6FD" wp14:editId="3D380576">
            <wp:extent cx="4858385" cy="2353310"/>
            <wp:effectExtent l="0" t="0" r="0" b="889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58385" cy="2353310"/>
                    </a:xfrm>
                    <a:prstGeom prst="rect">
                      <a:avLst/>
                    </a:prstGeom>
                    <a:noFill/>
                    <a:ln>
                      <a:noFill/>
                    </a:ln>
                  </pic:spPr>
                </pic:pic>
              </a:graphicData>
            </a:graphic>
          </wp:inline>
        </w:drawing>
      </w:r>
    </w:p>
    <w:p w:rsidR="003C47A7" w:rsidRDefault="003C47A7" w:rsidP="0089232E">
      <w:pPr>
        <w:numPr>
          <w:ilvl w:val="0"/>
          <w:numId w:val="182"/>
        </w:numPr>
        <w:tabs>
          <w:tab w:val="num" w:pos="1134"/>
        </w:tabs>
        <w:spacing w:before="120"/>
        <w:ind w:left="1134" w:hanging="567"/>
        <w:jc w:val="both"/>
        <w:rPr>
          <w:rFonts w:eastAsiaTheme="minorHAnsi"/>
          <w:sz w:val="20"/>
        </w:rPr>
      </w:pPr>
      <w:r>
        <w:rPr>
          <w:rFonts w:eastAsiaTheme="minorHAnsi"/>
          <w:sz w:val="20"/>
        </w:rPr>
        <w:t xml:space="preserve">In 2016, the productivity of examination decreased by 3 per cent compared to 2015.  The  1,011 new and renewed international registrations per personnel in 2016 was the second highest during the period 2008-2016. </w:t>
      </w:r>
    </w:p>
    <w:p w:rsidR="003C47A7" w:rsidRDefault="003C47A7" w:rsidP="003C47A7">
      <w:pPr>
        <w:jc w:val="both"/>
        <w:rPr>
          <w:rFonts w:eastAsiaTheme="minorHAnsi"/>
          <w:sz w:val="20"/>
        </w:rPr>
      </w:pPr>
    </w:p>
    <w:p w:rsidR="003C47A7" w:rsidRDefault="003C47A7" w:rsidP="0089232E">
      <w:pPr>
        <w:keepNext/>
        <w:keepLines/>
        <w:numPr>
          <w:ilvl w:val="0"/>
          <w:numId w:val="180"/>
        </w:numPr>
        <w:tabs>
          <w:tab w:val="left" w:pos="567"/>
        </w:tabs>
        <w:spacing w:before="240" w:after="240"/>
        <w:ind w:left="0" w:firstLine="0"/>
        <w:rPr>
          <w:rFonts w:eastAsiaTheme="minorHAnsi"/>
          <w:b/>
          <w:sz w:val="20"/>
        </w:rPr>
      </w:pPr>
      <w:r>
        <w:rPr>
          <w:rFonts w:eastAsiaTheme="minorHAnsi"/>
          <w:b/>
          <w:sz w:val="20"/>
        </w:rPr>
        <w:t>Personnel</w:t>
      </w:r>
    </w:p>
    <w:p w:rsidR="003C47A7" w:rsidRDefault="003C47A7" w:rsidP="003C47A7">
      <w:pPr>
        <w:keepNext/>
        <w:keepLines/>
        <w:jc w:val="center"/>
        <w:rPr>
          <w:sz w:val="20"/>
        </w:rPr>
      </w:pPr>
      <w:r>
        <w:rPr>
          <w:noProof/>
          <w:sz w:val="20"/>
          <w:lang w:eastAsia="en-US"/>
        </w:rPr>
        <w:drawing>
          <wp:inline distT="0" distB="0" distL="0" distR="0" wp14:anchorId="293659A2" wp14:editId="2519668F">
            <wp:extent cx="4866005" cy="2289810"/>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66005" cy="2289810"/>
                    </a:xfrm>
                    <a:prstGeom prst="rect">
                      <a:avLst/>
                    </a:prstGeom>
                    <a:noFill/>
                    <a:ln>
                      <a:noFill/>
                    </a:ln>
                  </pic:spPr>
                </pic:pic>
              </a:graphicData>
            </a:graphic>
          </wp:inline>
        </w:drawing>
      </w:r>
    </w:p>
    <w:p w:rsidR="003C47A7" w:rsidRDefault="003C47A7" w:rsidP="0089232E">
      <w:pPr>
        <w:keepNext/>
        <w:keepLines/>
        <w:spacing w:before="120"/>
        <w:rPr>
          <w:sz w:val="20"/>
        </w:rPr>
      </w:pPr>
      <w:r>
        <w:rPr>
          <w:sz w:val="20"/>
        </w:rPr>
        <w:t>Note:  The ability to distinguish the personnel of the Lisbon Registry was only feasible beginning with the 2014/15 biennium.  For the years prior to 2014, the personnel of the Lisbon System are included in the overall number of personnel of the Madrid System.  Agency workers not working on WIPO premises are not included in this indicator. External workers at the Document Processing Unit are not covered by the current methodology.</w:t>
      </w:r>
    </w:p>
    <w:p w:rsidR="003C47A7" w:rsidRDefault="003C47A7" w:rsidP="003C47A7">
      <w:pPr>
        <w:keepNext/>
        <w:keepLines/>
        <w:jc w:val="both"/>
        <w:rPr>
          <w:sz w:val="20"/>
        </w:rPr>
      </w:pPr>
    </w:p>
    <w:p w:rsidR="003C47A7" w:rsidRDefault="003C47A7" w:rsidP="003C47A7">
      <w:pPr>
        <w:numPr>
          <w:ilvl w:val="0"/>
          <w:numId w:val="182"/>
        </w:numPr>
        <w:tabs>
          <w:tab w:val="num" w:pos="1134"/>
        </w:tabs>
        <w:ind w:left="1134" w:hanging="567"/>
        <w:jc w:val="both"/>
        <w:rPr>
          <w:rFonts w:eastAsiaTheme="minorHAnsi"/>
          <w:sz w:val="20"/>
        </w:rPr>
      </w:pPr>
      <w:r>
        <w:rPr>
          <w:rFonts w:eastAsiaTheme="minorHAnsi"/>
          <w:sz w:val="20"/>
        </w:rPr>
        <w:t>The number of staff decreased from 110 in 2015 to 104 in 2016, while the number of flexible resources increased from 16 in 2015 to 25 in 2016.</w:t>
      </w:r>
    </w:p>
    <w:p w:rsidR="003C47A7" w:rsidRDefault="003C47A7" w:rsidP="003C47A7">
      <w:pPr>
        <w:jc w:val="both"/>
        <w:rPr>
          <w:rFonts w:eastAsiaTheme="minorHAnsi"/>
          <w:sz w:val="20"/>
        </w:rPr>
      </w:pPr>
    </w:p>
    <w:p w:rsidR="003C47A7" w:rsidRDefault="003C47A7" w:rsidP="0089232E">
      <w:pPr>
        <w:keepNext/>
        <w:keepLines/>
        <w:numPr>
          <w:ilvl w:val="0"/>
          <w:numId w:val="180"/>
        </w:numPr>
        <w:tabs>
          <w:tab w:val="left" w:pos="567"/>
        </w:tabs>
        <w:spacing w:before="240" w:after="240"/>
        <w:ind w:left="0" w:firstLine="0"/>
        <w:rPr>
          <w:rFonts w:eastAsiaTheme="minorHAnsi"/>
          <w:b/>
          <w:sz w:val="20"/>
        </w:rPr>
      </w:pPr>
      <w:r>
        <w:rPr>
          <w:rFonts w:eastAsiaTheme="minorHAnsi"/>
          <w:b/>
          <w:sz w:val="20"/>
        </w:rPr>
        <w:t>Pendency</w:t>
      </w:r>
    </w:p>
    <w:p w:rsidR="003C47A7" w:rsidRDefault="003C47A7" w:rsidP="003C47A7">
      <w:pPr>
        <w:pStyle w:val="ListParagraph"/>
        <w:keepNext/>
        <w:keepLines/>
        <w:numPr>
          <w:ilvl w:val="0"/>
          <w:numId w:val="178"/>
        </w:numPr>
        <w:tabs>
          <w:tab w:val="left" w:pos="567"/>
        </w:tabs>
        <w:ind w:left="0" w:firstLine="0"/>
        <w:contextualSpacing/>
        <w:jc w:val="both"/>
        <w:rPr>
          <w:rFonts w:eastAsiaTheme="minorEastAsia" w:cs="Arial"/>
        </w:rPr>
      </w:pPr>
      <w:r>
        <w:rPr>
          <w:rFonts w:cs="Arial"/>
        </w:rPr>
        <w:t>The average pendency for each of the six transactions performed by the IB is shown below.  The pendency is calculated from the date a document is received to the date it is inscribed.</w:t>
      </w:r>
    </w:p>
    <w:p w:rsidR="003C47A7" w:rsidRDefault="003C47A7" w:rsidP="003C47A7">
      <w:pPr>
        <w:pStyle w:val="ListParagraph"/>
        <w:tabs>
          <w:tab w:val="left" w:pos="567"/>
        </w:tabs>
        <w:ind w:left="0"/>
        <w:jc w:val="both"/>
        <w:rPr>
          <w:rFonts w:cs="Arial"/>
        </w:rPr>
      </w:pPr>
    </w:p>
    <w:tbl>
      <w:tblPr>
        <w:tblW w:w="0" w:type="auto"/>
        <w:tblLook w:val="04A0" w:firstRow="1" w:lastRow="0" w:firstColumn="1" w:lastColumn="0" w:noHBand="0" w:noVBand="1"/>
      </w:tblPr>
      <w:tblGrid>
        <w:gridCol w:w="4623"/>
        <w:gridCol w:w="4664"/>
      </w:tblGrid>
      <w:tr w:rsidR="003C47A7" w:rsidTr="003C47A7">
        <w:tc>
          <w:tcPr>
            <w:tcW w:w="4623" w:type="dxa"/>
            <w:hideMark/>
          </w:tcPr>
          <w:p w:rsidR="003C47A7" w:rsidRDefault="003C47A7">
            <w:pPr>
              <w:jc w:val="both"/>
              <w:rPr>
                <w:sz w:val="20"/>
              </w:rPr>
            </w:pPr>
            <w:r>
              <w:rPr>
                <w:noProof/>
                <w:sz w:val="20"/>
                <w:lang w:eastAsia="en-US"/>
              </w:rPr>
              <w:lastRenderedPageBreak/>
              <w:drawing>
                <wp:inline distT="0" distB="0" distL="0" distR="0" wp14:anchorId="5A803318" wp14:editId="033513F0">
                  <wp:extent cx="2695575" cy="205168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95575" cy="2051685"/>
                          </a:xfrm>
                          <a:prstGeom prst="rect">
                            <a:avLst/>
                          </a:prstGeom>
                          <a:noFill/>
                          <a:ln>
                            <a:noFill/>
                          </a:ln>
                        </pic:spPr>
                      </pic:pic>
                    </a:graphicData>
                  </a:graphic>
                </wp:inline>
              </w:drawing>
            </w:r>
          </w:p>
        </w:tc>
        <w:tc>
          <w:tcPr>
            <w:tcW w:w="4664" w:type="dxa"/>
            <w:hideMark/>
          </w:tcPr>
          <w:p w:rsidR="003C47A7" w:rsidRDefault="003C47A7">
            <w:pPr>
              <w:jc w:val="both"/>
              <w:rPr>
                <w:sz w:val="20"/>
              </w:rPr>
            </w:pPr>
            <w:r>
              <w:rPr>
                <w:noProof/>
                <w:sz w:val="20"/>
                <w:lang w:eastAsia="en-US"/>
              </w:rPr>
              <w:drawing>
                <wp:inline distT="0" distB="0" distL="0" distR="0" wp14:anchorId="264A871A" wp14:editId="142DAAAC">
                  <wp:extent cx="2695575" cy="1987550"/>
                  <wp:effectExtent l="0" t="0" r="9525"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95575" cy="1987550"/>
                          </a:xfrm>
                          <a:prstGeom prst="rect">
                            <a:avLst/>
                          </a:prstGeom>
                          <a:noFill/>
                          <a:ln>
                            <a:noFill/>
                          </a:ln>
                        </pic:spPr>
                      </pic:pic>
                    </a:graphicData>
                  </a:graphic>
                </wp:inline>
              </w:drawing>
            </w:r>
          </w:p>
        </w:tc>
      </w:tr>
      <w:tr w:rsidR="003C47A7" w:rsidTr="003C47A7">
        <w:tc>
          <w:tcPr>
            <w:tcW w:w="4623" w:type="dxa"/>
            <w:hideMark/>
          </w:tcPr>
          <w:p w:rsidR="003C47A7" w:rsidRDefault="003C47A7">
            <w:pPr>
              <w:jc w:val="both"/>
              <w:rPr>
                <w:sz w:val="20"/>
              </w:rPr>
            </w:pPr>
            <w:r>
              <w:rPr>
                <w:noProof/>
                <w:sz w:val="20"/>
                <w:lang w:eastAsia="en-US"/>
              </w:rPr>
              <w:drawing>
                <wp:inline distT="0" distB="0" distL="0" distR="0" wp14:anchorId="36F931C5" wp14:editId="10F72FA1">
                  <wp:extent cx="2703195" cy="2162810"/>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03195" cy="2162810"/>
                          </a:xfrm>
                          <a:prstGeom prst="rect">
                            <a:avLst/>
                          </a:prstGeom>
                          <a:noFill/>
                          <a:ln>
                            <a:noFill/>
                          </a:ln>
                        </pic:spPr>
                      </pic:pic>
                    </a:graphicData>
                  </a:graphic>
                </wp:inline>
              </w:drawing>
            </w:r>
          </w:p>
        </w:tc>
        <w:tc>
          <w:tcPr>
            <w:tcW w:w="4664" w:type="dxa"/>
            <w:hideMark/>
          </w:tcPr>
          <w:p w:rsidR="003C47A7" w:rsidRDefault="003C47A7">
            <w:pPr>
              <w:jc w:val="both"/>
              <w:rPr>
                <w:sz w:val="20"/>
              </w:rPr>
            </w:pPr>
            <w:r>
              <w:rPr>
                <w:noProof/>
                <w:sz w:val="20"/>
                <w:lang w:eastAsia="en-US"/>
              </w:rPr>
              <w:drawing>
                <wp:inline distT="0" distB="0" distL="0" distR="0" wp14:anchorId="75EAFDE4" wp14:editId="531AFBD4">
                  <wp:extent cx="2695575" cy="2075180"/>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95575" cy="2075180"/>
                          </a:xfrm>
                          <a:prstGeom prst="rect">
                            <a:avLst/>
                          </a:prstGeom>
                          <a:noFill/>
                          <a:ln>
                            <a:noFill/>
                          </a:ln>
                        </pic:spPr>
                      </pic:pic>
                    </a:graphicData>
                  </a:graphic>
                </wp:inline>
              </w:drawing>
            </w:r>
          </w:p>
        </w:tc>
      </w:tr>
      <w:tr w:rsidR="003C47A7" w:rsidTr="003C47A7">
        <w:tc>
          <w:tcPr>
            <w:tcW w:w="4623" w:type="dxa"/>
            <w:hideMark/>
          </w:tcPr>
          <w:p w:rsidR="003C47A7" w:rsidRDefault="003C47A7">
            <w:pPr>
              <w:jc w:val="both"/>
              <w:rPr>
                <w:sz w:val="20"/>
              </w:rPr>
            </w:pPr>
            <w:r>
              <w:rPr>
                <w:noProof/>
                <w:lang w:eastAsia="en-US"/>
              </w:rPr>
              <w:drawing>
                <wp:anchor distT="0" distB="0" distL="114300" distR="114300" simplePos="0" relativeHeight="251679744" behindDoc="1" locked="0" layoutInCell="1" allowOverlap="1" wp14:anchorId="4D3BD25A" wp14:editId="0B019479">
                  <wp:simplePos x="0" y="0"/>
                  <wp:positionH relativeFrom="column">
                    <wp:posOffset>3810</wp:posOffset>
                  </wp:positionH>
                  <wp:positionV relativeFrom="paragraph">
                    <wp:posOffset>5080</wp:posOffset>
                  </wp:positionV>
                  <wp:extent cx="2700020" cy="1999615"/>
                  <wp:effectExtent l="0" t="0" r="0" b="0"/>
                  <wp:wrapTight wrapText="bothSides">
                    <wp:wrapPolygon edited="0">
                      <wp:start x="5639" y="823"/>
                      <wp:lineTo x="1981" y="3498"/>
                      <wp:lineTo x="1829" y="4321"/>
                      <wp:lineTo x="3048" y="4527"/>
                      <wp:lineTo x="1981" y="6379"/>
                      <wp:lineTo x="1981" y="7202"/>
                      <wp:lineTo x="3048" y="7820"/>
                      <wp:lineTo x="610" y="9466"/>
                      <wp:lineTo x="152" y="10083"/>
                      <wp:lineTo x="152" y="11112"/>
                      <wp:lineTo x="2896" y="14405"/>
                      <wp:lineTo x="2286" y="14816"/>
                      <wp:lineTo x="2134" y="18932"/>
                      <wp:lineTo x="7468" y="20372"/>
                      <wp:lineTo x="11430" y="20784"/>
                      <wp:lineTo x="12954" y="20784"/>
                      <wp:lineTo x="17373" y="20372"/>
                      <wp:lineTo x="21336" y="19138"/>
                      <wp:lineTo x="21183" y="3910"/>
                      <wp:lineTo x="15392" y="823"/>
                      <wp:lineTo x="5639" y="823"/>
                    </wp:wrapPolygon>
                  </wp:wrapTight>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00020" cy="1999615"/>
                          </a:xfrm>
                          <a:prstGeom prst="rect">
                            <a:avLst/>
                          </a:prstGeom>
                          <a:noFill/>
                        </pic:spPr>
                      </pic:pic>
                    </a:graphicData>
                  </a:graphic>
                  <wp14:sizeRelH relativeFrom="page">
                    <wp14:pctWidth>0</wp14:pctWidth>
                  </wp14:sizeRelH>
                  <wp14:sizeRelV relativeFrom="page">
                    <wp14:pctHeight>0</wp14:pctHeight>
                  </wp14:sizeRelV>
                </wp:anchor>
              </w:drawing>
            </w:r>
          </w:p>
        </w:tc>
        <w:tc>
          <w:tcPr>
            <w:tcW w:w="4664" w:type="dxa"/>
            <w:hideMark/>
          </w:tcPr>
          <w:p w:rsidR="003C47A7" w:rsidRDefault="003C47A7">
            <w:pPr>
              <w:jc w:val="both"/>
              <w:rPr>
                <w:sz w:val="20"/>
              </w:rPr>
            </w:pPr>
            <w:r>
              <w:rPr>
                <w:noProof/>
                <w:sz w:val="20"/>
                <w:lang w:eastAsia="en-US"/>
              </w:rPr>
              <w:drawing>
                <wp:inline distT="0" distB="0" distL="0" distR="0" wp14:anchorId="56A9AE43" wp14:editId="468F250B">
                  <wp:extent cx="2703195" cy="205930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03195" cy="2059305"/>
                          </a:xfrm>
                          <a:prstGeom prst="rect">
                            <a:avLst/>
                          </a:prstGeom>
                          <a:noFill/>
                          <a:ln>
                            <a:noFill/>
                          </a:ln>
                        </pic:spPr>
                      </pic:pic>
                    </a:graphicData>
                  </a:graphic>
                </wp:inline>
              </w:drawing>
            </w:r>
          </w:p>
        </w:tc>
      </w:tr>
    </w:tbl>
    <w:p w:rsidR="003C47A7" w:rsidRDefault="003C47A7" w:rsidP="0089232E">
      <w:pPr>
        <w:numPr>
          <w:ilvl w:val="0"/>
          <w:numId w:val="183"/>
        </w:numPr>
        <w:tabs>
          <w:tab w:val="num" w:pos="1134"/>
        </w:tabs>
        <w:spacing w:before="120"/>
        <w:ind w:left="1134" w:hanging="567"/>
        <w:jc w:val="both"/>
        <w:rPr>
          <w:rFonts w:eastAsiaTheme="minorHAnsi"/>
          <w:sz w:val="20"/>
        </w:rPr>
      </w:pPr>
      <w:r>
        <w:rPr>
          <w:rFonts w:eastAsiaTheme="minorHAnsi"/>
          <w:sz w:val="20"/>
        </w:rPr>
        <w:t>Compared to 2015, the average pendency in 2016 increased for the six transactions performed by the IB.  The most important increases were recorded for corrections, decisions and subsequent designations.</w:t>
      </w:r>
    </w:p>
    <w:p w:rsidR="003C47A7" w:rsidRDefault="003C47A7" w:rsidP="003C47A7">
      <w:pPr>
        <w:jc w:val="both"/>
        <w:rPr>
          <w:rFonts w:eastAsiaTheme="minorHAnsi"/>
          <w:sz w:val="20"/>
        </w:rPr>
      </w:pPr>
    </w:p>
    <w:p w:rsidR="003C47A7" w:rsidRDefault="003C47A7" w:rsidP="003C47A7">
      <w:pPr>
        <w:numPr>
          <w:ilvl w:val="0"/>
          <w:numId w:val="180"/>
        </w:numPr>
        <w:tabs>
          <w:tab w:val="left" w:pos="567"/>
        </w:tabs>
        <w:spacing w:before="120" w:after="240"/>
        <w:ind w:left="0" w:firstLine="0"/>
        <w:rPr>
          <w:rFonts w:eastAsiaTheme="minorHAnsi"/>
          <w:b/>
          <w:sz w:val="20"/>
        </w:rPr>
      </w:pPr>
      <w:r>
        <w:rPr>
          <w:rFonts w:eastAsiaTheme="minorHAnsi"/>
          <w:b/>
          <w:sz w:val="20"/>
        </w:rPr>
        <w:t>Quality of examination</w:t>
      </w:r>
    </w:p>
    <w:p w:rsidR="003C47A7" w:rsidRDefault="003C47A7" w:rsidP="003C47A7">
      <w:pPr>
        <w:pStyle w:val="ListParagraph"/>
        <w:numPr>
          <w:ilvl w:val="0"/>
          <w:numId w:val="178"/>
        </w:numPr>
        <w:tabs>
          <w:tab w:val="left" w:pos="567"/>
        </w:tabs>
        <w:ind w:left="0" w:firstLine="0"/>
        <w:contextualSpacing/>
        <w:jc w:val="both"/>
        <w:rPr>
          <w:rFonts w:asciiTheme="minorBidi" w:eastAsiaTheme="minorEastAsia" w:hAnsiTheme="minorBidi"/>
        </w:rPr>
      </w:pPr>
      <w:r>
        <w:rPr>
          <w:rFonts w:cs="Arial"/>
        </w:rPr>
        <w:t>The following key indicators on the overall quality of trademark examination produced by the IB are the result of the quality control undertaken following the implementation of the Madrid Registry</w:t>
      </w:r>
      <w:r>
        <w:rPr>
          <w:rFonts w:asciiTheme="minorBidi" w:hAnsiTheme="minorBidi"/>
        </w:rPr>
        <w:t xml:space="preserve"> Quality Management Framework (QMF) in 2015, in compliance with ISO 9001:2015 and ISO 2859 guidance.</w:t>
      </w:r>
      <w:r>
        <w:rPr>
          <w:rStyle w:val="FootnoteReference"/>
          <w:rFonts w:asciiTheme="minorBidi" w:hAnsiTheme="minorBidi"/>
        </w:rPr>
        <w:footnoteReference w:id="40"/>
      </w:r>
    </w:p>
    <w:p w:rsidR="003C47A7" w:rsidRDefault="003C47A7" w:rsidP="003C47A7">
      <w:pPr>
        <w:pStyle w:val="ListParagraph"/>
        <w:tabs>
          <w:tab w:val="left" w:pos="567"/>
        </w:tabs>
        <w:ind w:left="0"/>
        <w:jc w:val="both"/>
        <w:rPr>
          <w:rFonts w:asciiTheme="minorBidi" w:hAnsiTheme="minorBidi"/>
        </w:rPr>
      </w:pPr>
    </w:p>
    <w:p w:rsidR="003C47A7" w:rsidRDefault="003C47A7" w:rsidP="003C47A7">
      <w:pPr>
        <w:pStyle w:val="ListParagraph"/>
        <w:keepNext/>
        <w:keepLines/>
        <w:numPr>
          <w:ilvl w:val="0"/>
          <w:numId w:val="178"/>
        </w:numPr>
        <w:tabs>
          <w:tab w:val="left" w:pos="567"/>
        </w:tabs>
        <w:ind w:left="0" w:firstLine="0"/>
        <w:contextualSpacing/>
        <w:jc w:val="both"/>
        <w:rPr>
          <w:rFonts w:asciiTheme="minorBidi" w:hAnsiTheme="minorBidi"/>
        </w:rPr>
      </w:pPr>
      <w:r>
        <w:rPr>
          <w:rFonts w:asciiTheme="minorBidi" w:hAnsiTheme="minorBidi"/>
        </w:rPr>
        <w:lastRenderedPageBreak/>
        <w:t>Two sources of information on the quality of the examination work produced by the IB are presented:</w:t>
      </w:r>
    </w:p>
    <w:p w:rsidR="003C47A7" w:rsidRDefault="003C47A7" w:rsidP="003C47A7">
      <w:pPr>
        <w:keepNext/>
        <w:keepLines/>
        <w:rPr>
          <w:rFonts w:asciiTheme="minorBidi" w:hAnsiTheme="minorBidi" w:cstheme="minorBidi"/>
          <w:sz w:val="20"/>
        </w:rPr>
      </w:pPr>
    </w:p>
    <w:p w:rsidR="003C47A7" w:rsidRDefault="003C47A7" w:rsidP="003C47A7">
      <w:pPr>
        <w:pStyle w:val="ListParagraph"/>
        <w:keepNext/>
        <w:keepLines/>
        <w:numPr>
          <w:ilvl w:val="1"/>
          <w:numId w:val="178"/>
        </w:numPr>
        <w:tabs>
          <w:tab w:val="left" w:pos="567"/>
          <w:tab w:val="left" w:pos="1134"/>
        </w:tabs>
        <w:ind w:left="567" w:firstLine="0"/>
        <w:contextualSpacing/>
        <w:jc w:val="both"/>
        <w:rPr>
          <w:rFonts w:asciiTheme="minorBidi" w:hAnsiTheme="minorBidi" w:cstheme="minorBidi"/>
        </w:rPr>
      </w:pPr>
      <w:r>
        <w:rPr>
          <w:rFonts w:asciiTheme="minorBidi" w:hAnsiTheme="minorBidi"/>
        </w:rPr>
        <w:t>The results of the internal review of examination transaction samples;  and</w:t>
      </w:r>
    </w:p>
    <w:p w:rsidR="003C47A7" w:rsidRDefault="003C47A7" w:rsidP="003C47A7">
      <w:pPr>
        <w:pStyle w:val="ListParagraph"/>
        <w:keepNext/>
        <w:keepLines/>
        <w:tabs>
          <w:tab w:val="left" w:pos="567"/>
          <w:tab w:val="left" w:pos="1134"/>
        </w:tabs>
        <w:ind w:left="567"/>
        <w:jc w:val="both"/>
        <w:rPr>
          <w:rFonts w:asciiTheme="minorBidi" w:hAnsiTheme="minorBidi"/>
        </w:rPr>
      </w:pPr>
    </w:p>
    <w:p w:rsidR="003C47A7" w:rsidRDefault="003C47A7" w:rsidP="003C47A7">
      <w:pPr>
        <w:pStyle w:val="ListParagraph"/>
        <w:keepNext/>
        <w:keepLines/>
        <w:numPr>
          <w:ilvl w:val="1"/>
          <w:numId w:val="178"/>
        </w:numPr>
        <w:tabs>
          <w:tab w:val="left" w:pos="567"/>
          <w:tab w:val="left" w:pos="1134"/>
        </w:tabs>
        <w:ind w:left="567" w:firstLine="0"/>
        <w:contextualSpacing/>
        <w:jc w:val="both"/>
        <w:rPr>
          <w:rFonts w:asciiTheme="minorBidi" w:hAnsiTheme="minorBidi"/>
        </w:rPr>
      </w:pPr>
      <w:r>
        <w:rPr>
          <w:rFonts w:asciiTheme="minorBidi" w:hAnsiTheme="minorBidi"/>
        </w:rPr>
        <w:t>Errors confirmed to have been made by the IB following the receipt of correction requests under Rule 28 of the Common Regulations.</w:t>
      </w:r>
    </w:p>
    <w:p w:rsidR="003C47A7" w:rsidRDefault="003C47A7" w:rsidP="0089232E">
      <w:pPr>
        <w:keepNext/>
        <w:keepLines/>
        <w:spacing w:before="200" w:after="200" w:line="276" w:lineRule="auto"/>
        <w:rPr>
          <w:rFonts w:asciiTheme="minorBidi" w:eastAsiaTheme="minorHAnsi" w:hAnsiTheme="minorBidi" w:cstheme="minorBidi"/>
          <w:i/>
          <w:sz w:val="20"/>
        </w:rPr>
      </w:pPr>
      <w:r>
        <w:rPr>
          <w:rFonts w:asciiTheme="minorBidi" w:eastAsiaTheme="minorHAnsi" w:hAnsiTheme="minorBidi" w:cstheme="minorBidi"/>
          <w:i/>
          <w:sz w:val="20"/>
        </w:rPr>
        <w:t>Review of examination transaction samples</w:t>
      </w:r>
    </w:p>
    <w:p w:rsidR="003C47A7" w:rsidRDefault="003C47A7" w:rsidP="0089232E">
      <w:pPr>
        <w:pStyle w:val="ListParagraph"/>
        <w:numPr>
          <w:ilvl w:val="0"/>
          <w:numId w:val="178"/>
        </w:numPr>
        <w:tabs>
          <w:tab w:val="left" w:pos="0"/>
        </w:tabs>
        <w:ind w:left="0" w:firstLine="0"/>
        <w:contextualSpacing/>
        <w:jc w:val="both"/>
        <w:rPr>
          <w:rFonts w:asciiTheme="minorBidi" w:eastAsiaTheme="minorEastAsia" w:hAnsiTheme="minorBidi" w:cstheme="minorBidi"/>
          <w:lang w:eastAsia="ja-JP"/>
        </w:rPr>
      </w:pPr>
      <w:r>
        <w:rPr>
          <w:rFonts w:asciiTheme="minorBidi" w:eastAsiaTheme="minorEastAsia" w:hAnsiTheme="minorBidi" w:cstheme="minorBidi"/>
          <w:lang w:eastAsia="ja-JP"/>
        </w:rPr>
        <w:t>Quality control was carried out based on the size of the following samples for the manually processed  transactions in 2016.</w:t>
      </w:r>
    </w:p>
    <w:p w:rsidR="003C47A7" w:rsidRDefault="003C47A7" w:rsidP="003C47A7">
      <w:pPr>
        <w:pStyle w:val="ListParagraph"/>
        <w:tabs>
          <w:tab w:val="left" w:pos="567"/>
        </w:tabs>
        <w:ind w:left="0"/>
        <w:jc w:val="both"/>
        <w:rPr>
          <w:rFonts w:asciiTheme="minorBidi" w:hAnsiTheme="minorBidi"/>
        </w:rPr>
      </w:pP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1,444 applications for Nice Classification</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1,499 applications for formalities examination (APEX)</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540 decisions</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1,188 requests for modification</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310 requests for renewal</w:t>
      </w:r>
    </w:p>
    <w:p w:rsidR="003C47A7" w:rsidRDefault="003C47A7" w:rsidP="003C47A7">
      <w:pPr>
        <w:pStyle w:val="ListParagraph"/>
        <w:tabs>
          <w:tab w:val="left" w:pos="567"/>
        </w:tabs>
        <w:ind w:left="0"/>
        <w:jc w:val="both"/>
        <w:rPr>
          <w:rFonts w:asciiTheme="minorBidi" w:eastAsiaTheme="minorEastAsia" w:hAnsiTheme="minorBidi" w:cstheme="minorBidi"/>
        </w:rPr>
      </w:pPr>
    </w:p>
    <w:p w:rsidR="003C47A7" w:rsidRDefault="003C47A7" w:rsidP="0089232E">
      <w:pPr>
        <w:pStyle w:val="ListParagraph"/>
        <w:numPr>
          <w:ilvl w:val="0"/>
          <w:numId w:val="178"/>
        </w:numPr>
        <w:tabs>
          <w:tab w:val="left" w:pos="567"/>
        </w:tabs>
        <w:spacing w:after="120"/>
        <w:ind w:left="0" w:firstLine="0"/>
        <w:contextualSpacing/>
        <w:jc w:val="both"/>
        <w:rPr>
          <w:rFonts w:asciiTheme="minorBidi" w:hAnsiTheme="minorBidi"/>
        </w:rPr>
      </w:pPr>
      <w:r>
        <w:rPr>
          <w:rFonts w:asciiTheme="minorBidi" w:hAnsiTheme="minorBidi"/>
        </w:rPr>
        <w:t>An Acceptable Quality Level (AQL) is set for each transaction and is the criteria against which quality of trademark examination is measured.</w:t>
      </w:r>
    </w:p>
    <w:p w:rsidR="003C47A7" w:rsidRDefault="003C47A7" w:rsidP="0089232E">
      <w:pPr>
        <w:pStyle w:val="ListParagraph"/>
        <w:tabs>
          <w:tab w:val="left" w:pos="567"/>
        </w:tabs>
        <w:contextualSpacing/>
        <w:jc w:val="center"/>
        <w:rPr>
          <w:rFonts w:asciiTheme="minorBidi" w:eastAsiaTheme="minorEastAsia" w:hAnsiTheme="minorBidi" w:cstheme="minorBidi"/>
          <w:lang w:eastAsia="ja-JP"/>
        </w:rPr>
      </w:pPr>
      <w:r>
        <w:rPr>
          <w:rFonts w:asciiTheme="minorBidi" w:hAnsiTheme="minorBidi"/>
          <w:noProof/>
        </w:rPr>
        <w:drawing>
          <wp:inline distT="0" distB="0" distL="0" distR="0" wp14:anchorId="7C8CF5A1" wp14:editId="46B80B23">
            <wp:extent cx="3816350" cy="2345690"/>
            <wp:effectExtent l="0" t="0" r="0" b="0"/>
            <wp:docPr id="842" name="Chart 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C47A7" w:rsidRDefault="003C47A7" w:rsidP="0089232E">
      <w:pPr>
        <w:numPr>
          <w:ilvl w:val="0"/>
          <w:numId w:val="183"/>
        </w:numPr>
        <w:tabs>
          <w:tab w:val="num" w:pos="1134"/>
        </w:tabs>
        <w:spacing w:before="60" w:after="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The overall quality performance in 2016 was one percentage point above the acceptable quality level.</w:t>
      </w:r>
    </w:p>
    <w:p w:rsidR="003C47A7" w:rsidRDefault="003C47A7" w:rsidP="0089232E">
      <w:pPr>
        <w:tabs>
          <w:tab w:val="left" w:pos="567"/>
        </w:tabs>
        <w:jc w:val="center"/>
        <w:rPr>
          <w:rFonts w:asciiTheme="minorBidi" w:eastAsiaTheme="minorHAnsi" w:hAnsiTheme="minorBidi"/>
          <w:sz w:val="20"/>
        </w:rPr>
      </w:pPr>
      <w:r>
        <w:rPr>
          <w:rFonts w:asciiTheme="minorBidi" w:hAnsiTheme="minorBidi"/>
          <w:noProof/>
          <w:sz w:val="20"/>
          <w:lang w:eastAsia="en-US"/>
        </w:rPr>
        <w:drawing>
          <wp:inline distT="0" distB="0" distL="0" distR="0" wp14:anchorId="1D901BE7" wp14:editId="3C8B2CC2">
            <wp:extent cx="3943985" cy="2273935"/>
            <wp:effectExtent l="0" t="0" r="0" b="0"/>
            <wp:docPr id="968" name="Chart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C47A7" w:rsidRDefault="003C47A7" w:rsidP="0089232E">
      <w:pPr>
        <w:numPr>
          <w:ilvl w:val="0"/>
          <w:numId w:val="183"/>
        </w:numPr>
        <w:tabs>
          <w:tab w:val="num" w:pos="1134"/>
        </w:tabs>
        <w:spacing w:before="60" w:after="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The overall quality performance was one percentage point below the acceptable quality level for 2016 primarily due to the incorrect recording of applicants’ and representatives’ details.</w:t>
      </w:r>
    </w:p>
    <w:p w:rsidR="003C47A7" w:rsidRDefault="003C47A7" w:rsidP="0089232E">
      <w:pPr>
        <w:tabs>
          <w:tab w:val="num" w:pos="1134"/>
        </w:tabs>
        <w:jc w:val="center"/>
        <w:rPr>
          <w:rFonts w:asciiTheme="minorBidi" w:eastAsiaTheme="minorHAnsi" w:hAnsiTheme="minorBidi" w:cstheme="minorBidi"/>
          <w:sz w:val="20"/>
        </w:rPr>
      </w:pPr>
      <w:r>
        <w:rPr>
          <w:rFonts w:asciiTheme="minorBidi" w:hAnsiTheme="minorBidi" w:cstheme="minorBidi"/>
          <w:noProof/>
          <w:sz w:val="20"/>
          <w:lang w:eastAsia="en-US"/>
        </w:rPr>
        <w:lastRenderedPageBreak/>
        <w:drawing>
          <wp:inline distT="0" distB="0" distL="0" distR="0" wp14:anchorId="4240DF06" wp14:editId="4DB8CD22">
            <wp:extent cx="4039235" cy="2361565"/>
            <wp:effectExtent l="0" t="0" r="0" b="635"/>
            <wp:docPr id="967" name="Chart 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C47A7" w:rsidRDefault="003C47A7" w:rsidP="0089232E">
      <w:pPr>
        <w:numPr>
          <w:ilvl w:val="0"/>
          <w:numId w:val="183"/>
        </w:numPr>
        <w:tabs>
          <w:tab w:val="num" w:pos="1134"/>
        </w:tabs>
        <w:spacing w:before="60" w:after="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The overall quality performance for the processing of decisions was one percentage point below the target for 2016.</w:t>
      </w:r>
    </w:p>
    <w:p w:rsidR="003C47A7" w:rsidRDefault="003C47A7">
      <w:pPr>
        <w:tabs>
          <w:tab w:val="left" w:pos="567"/>
        </w:tabs>
        <w:jc w:val="center"/>
        <w:rPr>
          <w:rFonts w:asciiTheme="minorBidi" w:hAnsiTheme="minorBidi" w:cstheme="minorBidi"/>
          <w:sz w:val="20"/>
        </w:rPr>
      </w:pPr>
      <w:r>
        <w:rPr>
          <w:rFonts w:asciiTheme="minorBidi" w:hAnsiTheme="minorBidi" w:cstheme="minorBidi"/>
          <w:noProof/>
          <w:sz w:val="20"/>
          <w:lang w:eastAsia="en-US"/>
        </w:rPr>
        <w:drawing>
          <wp:inline distT="0" distB="0" distL="0" distR="0" wp14:anchorId="45A27707" wp14:editId="04BD340B">
            <wp:extent cx="4079240" cy="2369185"/>
            <wp:effectExtent l="0" t="0" r="0" b="0"/>
            <wp:docPr id="966" name="Chart 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Theme="minorBidi" w:hAnsiTheme="minorBidi" w:cstheme="minorBidi"/>
          <w:noProof/>
          <w:sz w:val="20"/>
        </w:rPr>
        <w:t xml:space="preserve"> </w:t>
      </w:r>
    </w:p>
    <w:p w:rsidR="003C47A7" w:rsidRDefault="003C47A7" w:rsidP="0089232E">
      <w:pPr>
        <w:numPr>
          <w:ilvl w:val="0"/>
          <w:numId w:val="183"/>
        </w:numPr>
        <w:tabs>
          <w:tab w:val="num" w:pos="1134"/>
        </w:tabs>
        <w:spacing w:before="60" w:after="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The overall quality performance met the target quality level of 95 per cent.  However, the same issue as for formalities examination was observed.</w:t>
      </w:r>
    </w:p>
    <w:p w:rsidR="003C47A7" w:rsidRDefault="003C47A7" w:rsidP="003C47A7">
      <w:pPr>
        <w:jc w:val="center"/>
        <w:rPr>
          <w:rFonts w:asciiTheme="minorBidi" w:hAnsiTheme="minorBidi" w:cstheme="minorBidi"/>
          <w:sz w:val="20"/>
        </w:rPr>
      </w:pPr>
      <w:r>
        <w:rPr>
          <w:rFonts w:asciiTheme="minorBidi" w:hAnsiTheme="minorBidi" w:cstheme="minorBidi"/>
          <w:noProof/>
          <w:sz w:val="20"/>
          <w:lang w:eastAsia="en-US"/>
        </w:rPr>
        <w:drawing>
          <wp:inline distT="0" distB="0" distL="0" distR="0" wp14:anchorId="69823E12" wp14:editId="44941B98">
            <wp:extent cx="4102735" cy="2536190"/>
            <wp:effectExtent l="0" t="0" r="0" b="0"/>
            <wp:docPr id="846" name="Chart 8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C47A7" w:rsidRPr="004B6CB9" w:rsidRDefault="003C47A7" w:rsidP="004B6CB9">
      <w:pPr>
        <w:numPr>
          <w:ilvl w:val="0"/>
          <w:numId w:val="183"/>
        </w:numPr>
        <w:tabs>
          <w:tab w:val="num" w:pos="1134"/>
        </w:tabs>
        <w:spacing w:before="60" w:after="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The overall quality performance for the processing of renewals was one percentage point above the target for 2016.</w:t>
      </w:r>
    </w:p>
    <w:p w:rsidR="003C47A7" w:rsidRDefault="003C47A7" w:rsidP="003C47A7">
      <w:pPr>
        <w:keepNext/>
        <w:keepLines/>
        <w:spacing w:line="276" w:lineRule="auto"/>
        <w:rPr>
          <w:rFonts w:asciiTheme="minorBidi" w:eastAsiaTheme="minorHAnsi" w:hAnsiTheme="minorBidi" w:cstheme="minorBidi"/>
          <w:i/>
          <w:sz w:val="20"/>
        </w:rPr>
      </w:pPr>
      <w:r>
        <w:rPr>
          <w:rFonts w:asciiTheme="minorBidi" w:eastAsiaTheme="minorHAnsi" w:hAnsiTheme="minorBidi" w:cstheme="minorBidi"/>
          <w:i/>
          <w:sz w:val="20"/>
        </w:rPr>
        <w:lastRenderedPageBreak/>
        <w:t>Errors made by the IB</w:t>
      </w:r>
    </w:p>
    <w:p w:rsidR="003C47A7" w:rsidRDefault="003C47A7" w:rsidP="003C47A7">
      <w:pPr>
        <w:keepNext/>
        <w:keepLines/>
        <w:spacing w:line="276" w:lineRule="auto"/>
        <w:rPr>
          <w:rFonts w:asciiTheme="minorBidi" w:eastAsiaTheme="minorHAnsi" w:hAnsiTheme="minorBidi" w:cstheme="minorBidi"/>
          <w:iCs/>
          <w:sz w:val="20"/>
        </w:rPr>
      </w:pPr>
    </w:p>
    <w:p w:rsidR="003C47A7" w:rsidRDefault="003C47A7" w:rsidP="0089232E">
      <w:pPr>
        <w:pStyle w:val="ListParagraph"/>
        <w:numPr>
          <w:ilvl w:val="0"/>
          <w:numId w:val="178"/>
        </w:numPr>
        <w:tabs>
          <w:tab w:val="left" w:pos="0"/>
        </w:tabs>
        <w:ind w:left="0" w:firstLine="0"/>
        <w:contextualSpacing/>
        <w:jc w:val="both"/>
        <w:rPr>
          <w:rFonts w:asciiTheme="minorBidi" w:eastAsiaTheme="minorEastAsia" w:hAnsiTheme="minorBidi" w:cstheme="minorBidi"/>
        </w:rPr>
      </w:pPr>
      <w:r>
        <w:rPr>
          <w:rFonts w:asciiTheme="minorBidi" w:hAnsiTheme="minorBidi"/>
        </w:rPr>
        <w:t>The distribution of errors presented in the charts below is based on analyses of the following samples of 2016 transactions.</w:t>
      </w:r>
      <w:r>
        <w:rPr>
          <w:rFonts w:asciiTheme="minorBidi" w:hAnsiTheme="minorBidi"/>
          <w:vertAlign w:val="superscript"/>
        </w:rPr>
        <w:footnoteReference w:id="41"/>
      </w:r>
      <w:r w:rsidRPr="0089232E">
        <w:rPr>
          <w:rFonts w:asciiTheme="minorBidi" w:hAnsiTheme="minorBidi"/>
          <w:vertAlign w:val="superscript"/>
        </w:rPr>
        <w:t>.</w:t>
      </w:r>
    </w:p>
    <w:p w:rsidR="003C47A7" w:rsidRDefault="003C47A7" w:rsidP="003C47A7">
      <w:pPr>
        <w:pStyle w:val="ListParagraph"/>
        <w:tabs>
          <w:tab w:val="left" w:pos="567"/>
        </w:tabs>
        <w:jc w:val="both"/>
        <w:rPr>
          <w:rFonts w:asciiTheme="minorBidi" w:hAnsiTheme="minorBidi"/>
        </w:rPr>
      </w:pP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371 classifications</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250 formalities examinations (APEX)</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rFonts w:asciiTheme="minorBidi" w:eastAsiaTheme="minorHAnsi" w:hAnsiTheme="minorBidi" w:cstheme="minorBidi"/>
          <w:sz w:val="20"/>
        </w:rPr>
        <w:t>276 renewals</w:t>
      </w:r>
    </w:p>
    <w:p w:rsidR="003C47A7" w:rsidRDefault="003C47A7" w:rsidP="003C47A7">
      <w:pPr>
        <w:numPr>
          <w:ilvl w:val="0"/>
          <w:numId w:val="179"/>
        </w:numPr>
        <w:tabs>
          <w:tab w:val="clear" w:pos="720"/>
          <w:tab w:val="num" w:pos="1134"/>
        </w:tabs>
        <w:spacing w:after="120"/>
        <w:ind w:left="567" w:firstLine="0"/>
        <w:jc w:val="both"/>
        <w:rPr>
          <w:rFonts w:asciiTheme="minorBidi" w:eastAsiaTheme="minorHAnsi" w:hAnsiTheme="minorBidi" w:cstheme="minorBidi"/>
          <w:sz w:val="20"/>
        </w:rPr>
      </w:pPr>
      <w:r>
        <w:rPr>
          <w:noProof/>
          <w:lang w:eastAsia="en-US"/>
        </w:rPr>
        <w:drawing>
          <wp:anchor distT="0" distB="0" distL="114300" distR="114300" simplePos="0" relativeHeight="251681792" behindDoc="0" locked="0" layoutInCell="1" allowOverlap="1" wp14:anchorId="00F37502" wp14:editId="16DC7897">
            <wp:simplePos x="0" y="0"/>
            <wp:positionH relativeFrom="column">
              <wp:posOffset>445770</wp:posOffset>
            </wp:positionH>
            <wp:positionV relativeFrom="paragraph">
              <wp:posOffset>375285</wp:posOffset>
            </wp:positionV>
            <wp:extent cx="4859655" cy="2877185"/>
            <wp:effectExtent l="0" t="0" r="0" b="0"/>
            <wp:wrapTopAndBottom/>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9655" cy="28771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eastAsiaTheme="minorHAnsi" w:hAnsiTheme="minorBidi" w:cstheme="minorBidi"/>
          <w:sz w:val="20"/>
        </w:rPr>
        <w:t>293 modifications</w:t>
      </w:r>
    </w:p>
    <w:p w:rsidR="003C47A7" w:rsidRDefault="003C47A7" w:rsidP="003C47A7">
      <w:pPr>
        <w:pStyle w:val="ListParagraph"/>
        <w:tabs>
          <w:tab w:val="left" w:pos="567"/>
        </w:tabs>
        <w:jc w:val="both"/>
        <w:rPr>
          <w:rFonts w:asciiTheme="minorBidi" w:eastAsiaTheme="minorEastAsia" w:hAnsiTheme="minorBidi" w:cstheme="minorBidi"/>
        </w:rPr>
      </w:pPr>
    </w:p>
    <w:p w:rsidR="003C47A7" w:rsidRDefault="003C47A7" w:rsidP="0089232E">
      <w:pPr>
        <w:numPr>
          <w:ilvl w:val="0"/>
          <w:numId w:val="183"/>
        </w:numPr>
        <w:tabs>
          <w:tab w:val="num" w:pos="1134"/>
        </w:tabs>
        <w:spacing w:before="120"/>
        <w:ind w:left="1134" w:hanging="567"/>
        <w:jc w:val="both"/>
        <w:rPr>
          <w:rFonts w:asciiTheme="minorBidi" w:eastAsiaTheme="minorHAnsi" w:hAnsiTheme="minorBidi" w:cstheme="minorBidi"/>
          <w:sz w:val="20"/>
        </w:rPr>
      </w:pPr>
      <w:r>
        <w:rPr>
          <w:noProof/>
          <w:lang w:eastAsia="en-US"/>
        </w:rPr>
        <w:drawing>
          <wp:anchor distT="0" distB="0" distL="114300" distR="114300" simplePos="0" relativeHeight="251682816" behindDoc="0" locked="0" layoutInCell="1" allowOverlap="1" wp14:anchorId="230AE870" wp14:editId="7483DCC6">
            <wp:simplePos x="0" y="0"/>
            <wp:positionH relativeFrom="column">
              <wp:posOffset>494665</wp:posOffset>
            </wp:positionH>
            <wp:positionV relativeFrom="paragraph">
              <wp:posOffset>522605</wp:posOffset>
            </wp:positionV>
            <wp:extent cx="4859655" cy="2915920"/>
            <wp:effectExtent l="0" t="0" r="0" b="0"/>
            <wp:wrapTopAndBottom/>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9655" cy="29159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eastAsiaTheme="minorHAnsi" w:hAnsiTheme="minorBidi" w:cstheme="minorBidi"/>
          <w:sz w:val="20"/>
        </w:rPr>
        <w:t>IT system (MIRIS) failure accounted for 45.3 per cent of errors in classification in 2016, representing a 32.6 percentage point increase over 2015.</w:t>
      </w:r>
    </w:p>
    <w:p w:rsidR="003C47A7" w:rsidRDefault="003C47A7" w:rsidP="003C47A7">
      <w:pPr>
        <w:rPr>
          <w:sz w:val="20"/>
        </w:rPr>
      </w:pPr>
    </w:p>
    <w:p w:rsidR="003C47A7" w:rsidRDefault="003C47A7" w:rsidP="003C47A7">
      <w:pPr>
        <w:jc w:val="center"/>
      </w:pPr>
    </w:p>
    <w:p w:rsidR="003C47A7" w:rsidRDefault="003C47A7" w:rsidP="0089232E">
      <w:pPr>
        <w:numPr>
          <w:ilvl w:val="0"/>
          <w:numId w:val="183"/>
        </w:numPr>
        <w:tabs>
          <w:tab w:val="num" w:pos="1134"/>
        </w:tabs>
        <w:spacing w:before="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In 2016, the majority of the corrections in formalities examination were due to errors in entering the details of applicants’ (38.4 per cent) and IT system failure (10.8 per cent).</w:t>
      </w:r>
    </w:p>
    <w:p w:rsidR="003C47A7" w:rsidRDefault="003C47A7" w:rsidP="003C47A7">
      <w:pPr>
        <w:jc w:val="center"/>
      </w:pPr>
      <w:r>
        <w:rPr>
          <w:noProof/>
          <w:lang w:eastAsia="en-US"/>
        </w:rPr>
        <w:drawing>
          <wp:inline distT="0" distB="0" distL="0" distR="0" wp14:anchorId="01B99673" wp14:editId="47CD74E5">
            <wp:extent cx="4858385" cy="2926080"/>
            <wp:effectExtent l="0" t="0" r="0" b="762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8385" cy="2926080"/>
                    </a:xfrm>
                    <a:prstGeom prst="rect">
                      <a:avLst/>
                    </a:prstGeom>
                    <a:noFill/>
                    <a:ln>
                      <a:noFill/>
                    </a:ln>
                  </pic:spPr>
                </pic:pic>
              </a:graphicData>
            </a:graphic>
          </wp:inline>
        </w:drawing>
      </w:r>
    </w:p>
    <w:p w:rsidR="003C47A7" w:rsidRDefault="003C47A7" w:rsidP="0089232E">
      <w:pPr>
        <w:numPr>
          <w:ilvl w:val="0"/>
          <w:numId w:val="183"/>
        </w:numPr>
        <w:tabs>
          <w:tab w:val="num" w:pos="1134"/>
        </w:tabs>
        <w:spacing w:before="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In 2015, the analysis of errors regarding modifications was presented by type of modification rather than type of errors. It was changed in 2016 to conform to the analysis of the other transactions. Data for 2015 by type of error are not available.</w:t>
      </w:r>
    </w:p>
    <w:p w:rsidR="003C47A7" w:rsidRDefault="003C47A7" w:rsidP="0089232E">
      <w:pPr>
        <w:numPr>
          <w:ilvl w:val="0"/>
          <w:numId w:val="183"/>
        </w:numPr>
        <w:tabs>
          <w:tab w:val="num" w:pos="1134"/>
        </w:tabs>
        <w:spacing w:before="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 xml:space="preserve">In 2016, about 42.2 per cent of the corrections in modifications were due to errors in entering the details of holders’ (38.4 per cent) and representatives’ (3.8 per cent). Errors made in relation to goods and services accounted for 16.4 per cent. </w:t>
      </w:r>
    </w:p>
    <w:p w:rsidR="003C47A7" w:rsidRDefault="003C47A7" w:rsidP="003C47A7">
      <w:pPr>
        <w:jc w:val="center"/>
        <w:rPr>
          <w:sz w:val="20"/>
        </w:rPr>
      </w:pPr>
    </w:p>
    <w:p w:rsidR="003C47A7" w:rsidRDefault="003C47A7" w:rsidP="003C47A7">
      <w:pPr>
        <w:jc w:val="center"/>
      </w:pPr>
      <w:r>
        <w:rPr>
          <w:noProof/>
          <w:lang w:eastAsia="en-US"/>
        </w:rPr>
        <w:drawing>
          <wp:inline distT="0" distB="0" distL="0" distR="0" wp14:anchorId="300A5B19" wp14:editId="185599C3">
            <wp:extent cx="4858385" cy="291782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8385" cy="2917825"/>
                    </a:xfrm>
                    <a:prstGeom prst="rect">
                      <a:avLst/>
                    </a:prstGeom>
                    <a:noFill/>
                    <a:ln>
                      <a:noFill/>
                    </a:ln>
                  </pic:spPr>
                </pic:pic>
              </a:graphicData>
            </a:graphic>
          </wp:inline>
        </w:drawing>
      </w:r>
    </w:p>
    <w:p w:rsidR="003C47A7" w:rsidRDefault="003C47A7" w:rsidP="0089232E">
      <w:pPr>
        <w:numPr>
          <w:ilvl w:val="0"/>
          <w:numId w:val="183"/>
        </w:numPr>
        <w:tabs>
          <w:tab w:val="num" w:pos="1134"/>
        </w:tabs>
        <w:spacing w:before="120"/>
        <w:ind w:left="1134" w:hanging="567"/>
        <w:jc w:val="both"/>
        <w:rPr>
          <w:rFonts w:asciiTheme="minorBidi" w:eastAsiaTheme="minorHAnsi" w:hAnsiTheme="minorBidi" w:cstheme="minorBidi"/>
          <w:sz w:val="20"/>
        </w:rPr>
      </w:pPr>
      <w:r>
        <w:rPr>
          <w:rFonts w:asciiTheme="minorBidi" w:eastAsiaTheme="minorHAnsi" w:hAnsiTheme="minorBidi" w:cstheme="minorBidi"/>
          <w:sz w:val="20"/>
        </w:rPr>
        <w:t xml:space="preserve">The increase of the share of errors due to IT system failure was mainly due to the deployment of the new IT system in 2016. </w:t>
      </w:r>
    </w:p>
    <w:p w:rsidR="003C47A7" w:rsidRPr="004B6CB9" w:rsidRDefault="003C47A7" w:rsidP="003C47A7">
      <w:pPr>
        <w:jc w:val="both"/>
        <w:rPr>
          <w:rFonts w:asciiTheme="minorBidi" w:eastAsiaTheme="minorHAnsi" w:hAnsiTheme="minorBidi" w:cstheme="minorBidi"/>
          <w:sz w:val="20"/>
        </w:rPr>
      </w:pPr>
    </w:p>
    <w:p w:rsidR="003C47A7" w:rsidRPr="004B6CB9" w:rsidRDefault="003C47A7" w:rsidP="004B6CB9">
      <w:pPr>
        <w:rPr>
          <w:rFonts w:asciiTheme="minorBidi" w:eastAsiaTheme="minorEastAsia" w:hAnsiTheme="minorBidi" w:cstheme="minorBidi"/>
          <w:sz w:val="20"/>
        </w:rPr>
      </w:pPr>
    </w:p>
    <w:p w:rsidR="006F6D26" w:rsidRPr="002B6FA2" w:rsidRDefault="002B6FA2" w:rsidP="002B6FA2">
      <w:pPr>
        <w:pStyle w:val="ListParagraph"/>
        <w:ind w:left="0" w:hanging="11"/>
        <w:jc w:val="right"/>
        <w:rPr>
          <w:rFonts w:cs="Arial"/>
        </w:rPr>
      </w:pPr>
      <w:r w:rsidRPr="002B6FA2">
        <w:rPr>
          <w:rFonts w:cs="Arial"/>
        </w:rPr>
        <w:t>[End of Annex]</w:t>
      </w:r>
      <w:r w:rsidR="006F6D26" w:rsidRPr="002B6FA2">
        <w:rPr>
          <w:rFonts w:cs="Arial"/>
        </w:rPr>
        <w:br w:type="page"/>
      </w:r>
    </w:p>
    <w:p w:rsidR="006F6D26" w:rsidRPr="004905B1" w:rsidRDefault="006F6D26" w:rsidP="004905B1">
      <w:pPr>
        <w:pStyle w:val="Heading3"/>
      </w:pPr>
      <w:bookmarkStart w:id="63" w:name="_Toc482087933"/>
      <w:bookmarkStart w:id="64" w:name="_Toc482087999"/>
      <w:bookmarkStart w:id="65" w:name="_Toc482105802"/>
      <w:r w:rsidRPr="001B1871">
        <w:lastRenderedPageBreak/>
        <w:t>PROGRAM 31</w:t>
      </w:r>
      <w:r w:rsidRPr="001B1871">
        <w:tab/>
        <w:t>THE HAGUE SYSTEM</w:t>
      </w:r>
      <w:bookmarkEnd w:id="63"/>
      <w:bookmarkEnd w:id="64"/>
      <w:bookmarkEnd w:id="65"/>
    </w:p>
    <w:p w:rsidR="006F6D26" w:rsidRPr="001B1871" w:rsidRDefault="006F6D26" w:rsidP="006F6D26">
      <w:pPr>
        <w:rPr>
          <w:rFonts w:cs="Times New Roman"/>
          <w:sz w:val="20"/>
        </w:rPr>
      </w:pPr>
    </w:p>
    <w:p w:rsidR="006F6D26" w:rsidRDefault="006F6D26" w:rsidP="006F6D26">
      <w:pPr>
        <w:tabs>
          <w:tab w:val="left" w:pos="1985"/>
        </w:tabs>
        <w:rPr>
          <w:rFonts w:cs="Times New Roman"/>
          <w:b/>
          <w:sz w:val="20"/>
          <w:szCs w:val="22"/>
        </w:rPr>
      </w:pPr>
      <w:r w:rsidRPr="001B1871">
        <w:rPr>
          <w:rFonts w:cs="Times New Roman"/>
          <w:b/>
          <w:sz w:val="20"/>
          <w:szCs w:val="22"/>
        </w:rPr>
        <w:t>Program Manager</w:t>
      </w:r>
      <w:r w:rsidRPr="001B1871">
        <w:rPr>
          <w:rFonts w:cs="Times New Roman"/>
          <w:b/>
          <w:sz w:val="20"/>
          <w:szCs w:val="22"/>
        </w:rPr>
        <w:tab/>
        <w:t>Ms. B. Wang</w:t>
      </w:r>
    </w:p>
    <w:p w:rsidR="006F6D26" w:rsidRPr="00F82B0C" w:rsidRDefault="006F6D26" w:rsidP="006F6D26">
      <w:pPr>
        <w:tabs>
          <w:tab w:val="left" w:pos="1985"/>
        </w:tabs>
        <w:rPr>
          <w:rFonts w:cs="Times New Roman"/>
          <w:bCs/>
          <w:sz w:val="20"/>
          <w:szCs w:val="22"/>
        </w:rPr>
      </w:pPr>
    </w:p>
    <w:p w:rsidR="006F6D26" w:rsidRPr="001B1871" w:rsidRDefault="006F6D26" w:rsidP="000F3B47">
      <w:pPr>
        <w:tabs>
          <w:tab w:val="left" w:pos="1985"/>
        </w:tabs>
        <w:spacing w:after="120"/>
        <w:jc w:val="center"/>
        <w:rPr>
          <w:rFonts w:cs="Times New Roman"/>
          <w:bCs/>
          <w:szCs w:val="22"/>
        </w:rPr>
      </w:pPr>
      <w:r>
        <w:rPr>
          <w:rFonts w:cs="Times New Roman"/>
          <w:bCs/>
          <w:noProof/>
          <w:szCs w:val="22"/>
          <w:lang w:eastAsia="en-US"/>
        </w:rPr>
        <w:drawing>
          <wp:inline distT="0" distB="0" distL="0" distR="0" wp14:anchorId="26F892DA" wp14:editId="292673D6">
            <wp:extent cx="4015409" cy="2297927"/>
            <wp:effectExtent l="0" t="0" r="444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0">
                      <a:extLst>
                        <a:ext uri="{28A0092B-C50C-407E-A947-70E740481C1C}">
                          <a14:useLocalDpi xmlns:a14="http://schemas.microsoft.com/office/drawing/2010/main" val="0"/>
                        </a:ext>
                      </a:extLst>
                    </a:blip>
                    <a:srcRect b="14145"/>
                    <a:stretch/>
                  </pic:blipFill>
                  <pic:spPr bwMode="auto">
                    <a:xfrm>
                      <a:off x="0" y="0"/>
                      <a:ext cx="4015196" cy="229780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1" w:type="pct"/>
        <w:tblInd w:w="58" w:type="dxa"/>
        <w:tblLayout w:type="fixed"/>
        <w:tblCellMar>
          <w:left w:w="115" w:type="dxa"/>
          <w:right w:w="115" w:type="dxa"/>
        </w:tblCellMar>
        <w:tblLook w:val="0000" w:firstRow="0" w:lastRow="0" w:firstColumn="0" w:lastColumn="0" w:noHBand="0" w:noVBand="0"/>
      </w:tblPr>
      <w:tblGrid>
        <w:gridCol w:w="1927"/>
        <w:gridCol w:w="2608"/>
        <w:gridCol w:w="1586"/>
        <w:gridCol w:w="2242"/>
        <w:gridCol w:w="820"/>
        <w:gridCol w:w="6"/>
      </w:tblGrid>
      <w:tr w:rsidR="006F6D26" w:rsidRPr="001B1871" w:rsidTr="008F12A0">
        <w:trPr>
          <w:gridAfter w:val="1"/>
          <w:wAfter w:w="3" w:type="pct"/>
          <w:trHeight w:val="565"/>
        </w:trPr>
        <w:tc>
          <w:tcPr>
            <w:tcW w:w="4997" w:type="pct"/>
            <w:gridSpan w:val="5"/>
            <w:shd w:val="clear" w:color="auto" w:fill="C6D9F1" w:themeFill="text2" w:themeFillTint="33"/>
            <w:tcMar>
              <w:left w:w="58" w:type="dxa"/>
              <w:right w:w="58" w:type="dxa"/>
            </w:tcMar>
            <w:vAlign w:val="center"/>
          </w:tcPr>
          <w:p w:rsidR="006F6D26" w:rsidRPr="001B1871" w:rsidRDefault="006F6D26" w:rsidP="00704129">
            <w:pPr>
              <w:keepNext/>
              <w:keepLines/>
              <w:tabs>
                <w:tab w:val="left" w:pos="1452"/>
              </w:tabs>
              <w:ind w:left="1452" w:hanging="1452"/>
              <w:rPr>
                <w:b/>
                <w:bCs/>
                <w:sz w:val="16"/>
                <w:szCs w:val="16"/>
              </w:rPr>
            </w:pPr>
            <w:r w:rsidRPr="001B1871">
              <w:rPr>
                <w:b/>
                <w:bCs/>
                <w:sz w:val="16"/>
                <w:szCs w:val="16"/>
              </w:rPr>
              <w:t>Expected Result:</w:t>
            </w:r>
            <w:r w:rsidRPr="001B1871">
              <w:rPr>
                <w:b/>
                <w:bCs/>
                <w:sz w:val="16"/>
                <w:szCs w:val="16"/>
              </w:rPr>
              <w:tab/>
            </w:r>
            <w:r w:rsidRPr="001B1871">
              <w:rPr>
                <w:color w:val="000000"/>
                <w:sz w:val="16"/>
                <w:szCs w:val="16"/>
              </w:rPr>
              <w:t>II.4 Wider and more effective use of the Hague system, including by developing countries and LDCs</w:t>
            </w:r>
          </w:p>
        </w:tc>
      </w:tr>
      <w:tr w:rsidR="00AA6C41" w:rsidRPr="001B1871" w:rsidTr="008F12A0">
        <w:tc>
          <w:tcPr>
            <w:tcW w:w="1049" w:type="pct"/>
            <w:shd w:val="clear" w:color="auto" w:fill="auto"/>
            <w:tcMar>
              <w:left w:w="58" w:type="dxa"/>
              <w:right w:w="58" w:type="dxa"/>
            </w:tcMar>
            <w:vAlign w:val="center"/>
          </w:tcPr>
          <w:p w:rsidR="006F6D26" w:rsidRPr="001B1871" w:rsidRDefault="006F6D26" w:rsidP="00704129">
            <w:pPr>
              <w:ind w:right="-57"/>
              <w:rPr>
                <w:b/>
                <w:bCs/>
                <w:sz w:val="16"/>
                <w:szCs w:val="16"/>
              </w:rPr>
            </w:pPr>
            <w:r w:rsidRPr="001B1871">
              <w:rPr>
                <w:b/>
                <w:bCs/>
                <w:sz w:val="16"/>
                <w:szCs w:val="16"/>
              </w:rPr>
              <w:t>Performance Indicators</w:t>
            </w:r>
          </w:p>
        </w:tc>
        <w:tc>
          <w:tcPr>
            <w:tcW w:w="1419" w:type="pct"/>
            <w:shd w:val="clear" w:color="auto" w:fill="auto"/>
            <w:tcMar>
              <w:left w:w="58" w:type="dxa"/>
              <w:right w:w="58" w:type="dxa"/>
            </w:tcMar>
            <w:vAlign w:val="center"/>
          </w:tcPr>
          <w:p w:rsidR="006F6D26" w:rsidRPr="001B1871" w:rsidRDefault="006F6D26" w:rsidP="00704129">
            <w:pPr>
              <w:rPr>
                <w:b/>
                <w:bCs/>
                <w:sz w:val="16"/>
                <w:szCs w:val="16"/>
              </w:rPr>
            </w:pPr>
            <w:r w:rsidRPr="001B1871">
              <w:rPr>
                <w:b/>
                <w:bCs/>
                <w:sz w:val="16"/>
                <w:szCs w:val="16"/>
              </w:rPr>
              <w:t>Baselines</w:t>
            </w:r>
          </w:p>
        </w:tc>
        <w:tc>
          <w:tcPr>
            <w:tcW w:w="863" w:type="pct"/>
            <w:shd w:val="clear" w:color="auto" w:fill="auto"/>
            <w:tcMar>
              <w:top w:w="110" w:type="dxa"/>
              <w:left w:w="58" w:type="dxa"/>
              <w:right w:w="58" w:type="dxa"/>
            </w:tcMar>
            <w:vAlign w:val="center"/>
          </w:tcPr>
          <w:p w:rsidR="006F6D26" w:rsidRPr="001B1871" w:rsidRDefault="006F6D26" w:rsidP="00704129">
            <w:pPr>
              <w:tabs>
                <w:tab w:val="left" w:pos="290"/>
              </w:tabs>
              <w:rPr>
                <w:b/>
                <w:bCs/>
                <w:sz w:val="16"/>
                <w:szCs w:val="16"/>
              </w:rPr>
            </w:pPr>
            <w:r w:rsidRPr="001B1871">
              <w:rPr>
                <w:b/>
                <w:bCs/>
                <w:sz w:val="16"/>
                <w:szCs w:val="16"/>
              </w:rPr>
              <w:t>Targets</w:t>
            </w:r>
          </w:p>
        </w:tc>
        <w:tc>
          <w:tcPr>
            <w:tcW w:w="1220" w:type="pct"/>
            <w:shd w:val="clear" w:color="auto" w:fill="FFFFFF"/>
            <w:tcMar>
              <w:top w:w="110" w:type="dxa"/>
              <w:left w:w="58" w:type="dxa"/>
              <w:right w:w="58" w:type="dxa"/>
            </w:tcMar>
            <w:vAlign w:val="center"/>
          </w:tcPr>
          <w:p w:rsidR="006F6D26" w:rsidRPr="001B1871" w:rsidRDefault="006F6D26" w:rsidP="00704129">
            <w:pPr>
              <w:rPr>
                <w:b/>
                <w:bCs/>
                <w:sz w:val="16"/>
                <w:szCs w:val="16"/>
              </w:rPr>
            </w:pPr>
            <w:r w:rsidRPr="001B1871">
              <w:rPr>
                <w:b/>
                <w:bCs/>
                <w:sz w:val="16"/>
                <w:szCs w:val="16"/>
              </w:rPr>
              <w:t>Performance Data</w:t>
            </w:r>
          </w:p>
        </w:tc>
        <w:tc>
          <w:tcPr>
            <w:tcW w:w="449" w:type="pct"/>
            <w:gridSpan w:val="2"/>
            <w:shd w:val="clear" w:color="auto" w:fill="auto"/>
            <w:tcMar>
              <w:top w:w="110" w:type="dxa"/>
              <w:left w:w="58" w:type="dxa"/>
              <w:right w:w="58" w:type="dxa"/>
            </w:tcMar>
            <w:vAlign w:val="center"/>
          </w:tcPr>
          <w:p w:rsidR="006F6D26" w:rsidRPr="001B1871" w:rsidRDefault="006F6D26" w:rsidP="00704129">
            <w:pPr>
              <w:keepNext/>
              <w:keepLines/>
              <w:jc w:val="center"/>
              <w:rPr>
                <w:b/>
                <w:bCs/>
                <w:sz w:val="16"/>
                <w:szCs w:val="16"/>
              </w:rPr>
            </w:pPr>
            <w:r w:rsidRPr="001B1871">
              <w:rPr>
                <w:b/>
                <w:bCs/>
                <w:sz w:val="16"/>
                <w:szCs w:val="16"/>
              </w:rPr>
              <w:t>TLS</w:t>
            </w:r>
          </w:p>
        </w:tc>
      </w:tr>
      <w:tr w:rsidR="00AA6C41" w:rsidRPr="001B1871" w:rsidTr="008F12A0">
        <w:trPr>
          <w:trHeight w:val="1522"/>
        </w:trPr>
        <w:tc>
          <w:tcPr>
            <w:tcW w:w="1049" w:type="pct"/>
            <w:shd w:val="clear" w:color="auto" w:fill="auto"/>
            <w:tcMar>
              <w:top w:w="113" w:type="dxa"/>
              <w:left w:w="58" w:type="dxa"/>
              <w:right w:w="58" w:type="dxa"/>
            </w:tcMar>
          </w:tcPr>
          <w:p w:rsidR="006F6D26" w:rsidRPr="001B1871" w:rsidRDefault="006F6D26" w:rsidP="001B6B5C">
            <w:pPr>
              <w:ind w:right="-57"/>
              <w:rPr>
                <w:color w:val="000000"/>
                <w:sz w:val="16"/>
                <w:szCs w:val="16"/>
              </w:rPr>
            </w:pPr>
            <w:r w:rsidRPr="001B1871">
              <w:rPr>
                <w:color w:val="000000"/>
                <w:sz w:val="16"/>
                <w:szCs w:val="16"/>
              </w:rPr>
              <w:t>Membership of the Geneva (1999) Act</w:t>
            </w:r>
          </w:p>
        </w:tc>
        <w:tc>
          <w:tcPr>
            <w:tcW w:w="1419" w:type="pct"/>
            <w:shd w:val="clear" w:color="auto" w:fill="auto"/>
            <w:tcMar>
              <w:top w:w="113" w:type="dxa"/>
              <w:left w:w="58" w:type="dxa"/>
              <w:right w:w="58" w:type="dxa"/>
            </w:tcMar>
          </w:tcPr>
          <w:p w:rsidR="006F6D26" w:rsidRPr="001B1871" w:rsidRDefault="006F6D26" w:rsidP="001B6B5C">
            <w:pPr>
              <w:rPr>
                <w:i/>
                <w:color w:val="002060"/>
                <w:sz w:val="16"/>
                <w:szCs w:val="16"/>
              </w:rPr>
            </w:pPr>
            <w:r w:rsidRPr="001B1871">
              <w:rPr>
                <w:i/>
                <w:color w:val="002060"/>
                <w:sz w:val="16"/>
                <w:szCs w:val="16"/>
              </w:rPr>
              <w:t>Updated Baseline</w:t>
            </w:r>
            <w:r w:rsidRPr="001B1871">
              <w:rPr>
                <w:i/>
                <w:color w:val="002060"/>
                <w:sz w:val="16"/>
                <w:szCs w:val="16"/>
              </w:rPr>
              <w:br/>
              <w:t xml:space="preserve">end 2015:  </w:t>
            </w:r>
          </w:p>
          <w:p w:rsidR="006F6D26" w:rsidRPr="006A7FDF" w:rsidRDefault="006F6D26" w:rsidP="001B6B5C">
            <w:pPr>
              <w:rPr>
                <w:color w:val="002060"/>
                <w:sz w:val="16"/>
                <w:szCs w:val="16"/>
              </w:rPr>
            </w:pPr>
            <w:r w:rsidRPr="006A7FDF">
              <w:rPr>
                <w:color w:val="002060"/>
                <w:sz w:val="16"/>
                <w:szCs w:val="16"/>
              </w:rPr>
              <w:t xml:space="preserve">50 Contracting Parties </w:t>
            </w:r>
          </w:p>
          <w:p w:rsidR="006F6D26" w:rsidRPr="001B1871" w:rsidRDefault="006F6D26" w:rsidP="001B6B5C">
            <w:pPr>
              <w:rPr>
                <w:color w:val="000000"/>
                <w:sz w:val="16"/>
                <w:szCs w:val="16"/>
              </w:rPr>
            </w:pPr>
          </w:p>
          <w:p w:rsidR="006F6D26" w:rsidRPr="001B1871" w:rsidRDefault="006F6D26" w:rsidP="001B6B5C">
            <w:pPr>
              <w:rPr>
                <w:i/>
                <w:sz w:val="16"/>
                <w:szCs w:val="16"/>
                <w:lang w:bidi="th-TH"/>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p>
          <w:p w:rsidR="006F6D26" w:rsidRPr="001B1871" w:rsidRDefault="006F6D26" w:rsidP="001B6B5C">
            <w:pPr>
              <w:rPr>
                <w:color w:val="000000"/>
                <w:sz w:val="16"/>
                <w:szCs w:val="16"/>
              </w:rPr>
            </w:pPr>
            <w:r w:rsidRPr="001B1871">
              <w:rPr>
                <w:color w:val="000000"/>
                <w:sz w:val="16"/>
                <w:szCs w:val="16"/>
              </w:rPr>
              <w:t>49 Contracting Parties as of February 13, 2015.</w:t>
            </w:r>
          </w:p>
        </w:tc>
        <w:tc>
          <w:tcPr>
            <w:tcW w:w="863"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60 Contracting Parties</w:t>
            </w:r>
          </w:p>
        </w:tc>
        <w:tc>
          <w:tcPr>
            <w:tcW w:w="1220" w:type="pct"/>
            <w:shd w:val="clear" w:color="auto" w:fill="FFFFFF"/>
            <w:tcMar>
              <w:top w:w="113" w:type="dxa"/>
              <w:left w:w="58" w:type="dxa"/>
              <w:right w:w="58" w:type="dxa"/>
            </w:tcMar>
          </w:tcPr>
          <w:p w:rsidR="006F6D26" w:rsidRPr="001B1871" w:rsidRDefault="006F6D26" w:rsidP="001B6B5C">
            <w:pPr>
              <w:rPr>
                <w:color w:val="000000"/>
                <w:sz w:val="16"/>
                <w:szCs w:val="16"/>
              </w:rPr>
            </w:pPr>
            <w:r>
              <w:rPr>
                <w:color w:val="000000"/>
                <w:sz w:val="16"/>
                <w:szCs w:val="16"/>
              </w:rPr>
              <w:t>52 Contracting Parties</w:t>
            </w:r>
          </w:p>
        </w:tc>
        <w:tc>
          <w:tcPr>
            <w:tcW w:w="449" w:type="pct"/>
            <w:gridSpan w:val="2"/>
            <w:shd w:val="clear" w:color="auto" w:fill="auto"/>
            <w:tcMar>
              <w:top w:w="113" w:type="dxa"/>
              <w:left w:w="58" w:type="dxa"/>
              <w:right w:w="58" w:type="dxa"/>
            </w:tcMar>
          </w:tcPr>
          <w:p w:rsidR="006F6D26" w:rsidRPr="00F26398" w:rsidRDefault="006F6D26" w:rsidP="001B6B5C">
            <w:pPr>
              <w:keepNext/>
              <w:keepLines/>
              <w:jc w:val="center"/>
              <w:rPr>
                <w:b/>
                <w:color w:val="FF0000"/>
                <w:sz w:val="16"/>
                <w:szCs w:val="16"/>
              </w:rPr>
            </w:pPr>
            <w:r w:rsidRPr="00F26398">
              <w:rPr>
                <w:b/>
                <w:color w:val="FF0000"/>
                <w:sz w:val="16"/>
                <w:szCs w:val="16"/>
              </w:rPr>
              <w:t xml:space="preserve">Not on </w:t>
            </w:r>
            <w:r>
              <w:rPr>
                <w:b/>
                <w:color w:val="FF0000"/>
                <w:sz w:val="16"/>
                <w:szCs w:val="16"/>
              </w:rPr>
              <w:t>t</w:t>
            </w:r>
            <w:r w:rsidRPr="00F26398">
              <w:rPr>
                <w:b/>
                <w:color w:val="FF0000"/>
                <w:sz w:val="16"/>
                <w:szCs w:val="16"/>
              </w:rPr>
              <w:t>rack</w:t>
            </w:r>
          </w:p>
        </w:tc>
      </w:tr>
      <w:tr w:rsidR="00AA6C41" w:rsidRPr="001B1871" w:rsidTr="008F12A0">
        <w:trPr>
          <w:trHeight w:val="2471"/>
        </w:trPr>
        <w:tc>
          <w:tcPr>
            <w:tcW w:w="1049" w:type="pct"/>
            <w:shd w:val="clear" w:color="auto" w:fill="auto"/>
            <w:tcMar>
              <w:top w:w="113" w:type="dxa"/>
              <w:left w:w="58" w:type="dxa"/>
              <w:right w:w="58" w:type="dxa"/>
            </w:tcMar>
          </w:tcPr>
          <w:p w:rsidR="006F6D26" w:rsidRDefault="006F6D26" w:rsidP="001B6B5C">
            <w:pPr>
              <w:ind w:right="-57"/>
              <w:rPr>
                <w:color w:val="000000"/>
                <w:sz w:val="16"/>
                <w:szCs w:val="16"/>
              </w:rPr>
            </w:pPr>
            <w:r w:rsidRPr="001B1871">
              <w:rPr>
                <w:color w:val="000000"/>
                <w:sz w:val="16"/>
                <w:szCs w:val="16"/>
              </w:rPr>
              <w:t xml:space="preserve">Share of Offices concerned providing information on the </w:t>
            </w:r>
          </w:p>
          <w:p w:rsidR="006F6D26" w:rsidRPr="001B1871" w:rsidRDefault="006F6D26" w:rsidP="001B6B5C">
            <w:pPr>
              <w:ind w:right="-57"/>
              <w:rPr>
                <w:color w:val="000000"/>
                <w:sz w:val="16"/>
                <w:szCs w:val="16"/>
              </w:rPr>
            </w:pPr>
            <w:r w:rsidRPr="001B1871">
              <w:rPr>
                <w:color w:val="000000"/>
                <w:sz w:val="16"/>
                <w:szCs w:val="16"/>
              </w:rPr>
              <w:t>Hague System to their users.</w:t>
            </w:r>
          </w:p>
        </w:tc>
        <w:tc>
          <w:tcPr>
            <w:tcW w:w="1419" w:type="pct"/>
            <w:shd w:val="clear" w:color="auto" w:fill="auto"/>
            <w:tcMar>
              <w:top w:w="113" w:type="dxa"/>
              <w:left w:w="58" w:type="dxa"/>
              <w:right w:w="58" w:type="dxa"/>
            </w:tcMar>
          </w:tcPr>
          <w:p w:rsidR="006F6D26" w:rsidRPr="001B1871" w:rsidRDefault="006F6D26" w:rsidP="001B6B5C">
            <w:pPr>
              <w:rPr>
                <w:i/>
                <w:color w:val="002060"/>
                <w:sz w:val="16"/>
                <w:szCs w:val="16"/>
              </w:rPr>
            </w:pPr>
            <w:r w:rsidRPr="001B1871">
              <w:rPr>
                <w:i/>
                <w:color w:val="002060"/>
                <w:sz w:val="16"/>
                <w:szCs w:val="16"/>
              </w:rPr>
              <w:t>Updated Baseline</w:t>
            </w:r>
            <w:r w:rsidRPr="001B1871">
              <w:rPr>
                <w:i/>
                <w:color w:val="002060"/>
                <w:sz w:val="16"/>
                <w:szCs w:val="16"/>
              </w:rPr>
              <w:br/>
              <w:t xml:space="preserve">end 2015:  </w:t>
            </w:r>
          </w:p>
          <w:p w:rsidR="006F6D26" w:rsidRPr="0094184C" w:rsidRDefault="006F6D26" w:rsidP="001B6B5C">
            <w:pPr>
              <w:rPr>
                <w:sz w:val="16"/>
                <w:szCs w:val="16"/>
                <w:lang w:bidi="th-TH"/>
              </w:rPr>
            </w:pPr>
            <w:r w:rsidRPr="006A7FDF">
              <w:rPr>
                <w:color w:val="002060"/>
                <w:sz w:val="16"/>
                <w:szCs w:val="16"/>
                <w:lang w:bidi="th-TH"/>
              </w:rPr>
              <w:t>47 national or regional Offices were providing information on the Hague System.  Ten Offices had no website</w:t>
            </w:r>
            <w:r>
              <w:rPr>
                <w:sz w:val="16"/>
                <w:szCs w:val="16"/>
                <w:lang w:bidi="th-TH"/>
              </w:rPr>
              <w:t>.</w:t>
            </w:r>
          </w:p>
          <w:p w:rsidR="006F6D26" w:rsidRPr="001B1871" w:rsidRDefault="006F6D26" w:rsidP="001B6B5C">
            <w:pPr>
              <w:rPr>
                <w:color w:val="000000"/>
                <w:sz w:val="16"/>
                <w:szCs w:val="16"/>
              </w:rPr>
            </w:pPr>
          </w:p>
          <w:p w:rsidR="006F6D26" w:rsidRPr="001B1871" w:rsidRDefault="006F6D26" w:rsidP="001B6B5C">
            <w:pPr>
              <w:rPr>
                <w:color w:val="000000"/>
                <w:sz w:val="16"/>
                <w:szCs w:val="16"/>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r w:rsidRPr="001B1871">
              <w:rPr>
                <w:color w:val="000000"/>
                <w:sz w:val="16"/>
                <w:szCs w:val="16"/>
              </w:rPr>
              <w:t>38 national or regional Offices were providing information on the Hague System.  Ten Offices have no web site (end 2014)</w:t>
            </w:r>
          </w:p>
        </w:tc>
        <w:tc>
          <w:tcPr>
            <w:tcW w:w="863"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Increased share of Offices providing information on the Hague System.</w:t>
            </w:r>
          </w:p>
        </w:tc>
        <w:tc>
          <w:tcPr>
            <w:tcW w:w="1220" w:type="pct"/>
            <w:shd w:val="clear" w:color="auto" w:fill="FFFFFF"/>
            <w:tcMar>
              <w:top w:w="113" w:type="dxa"/>
              <w:left w:w="58" w:type="dxa"/>
              <w:right w:w="58" w:type="dxa"/>
            </w:tcMar>
          </w:tcPr>
          <w:p w:rsidR="006F6D26" w:rsidRPr="001B1871" w:rsidRDefault="006F6D26" w:rsidP="001B6B5C">
            <w:pPr>
              <w:keepNext/>
              <w:keepLines/>
              <w:rPr>
                <w:color w:val="000000"/>
                <w:sz w:val="16"/>
                <w:szCs w:val="16"/>
              </w:rPr>
            </w:pPr>
            <w:r>
              <w:rPr>
                <w:color w:val="000000"/>
                <w:sz w:val="16"/>
                <w:szCs w:val="16"/>
              </w:rPr>
              <w:t>At the end of 2016, 48 national or regional Offices were providing information on the Hague System.  Ten Offices had no website.</w:t>
            </w:r>
          </w:p>
        </w:tc>
        <w:tc>
          <w:tcPr>
            <w:tcW w:w="449" w:type="pct"/>
            <w:gridSpan w:val="2"/>
            <w:shd w:val="clear" w:color="auto" w:fill="auto"/>
            <w:tcMar>
              <w:top w:w="113" w:type="dxa"/>
              <w:left w:w="58" w:type="dxa"/>
              <w:right w:w="58" w:type="dxa"/>
            </w:tcMar>
          </w:tcPr>
          <w:p w:rsidR="006F6D26" w:rsidRPr="009A58CD" w:rsidRDefault="006F6D26" w:rsidP="001B6B5C">
            <w:pPr>
              <w:keepNext/>
              <w:keepLines/>
              <w:jc w:val="center"/>
              <w:rPr>
                <w:color w:val="00B050"/>
                <w:sz w:val="16"/>
                <w:szCs w:val="16"/>
              </w:rPr>
            </w:pPr>
            <w:r>
              <w:rPr>
                <w:b/>
                <w:color w:val="00B050"/>
                <w:sz w:val="16"/>
                <w:szCs w:val="16"/>
              </w:rPr>
              <w:t>O</w:t>
            </w:r>
            <w:r w:rsidRPr="00F26398">
              <w:rPr>
                <w:b/>
                <w:color w:val="00B050"/>
                <w:sz w:val="16"/>
                <w:szCs w:val="16"/>
              </w:rPr>
              <w:t xml:space="preserve">n </w:t>
            </w:r>
            <w:r>
              <w:rPr>
                <w:b/>
                <w:color w:val="00B050"/>
                <w:sz w:val="16"/>
                <w:szCs w:val="16"/>
              </w:rPr>
              <w:t>t</w:t>
            </w:r>
            <w:r w:rsidRPr="00F26398">
              <w:rPr>
                <w:b/>
                <w:color w:val="00B050"/>
                <w:sz w:val="16"/>
                <w:szCs w:val="16"/>
              </w:rPr>
              <w:t>rack</w:t>
            </w:r>
          </w:p>
        </w:tc>
      </w:tr>
      <w:tr w:rsidR="00AA6C41" w:rsidRPr="00F26398" w:rsidTr="008F12A0">
        <w:trPr>
          <w:trHeight w:val="2514"/>
        </w:trPr>
        <w:tc>
          <w:tcPr>
            <w:tcW w:w="1049" w:type="pct"/>
            <w:shd w:val="clear" w:color="auto" w:fill="auto"/>
            <w:tcMar>
              <w:top w:w="113" w:type="dxa"/>
              <w:left w:w="58" w:type="dxa"/>
              <w:right w:w="58" w:type="dxa"/>
            </w:tcMar>
          </w:tcPr>
          <w:p w:rsidR="006F6D26" w:rsidRPr="001B1871" w:rsidRDefault="006F6D26" w:rsidP="001B6B5C">
            <w:pPr>
              <w:ind w:right="-57"/>
              <w:rPr>
                <w:color w:val="000000"/>
                <w:sz w:val="16"/>
                <w:szCs w:val="16"/>
              </w:rPr>
            </w:pPr>
            <w:r w:rsidRPr="001B1871">
              <w:rPr>
                <w:color w:val="000000"/>
                <w:sz w:val="16"/>
                <w:szCs w:val="16"/>
              </w:rPr>
              <w:t>Hague filings and renewals</w:t>
            </w:r>
          </w:p>
        </w:tc>
        <w:tc>
          <w:tcPr>
            <w:tcW w:w="1419" w:type="pct"/>
            <w:shd w:val="clear" w:color="auto" w:fill="auto"/>
            <w:tcMar>
              <w:top w:w="113" w:type="dxa"/>
              <w:left w:w="58" w:type="dxa"/>
              <w:right w:w="58" w:type="dxa"/>
            </w:tcMar>
          </w:tcPr>
          <w:p w:rsidR="006F6D26" w:rsidRPr="001B1871" w:rsidRDefault="006F6D26" w:rsidP="001B6B5C">
            <w:pPr>
              <w:rPr>
                <w:i/>
                <w:color w:val="002060"/>
                <w:sz w:val="16"/>
                <w:szCs w:val="16"/>
              </w:rPr>
            </w:pPr>
            <w:r w:rsidRPr="001B1871">
              <w:rPr>
                <w:i/>
                <w:color w:val="002060"/>
                <w:sz w:val="16"/>
                <w:szCs w:val="16"/>
              </w:rPr>
              <w:t>Updated Baseline</w:t>
            </w:r>
            <w:r w:rsidRPr="001B1871">
              <w:rPr>
                <w:i/>
                <w:color w:val="002060"/>
                <w:sz w:val="16"/>
                <w:szCs w:val="16"/>
              </w:rPr>
              <w:br/>
              <w:t xml:space="preserve">end 2015:  </w:t>
            </w:r>
          </w:p>
          <w:p w:rsidR="006F6D26" w:rsidRPr="00DE5095" w:rsidRDefault="006F6D26" w:rsidP="001B6B5C">
            <w:pPr>
              <w:rPr>
                <w:color w:val="002060"/>
                <w:sz w:val="16"/>
                <w:szCs w:val="16"/>
              </w:rPr>
            </w:pPr>
            <w:r w:rsidRPr="00DE5095">
              <w:rPr>
                <w:color w:val="002060"/>
                <w:sz w:val="16"/>
                <w:szCs w:val="16"/>
              </w:rPr>
              <w:t xml:space="preserve">Applications: </w:t>
            </w:r>
            <w:r>
              <w:rPr>
                <w:color w:val="002060"/>
                <w:sz w:val="16"/>
                <w:szCs w:val="16"/>
              </w:rPr>
              <w:t xml:space="preserve"> </w:t>
            </w:r>
            <w:r w:rsidRPr="00DE5095">
              <w:rPr>
                <w:color w:val="002060"/>
                <w:sz w:val="16"/>
                <w:szCs w:val="16"/>
              </w:rPr>
              <w:t>4,111</w:t>
            </w:r>
            <w:r w:rsidRPr="00DE5095">
              <w:rPr>
                <w:color w:val="002060"/>
                <w:sz w:val="16"/>
                <w:szCs w:val="16"/>
              </w:rPr>
              <w:br/>
              <w:t xml:space="preserve">Designs contained: </w:t>
            </w:r>
            <w:r>
              <w:rPr>
                <w:color w:val="002060"/>
                <w:sz w:val="16"/>
                <w:szCs w:val="16"/>
              </w:rPr>
              <w:t xml:space="preserve"> </w:t>
            </w:r>
            <w:r w:rsidRPr="00DE5095">
              <w:rPr>
                <w:color w:val="002060"/>
                <w:sz w:val="16"/>
                <w:szCs w:val="16"/>
              </w:rPr>
              <w:t>16,435</w:t>
            </w:r>
            <w:r w:rsidRPr="00DE5095">
              <w:rPr>
                <w:color w:val="002060"/>
                <w:sz w:val="16"/>
                <w:szCs w:val="16"/>
              </w:rPr>
              <w:br/>
              <w:t xml:space="preserve">Renewals: </w:t>
            </w:r>
            <w:r>
              <w:rPr>
                <w:color w:val="002060"/>
                <w:sz w:val="16"/>
                <w:szCs w:val="16"/>
              </w:rPr>
              <w:t xml:space="preserve"> </w:t>
            </w:r>
            <w:r w:rsidRPr="00DE5095">
              <w:rPr>
                <w:color w:val="002060"/>
                <w:sz w:val="16"/>
                <w:szCs w:val="16"/>
              </w:rPr>
              <w:t>3,194</w:t>
            </w:r>
          </w:p>
          <w:p w:rsidR="006F6D26" w:rsidRPr="001B1871" w:rsidRDefault="006F6D26" w:rsidP="001B6B5C">
            <w:pPr>
              <w:rPr>
                <w:color w:val="000000"/>
                <w:sz w:val="16"/>
                <w:szCs w:val="16"/>
              </w:rPr>
            </w:pPr>
          </w:p>
          <w:p w:rsidR="006F6D26" w:rsidRPr="001B1871" w:rsidRDefault="006F6D26" w:rsidP="001B6B5C">
            <w:pPr>
              <w:rPr>
                <w:i/>
                <w:sz w:val="16"/>
                <w:szCs w:val="16"/>
                <w:lang w:bidi="th-TH"/>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p>
          <w:p w:rsidR="006F6D26" w:rsidRPr="001B1871" w:rsidRDefault="006F6D26" w:rsidP="001B6B5C">
            <w:pPr>
              <w:rPr>
                <w:color w:val="000000"/>
                <w:sz w:val="16"/>
                <w:szCs w:val="16"/>
              </w:rPr>
            </w:pPr>
            <w:r w:rsidRPr="001B1871">
              <w:rPr>
                <w:color w:val="000000"/>
                <w:sz w:val="16"/>
                <w:szCs w:val="16"/>
              </w:rPr>
              <w:t>Applications 2,924</w:t>
            </w:r>
            <w:r w:rsidRPr="001B1871">
              <w:rPr>
                <w:color w:val="000000"/>
                <w:sz w:val="16"/>
                <w:szCs w:val="16"/>
              </w:rPr>
              <w:br/>
              <w:t xml:space="preserve">Designs contained: </w:t>
            </w:r>
            <w:r>
              <w:rPr>
                <w:color w:val="000000"/>
                <w:sz w:val="16"/>
                <w:szCs w:val="16"/>
              </w:rPr>
              <w:t xml:space="preserve"> </w:t>
            </w:r>
            <w:r w:rsidRPr="001B1871">
              <w:rPr>
                <w:color w:val="000000"/>
                <w:sz w:val="16"/>
                <w:szCs w:val="16"/>
              </w:rPr>
              <w:t>14,441</w:t>
            </w:r>
            <w:r w:rsidRPr="001B1871">
              <w:rPr>
                <w:color w:val="000000"/>
                <w:sz w:val="16"/>
                <w:szCs w:val="16"/>
              </w:rPr>
              <w:br/>
              <w:t xml:space="preserve">Renewals: </w:t>
            </w:r>
            <w:r>
              <w:rPr>
                <w:color w:val="000000"/>
                <w:sz w:val="16"/>
                <w:szCs w:val="16"/>
              </w:rPr>
              <w:t xml:space="preserve"> </w:t>
            </w:r>
            <w:r w:rsidRPr="001B1871">
              <w:rPr>
                <w:color w:val="000000"/>
                <w:sz w:val="16"/>
                <w:szCs w:val="16"/>
              </w:rPr>
              <w:t>2,703 (2014)</w:t>
            </w:r>
          </w:p>
        </w:tc>
        <w:tc>
          <w:tcPr>
            <w:tcW w:w="863" w:type="pct"/>
            <w:shd w:val="clear" w:color="auto" w:fill="auto"/>
            <w:tcMar>
              <w:top w:w="113" w:type="dxa"/>
              <w:left w:w="58" w:type="dxa"/>
              <w:right w:w="58" w:type="dxa"/>
            </w:tcMar>
          </w:tcPr>
          <w:p w:rsidR="006F6D26" w:rsidRDefault="006F6D26" w:rsidP="001B6B5C">
            <w:pPr>
              <w:ind w:right="-56"/>
              <w:rPr>
                <w:color w:val="000000"/>
                <w:sz w:val="16"/>
                <w:szCs w:val="16"/>
              </w:rPr>
            </w:pPr>
            <w:r>
              <w:rPr>
                <w:color w:val="000000"/>
                <w:sz w:val="16"/>
                <w:szCs w:val="16"/>
                <w:u w:val="single"/>
              </w:rPr>
              <w:t>2016</w:t>
            </w:r>
            <w:r>
              <w:rPr>
                <w:color w:val="000000"/>
                <w:sz w:val="16"/>
                <w:szCs w:val="16"/>
              </w:rPr>
              <w:br/>
              <w:t>Applications: 4,940</w:t>
            </w:r>
            <w:r>
              <w:rPr>
                <w:color w:val="000000"/>
                <w:sz w:val="16"/>
                <w:szCs w:val="16"/>
              </w:rPr>
              <w:br/>
              <w:t>Designs contained: 22,730</w:t>
            </w:r>
            <w:r>
              <w:rPr>
                <w:color w:val="000000"/>
                <w:sz w:val="16"/>
                <w:szCs w:val="16"/>
              </w:rPr>
              <w:br/>
              <w:t>Renewals: 2,830 (</w:t>
            </w:r>
            <w:r>
              <w:rPr>
                <w:color w:val="000000"/>
                <w:sz w:val="16"/>
                <w:szCs w:val="16"/>
              </w:rPr>
              <w:sym w:font="Symbol" w:char="F02D"/>
            </w:r>
            <w:r>
              <w:rPr>
                <w:color w:val="000000"/>
                <w:sz w:val="16"/>
                <w:szCs w:val="16"/>
              </w:rPr>
              <w:t>1.0%)</w:t>
            </w:r>
            <w:r>
              <w:rPr>
                <w:color w:val="000000"/>
                <w:sz w:val="16"/>
                <w:szCs w:val="16"/>
              </w:rPr>
              <w:br/>
            </w:r>
            <w:r>
              <w:rPr>
                <w:color w:val="000000"/>
                <w:sz w:val="16"/>
                <w:szCs w:val="16"/>
              </w:rPr>
              <w:br/>
            </w:r>
            <w:r>
              <w:rPr>
                <w:color w:val="000000"/>
                <w:sz w:val="16"/>
                <w:szCs w:val="16"/>
                <w:u w:val="single"/>
              </w:rPr>
              <w:t>2017</w:t>
            </w:r>
            <w:r>
              <w:rPr>
                <w:color w:val="000000"/>
                <w:sz w:val="16"/>
                <w:szCs w:val="16"/>
              </w:rPr>
              <w:br/>
              <w:t>Applications: 5,710</w:t>
            </w:r>
            <w:r>
              <w:rPr>
                <w:color w:val="000000"/>
                <w:sz w:val="16"/>
                <w:szCs w:val="16"/>
              </w:rPr>
              <w:br/>
              <w:t>Designs contained: 26,140</w:t>
            </w:r>
            <w:r>
              <w:rPr>
                <w:color w:val="000000"/>
                <w:sz w:val="16"/>
                <w:szCs w:val="16"/>
              </w:rPr>
              <w:br/>
              <w:t>Renewals: 2,940 (+3.9%)</w:t>
            </w:r>
          </w:p>
        </w:tc>
        <w:tc>
          <w:tcPr>
            <w:tcW w:w="1220" w:type="pct"/>
            <w:shd w:val="clear" w:color="auto" w:fill="FFFFFF"/>
            <w:tcMar>
              <w:top w:w="113" w:type="dxa"/>
              <w:left w:w="58" w:type="dxa"/>
              <w:right w:w="58" w:type="dxa"/>
            </w:tcMar>
          </w:tcPr>
          <w:p w:rsidR="006F6D26" w:rsidRDefault="006F6D26" w:rsidP="001B6B5C">
            <w:pPr>
              <w:keepNext/>
              <w:keepLines/>
              <w:rPr>
                <w:color w:val="000000"/>
                <w:sz w:val="16"/>
                <w:szCs w:val="16"/>
              </w:rPr>
            </w:pPr>
            <w:r>
              <w:rPr>
                <w:color w:val="000000"/>
                <w:sz w:val="16"/>
                <w:szCs w:val="16"/>
                <w:u w:val="single"/>
              </w:rPr>
              <w:t>2016</w:t>
            </w:r>
            <w:r>
              <w:rPr>
                <w:color w:val="000000"/>
                <w:sz w:val="16"/>
                <w:szCs w:val="16"/>
              </w:rPr>
              <w:t>:</w:t>
            </w:r>
          </w:p>
          <w:p w:rsidR="006F6D26" w:rsidRDefault="006F6D26" w:rsidP="0089232E">
            <w:pPr>
              <w:keepNext/>
              <w:keepLines/>
              <w:spacing w:after="60"/>
              <w:rPr>
                <w:color w:val="000000"/>
                <w:sz w:val="16"/>
                <w:szCs w:val="16"/>
              </w:rPr>
            </w:pPr>
            <w:r>
              <w:rPr>
                <w:color w:val="000000"/>
                <w:sz w:val="16"/>
                <w:szCs w:val="16"/>
              </w:rPr>
              <w:t>Applications:  5,562</w:t>
            </w:r>
          </w:p>
          <w:p w:rsidR="006F6D26" w:rsidRDefault="006F6D26" w:rsidP="001B6B5C">
            <w:pPr>
              <w:keepNext/>
              <w:keepLines/>
              <w:rPr>
                <w:color w:val="000000"/>
                <w:sz w:val="16"/>
                <w:szCs w:val="16"/>
              </w:rPr>
            </w:pPr>
            <w:r>
              <w:rPr>
                <w:color w:val="000000"/>
                <w:sz w:val="16"/>
                <w:szCs w:val="16"/>
              </w:rPr>
              <w:t xml:space="preserve">Designs contained:  </w:t>
            </w:r>
          </w:p>
          <w:p w:rsidR="006F6D26" w:rsidRDefault="006F6D26" w:rsidP="0089232E">
            <w:pPr>
              <w:keepNext/>
              <w:keepLines/>
              <w:spacing w:after="60"/>
              <w:rPr>
                <w:color w:val="000000"/>
                <w:sz w:val="16"/>
                <w:szCs w:val="16"/>
              </w:rPr>
            </w:pPr>
            <w:r>
              <w:rPr>
                <w:color w:val="000000"/>
                <w:sz w:val="16"/>
                <w:szCs w:val="16"/>
              </w:rPr>
              <w:t>18,716</w:t>
            </w:r>
          </w:p>
          <w:p w:rsidR="006F6D26" w:rsidRDefault="006F6D26" w:rsidP="001B6B5C">
            <w:pPr>
              <w:keepNext/>
              <w:keepLines/>
              <w:rPr>
                <w:color w:val="000000"/>
                <w:sz w:val="16"/>
                <w:szCs w:val="16"/>
              </w:rPr>
            </w:pPr>
            <w:r>
              <w:rPr>
                <w:color w:val="000000"/>
                <w:sz w:val="16"/>
                <w:szCs w:val="16"/>
              </w:rPr>
              <w:t>Renewals:  3,150</w:t>
            </w:r>
          </w:p>
          <w:p w:rsidR="006F6D26" w:rsidRDefault="006F6D26" w:rsidP="001B6B5C">
            <w:pPr>
              <w:keepNext/>
              <w:keepLines/>
              <w:rPr>
                <w:color w:val="000000"/>
                <w:sz w:val="16"/>
                <w:szCs w:val="16"/>
              </w:rPr>
            </w:pPr>
            <w:r>
              <w:rPr>
                <w:color w:val="000000"/>
                <w:sz w:val="16"/>
                <w:szCs w:val="16"/>
              </w:rPr>
              <w:t xml:space="preserve"> </w:t>
            </w:r>
          </w:p>
          <w:p w:rsidR="006F6D26" w:rsidRDefault="006F6D26" w:rsidP="001B6B5C">
            <w:pPr>
              <w:keepNext/>
              <w:keepLines/>
              <w:rPr>
                <w:color w:val="000000"/>
                <w:sz w:val="16"/>
                <w:szCs w:val="16"/>
              </w:rPr>
            </w:pPr>
          </w:p>
        </w:tc>
        <w:tc>
          <w:tcPr>
            <w:tcW w:w="449" w:type="pct"/>
            <w:gridSpan w:val="2"/>
            <w:shd w:val="clear" w:color="auto" w:fill="auto"/>
            <w:tcMar>
              <w:top w:w="113" w:type="dxa"/>
              <w:left w:w="58" w:type="dxa"/>
              <w:right w:w="58" w:type="dxa"/>
            </w:tcMar>
          </w:tcPr>
          <w:p w:rsidR="006F6D26" w:rsidRDefault="006F6D26" w:rsidP="001B6B5C">
            <w:pPr>
              <w:keepNext/>
              <w:keepLines/>
              <w:jc w:val="center"/>
              <w:rPr>
                <w:b/>
                <w:color w:val="00B050"/>
                <w:sz w:val="16"/>
                <w:szCs w:val="16"/>
              </w:rPr>
            </w:pPr>
          </w:p>
          <w:p w:rsidR="006F6D26" w:rsidRDefault="006F6D26" w:rsidP="0089232E">
            <w:pPr>
              <w:keepNext/>
              <w:keepLines/>
              <w:spacing w:after="60"/>
              <w:jc w:val="center"/>
              <w:rPr>
                <w:b/>
                <w:color w:val="00B050"/>
                <w:sz w:val="16"/>
                <w:szCs w:val="16"/>
              </w:rPr>
            </w:pPr>
            <w:r>
              <w:rPr>
                <w:b/>
                <w:color w:val="00B050"/>
                <w:sz w:val="16"/>
                <w:szCs w:val="16"/>
              </w:rPr>
              <w:t xml:space="preserve">On track  </w:t>
            </w:r>
          </w:p>
          <w:p w:rsidR="006F6D26" w:rsidRDefault="006F6D26" w:rsidP="0089232E">
            <w:pPr>
              <w:keepNext/>
              <w:keepLines/>
              <w:spacing w:after="60"/>
              <w:jc w:val="center"/>
              <w:rPr>
                <w:b/>
                <w:color w:val="FF0000"/>
                <w:sz w:val="16"/>
                <w:szCs w:val="16"/>
              </w:rPr>
            </w:pPr>
            <w:r w:rsidRPr="0068562E">
              <w:rPr>
                <w:b/>
                <w:color w:val="FF0000"/>
                <w:sz w:val="16"/>
                <w:szCs w:val="16"/>
              </w:rPr>
              <w:t>Not on track</w:t>
            </w:r>
          </w:p>
          <w:p w:rsidR="006F6D26" w:rsidRDefault="006F6D26" w:rsidP="001B6B5C">
            <w:pPr>
              <w:keepNext/>
              <w:keepLines/>
              <w:jc w:val="center"/>
              <w:rPr>
                <w:b/>
                <w:color w:val="00B050"/>
                <w:sz w:val="16"/>
                <w:szCs w:val="16"/>
              </w:rPr>
            </w:pPr>
            <w:r>
              <w:rPr>
                <w:b/>
                <w:color w:val="00B050"/>
                <w:sz w:val="16"/>
                <w:szCs w:val="16"/>
              </w:rPr>
              <w:t>On track</w:t>
            </w:r>
          </w:p>
        </w:tc>
      </w:tr>
      <w:tr w:rsidR="006F6D26" w:rsidRPr="001B1871" w:rsidTr="008F12A0">
        <w:trPr>
          <w:gridAfter w:val="1"/>
          <w:wAfter w:w="3" w:type="pct"/>
          <w:trHeight w:val="565"/>
        </w:trPr>
        <w:tc>
          <w:tcPr>
            <w:tcW w:w="4997" w:type="pct"/>
            <w:gridSpan w:val="5"/>
            <w:shd w:val="clear" w:color="auto" w:fill="C6D9F1" w:themeFill="text2" w:themeFillTint="33"/>
            <w:tcMar>
              <w:top w:w="0" w:type="dxa"/>
              <w:left w:w="58" w:type="dxa"/>
              <w:right w:w="58" w:type="dxa"/>
            </w:tcMar>
            <w:vAlign w:val="center"/>
          </w:tcPr>
          <w:p w:rsidR="006F6D26" w:rsidRPr="001B1871" w:rsidRDefault="006F6D26" w:rsidP="001B6B5C">
            <w:pPr>
              <w:keepNext/>
              <w:keepLines/>
              <w:tabs>
                <w:tab w:val="left" w:pos="1452"/>
              </w:tabs>
              <w:ind w:left="1452" w:right="-57" w:hanging="1452"/>
              <w:rPr>
                <w:b/>
                <w:bCs/>
                <w:sz w:val="16"/>
                <w:szCs w:val="16"/>
              </w:rPr>
            </w:pPr>
            <w:r w:rsidRPr="001B1871">
              <w:rPr>
                <w:b/>
                <w:bCs/>
                <w:sz w:val="16"/>
                <w:szCs w:val="16"/>
              </w:rPr>
              <w:lastRenderedPageBreak/>
              <w:t>Expected Result:</w:t>
            </w:r>
            <w:r w:rsidRPr="001B1871">
              <w:rPr>
                <w:b/>
                <w:bCs/>
                <w:sz w:val="16"/>
                <w:szCs w:val="16"/>
              </w:rPr>
              <w:tab/>
            </w:r>
            <w:r w:rsidRPr="001B1871">
              <w:rPr>
                <w:color w:val="000000"/>
                <w:sz w:val="16"/>
                <w:szCs w:val="16"/>
              </w:rPr>
              <w:t>II.5 Improved productivity and service quality of Hague operations</w:t>
            </w:r>
          </w:p>
        </w:tc>
      </w:tr>
      <w:tr w:rsidR="00AA6C41" w:rsidRPr="001B1871" w:rsidTr="008F12A0">
        <w:tc>
          <w:tcPr>
            <w:tcW w:w="1049" w:type="pct"/>
            <w:shd w:val="clear" w:color="auto" w:fill="auto"/>
            <w:tcMar>
              <w:top w:w="113" w:type="dxa"/>
              <w:left w:w="58" w:type="dxa"/>
              <w:right w:w="58" w:type="dxa"/>
            </w:tcMar>
            <w:vAlign w:val="center"/>
          </w:tcPr>
          <w:p w:rsidR="006F6D26" w:rsidRPr="001B1871" w:rsidRDefault="006F6D26" w:rsidP="001B6B5C">
            <w:pPr>
              <w:keepNext/>
              <w:keepLines/>
              <w:ind w:right="-57"/>
              <w:rPr>
                <w:b/>
                <w:bCs/>
                <w:sz w:val="16"/>
                <w:szCs w:val="16"/>
              </w:rPr>
            </w:pPr>
            <w:r w:rsidRPr="001B1871">
              <w:rPr>
                <w:b/>
                <w:bCs/>
                <w:sz w:val="16"/>
                <w:szCs w:val="16"/>
              </w:rPr>
              <w:t>Performance Indicators</w:t>
            </w:r>
          </w:p>
        </w:tc>
        <w:tc>
          <w:tcPr>
            <w:tcW w:w="1419" w:type="pct"/>
            <w:shd w:val="clear" w:color="auto" w:fill="auto"/>
            <w:tcMar>
              <w:top w:w="113" w:type="dxa"/>
              <w:left w:w="58" w:type="dxa"/>
              <w:right w:w="58" w:type="dxa"/>
            </w:tcMar>
            <w:vAlign w:val="center"/>
          </w:tcPr>
          <w:p w:rsidR="006F6D26" w:rsidRPr="001B1871" w:rsidRDefault="006F6D26" w:rsidP="001B6B5C">
            <w:pPr>
              <w:keepNext/>
              <w:keepLines/>
              <w:rPr>
                <w:b/>
                <w:bCs/>
                <w:sz w:val="16"/>
                <w:szCs w:val="16"/>
              </w:rPr>
            </w:pPr>
            <w:r w:rsidRPr="001B1871">
              <w:rPr>
                <w:b/>
                <w:bCs/>
                <w:sz w:val="16"/>
                <w:szCs w:val="16"/>
              </w:rPr>
              <w:t>Baselines</w:t>
            </w:r>
          </w:p>
        </w:tc>
        <w:tc>
          <w:tcPr>
            <w:tcW w:w="863" w:type="pct"/>
            <w:shd w:val="clear" w:color="auto" w:fill="auto"/>
            <w:tcMar>
              <w:top w:w="113" w:type="dxa"/>
              <w:left w:w="58" w:type="dxa"/>
              <w:right w:w="58" w:type="dxa"/>
            </w:tcMar>
            <w:vAlign w:val="center"/>
          </w:tcPr>
          <w:p w:rsidR="006F6D26" w:rsidRPr="001B1871" w:rsidRDefault="006F6D26" w:rsidP="001B6B5C">
            <w:pPr>
              <w:keepNext/>
              <w:keepLines/>
              <w:rPr>
                <w:b/>
                <w:bCs/>
                <w:sz w:val="16"/>
                <w:szCs w:val="16"/>
              </w:rPr>
            </w:pPr>
            <w:r w:rsidRPr="001B1871">
              <w:rPr>
                <w:b/>
                <w:bCs/>
                <w:sz w:val="16"/>
                <w:szCs w:val="16"/>
              </w:rPr>
              <w:t>Targets</w:t>
            </w:r>
          </w:p>
        </w:tc>
        <w:tc>
          <w:tcPr>
            <w:tcW w:w="1220" w:type="pct"/>
            <w:shd w:val="clear" w:color="auto" w:fill="FFFFFF"/>
            <w:tcMar>
              <w:top w:w="113" w:type="dxa"/>
              <w:left w:w="58" w:type="dxa"/>
              <w:right w:w="58" w:type="dxa"/>
            </w:tcMar>
            <w:vAlign w:val="center"/>
          </w:tcPr>
          <w:p w:rsidR="006F6D26" w:rsidRPr="001B1871" w:rsidRDefault="006F6D26" w:rsidP="001B6B5C">
            <w:pPr>
              <w:keepNext/>
              <w:keepLines/>
              <w:rPr>
                <w:b/>
                <w:bCs/>
                <w:sz w:val="16"/>
                <w:szCs w:val="16"/>
              </w:rPr>
            </w:pPr>
            <w:r w:rsidRPr="001B1871">
              <w:rPr>
                <w:b/>
                <w:bCs/>
                <w:sz w:val="16"/>
                <w:szCs w:val="16"/>
              </w:rPr>
              <w:t>Performance Data</w:t>
            </w:r>
          </w:p>
        </w:tc>
        <w:tc>
          <w:tcPr>
            <w:tcW w:w="449" w:type="pct"/>
            <w:gridSpan w:val="2"/>
            <w:shd w:val="clear" w:color="auto" w:fill="auto"/>
            <w:tcMar>
              <w:top w:w="113" w:type="dxa"/>
              <w:left w:w="58" w:type="dxa"/>
              <w:right w:w="58" w:type="dxa"/>
            </w:tcMar>
            <w:vAlign w:val="center"/>
          </w:tcPr>
          <w:p w:rsidR="006F6D26" w:rsidRPr="001B1871" w:rsidRDefault="006F6D26" w:rsidP="001B6B5C">
            <w:pPr>
              <w:keepNext/>
              <w:keepLines/>
              <w:jc w:val="center"/>
              <w:rPr>
                <w:b/>
                <w:bCs/>
                <w:sz w:val="16"/>
                <w:szCs w:val="16"/>
              </w:rPr>
            </w:pPr>
            <w:r w:rsidRPr="001B1871">
              <w:rPr>
                <w:b/>
                <w:bCs/>
                <w:sz w:val="16"/>
                <w:szCs w:val="16"/>
              </w:rPr>
              <w:t>TLS</w:t>
            </w:r>
          </w:p>
        </w:tc>
      </w:tr>
      <w:tr w:rsidR="00AA6C41" w:rsidRPr="001B1871" w:rsidTr="008F12A0">
        <w:trPr>
          <w:trHeight w:val="3077"/>
        </w:trPr>
        <w:tc>
          <w:tcPr>
            <w:tcW w:w="1049" w:type="pct"/>
            <w:shd w:val="clear" w:color="auto" w:fill="auto"/>
            <w:tcMar>
              <w:top w:w="113" w:type="dxa"/>
              <w:left w:w="58" w:type="dxa"/>
              <w:right w:w="58" w:type="dxa"/>
            </w:tcMar>
          </w:tcPr>
          <w:p w:rsidR="006F6D26" w:rsidRPr="001B1871" w:rsidRDefault="006F6D26" w:rsidP="001B6B5C">
            <w:pPr>
              <w:keepNext/>
              <w:keepLines/>
              <w:ind w:right="-57"/>
              <w:rPr>
                <w:color w:val="000000"/>
                <w:sz w:val="16"/>
                <w:szCs w:val="16"/>
              </w:rPr>
            </w:pPr>
            <w:r w:rsidRPr="001B1871">
              <w:rPr>
                <w:color w:val="000000"/>
                <w:sz w:val="16"/>
                <w:szCs w:val="16"/>
              </w:rPr>
              <w:t>Predominance of the Geneva (1999) Act in the Hague System</w:t>
            </w:r>
          </w:p>
        </w:tc>
        <w:tc>
          <w:tcPr>
            <w:tcW w:w="1419" w:type="pct"/>
            <w:shd w:val="clear" w:color="auto" w:fill="auto"/>
            <w:tcMar>
              <w:top w:w="113" w:type="dxa"/>
              <w:left w:w="58" w:type="dxa"/>
              <w:right w:w="58" w:type="dxa"/>
            </w:tcMar>
          </w:tcPr>
          <w:p w:rsidR="006F6D26" w:rsidRPr="001B1871" w:rsidRDefault="006F6D26" w:rsidP="001B6B5C">
            <w:pPr>
              <w:keepNext/>
              <w:keepLines/>
              <w:rPr>
                <w:i/>
                <w:color w:val="002060"/>
                <w:sz w:val="16"/>
                <w:szCs w:val="16"/>
              </w:rPr>
            </w:pPr>
            <w:r>
              <w:rPr>
                <w:i/>
                <w:color w:val="002060"/>
                <w:sz w:val="16"/>
                <w:szCs w:val="16"/>
              </w:rPr>
              <w:t>Updated Baseline</w:t>
            </w:r>
            <w:r>
              <w:rPr>
                <w:i/>
                <w:color w:val="002060"/>
                <w:sz w:val="16"/>
                <w:szCs w:val="16"/>
              </w:rPr>
              <w:br/>
              <w:t>end 2015</w:t>
            </w:r>
            <w:r w:rsidRPr="001B1871">
              <w:rPr>
                <w:i/>
                <w:color w:val="002060"/>
                <w:sz w:val="16"/>
                <w:szCs w:val="16"/>
              </w:rPr>
              <w:t xml:space="preserve">:  </w:t>
            </w:r>
          </w:p>
          <w:p w:rsidR="006F6D26" w:rsidRDefault="006F6D26" w:rsidP="001B6B5C">
            <w:pPr>
              <w:keepNext/>
              <w:keepLines/>
              <w:rPr>
                <w:sz w:val="16"/>
                <w:szCs w:val="16"/>
                <w:lang w:bidi="th-TH"/>
              </w:rPr>
            </w:pPr>
            <w:r w:rsidRPr="004B45A4">
              <w:rPr>
                <w:color w:val="002060"/>
                <w:sz w:val="16"/>
                <w:szCs w:val="16"/>
                <w:lang w:bidi="th-TH"/>
              </w:rPr>
              <w:t>11 consent</w:t>
            </w:r>
            <w:r>
              <w:rPr>
                <w:color w:val="002060"/>
                <w:sz w:val="16"/>
                <w:szCs w:val="16"/>
                <w:lang w:bidi="th-TH"/>
              </w:rPr>
              <w:t>s</w:t>
            </w:r>
            <w:r w:rsidRPr="004B45A4">
              <w:rPr>
                <w:color w:val="002060"/>
                <w:sz w:val="16"/>
                <w:szCs w:val="16"/>
                <w:lang w:bidi="th-TH"/>
              </w:rPr>
              <w:t xml:space="preserve"> received with two more consents still required for the termination of the 1934 Act, and four Contracting Parties outside the EU and OAPI still bound only by the 1960 Act</w:t>
            </w:r>
            <w:r>
              <w:rPr>
                <w:sz w:val="16"/>
                <w:szCs w:val="16"/>
                <w:lang w:bidi="th-TH"/>
              </w:rPr>
              <w:t>.</w:t>
            </w:r>
          </w:p>
          <w:p w:rsidR="006F6D26" w:rsidRPr="001B1871" w:rsidRDefault="006F6D26" w:rsidP="001B6B5C">
            <w:pPr>
              <w:keepNext/>
              <w:keepLines/>
              <w:rPr>
                <w:color w:val="000000"/>
                <w:sz w:val="16"/>
                <w:szCs w:val="16"/>
              </w:rPr>
            </w:pPr>
          </w:p>
          <w:p w:rsidR="006F6D26" w:rsidRPr="001B1871" w:rsidRDefault="006F6D26" w:rsidP="001B6B5C">
            <w:pPr>
              <w:keepNext/>
              <w:keepLines/>
              <w:rPr>
                <w:i/>
                <w:sz w:val="16"/>
                <w:szCs w:val="16"/>
                <w:lang w:bidi="th-TH"/>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p>
          <w:p w:rsidR="006F6D26" w:rsidRPr="001B1871" w:rsidRDefault="006F6D26" w:rsidP="001B6B5C">
            <w:pPr>
              <w:keepNext/>
              <w:keepLines/>
              <w:rPr>
                <w:color w:val="000000"/>
                <w:sz w:val="16"/>
                <w:szCs w:val="16"/>
              </w:rPr>
            </w:pPr>
            <w:r w:rsidRPr="001B1871">
              <w:rPr>
                <w:color w:val="000000"/>
                <w:sz w:val="16"/>
                <w:szCs w:val="16"/>
              </w:rPr>
              <w:t xml:space="preserve">10 consents to termination of the 1934 Act received (3 still missing). </w:t>
            </w:r>
            <w:r>
              <w:rPr>
                <w:color w:val="000000"/>
                <w:sz w:val="16"/>
                <w:szCs w:val="16"/>
              </w:rPr>
              <w:t xml:space="preserve"> </w:t>
            </w:r>
            <w:r w:rsidRPr="001B1871">
              <w:rPr>
                <w:color w:val="000000"/>
                <w:sz w:val="16"/>
                <w:szCs w:val="16"/>
              </w:rPr>
              <w:t>4 Contracting Parties bound only by the 1960 Act (which are not members of an intergovernmental organization party to the 1999 Act).</w:t>
            </w:r>
          </w:p>
        </w:tc>
        <w:tc>
          <w:tcPr>
            <w:tcW w:w="863" w:type="pct"/>
            <w:shd w:val="clear" w:color="auto" w:fill="auto"/>
            <w:tcMar>
              <w:top w:w="113" w:type="dxa"/>
              <w:left w:w="58" w:type="dxa"/>
              <w:right w:w="58" w:type="dxa"/>
            </w:tcMar>
          </w:tcPr>
          <w:p w:rsidR="006F6D26" w:rsidRPr="001B1871" w:rsidRDefault="006F6D26" w:rsidP="001B6B5C">
            <w:pPr>
              <w:keepNext/>
              <w:keepLines/>
              <w:rPr>
                <w:color w:val="000000"/>
                <w:sz w:val="16"/>
                <w:szCs w:val="16"/>
              </w:rPr>
            </w:pPr>
            <w:r w:rsidRPr="001B1871">
              <w:rPr>
                <w:color w:val="000000"/>
                <w:sz w:val="16"/>
                <w:szCs w:val="16"/>
              </w:rPr>
              <w:t>All (13) consents to termination received.  All CPs to be bound by the 1999 Act (or members of an intergovernmental organization party to the 1999 Act).</w:t>
            </w:r>
          </w:p>
        </w:tc>
        <w:tc>
          <w:tcPr>
            <w:tcW w:w="1220" w:type="pct"/>
            <w:shd w:val="clear" w:color="auto" w:fill="FFFFFF"/>
            <w:tcMar>
              <w:top w:w="113" w:type="dxa"/>
              <w:left w:w="58" w:type="dxa"/>
              <w:right w:w="58" w:type="dxa"/>
            </w:tcMar>
          </w:tcPr>
          <w:p w:rsidR="006F6D26" w:rsidRPr="001B1871" w:rsidRDefault="006F6D26" w:rsidP="001B6B5C">
            <w:pPr>
              <w:keepNext/>
              <w:keepLines/>
              <w:rPr>
                <w:color w:val="000000"/>
                <w:sz w:val="16"/>
                <w:szCs w:val="16"/>
              </w:rPr>
            </w:pPr>
            <w:r>
              <w:rPr>
                <w:color w:val="000000"/>
                <w:sz w:val="16"/>
                <w:szCs w:val="16"/>
              </w:rPr>
              <w:t>The 1934 Act was terminated on October 18, 2016</w:t>
            </w:r>
          </w:p>
        </w:tc>
        <w:tc>
          <w:tcPr>
            <w:tcW w:w="449" w:type="pct"/>
            <w:gridSpan w:val="2"/>
            <w:shd w:val="clear" w:color="auto" w:fill="auto"/>
            <w:tcMar>
              <w:top w:w="113" w:type="dxa"/>
              <w:left w:w="58" w:type="dxa"/>
              <w:right w:w="58" w:type="dxa"/>
            </w:tcMar>
          </w:tcPr>
          <w:p w:rsidR="006F6D26" w:rsidRPr="00F26398" w:rsidRDefault="006F6D26" w:rsidP="001B6B5C">
            <w:pPr>
              <w:keepNext/>
              <w:keepLines/>
              <w:jc w:val="center"/>
              <w:rPr>
                <w:b/>
                <w:color w:val="00B050"/>
                <w:sz w:val="16"/>
                <w:szCs w:val="16"/>
              </w:rPr>
            </w:pPr>
            <w:r w:rsidRPr="00F26398">
              <w:rPr>
                <w:b/>
                <w:color w:val="00B050"/>
                <w:sz w:val="16"/>
                <w:szCs w:val="16"/>
              </w:rPr>
              <w:t xml:space="preserve">On </w:t>
            </w:r>
            <w:r>
              <w:rPr>
                <w:b/>
                <w:color w:val="00B050"/>
                <w:sz w:val="16"/>
                <w:szCs w:val="16"/>
              </w:rPr>
              <w:t>t</w:t>
            </w:r>
            <w:r w:rsidRPr="00F26398">
              <w:rPr>
                <w:b/>
                <w:color w:val="00B050"/>
                <w:sz w:val="16"/>
                <w:szCs w:val="16"/>
              </w:rPr>
              <w:t>rack</w:t>
            </w:r>
          </w:p>
        </w:tc>
      </w:tr>
      <w:tr w:rsidR="00AA6C41" w:rsidRPr="00F26398" w:rsidTr="008F12A0">
        <w:trPr>
          <w:trHeight w:val="1199"/>
        </w:trPr>
        <w:tc>
          <w:tcPr>
            <w:tcW w:w="1049" w:type="pct"/>
            <w:shd w:val="clear" w:color="auto" w:fill="auto"/>
            <w:tcMar>
              <w:top w:w="113" w:type="dxa"/>
              <w:left w:w="58" w:type="dxa"/>
              <w:right w:w="58" w:type="dxa"/>
            </w:tcMar>
          </w:tcPr>
          <w:p w:rsidR="006F6D26" w:rsidRPr="001B1871" w:rsidRDefault="006F6D26" w:rsidP="001B6B5C">
            <w:pPr>
              <w:ind w:right="-57"/>
              <w:rPr>
                <w:color w:val="000000"/>
                <w:sz w:val="16"/>
                <w:szCs w:val="16"/>
              </w:rPr>
            </w:pPr>
            <w:r w:rsidRPr="001B1871">
              <w:rPr>
                <w:color w:val="000000"/>
                <w:sz w:val="16"/>
                <w:szCs w:val="16"/>
              </w:rPr>
              <w:t>Processes and procedures adapted to geographical and legal evolution of the system</w:t>
            </w:r>
          </w:p>
        </w:tc>
        <w:tc>
          <w:tcPr>
            <w:tcW w:w="1419"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Processes and procedures adapted</w:t>
            </w:r>
          </w:p>
        </w:tc>
        <w:tc>
          <w:tcPr>
            <w:tcW w:w="863" w:type="pct"/>
            <w:shd w:val="clear" w:color="auto" w:fill="auto"/>
            <w:tcMar>
              <w:top w:w="113" w:type="dxa"/>
              <w:left w:w="58" w:type="dxa"/>
              <w:right w:w="58" w:type="dxa"/>
            </w:tcMar>
          </w:tcPr>
          <w:p w:rsidR="006F6D26" w:rsidRPr="001B1871" w:rsidRDefault="006F6D26" w:rsidP="001B6B5C">
            <w:pPr>
              <w:rPr>
                <w:color w:val="000000"/>
                <w:sz w:val="16"/>
                <w:szCs w:val="16"/>
              </w:rPr>
            </w:pPr>
            <w:r>
              <w:rPr>
                <w:color w:val="000000"/>
                <w:sz w:val="16"/>
                <w:szCs w:val="16"/>
              </w:rPr>
              <w:t>P</w:t>
            </w:r>
            <w:r w:rsidRPr="001B1871">
              <w:rPr>
                <w:color w:val="000000"/>
                <w:sz w:val="16"/>
                <w:szCs w:val="16"/>
              </w:rPr>
              <w:t>rocesses and procedures adapted</w:t>
            </w:r>
          </w:p>
        </w:tc>
        <w:tc>
          <w:tcPr>
            <w:tcW w:w="1220" w:type="pct"/>
            <w:shd w:val="clear" w:color="auto" w:fill="FFFFFF"/>
            <w:tcMar>
              <w:top w:w="113" w:type="dxa"/>
              <w:left w:w="58" w:type="dxa"/>
              <w:right w:w="58" w:type="dxa"/>
            </w:tcMar>
          </w:tcPr>
          <w:p w:rsidR="006F6D26" w:rsidRPr="001B1871" w:rsidRDefault="006F6D26" w:rsidP="001B6B5C">
            <w:pPr>
              <w:keepNext/>
              <w:keepLines/>
              <w:rPr>
                <w:color w:val="000000"/>
                <w:sz w:val="16"/>
                <w:szCs w:val="16"/>
              </w:rPr>
            </w:pPr>
            <w:r>
              <w:rPr>
                <w:color w:val="000000"/>
                <w:sz w:val="16"/>
                <w:szCs w:val="16"/>
              </w:rPr>
              <w:t>Amendments to the Common Regulations as approved by the Hague Union Assembly in 2016 will come into effect at a date to be decided by the International Bureau once the IT environment is ready</w:t>
            </w:r>
          </w:p>
        </w:tc>
        <w:tc>
          <w:tcPr>
            <w:tcW w:w="449" w:type="pct"/>
            <w:gridSpan w:val="2"/>
            <w:shd w:val="clear" w:color="auto" w:fill="auto"/>
            <w:tcMar>
              <w:top w:w="113" w:type="dxa"/>
              <w:left w:w="58" w:type="dxa"/>
              <w:right w:w="58" w:type="dxa"/>
            </w:tcMar>
          </w:tcPr>
          <w:p w:rsidR="006F6D26" w:rsidRPr="00F26398" w:rsidRDefault="006F6D26" w:rsidP="001B6B5C">
            <w:pPr>
              <w:keepNext/>
              <w:keepLines/>
              <w:jc w:val="center"/>
              <w:rPr>
                <w:b/>
                <w:color w:val="00B050"/>
                <w:sz w:val="16"/>
                <w:szCs w:val="16"/>
              </w:rPr>
            </w:pPr>
            <w:r w:rsidRPr="00F26398">
              <w:rPr>
                <w:b/>
                <w:color w:val="00B050"/>
                <w:sz w:val="16"/>
                <w:szCs w:val="16"/>
              </w:rPr>
              <w:t xml:space="preserve">On </w:t>
            </w:r>
            <w:r>
              <w:rPr>
                <w:b/>
                <w:color w:val="00B050"/>
                <w:sz w:val="16"/>
                <w:szCs w:val="16"/>
              </w:rPr>
              <w:t>t</w:t>
            </w:r>
            <w:r w:rsidRPr="00F26398">
              <w:rPr>
                <w:b/>
                <w:color w:val="00B050"/>
                <w:sz w:val="16"/>
                <w:szCs w:val="16"/>
              </w:rPr>
              <w:t>rack</w:t>
            </w:r>
          </w:p>
        </w:tc>
      </w:tr>
      <w:tr w:rsidR="00AA6C41" w:rsidRPr="001B1871" w:rsidTr="008F12A0">
        <w:trPr>
          <w:trHeight w:val="4296"/>
        </w:trPr>
        <w:tc>
          <w:tcPr>
            <w:tcW w:w="1049" w:type="pct"/>
            <w:shd w:val="clear" w:color="auto" w:fill="auto"/>
            <w:tcMar>
              <w:top w:w="113" w:type="dxa"/>
              <w:left w:w="58" w:type="dxa"/>
              <w:right w:w="58" w:type="dxa"/>
            </w:tcMar>
          </w:tcPr>
          <w:p w:rsidR="006F6D26" w:rsidRPr="001B1871" w:rsidRDefault="006F6D26" w:rsidP="001B6B5C">
            <w:pPr>
              <w:ind w:right="-57"/>
              <w:rPr>
                <w:color w:val="000000"/>
                <w:sz w:val="16"/>
                <w:szCs w:val="16"/>
              </w:rPr>
            </w:pPr>
            <w:r w:rsidRPr="001B1871">
              <w:rPr>
                <w:color w:val="000000"/>
                <w:sz w:val="16"/>
                <w:szCs w:val="16"/>
              </w:rPr>
              <w:t>Progress towards the enhancement of the legal framework</w:t>
            </w:r>
          </w:p>
        </w:tc>
        <w:tc>
          <w:tcPr>
            <w:tcW w:w="1419" w:type="pct"/>
            <w:shd w:val="clear" w:color="auto" w:fill="auto"/>
            <w:tcMar>
              <w:top w:w="113" w:type="dxa"/>
              <w:left w:w="58" w:type="dxa"/>
              <w:right w:w="58" w:type="dxa"/>
            </w:tcMar>
          </w:tcPr>
          <w:p w:rsidR="006F6D26" w:rsidRPr="001B1871" w:rsidRDefault="006F6D26" w:rsidP="001B6B5C">
            <w:pPr>
              <w:rPr>
                <w:i/>
                <w:color w:val="002060"/>
                <w:sz w:val="16"/>
                <w:szCs w:val="16"/>
              </w:rPr>
            </w:pPr>
            <w:r w:rsidRPr="001B1871">
              <w:rPr>
                <w:i/>
                <w:color w:val="002060"/>
                <w:sz w:val="16"/>
                <w:szCs w:val="16"/>
              </w:rPr>
              <w:t>Updated Baseline</w:t>
            </w:r>
            <w:r w:rsidRPr="001B1871">
              <w:rPr>
                <w:i/>
                <w:color w:val="002060"/>
                <w:sz w:val="16"/>
                <w:szCs w:val="16"/>
              </w:rPr>
              <w:br/>
              <w:t xml:space="preserve">end 2015:  </w:t>
            </w:r>
          </w:p>
          <w:p w:rsidR="006F6D26" w:rsidRPr="006C195C" w:rsidRDefault="006F6D26" w:rsidP="001B6B5C">
            <w:pPr>
              <w:rPr>
                <w:color w:val="002060"/>
                <w:sz w:val="16"/>
                <w:szCs w:val="16"/>
              </w:rPr>
            </w:pPr>
            <w:r w:rsidRPr="006C195C">
              <w:rPr>
                <w:color w:val="002060"/>
                <w:sz w:val="16"/>
                <w:szCs w:val="16"/>
              </w:rPr>
              <w:t>Amendments to the Common Regulations, among others, introducing a “feedback mechanism”, came into force on January 1, 2015.   Amendments to the Administrative Instructions, among others, relaxing certain requirements concerning reproductions and representations, came into force on July 1, 2014.</w:t>
            </w:r>
          </w:p>
          <w:p w:rsidR="006F6D26" w:rsidRDefault="006F6D26" w:rsidP="001B6B5C">
            <w:pPr>
              <w:rPr>
                <w:color w:val="000000"/>
                <w:sz w:val="16"/>
                <w:szCs w:val="16"/>
              </w:rPr>
            </w:pPr>
          </w:p>
          <w:p w:rsidR="006F6D26" w:rsidRPr="006C195C" w:rsidRDefault="006F6D26" w:rsidP="001B6B5C">
            <w:pPr>
              <w:rPr>
                <w:i/>
                <w:sz w:val="16"/>
                <w:szCs w:val="16"/>
                <w:lang w:bidi="th-TH"/>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p>
          <w:p w:rsidR="006F6D26" w:rsidRPr="001B1871" w:rsidRDefault="006F6D26" w:rsidP="001B6B5C">
            <w:pPr>
              <w:rPr>
                <w:color w:val="000000"/>
                <w:sz w:val="16"/>
                <w:szCs w:val="16"/>
              </w:rPr>
            </w:pPr>
            <w:r w:rsidRPr="001B1871">
              <w:rPr>
                <w:color w:val="000000"/>
                <w:sz w:val="16"/>
                <w:szCs w:val="16"/>
              </w:rPr>
              <w:t xml:space="preserve">Amendments to the Common Regulations (into force on 1.1.2015) and the Administrative Instructions (into force on 1.7.2014) to adapt the Hague System to its geographical expansion to new and prospective CPs with examination systems. </w:t>
            </w:r>
          </w:p>
        </w:tc>
        <w:tc>
          <w:tcPr>
            <w:tcW w:w="863"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 xml:space="preserve">Updating the Hague legal framework to keep pace with the evolvement in the design field worldwide. </w:t>
            </w:r>
          </w:p>
        </w:tc>
        <w:tc>
          <w:tcPr>
            <w:tcW w:w="1220" w:type="pct"/>
            <w:shd w:val="clear" w:color="auto" w:fill="FFFFFF"/>
            <w:tcMar>
              <w:top w:w="113" w:type="dxa"/>
              <w:left w:w="58" w:type="dxa"/>
              <w:right w:w="58" w:type="dxa"/>
            </w:tcMar>
          </w:tcPr>
          <w:p w:rsidR="006F6D26" w:rsidRPr="001B1871" w:rsidRDefault="006F6D26" w:rsidP="001B6B5C">
            <w:pPr>
              <w:keepNext/>
              <w:keepLines/>
              <w:rPr>
                <w:color w:val="000000"/>
                <w:sz w:val="16"/>
                <w:szCs w:val="16"/>
              </w:rPr>
            </w:pPr>
            <w:r>
              <w:rPr>
                <w:color w:val="000000"/>
                <w:sz w:val="16"/>
                <w:szCs w:val="16"/>
              </w:rPr>
              <w:t xml:space="preserve">Amendments to the Common Regulations (into force on January 1.2017).  </w:t>
            </w:r>
            <w:r w:rsidRPr="00B30B96">
              <w:rPr>
                <w:color w:val="000000"/>
                <w:sz w:val="16"/>
                <w:szCs w:val="16"/>
              </w:rPr>
              <w:t>The purpose of the amendments to Rule 5 is to provide a safeguard against non-delivery of an electronic communication</w:t>
            </w:r>
            <w:r>
              <w:rPr>
                <w:color w:val="000000"/>
                <w:sz w:val="16"/>
                <w:szCs w:val="16"/>
              </w:rPr>
              <w:t>, as i</w:t>
            </w:r>
            <w:r w:rsidRPr="00B30B96">
              <w:rPr>
                <w:color w:val="000000"/>
                <w:sz w:val="16"/>
                <w:szCs w:val="16"/>
              </w:rPr>
              <w:t xml:space="preserve">t is likely that </w:t>
            </w:r>
            <w:r>
              <w:rPr>
                <w:color w:val="000000"/>
                <w:sz w:val="16"/>
                <w:szCs w:val="16"/>
              </w:rPr>
              <w:t>the majority of future</w:t>
            </w:r>
            <w:r w:rsidRPr="00B30B96">
              <w:rPr>
                <w:color w:val="000000"/>
                <w:sz w:val="16"/>
                <w:szCs w:val="16"/>
              </w:rPr>
              <w:t xml:space="preserve"> communications with the </w:t>
            </w:r>
            <w:r>
              <w:rPr>
                <w:color w:val="000000"/>
                <w:sz w:val="16"/>
                <w:szCs w:val="16"/>
              </w:rPr>
              <w:t>IB</w:t>
            </w:r>
            <w:r w:rsidRPr="00B30B96">
              <w:rPr>
                <w:color w:val="000000"/>
                <w:sz w:val="16"/>
                <w:szCs w:val="16"/>
              </w:rPr>
              <w:t xml:space="preserve"> </w:t>
            </w:r>
            <w:r>
              <w:rPr>
                <w:color w:val="000000"/>
                <w:sz w:val="16"/>
                <w:szCs w:val="16"/>
              </w:rPr>
              <w:t>will</w:t>
            </w:r>
            <w:r w:rsidRPr="00B30B96">
              <w:rPr>
                <w:color w:val="000000"/>
                <w:sz w:val="16"/>
                <w:szCs w:val="16"/>
              </w:rPr>
              <w:t xml:space="preserve"> </w:t>
            </w:r>
            <w:r>
              <w:rPr>
                <w:color w:val="000000"/>
                <w:sz w:val="16"/>
                <w:szCs w:val="16"/>
              </w:rPr>
              <w:t>be</w:t>
            </w:r>
            <w:r w:rsidRPr="00B30B96">
              <w:rPr>
                <w:color w:val="000000"/>
                <w:sz w:val="16"/>
                <w:szCs w:val="16"/>
              </w:rPr>
              <w:t xml:space="preserve"> in electronic format.</w:t>
            </w:r>
            <w:r>
              <w:rPr>
                <w:color w:val="000000"/>
                <w:sz w:val="16"/>
                <w:szCs w:val="16"/>
              </w:rPr>
              <w:t xml:space="preserve"> </w:t>
            </w:r>
          </w:p>
        </w:tc>
        <w:tc>
          <w:tcPr>
            <w:tcW w:w="449" w:type="pct"/>
            <w:gridSpan w:val="2"/>
            <w:shd w:val="clear" w:color="auto" w:fill="auto"/>
            <w:tcMar>
              <w:top w:w="113" w:type="dxa"/>
              <w:left w:w="58" w:type="dxa"/>
              <w:right w:w="58" w:type="dxa"/>
            </w:tcMar>
          </w:tcPr>
          <w:p w:rsidR="006F6D26" w:rsidRPr="00F26398" w:rsidRDefault="006F6D26" w:rsidP="001B6B5C">
            <w:pPr>
              <w:keepNext/>
              <w:keepLines/>
              <w:jc w:val="center"/>
              <w:rPr>
                <w:b/>
                <w:color w:val="00B050"/>
                <w:sz w:val="16"/>
                <w:szCs w:val="16"/>
              </w:rPr>
            </w:pPr>
            <w:r w:rsidRPr="00F26398">
              <w:rPr>
                <w:b/>
                <w:color w:val="00B050"/>
                <w:sz w:val="16"/>
                <w:szCs w:val="16"/>
              </w:rPr>
              <w:t xml:space="preserve">On </w:t>
            </w:r>
            <w:r>
              <w:rPr>
                <w:b/>
                <w:color w:val="00B050"/>
                <w:sz w:val="16"/>
                <w:szCs w:val="16"/>
              </w:rPr>
              <w:t>t</w:t>
            </w:r>
            <w:r w:rsidRPr="00F26398">
              <w:rPr>
                <w:b/>
                <w:color w:val="00B050"/>
                <w:sz w:val="16"/>
                <w:szCs w:val="16"/>
              </w:rPr>
              <w:t>rack</w:t>
            </w:r>
          </w:p>
        </w:tc>
      </w:tr>
      <w:tr w:rsidR="00AA6C41" w:rsidRPr="001B1871" w:rsidTr="008F12A0">
        <w:trPr>
          <w:trHeight w:val="2298"/>
        </w:trPr>
        <w:tc>
          <w:tcPr>
            <w:tcW w:w="1049" w:type="pct"/>
            <w:shd w:val="clear" w:color="auto" w:fill="auto"/>
            <w:tcMar>
              <w:top w:w="113" w:type="dxa"/>
              <w:left w:w="58" w:type="dxa"/>
              <w:right w:w="58" w:type="dxa"/>
            </w:tcMar>
          </w:tcPr>
          <w:p w:rsidR="006F6D26" w:rsidRDefault="006F6D26" w:rsidP="001B6B5C">
            <w:pPr>
              <w:ind w:right="-57"/>
              <w:rPr>
                <w:color w:val="000000"/>
                <w:sz w:val="16"/>
                <w:szCs w:val="16"/>
              </w:rPr>
            </w:pPr>
            <w:r w:rsidRPr="001B1871">
              <w:rPr>
                <w:color w:val="000000"/>
                <w:sz w:val="16"/>
                <w:szCs w:val="16"/>
              </w:rPr>
              <w:t xml:space="preserve">Improved operation of </w:t>
            </w:r>
          </w:p>
          <w:p w:rsidR="006F6D26" w:rsidRPr="001B1871" w:rsidRDefault="006F6D26" w:rsidP="001B6B5C">
            <w:pPr>
              <w:ind w:right="-57"/>
              <w:rPr>
                <w:color w:val="000000"/>
                <w:sz w:val="16"/>
                <w:szCs w:val="16"/>
              </w:rPr>
            </w:pPr>
            <w:r w:rsidRPr="001B1871">
              <w:rPr>
                <w:color w:val="000000"/>
                <w:sz w:val="16"/>
                <w:szCs w:val="16"/>
              </w:rPr>
              <w:t>the Hague Registry, including electronic processes and procedures</w:t>
            </w:r>
          </w:p>
        </w:tc>
        <w:tc>
          <w:tcPr>
            <w:tcW w:w="1419" w:type="pct"/>
            <w:shd w:val="clear" w:color="auto" w:fill="auto"/>
            <w:tcMar>
              <w:top w:w="113" w:type="dxa"/>
              <w:left w:w="58" w:type="dxa"/>
              <w:right w:w="58" w:type="dxa"/>
            </w:tcMar>
          </w:tcPr>
          <w:p w:rsidR="006F6D26" w:rsidRPr="001B1871" w:rsidRDefault="006F6D26" w:rsidP="001B6B5C">
            <w:pPr>
              <w:rPr>
                <w:i/>
                <w:color w:val="002060"/>
                <w:sz w:val="16"/>
                <w:szCs w:val="16"/>
              </w:rPr>
            </w:pPr>
            <w:r w:rsidRPr="001B1871">
              <w:rPr>
                <w:i/>
                <w:color w:val="002060"/>
                <w:sz w:val="16"/>
                <w:szCs w:val="16"/>
              </w:rPr>
              <w:t>Updated Baseline</w:t>
            </w:r>
            <w:r w:rsidRPr="001B1871">
              <w:rPr>
                <w:i/>
                <w:color w:val="002060"/>
                <w:sz w:val="16"/>
                <w:szCs w:val="16"/>
              </w:rPr>
              <w:br/>
              <w:t xml:space="preserve">end 2015:  </w:t>
            </w:r>
          </w:p>
          <w:p w:rsidR="006F6D26" w:rsidRPr="00D262B6" w:rsidRDefault="006F6D26" w:rsidP="001B6B5C">
            <w:pPr>
              <w:rPr>
                <w:color w:val="002060"/>
                <w:sz w:val="16"/>
                <w:szCs w:val="16"/>
              </w:rPr>
            </w:pPr>
            <w:r w:rsidRPr="00D262B6">
              <w:rPr>
                <w:color w:val="002060"/>
                <w:sz w:val="16"/>
                <w:szCs w:val="16"/>
              </w:rPr>
              <w:t xml:space="preserve">2 additional automated processes in 2014/15 (Statement of Grant of Protection from OHIM in 2014 and the reception and handling of indirect filings by KIPO) </w:t>
            </w:r>
          </w:p>
          <w:p w:rsidR="006F6D26" w:rsidRPr="00D262B6" w:rsidRDefault="006F6D26" w:rsidP="001B6B5C">
            <w:pPr>
              <w:rPr>
                <w:color w:val="002060"/>
                <w:sz w:val="16"/>
                <w:szCs w:val="16"/>
              </w:rPr>
            </w:pPr>
            <w:r w:rsidRPr="00D262B6">
              <w:rPr>
                <w:color w:val="002060"/>
                <w:sz w:val="16"/>
                <w:szCs w:val="16"/>
              </w:rPr>
              <w:t>(4 cumulative)</w:t>
            </w:r>
          </w:p>
          <w:p w:rsidR="006F6D26" w:rsidRPr="001B1871" w:rsidRDefault="006F6D26" w:rsidP="001B6B5C">
            <w:pPr>
              <w:rPr>
                <w:color w:val="000000"/>
                <w:sz w:val="16"/>
                <w:szCs w:val="16"/>
              </w:rPr>
            </w:pPr>
          </w:p>
          <w:p w:rsidR="006F6D26" w:rsidRPr="001B1871" w:rsidRDefault="006F6D26" w:rsidP="001B6B5C">
            <w:pPr>
              <w:rPr>
                <w:i/>
                <w:sz w:val="16"/>
                <w:szCs w:val="16"/>
                <w:lang w:bidi="th-TH"/>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p>
          <w:p w:rsidR="006F6D26" w:rsidRPr="001B1871" w:rsidRDefault="006F6D26" w:rsidP="001B6B5C">
            <w:pPr>
              <w:rPr>
                <w:color w:val="000000"/>
                <w:sz w:val="16"/>
                <w:szCs w:val="16"/>
              </w:rPr>
            </w:pPr>
            <w:r w:rsidRPr="001B1871">
              <w:rPr>
                <w:color w:val="000000"/>
                <w:sz w:val="16"/>
                <w:szCs w:val="16"/>
              </w:rPr>
              <w:t>2 electronic Hague interfaces</w:t>
            </w:r>
          </w:p>
        </w:tc>
        <w:tc>
          <w:tcPr>
            <w:tcW w:w="863"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 xml:space="preserve">6 electronic </w:t>
            </w:r>
            <w:r>
              <w:rPr>
                <w:color w:val="000000"/>
                <w:sz w:val="16"/>
                <w:szCs w:val="16"/>
              </w:rPr>
              <w:t xml:space="preserve">additional </w:t>
            </w:r>
            <w:r w:rsidRPr="001B1871">
              <w:rPr>
                <w:color w:val="000000"/>
                <w:sz w:val="16"/>
                <w:szCs w:val="16"/>
              </w:rPr>
              <w:t>Hague interfaces</w:t>
            </w:r>
          </w:p>
        </w:tc>
        <w:tc>
          <w:tcPr>
            <w:tcW w:w="1220" w:type="pct"/>
            <w:shd w:val="clear" w:color="auto" w:fill="FFFFFF"/>
            <w:tcMar>
              <w:top w:w="113" w:type="dxa"/>
              <w:left w:w="58" w:type="dxa"/>
              <w:right w:w="58" w:type="dxa"/>
            </w:tcMar>
          </w:tcPr>
          <w:p w:rsidR="006F6D26" w:rsidRDefault="006F6D26" w:rsidP="001B6B5C">
            <w:pPr>
              <w:keepNext/>
              <w:keepLines/>
              <w:rPr>
                <w:color w:val="000000"/>
                <w:sz w:val="16"/>
                <w:szCs w:val="16"/>
              </w:rPr>
            </w:pPr>
            <w:r>
              <w:rPr>
                <w:color w:val="000000"/>
                <w:sz w:val="16"/>
                <w:szCs w:val="16"/>
              </w:rPr>
              <w:t>In 2016, automation of the handling of replies to irregularities (sent through the E-Filing)</w:t>
            </w:r>
          </w:p>
          <w:p w:rsidR="006F6D26" w:rsidRPr="001B1871" w:rsidRDefault="006F6D26" w:rsidP="001B6B5C">
            <w:pPr>
              <w:keepNext/>
              <w:keepLines/>
              <w:rPr>
                <w:color w:val="000000"/>
                <w:sz w:val="16"/>
                <w:szCs w:val="16"/>
              </w:rPr>
            </w:pPr>
            <w:r>
              <w:rPr>
                <w:color w:val="000000"/>
                <w:sz w:val="16"/>
                <w:szCs w:val="16"/>
              </w:rPr>
              <w:t>(5 cumulative)</w:t>
            </w:r>
          </w:p>
        </w:tc>
        <w:tc>
          <w:tcPr>
            <w:tcW w:w="449" w:type="pct"/>
            <w:gridSpan w:val="2"/>
            <w:shd w:val="clear" w:color="auto" w:fill="auto"/>
            <w:tcMar>
              <w:top w:w="113" w:type="dxa"/>
              <w:left w:w="58" w:type="dxa"/>
              <w:right w:w="58" w:type="dxa"/>
            </w:tcMar>
          </w:tcPr>
          <w:p w:rsidR="006F6D26" w:rsidRPr="00E83F28" w:rsidRDefault="006F6D26" w:rsidP="001B6B5C">
            <w:pPr>
              <w:keepNext/>
              <w:keepLines/>
              <w:jc w:val="center"/>
              <w:rPr>
                <w:b/>
                <w:color w:val="000000"/>
                <w:sz w:val="16"/>
                <w:szCs w:val="16"/>
              </w:rPr>
            </w:pPr>
            <w:r w:rsidRPr="00E83F28">
              <w:rPr>
                <w:b/>
                <w:color w:val="FF0000"/>
                <w:sz w:val="16"/>
                <w:szCs w:val="16"/>
              </w:rPr>
              <w:t xml:space="preserve">Not on </w:t>
            </w:r>
            <w:r>
              <w:rPr>
                <w:b/>
                <w:color w:val="FF0000"/>
                <w:sz w:val="16"/>
                <w:szCs w:val="16"/>
              </w:rPr>
              <w:t>t</w:t>
            </w:r>
            <w:r w:rsidRPr="00E83F28">
              <w:rPr>
                <w:b/>
                <w:color w:val="FF0000"/>
                <w:sz w:val="16"/>
                <w:szCs w:val="16"/>
              </w:rPr>
              <w:t>rack</w:t>
            </w:r>
          </w:p>
        </w:tc>
      </w:tr>
      <w:tr w:rsidR="00AA6C41" w:rsidRPr="00E83F28" w:rsidTr="008F12A0">
        <w:trPr>
          <w:trHeight w:val="345"/>
        </w:trPr>
        <w:tc>
          <w:tcPr>
            <w:tcW w:w="1049" w:type="pct"/>
            <w:shd w:val="clear" w:color="auto" w:fill="auto"/>
            <w:tcMar>
              <w:top w:w="113" w:type="dxa"/>
              <w:left w:w="58" w:type="dxa"/>
              <w:right w:w="58" w:type="dxa"/>
            </w:tcMar>
          </w:tcPr>
          <w:p w:rsidR="006F6D26" w:rsidRDefault="006F6D26" w:rsidP="001B6B5C">
            <w:pPr>
              <w:ind w:right="-57"/>
              <w:rPr>
                <w:color w:val="000000"/>
                <w:sz w:val="16"/>
                <w:szCs w:val="16"/>
              </w:rPr>
            </w:pPr>
            <w:r w:rsidRPr="001B1871">
              <w:rPr>
                <w:color w:val="000000"/>
                <w:sz w:val="16"/>
                <w:szCs w:val="16"/>
              </w:rPr>
              <w:t xml:space="preserve">Stable provision of evolving the Hague </w:t>
            </w:r>
          </w:p>
          <w:p w:rsidR="006F6D26" w:rsidRPr="001B1871" w:rsidRDefault="006F6D26" w:rsidP="001B6B5C">
            <w:pPr>
              <w:ind w:right="-57"/>
              <w:rPr>
                <w:color w:val="000000"/>
                <w:sz w:val="16"/>
                <w:szCs w:val="16"/>
              </w:rPr>
            </w:pPr>
            <w:r w:rsidRPr="001B1871">
              <w:rPr>
                <w:color w:val="000000"/>
                <w:sz w:val="16"/>
                <w:szCs w:val="16"/>
              </w:rPr>
              <w:t>back office IT services</w:t>
            </w:r>
          </w:p>
        </w:tc>
        <w:tc>
          <w:tcPr>
            <w:tcW w:w="1419"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No service interruption Enhancements delivered and deployed on time</w:t>
            </w:r>
            <w:r>
              <w:rPr>
                <w:color w:val="000000"/>
                <w:sz w:val="16"/>
                <w:szCs w:val="16"/>
              </w:rPr>
              <w:t xml:space="preserve"> </w:t>
            </w:r>
          </w:p>
        </w:tc>
        <w:tc>
          <w:tcPr>
            <w:tcW w:w="863" w:type="pct"/>
            <w:shd w:val="clear" w:color="auto" w:fill="auto"/>
            <w:tcMar>
              <w:top w:w="113" w:type="dxa"/>
              <w:left w:w="58" w:type="dxa"/>
              <w:right w:w="58" w:type="dxa"/>
            </w:tcMar>
          </w:tcPr>
          <w:p w:rsidR="006F6D26" w:rsidRDefault="006F6D26" w:rsidP="001B6B5C">
            <w:pPr>
              <w:rPr>
                <w:color w:val="000000"/>
                <w:sz w:val="16"/>
                <w:szCs w:val="16"/>
              </w:rPr>
            </w:pPr>
            <w:r w:rsidRPr="001B1871">
              <w:rPr>
                <w:color w:val="000000"/>
                <w:sz w:val="16"/>
                <w:szCs w:val="16"/>
              </w:rPr>
              <w:t xml:space="preserve">No service interruption </w:t>
            </w:r>
          </w:p>
          <w:p w:rsidR="006F6D26" w:rsidRDefault="006F6D26" w:rsidP="001B6B5C">
            <w:pPr>
              <w:rPr>
                <w:color w:val="000000"/>
                <w:sz w:val="16"/>
                <w:szCs w:val="16"/>
              </w:rPr>
            </w:pPr>
          </w:p>
          <w:p w:rsidR="006F6D26" w:rsidRPr="001B1871" w:rsidRDefault="006F6D26" w:rsidP="001B6B5C">
            <w:pPr>
              <w:rPr>
                <w:color w:val="000000"/>
                <w:sz w:val="16"/>
                <w:szCs w:val="16"/>
              </w:rPr>
            </w:pPr>
            <w:r w:rsidRPr="001B1871">
              <w:rPr>
                <w:color w:val="000000"/>
                <w:sz w:val="16"/>
                <w:szCs w:val="16"/>
              </w:rPr>
              <w:t>Enhancements delivered and deployed on time</w:t>
            </w:r>
          </w:p>
        </w:tc>
        <w:tc>
          <w:tcPr>
            <w:tcW w:w="1220" w:type="pct"/>
            <w:shd w:val="clear" w:color="auto" w:fill="FFFFFF"/>
            <w:tcMar>
              <w:top w:w="113" w:type="dxa"/>
              <w:left w:w="58" w:type="dxa"/>
              <w:right w:w="58" w:type="dxa"/>
            </w:tcMar>
          </w:tcPr>
          <w:p w:rsidR="006F6D26" w:rsidRDefault="006F6D26" w:rsidP="001B6B5C">
            <w:pPr>
              <w:keepNext/>
              <w:keepLines/>
              <w:rPr>
                <w:color w:val="000000"/>
                <w:sz w:val="16"/>
                <w:szCs w:val="16"/>
              </w:rPr>
            </w:pPr>
            <w:r>
              <w:rPr>
                <w:color w:val="000000"/>
                <w:sz w:val="16"/>
                <w:szCs w:val="16"/>
              </w:rPr>
              <w:t xml:space="preserve">In 2016, there were no service interruptions </w:t>
            </w:r>
          </w:p>
          <w:p w:rsidR="006F6D26" w:rsidRDefault="006F6D26" w:rsidP="001B6B5C">
            <w:pPr>
              <w:keepNext/>
              <w:keepLines/>
              <w:rPr>
                <w:color w:val="000000"/>
                <w:sz w:val="16"/>
                <w:szCs w:val="16"/>
              </w:rPr>
            </w:pPr>
          </w:p>
          <w:p w:rsidR="006F6D26" w:rsidRPr="001B1871" w:rsidRDefault="006F6D26" w:rsidP="001B6B5C">
            <w:pPr>
              <w:keepNext/>
              <w:keepLines/>
              <w:rPr>
                <w:color w:val="000000"/>
                <w:sz w:val="16"/>
                <w:szCs w:val="16"/>
              </w:rPr>
            </w:pPr>
            <w:r>
              <w:rPr>
                <w:color w:val="000000"/>
                <w:sz w:val="16"/>
                <w:szCs w:val="16"/>
              </w:rPr>
              <w:t>Specified enhancements were delivered and deployed on time in accordance with the specified requirements</w:t>
            </w:r>
          </w:p>
        </w:tc>
        <w:tc>
          <w:tcPr>
            <w:tcW w:w="449" w:type="pct"/>
            <w:gridSpan w:val="2"/>
            <w:shd w:val="clear" w:color="auto" w:fill="auto"/>
            <w:tcMar>
              <w:top w:w="113" w:type="dxa"/>
              <w:left w:w="58" w:type="dxa"/>
              <w:right w:w="58" w:type="dxa"/>
            </w:tcMar>
          </w:tcPr>
          <w:p w:rsidR="006F6D26" w:rsidRDefault="006F6D26" w:rsidP="001B6B5C">
            <w:pPr>
              <w:keepNext/>
              <w:keepLines/>
              <w:jc w:val="center"/>
              <w:rPr>
                <w:b/>
                <w:color w:val="00B050"/>
                <w:sz w:val="16"/>
                <w:szCs w:val="16"/>
              </w:rPr>
            </w:pPr>
            <w:r w:rsidRPr="00E83F28">
              <w:rPr>
                <w:b/>
                <w:color w:val="00B050"/>
                <w:sz w:val="16"/>
                <w:szCs w:val="16"/>
              </w:rPr>
              <w:t xml:space="preserve">On </w:t>
            </w:r>
            <w:r>
              <w:rPr>
                <w:b/>
                <w:color w:val="00B050"/>
                <w:sz w:val="16"/>
                <w:szCs w:val="16"/>
              </w:rPr>
              <w:t>t</w:t>
            </w:r>
            <w:r w:rsidRPr="00E83F28">
              <w:rPr>
                <w:b/>
                <w:color w:val="00B050"/>
                <w:sz w:val="16"/>
                <w:szCs w:val="16"/>
              </w:rPr>
              <w:t>rack</w:t>
            </w:r>
          </w:p>
          <w:p w:rsidR="006F6D26" w:rsidRDefault="006F6D26" w:rsidP="001B6B5C">
            <w:pPr>
              <w:keepNext/>
              <w:keepLines/>
              <w:jc w:val="center"/>
              <w:rPr>
                <w:b/>
                <w:color w:val="00B050"/>
                <w:sz w:val="16"/>
                <w:szCs w:val="16"/>
              </w:rPr>
            </w:pPr>
          </w:p>
          <w:p w:rsidR="006F6D26" w:rsidRDefault="006F6D26" w:rsidP="001B6B5C">
            <w:pPr>
              <w:keepNext/>
              <w:keepLines/>
              <w:jc w:val="center"/>
              <w:rPr>
                <w:b/>
                <w:color w:val="00B050"/>
                <w:sz w:val="16"/>
                <w:szCs w:val="16"/>
              </w:rPr>
            </w:pPr>
          </w:p>
          <w:p w:rsidR="006F6D26" w:rsidRPr="00E83F28" w:rsidRDefault="006F6D26" w:rsidP="001B6B5C">
            <w:pPr>
              <w:keepNext/>
              <w:keepLines/>
              <w:jc w:val="center"/>
              <w:rPr>
                <w:b/>
                <w:color w:val="00B050"/>
                <w:sz w:val="16"/>
                <w:szCs w:val="16"/>
              </w:rPr>
            </w:pPr>
            <w:r w:rsidRPr="00E83F28">
              <w:rPr>
                <w:b/>
                <w:color w:val="00B050"/>
                <w:sz w:val="16"/>
                <w:szCs w:val="16"/>
              </w:rPr>
              <w:t xml:space="preserve">On </w:t>
            </w:r>
            <w:r>
              <w:rPr>
                <w:b/>
                <w:color w:val="00B050"/>
                <w:sz w:val="16"/>
                <w:szCs w:val="16"/>
              </w:rPr>
              <w:t>t</w:t>
            </w:r>
            <w:r w:rsidRPr="00E83F28">
              <w:rPr>
                <w:b/>
                <w:color w:val="00B050"/>
                <w:sz w:val="16"/>
                <w:szCs w:val="16"/>
              </w:rPr>
              <w:t>rack</w:t>
            </w:r>
          </w:p>
        </w:tc>
      </w:tr>
      <w:tr w:rsidR="00AA6C41" w:rsidRPr="001B1871" w:rsidTr="008F12A0">
        <w:trPr>
          <w:trHeight w:val="3802"/>
        </w:trPr>
        <w:tc>
          <w:tcPr>
            <w:tcW w:w="1049" w:type="pct"/>
            <w:shd w:val="clear" w:color="auto" w:fill="auto"/>
            <w:tcMar>
              <w:top w:w="113" w:type="dxa"/>
              <w:left w:w="58" w:type="dxa"/>
              <w:right w:w="58" w:type="dxa"/>
            </w:tcMar>
          </w:tcPr>
          <w:p w:rsidR="006F6D26" w:rsidRPr="001B1871" w:rsidRDefault="006F6D26" w:rsidP="001B6B5C">
            <w:pPr>
              <w:ind w:right="-57"/>
              <w:rPr>
                <w:color w:val="000000"/>
                <w:sz w:val="16"/>
                <w:szCs w:val="16"/>
              </w:rPr>
            </w:pPr>
            <w:r w:rsidRPr="001B1871">
              <w:rPr>
                <w:color w:val="000000"/>
                <w:sz w:val="16"/>
                <w:szCs w:val="16"/>
              </w:rPr>
              <w:lastRenderedPageBreak/>
              <w:t>Flexibility of data recorded in the International Register</w:t>
            </w:r>
          </w:p>
        </w:tc>
        <w:tc>
          <w:tcPr>
            <w:tcW w:w="1419" w:type="pct"/>
            <w:shd w:val="clear" w:color="auto" w:fill="auto"/>
            <w:tcMar>
              <w:top w:w="113" w:type="dxa"/>
              <w:left w:w="58" w:type="dxa"/>
              <w:right w:w="58" w:type="dxa"/>
            </w:tcMar>
          </w:tcPr>
          <w:p w:rsidR="006F6D26" w:rsidRPr="001B1871" w:rsidRDefault="006F6D26" w:rsidP="001B6B5C">
            <w:pPr>
              <w:rPr>
                <w:i/>
                <w:color w:val="002060"/>
                <w:sz w:val="16"/>
                <w:szCs w:val="16"/>
              </w:rPr>
            </w:pPr>
            <w:r w:rsidRPr="001B1871">
              <w:rPr>
                <w:i/>
                <w:color w:val="002060"/>
                <w:sz w:val="16"/>
                <w:szCs w:val="16"/>
              </w:rPr>
              <w:t>Updated Baseline</w:t>
            </w:r>
            <w:r w:rsidRPr="001B1871">
              <w:rPr>
                <w:i/>
                <w:color w:val="002060"/>
                <w:sz w:val="16"/>
                <w:szCs w:val="16"/>
              </w:rPr>
              <w:br/>
              <w:t xml:space="preserve">end 2015:  </w:t>
            </w:r>
          </w:p>
          <w:p w:rsidR="006F6D26" w:rsidRPr="00003D74" w:rsidRDefault="006F6D26" w:rsidP="001B6B5C">
            <w:pPr>
              <w:rPr>
                <w:color w:val="002060"/>
                <w:sz w:val="16"/>
                <w:szCs w:val="16"/>
              </w:rPr>
            </w:pPr>
            <w:r w:rsidRPr="00003D74">
              <w:rPr>
                <w:color w:val="002060"/>
                <w:sz w:val="16"/>
                <w:szCs w:val="16"/>
              </w:rPr>
              <w:t xml:space="preserve">Progress made on the design choices, yet the implementation was scheduled for after the conversion of the main IT system, an event that did not occur during the biennium: </w:t>
            </w:r>
            <w:r>
              <w:rPr>
                <w:color w:val="002060"/>
                <w:sz w:val="16"/>
                <w:szCs w:val="16"/>
              </w:rPr>
              <w:t xml:space="preserve"> </w:t>
            </w:r>
            <w:r w:rsidRPr="00003D74">
              <w:rPr>
                <w:color w:val="002060"/>
                <w:sz w:val="16"/>
                <w:szCs w:val="16"/>
              </w:rPr>
              <w:t>DIRIS.</w:t>
            </w:r>
          </w:p>
          <w:p w:rsidR="006F6D26" w:rsidRPr="001B1871" w:rsidRDefault="006F6D26" w:rsidP="001B6B5C">
            <w:pPr>
              <w:rPr>
                <w:color w:val="000000"/>
                <w:sz w:val="16"/>
                <w:szCs w:val="16"/>
              </w:rPr>
            </w:pPr>
          </w:p>
          <w:p w:rsidR="006F6D26" w:rsidRPr="001B1871" w:rsidRDefault="006F6D26" w:rsidP="001B6B5C">
            <w:pPr>
              <w:rPr>
                <w:i/>
                <w:sz w:val="16"/>
                <w:szCs w:val="16"/>
                <w:lang w:bidi="th-TH"/>
              </w:rPr>
            </w:pPr>
            <w:r w:rsidRPr="001B1871">
              <w:rPr>
                <w:i/>
                <w:sz w:val="16"/>
                <w:szCs w:val="16"/>
                <w:lang w:bidi="th-TH"/>
              </w:rPr>
              <w:t xml:space="preserve">Original Baseline </w:t>
            </w:r>
            <w:r w:rsidRPr="001B1871">
              <w:rPr>
                <w:i/>
                <w:sz w:val="16"/>
                <w:szCs w:val="16"/>
                <w:lang w:bidi="th-TH"/>
              </w:rPr>
              <w:br/>
              <w:t>P&amp;B 2016/17:</w:t>
            </w:r>
            <w:r>
              <w:rPr>
                <w:i/>
                <w:sz w:val="16"/>
                <w:szCs w:val="16"/>
                <w:lang w:bidi="th-TH"/>
              </w:rPr>
              <w:t xml:space="preserve">  </w:t>
            </w:r>
          </w:p>
          <w:p w:rsidR="006F6D26" w:rsidRPr="001B1871" w:rsidRDefault="006F6D26" w:rsidP="001B6B5C">
            <w:pPr>
              <w:rPr>
                <w:color w:val="000000"/>
                <w:sz w:val="16"/>
                <w:szCs w:val="16"/>
              </w:rPr>
            </w:pPr>
            <w:r w:rsidRPr="001B1871">
              <w:rPr>
                <w:color w:val="000000"/>
                <w:sz w:val="16"/>
                <w:szCs w:val="16"/>
              </w:rPr>
              <w:t xml:space="preserve">Following amendments to the legal framework of the Hague System, more flexibility concerning optional contents of an international application may be indicated and recorded in the International Register. </w:t>
            </w:r>
          </w:p>
          <w:p w:rsidR="006F6D26" w:rsidRPr="001B1871" w:rsidRDefault="006F6D26" w:rsidP="001B6B5C">
            <w:pPr>
              <w:rPr>
                <w:color w:val="000000"/>
                <w:sz w:val="16"/>
                <w:szCs w:val="16"/>
              </w:rPr>
            </w:pPr>
          </w:p>
          <w:p w:rsidR="006F6D26" w:rsidRPr="001B1871" w:rsidRDefault="006F6D26" w:rsidP="001B6B5C">
            <w:pPr>
              <w:rPr>
                <w:color w:val="000000"/>
                <w:sz w:val="16"/>
                <w:szCs w:val="16"/>
              </w:rPr>
            </w:pPr>
            <w:r w:rsidRPr="001B1871">
              <w:rPr>
                <w:color w:val="000000"/>
                <w:sz w:val="16"/>
                <w:szCs w:val="16"/>
              </w:rPr>
              <w:t>Inability to record granular design information</w:t>
            </w:r>
          </w:p>
        </w:tc>
        <w:tc>
          <w:tcPr>
            <w:tcW w:w="863" w:type="pct"/>
            <w:shd w:val="clear" w:color="auto" w:fill="auto"/>
            <w:tcMar>
              <w:top w:w="113" w:type="dxa"/>
              <w:left w:w="58" w:type="dxa"/>
              <w:right w:w="58" w:type="dxa"/>
            </w:tcMar>
          </w:tcPr>
          <w:p w:rsidR="006F6D26" w:rsidRPr="001B1871" w:rsidRDefault="006F6D26" w:rsidP="001B6B5C">
            <w:pPr>
              <w:rPr>
                <w:color w:val="000000"/>
                <w:sz w:val="16"/>
                <w:szCs w:val="16"/>
              </w:rPr>
            </w:pPr>
            <w:r w:rsidRPr="001B1871">
              <w:rPr>
                <w:color w:val="000000"/>
                <w:sz w:val="16"/>
                <w:szCs w:val="16"/>
              </w:rPr>
              <w:t>Flexibility of data recorded in the International Register</w:t>
            </w:r>
            <w:r w:rsidRPr="001B1871">
              <w:rPr>
                <w:color w:val="000000"/>
                <w:sz w:val="16"/>
                <w:szCs w:val="16"/>
              </w:rPr>
              <w:br/>
              <w:t xml:space="preserve">and possible specification of further optional contents to be recorded in the International Register. </w:t>
            </w:r>
          </w:p>
          <w:p w:rsidR="006F6D26" w:rsidRPr="001B1871" w:rsidRDefault="006F6D26" w:rsidP="001B6B5C">
            <w:pPr>
              <w:rPr>
                <w:color w:val="000000"/>
                <w:sz w:val="16"/>
                <w:szCs w:val="16"/>
              </w:rPr>
            </w:pPr>
          </w:p>
          <w:p w:rsidR="006F6D26" w:rsidRPr="001B1871" w:rsidRDefault="006F6D26" w:rsidP="001B6B5C">
            <w:pPr>
              <w:rPr>
                <w:color w:val="000000"/>
                <w:sz w:val="16"/>
                <w:szCs w:val="16"/>
              </w:rPr>
            </w:pPr>
            <w:r w:rsidRPr="001B1871">
              <w:rPr>
                <w:color w:val="000000"/>
                <w:sz w:val="16"/>
                <w:szCs w:val="16"/>
              </w:rPr>
              <w:t>Ability to record granular design information</w:t>
            </w:r>
          </w:p>
        </w:tc>
        <w:tc>
          <w:tcPr>
            <w:tcW w:w="1220" w:type="pct"/>
            <w:shd w:val="clear" w:color="auto" w:fill="FFFFFF"/>
            <w:tcMar>
              <w:top w:w="113" w:type="dxa"/>
              <w:left w:w="58" w:type="dxa"/>
              <w:right w:w="58" w:type="dxa"/>
            </w:tcMar>
          </w:tcPr>
          <w:p w:rsidR="006F6D26" w:rsidRPr="001B1871" w:rsidRDefault="006F6D26" w:rsidP="001B6B5C">
            <w:pPr>
              <w:keepNext/>
              <w:keepLines/>
              <w:rPr>
                <w:color w:val="000000"/>
                <w:sz w:val="16"/>
                <w:szCs w:val="16"/>
              </w:rPr>
            </w:pPr>
            <w:r w:rsidRPr="00F51285">
              <w:rPr>
                <w:color w:val="000000"/>
                <w:sz w:val="16"/>
                <w:szCs w:val="16"/>
              </w:rPr>
              <w:t xml:space="preserve">Inability  to record, retrieve and communicate design-centric data and data in characters other than Latin </w:t>
            </w:r>
          </w:p>
        </w:tc>
        <w:tc>
          <w:tcPr>
            <w:tcW w:w="449" w:type="pct"/>
            <w:gridSpan w:val="2"/>
            <w:shd w:val="clear" w:color="auto" w:fill="auto"/>
            <w:tcMar>
              <w:top w:w="113" w:type="dxa"/>
              <w:left w:w="58" w:type="dxa"/>
              <w:right w:w="58" w:type="dxa"/>
            </w:tcMar>
          </w:tcPr>
          <w:p w:rsidR="006F6D26" w:rsidRPr="00D41C93" w:rsidRDefault="006F6D26" w:rsidP="001B6B5C">
            <w:pPr>
              <w:keepNext/>
              <w:keepLines/>
              <w:jc w:val="center"/>
              <w:rPr>
                <w:b/>
                <w:color w:val="76923C" w:themeColor="accent3" w:themeShade="BF"/>
                <w:sz w:val="16"/>
                <w:szCs w:val="16"/>
              </w:rPr>
            </w:pPr>
            <w:r w:rsidRPr="00E83F28">
              <w:rPr>
                <w:b/>
                <w:color w:val="FF0000"/>
                <w:sz w:val="16"/>
                <w:szCs w:val="16"/>
              </w:rPr>
              <w:t xml:space="preserve">Not on </w:t>
            </w:r>
            <w:r>
              <w:rPr>
                <w:b/>
                <w:color w:val="FF0000"/>
                <w:sz w:val="16"/>
                <w:szCs w:val="16"/>
              </w:rPr>
              <w:t>t</w:t>
            </w:r>
            <w:r w:rsidRPr="00E83F28">
              <w:rPr>
                <w:b/>
                <w:color w:val="FF0000"/>
                <w:sz w:val="16"/>
                <w:szCs w:val="16"/>
              </w:rPr>
              <w:t>rack</w:t>
            </w:r>
          </w:p>
        </w:tc>
      </w:tr>
      <w:tr w:rsidR="00AA6C41" w:rsidRPr="001B1871" w:rsidTr="008F12A0">
        <w:trPr>
          <w:trHeight w:val="2159"/>
        </w:trPr>
        <w:tc>
          <w:tcPr>
            <w:tcW w:w="1049" w:type="pct"/>
            <w:shd w:val="clear" w:color="auto" w:fill="auto"/>
            <w:tcMar>
              <w:top w:w="113" w:type="dxa"/>
              <w:left w:w="58" w:type="dxa"/>
              <w:right w:w="58" w:type="dxa"/>
            </w:tcMar>
          </w:tcPr>
          <w:p w:rsidR="006F6D26" w:rsidRDefault="006F6D26" w:rsidP="001B6B5C">
            <w:pPr>
              <w:ind w:right="-57"/>
              <w:rPr>
                <w:color w:val="000000"/>
                <w:sz w:val="16"/>
                <w:szCs w:val="16"/>
              </w:rPr>
            </w:pPr>
            <w:r w:rsidRPr="001B1871">
              <w:rPr>
                <w:color w:val="000000"/>
                <w:sz w:val="16"/>
                <w:szCs w:val="16"/>
              </w:rPr>
              <w:t xml:space="preserve">3 deployed versions of DIRIS and 3 deployed versions of Hague </w:t>
            </w:r>
          </w:p>
          <w:p w:rsidR="006F6D26" w:rsidRPr="001B1871" w:rsidRDefault="006F6D26" w:rsidP="001B6B5C">
            <w:pPr>
              <w:ind w:right="-57"/>
              <w:rPr>
                <w:color w:val="000000"/>
                <w:sz w:val="16"/>
                <w:szCs w:val="16"/>
              </w:rPr>
            </w:pPr>
            <w:r>
              <w:rPr>
                <w:color w:val="000000"/>
                <w:sz w:val="16"/>
                <w:szCs w:val="16"/>
              </w:rPr>
              <w:t>E</w:t>
            </w:r>
            <w:r w:rsidRPr="001B1871">
              <w:rPr>
                <w:color w:val="000000"/>
                <w:sz w:val="16"/>
                <w:szCs w:val="16"/>
              </w:rPr>
              <w:t>-Filing</w:t>
            </w:r>
          </w:p>
        </w:tc>
        <w:tc>
          <w:tcPr>
            <w:tcW w:w="1419" w:type="pct"/>
            <w:shd w:val="clear" w:color="auto" w:fill="auto"/>
            <w:tcMar>
              <w:top w:w="113" w:type="dxa"/>
              <w:left w:w="58" w:type="dxa"/>
              <w:right w:w="58" w:type="dxa"/>
            </w:tcMar>
          </w:tcPr>
          <w:p w:rsidR="006F6D26" w:rsidRDefault="006F6D26" w:rsidP="001B6B5C">
            <w:pPr>
              <w:rPr>
                <w:color w:val="000000"/>
                <w:sz w:val="16"/>
                <w:szCs w:val="16"/>
              </w:rPr>
            </w:pPr>
            <w:r w:rsidRPr="001B1871">
              <w:rPr>
                <w:color w:val="000000"/>
                <w:sz w:val="16"/>
                <w:szCs w:val="16"/>
              </w:rPr>
              <w:t xml:space="preserve">DIRIS not deployed, </w:t>
            </w:r>
            <w:r>
              <w:rPr>
                <w:color w:val="000000"/>
                <w:sz w:val="16"/>
                <w:szCs w:val="16"/>
              </w:rPr>
              <w:t>E</w:t>
            </w:r>
            <w:r w:rsidRPr="001B1871">
              <w:rPr>
                <w:color w:val="000000"/>
                <w:sz w:val="16"/>
                <w:szCs w:val="16"/>
              </w:rPr>
              <w:t xml:space="preserve">-Filing HPM in production, current database design does not reflect the newly required granularity, </w:t>
            </w:r>
            <w:r>
              <w:rPr>
                <w:color w:val="000000"/>
                <w:sz w:val="16"/>
                <w:szCs w:val="16"/>
              </w:rPr>
              <w:t>E</w:t>
            </w:r>
            <w:r w:rsidRPr="001B1871">
              <w:rPr>
                <w:color w:val="000000"/>
                <w:sz w:val="16"/>
                <w:szCs w:val="16"/>
              </w:rPr>
              <w:t>-Filing does not enable the electronic reply to irregularity letters</w:t>
            </w:r>
          </w:p>
          <w:p w:rsidR="006F6D26" w:rsidRPr="001B1871" w:rsidRDefault="006F6D26" w:rsidP="001B6B5C">
            <w:pPr>
              <w:rPr>
                <w:color w:val="000000"/>
                <w:sz w:val="16"/>
                <w:szCs w:val="16"/>
              </w:rPr>
            </w:pPr>
            <w:r>
              <w:rPr>
                <w:color w:val="000000"/>
                <w:sz w:val="16"/>
                <w:szCs w:val="16"/>
              </w:rPr>
              <w:t xml:space="preserve"> </w:t>
            </w:r>
          </w:p>
        </w:tc>
        <w:tc>
          <w:tcPr>
            <w:tcW w:w="863" w:type="pct"/>
            <w:shd w:val="clear" w:color="auto" w:fill="auto"/>
            <w:tcMar>
              <w:top w:w="113" w:type="dxa"/>
              <w:left w:w="58" w:type="dxa"/>
              <w:right w:w="58" w:type="dxa"/>
            </w:tcMar>
          </w:tcPr>
          <w:p w:rsidR="006F6D26" w:rsidRDefault="006F6D26" w:rsidP="001B6B5C">
            <w:pPr>
              <w:rPr>
                <w:color w:val="000000"/>
                <w:sz w:val="16"/>
                <w:szCs w:val="16"/>
              </w:rPr>
            </w:pPr>
            <w:r w:rsidRPr="001B1871">
              <w:rPr>
                <w:color w:val="000000"/>
                <w:sz w:val="16"/>
                <w:szCs w:val="16"/>
              </w:rPr>
              <w:t>3 deployed new versions of DIRIS</w:t>
            </w:r>
          </w:p>
          <w:p w:rsidR="006F6D26" w:rsidRDefault="006F6D26" w:rsidP="001B6B5C">
            <w:pPr>
              <w:rPr>
                <w:color w:val="000000"/>
                <w:sz w:val="16"/>
                <w:szCs w:val="16"/>
              </w:rPr>
            </w:pPr>
          </w:p>
          <w:p w:rsidR="006F6D26" w:rsidRDefault="006F6D26" w:rsidP="001B6B5C">
            <w:pPr>
              <w:rPr>
                <w:color w:val="000000"/>
                <w:sz w:val="16"/>
                <w:szCs w:val="16"/>
              </w:rPr>
            </w:pPr>
          </w:p>
          <w:p w:rsidR="006F6D26" w:rsidRPr="001B1871" w:rsidRDefault="006F6D26" w:rsidP="001B6B5C">
            <w:pPr>
              <w:rPr>
                <w:color w:val="000000"/>
                <w:sz w:val="16"/>
                <w:szCs w:val="16"/>
              </w:rPr>
            </w:pPr>
            <w:r w:rsidRPr="001B1871">
              <w:rPr>
                <w:color w:val="000000"/>
                <w:sz w:val="16"/>
                <w:szCs w:val="16"/>
              </w:rPr>
              <w:t xml:space="preserve">3 deployed updated versions of Hague </w:t>
            </w:r>
            <w:r>
              <w:rPr>
                <w:color w:val="000000"/>
                <w:sz w:val="16"/>
                <w:szCs w:val="16"/>
              </w:rPr>
              <w:t>E</w:t>
            </w:r>
            <w:r w:rsidRPr="001B1871">
              <w:rPr>
                <w:color w:val="000000"/>
                <w:sz w:val="16"/>
                <w:szCs w:val="16"/>
              </w:rPr>
              <w:t>-Filing, electronic irregularity</w:t>
            </w:r>
            <w:r>
              <w:rPr>
                <w:color w:val="000000"/>
                <w:sz w:val="16"/>
                <w:szCs w:val="16"/>
              </w:rPr>
              <w:t xml:space="preserve"> response enabled and a revised </w:t>
            </w:r>
            <w:r w:rsidRPr="001B1871">
              <w:rPr>
                <w:color w:val="000000"/>
                <w:sz w:val="16"/>
                <w:szCs w:val="16"/>
              </w:rPr>
              <w:t>logical database design</w:t>
            </w:r>
          </w:p>
        </w:tc>
        <w:tc>
          <w:tcPr>
            <w:tcW w:w="1220" w:type="pct"/>
            <w:shd w:val="clear" w:color="auto" w:fill="FFFFFF"/>
            <w:tcMar>
              <w:top w:w="113" w:type="dxa"/>
              <w:left w:w="58" w:type="dxa"/>
              <w:right w:w="58" w:type="dxa"/>
            </w:tcMar>
          </w:tcPr>
          <w:p w:rsidR="006F6D26" w:rsidRDefault="006F6D26" w:rsidP="001B6B5C">
            <w:pPr>
              <w:keepNext/>
              <w:keepLines/>
              <w:rPr>
                <w:color w:val="000000"/>
                <w:sz w:val="16"/>
                <w:szCs w:val="16"/>
              </w:rPr>
            </w:pPr>
            <w:r>
              <w:rPr>
                <w:color w:val="000000"/>
                <w:sz w:val="16"/>
                <w:szCs w:val="16"/>
              </w:rPr>
              <w:t>Work began at the end of 2016 on the Hague IT Platform, replacing D-IRIS.</w:t>
            </w:r>
          </w:p>
          <w:p w:rsidR="006F6D26" w:rsidRDefault="006F6D26" w:rsidP="001B6B5C">
            <w:pPr>
              <w:keepNext/>
              <w:keepLines/>
              <w:rPr>
                <w:color w:val="000000"/>
                <w:sz w:val="16"/>
                <w:szCs w:val="16"/>
              </w:rPr>
            </w:pPr>
          </w:p>
          <w:p w:rsidR="006F6D26" w:rsidRDefault="006F6D26" w:rsidP="001B6B5C">
            <w:pPr>
              <w:keepNext/>
              <w:keepLines/>
              <w:rPr>
                <w:color w:val="000000"/>
                <w:sz w:val="16"/>
                <w:szCs w:val="16"/>
              </w:rPr>
            </w:pPr>
            <w:r>
              <w:rPr>
                <w:color w:val="000000"/>
                <w:sz w:val="16"/>
                <w:szCs w:val="16"/>
              </w:rPr>
              <w:t>In 2016:</w:t>
            </w:r>
          </w:p>
          <w:p w:rsidR="006F6D26" w:rsidRDefault="006F6D26" w:rsidP="001B6B5C">
            <w:pPr>
              <w:pStyle w:val="ListParagraph"/>
              <w:keepNext/>
              <w:keepLines/>
              <w:numPr>
                <w:ilvl w:val="0"/>
                <w:numId w:val="19"/>
              </w:numPr>
              <w:contextualSpacing/>
              <w:rPr>
                <w:color w:val="000000"/>
                <w:sz w:val="16"/>
                <w:szCs w:val="16"/>
              </w:rPr>
            </w:pPr>
            <w:r w:rsidRPr="00A37596">
              <w:rPr>
                <w:color w:val="000000"/>
                <w:sz w:val="16"/>
                <w:szCs w:val="16"/>
              </w:rPr>
              <w:t>E-Filing enabled the electronic reply to irregularity letters</w:t>
            </w:r>
            <w:r>
              <w:rPr>
                <w:color w:val="000000"/>
                <w:sz w:val="16"/>
                <w:szCs w:val="16"/>
              </w:rPr>
              <w:t xml:space="preserve"> (April 2016);</w:t>
            </w:r>
          </w:p>
          <w:p w:rsidR="006F6D26" w:rsidRPr="00A37596" w:rsidRDefault="006F6D26" w:rsidP="001B6B5C">
            <w:pPr>
              <w:pStyle w:val="ListParagraph"/>
              <w:keepNext/>
              <w:keepLines/>
              <w:numPr>
                <w:ilvl w:val="0"/>
                <w:numId w:val="19"/>
              </w:numPr>
              <w:contextualSpacing/>
              <w:rPr>
                <w:color w:val="000000"/>
                <w:sz w:val="16"/>
                <w:szCs w:val="16"/>
              </w:rPr>
            </w:pPr>
            <w:r w:rsidRPr="00A37596">
              <w:rPr>
                <w:color w:val="000000"/>
                <w:sz w:val="16"/>
                <w:szCs w:val="16"/>
              </w:rPr>
              <w:t>5 updated versions of Hague E-Filing</w:t>
            </w:r>
            <w:r>
              <w:rPr>
                <w:color w:val="000000"/>
                <w:sz w:val="16"/>
                <w:szCs w:val="16"/>
              </w:rPr>
              <w:t xml:space="preserve"> were deployed.</w:t>
            </w:r>
          </w:p>
        </w:tc>
        <w:tc>
          <w:tcPr>
            <w:tcW w:w="449" w:type="pct"/>
            <w:gridSpan w:val="2"/>
            <w:shd w:val="clear" w:color="auto" w:fill="auto"/>
            <w:tcMar>
              <w:top w:w="113" w:type="dxa"/>
              <w:left w:w="58" w:type="dxa"/>
              <w:right w:w="58" w:type="dxa"/>
            </w:tcMar>
          </w:tcPr>
          <w:p w:rsidR="006F6D26" w:rsidRPr="0089232E" w:rsidRDefault="0001133B" w:rsidP="001B6B5C">
            <w:pPr>
              <w:keepNext/>
              <w:keepLines/>
              <w:jc w:val="center"/>
              <w:rPr>
                <w:b/>
                <w:color w:val="000000"/>
                <w:sz w:val="13"/>
                <w:szCs w:val="15"/>
              </w:rPr>
            </w:pPr>
            <w:r w:rsidRPr="0089232E">
              <w:rPr>
                <w:b/>
                <w:color w:val="000000"/>
                <w:sz w:val="13"/>
                <w:szCs w:val="15"/>
              </w:rPr>
              <w:t>Dis-continued</w:t>
            </w:r>
          </w:p>
          <w:p w:rsidR="006F6D26" w:rsidRDefault="006F6D26" w:rsidP="001B6B5C">
            <w:pPr>
              <w:keepNext/>
              <w:keepLines/>
              <w:rPr>
                <w:b/>
                <w:color w:val="00B050"/>
                <w:sz w:val="16"/>
                <w:szCs w:val="16"/>
              </w:rPr>
            </w:pPr>
          </w:p>
          <w:p w:rsidR="006F6D26" w:rsidRDefault="006F6D26" w:rsidP="001B6B5C">
            <w:pPr>
              <w:keepNext/>
              <w:keepLines/>
              <w:jc w:val="center"/>
              <w:rPr>
                <w:color w:val="000000"/>
                <w:sz w:val="16"/>
                <w:szCs w:val="16"/>
              </w:rPr>
            </w:pPr>
          </w:p>
          <w:p w:rsidR="006F6D26" w:rsidRDefault="006F6D26" w:rsidP="001B6B5C">
            <w:pPr>
              <w:keepNext/>
              <w:keepLines/>
              <w:jc w:val="center"/>
              <w:rPr>
                <w:b/>
                <w:color w:val="00B050"/>
                <w:sz w:val="16"/>
                <w:szCs w:val="16"/>
              </w:rPr>
            </w:pPr>
          </w:p>
          <w:p w:rsidR="006F6D26" w:rsidRPr="00E83F28" w:rsidRDefault="006F6D26" w:rsidP="001B6B5C">
            <w:pPr>
              <w:keepNext/>
              <w:keepLines/>
              <w:jc w:val="center"/>
              <w:rPr>
                <w:b/>
                <w:color w:val="000000"/>
                <w:sz w:val="16"/>
                <w:szCs w:val="16"/>
              </w:rPr>
            </w:pPr>
            <w:r w:rsidRPr="00E83F28">
              <w:rPr>
                <w:b/>
                <w:color w:val="00B050"/>
                <w:sz w:val="16"/>
                <w:szCs w:val="16"/>
              </w:rPr>
              <w:t>On track</w:t>
            </w:r>
          </w:p>
        </w:tc>
      </w:tr>
    </w:tbl>
    <w:p w:rsidR="006F6D26" w:rsidRPr="008110CA" w:rsidRDefault="006F6D26" w:rsidP="006F6D26">
      <w:pPr>
        <w:rPr>
          <w:color w:val="000000"/>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6F6D26" w:rsidRPr="00E46EE4" w:rsidTr="00704129">
        <w:trPr>
          <w:trHeight w:val="423"/>
          <w:jc w:val="center"/>
        </w:trPr>
        <w:tc>
          <w:tcPr>
            <w:tcW w:w="9571" w:type="dxa"/>
            <w:shd w:val="clear" w:color="auto" w:fill="C6D9F1" w:themeFill="text2" w:themeFillTint="33"/>
            <w:vAlign w:val="center"/>
          </w:tcPr>
          <w:p w:rsidR="006F6D26" w:rsidRPr="00E46EE4" w:rsidRDefault="006F6D26" w:rsidP="00704129">
            <w:pPr>
              <w:keepNext/>
              <w:keepLines/>
              <w:jc w:val="center"/>
              <w:rPr>
                <w:b/>
                <w:color w:val="000000"/>
                <w:sz w:val="20"/>
              </w:rPr>
            </w:pPr>
            <w:r w:rsidRPr="00E46EE4">
              <w:rPr>
                <w:b/>
                <w:color w:val="000000"/>
                <w:sz w:val="20"/>
              </w:rPr>
              <w:t>Resource Utilization for Program 31</w:t>
            </w:r>
          </w:p>
        </w:tc>
      </w:tr>
    </w:tbl>
    <w:p w:rsidR="006F6D26" w:rsidRPr="00F82B0C" w:rsidRDefault="006F6D26" w:rsidP="006F6D26">
      <w:pPr>
        <w:rPr>
          <w:sz w:val="18"/>
          <w:szCs w:val="16"/>
        </w:rPr>
      </w:pPr>
    </w:p>
    <w:p w:rsidR="006F6D26" w:rsidRPr="00EF5773" w:rsidRDefault="006F6D26" w:rsidP="006F6D26">
      <w:pPr>
        <w:pStyle w:val="NormalWeb"/>
        <w:keepNext/>
        <w:keepLines/>
        <w:spacing w:before="0" w:beforeAutospacing="0" w:after="0" w:afterAutospacing="0"/>
        <w:jc w:val="center"/>
      </w:pPr>
      <w:r w:rsidRPr="00EF5773">
        <w:rPr>
          <w:color w:val="000000"/>
        </w:rPr>
        <w:t>Budget and Actual Expenditure (by result)</w:t>
      </w:r>
    </w:p>
    <w:p w:rsidR="006F6D26" w:rsidRDefault="006F6D26" w:rsidP="006F6D26">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F6D26" w:rsidRPr="00F82B0C" w:rsidRDefault="006F6D26" w:rsidP="006F6D26">
      <w:pPr>
        <w:pStyle w:val="NormalWeb"/>
        <w:keepNext/>
        <w:keepLines/>
        <w:spacing w:before="0" w:beforeAutospacing="0" w:after="0" w:afterAutospacing="0"/>
        <w:jc w:val="center"/>
        <w:rPr>
          <w:i/>
          <w:iCs/>
          <w:color w:val="000000"/>
        </w:rPr>
      </w:pPr>
    </w:p>
    <w:tbl>
      <w:tblPr>
        <w:tblW w:w="8293" w:type="dxa"/>
        <w:jc w:val="center"/>
        <w:tblInd w:w="74" w:type="dxa"/>
        <w:tblLook w:val="04A0" w:firstRow="1" w:lastRow="0" w:firstColumn="1" w:lastColumn="0" w:noHBand="0" w:noVBand="1"/>
      </w:tblPr>
      <w:tblGrid>
        <w:gridCol w:w="439"/>
        <w:gridCol w:w="4365"/>
        <w:gridCol w:w="1180"/>
        <w:gridCol w:w="1180"/>
        <w:gridCol w:w="1203"/>
      </w:tblGrid>
      <w:tr w:rsidR="006F6D26" w:rsidRPr="00B3538A" w:rsidTr="00704129">
        <w:trPr>
          <w:trHeight w:val="825"/>
          <w:jc w:val="center"/>
        </w:trPr>
        <w:tc>
          <w:tcPr>
            <w:tcW w:w="4730" w:type="dxa"/>
            <w:gridSpan w:val="2"/>
            <w:tcBorders>
              <w:top w:val="nil"/>
              <w:left w:val="nil"/>
              <w:bottom w:val="nil"/>
              <w:right w:val="nil"/>
            </w:tcBorders>
            <w:shd w:val="clear" w:color="000000" w:fill="C5D9F1"/>
            <w:noWrap/>
            <w:vAlign w:val="center"/>
            <w:hideMark/>
          </w:tcPr>
          <w:p w:rsidR="006F6D26" w:rsidRPr="00B3538A" w:rsidRDefault="006F6D26" w:rsidP="00704129">
            <w:pPr>
              <w:jc w:val="center"/>
              <w:rPr>
                <w:b/>
                <w:bCs/>
                <w:sz w:val="16"/>
                <w:szCs w:val="16"/>
              </w:rPr>
            </w:pPr>
            <w:r w:rsidRPr="00B3538A">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6F6D26" w:rsidRPr="00B3538A" w:rsidRDefault="006F6D26" w:rsidP="00704129">
            <w:pPr>
              <w:jc w:val="center"/>
              <w:rPr>
                <w:b/>
                <w:bCs/>
                <w:sz w:val="16"/>
                <w:szCs w:val="16"/>
              </w:rPr>
            </w:pPr>
            <w:r w:rsidRPr="00B3538A">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6F6D26" w:rsidRPr="00B3538A" w:rsidRDefault="006F6D26" w:rsidP="00704129">
            <w:pPr>
              <w:jc w:val="center"/>
              <w:rPr>
                <w:b/>
                <w:bCs/>
                <w:sz w:val="16"/>
                <w:szCs w:val="16"/>
              </w:rPr>
            </w:pPr>
            <w:r w:rsidRPr="00B3538A">
              <w:rPr>
                <w:b/>
                <w:bCs/>
                <w:sz w:val="16"/>
                <w:szCs w:val="16"/>
              </w:rPr>
              <w:t xml:space="preserve"> 2016/17 Budget after Transfers </w:t>
            </w:r>
          </w:p>
        </w:tc>
        <w:tc>
          <w:tcPr>
            <w:tcW w:w="1203" w:type="dxa"/>
            <w:tcBorders>
              <w:top w:val="nil"/>
              <w:left w:val="nil"/>
              <w:bottom w:val="nil"/>
              <w:right w:val="nil"/>
            </w:tcBorders>
            <w:shd w:val="clear" w:color="000000" w:fill="C5D9F1"/>
            <w:vAlign w:val="center"/>
            <w:hideMark/>
          </w:tcPr>
          <w:p w:rsidR="006F6D26" w:rsidRPr="00B3538A" w:rsidRDefault="006F6D26" w:rsidP="00704129">
            <w:pPr>
              <w:jc w:val="center"/>
              <w:rPr>
                <w:b/>
                <w:bCs/>
                <w:sz w:val="16"/>
                <w:szCs w:val="16"/>
              </w:rPr>
            </w:pPr>
            <w:r w:rsidRPr="00B3538A">
              <w:rPr>
                <w:b/>
                <w:bCs/>
                <w:sz w:val="16"/>
                <w:szCs w:val="16"/>
              </w:rPr>
              <w:t xml:space="preserve"> 2016 Expenditure* </w:t>
            </w:r>
          </w:p>
        </w:tc>
      </w:tr>
      <w:tr w:rsidR="006F6D26" w:rsidRPr="00B3538A" w:rsidTr="001B6B5C">
        <w:trPr>
          <w:trHeight w:val="510"/>
          <w:jc w:val="center"/>
        </w:trPr>
        <w:tc>
          <w:tcPr>
            <w:tcW w:w="365" w:type="dxa"/>
            <w:tcBorders>
              <w:top w:val="nil"/>
              <w:left w:val="nil"/>
              <w:bottom w:val="nil"/>
              <w:right w:val="nil"/>
            </w:tcBorders>
            <w:shd w:val="clear" w:color="auto" w:fill="auto"/>
            <w:noWrap/>
            <w:vAlign w:val="center"/>
            <w:hideMark/>
          </w:tcPr>
          <w:p w:rsidR="006F6D26" w:rsidRPr="00B3538A" w:rsidRDefault="006F6D26" w:rsidP="00704129">
            <w:pPr>
              <w:rPr>
                <w:sz w:val="16"/>
                <w:szCs w:val="16"/>
              </w:rPr>
            </w:pPr>
            <w:r w:rsidRPr="00B3538A">
              <w:rPr>
                <w:sz w:val="16"/>
                <w:szCs w:val="16"/>
              </w:rPr>
              <w:t>II.4</w:t>
            </w:r>
          </w:p>
        </w:tc>
        <w:tc>
          <w:tcPr>
            <w:tcW w:w="4365" w:type="dxa"/>
            <w:tcBorders>
              <w:top w:val="nil"/>
              <w:left w:val="nil"/>
              <w:bottom w:val="nil"/>
              <w:right w:val="nil"/>
            </w:tcBorders>
            <w:shd w:val="clear" w:color="auto" w:fill="auto"/>
            <w:vAlign w:val="center"/>
            <w:hideMark/>
          </w:tcPr>
          <w:p w:rsidR="006F6D26" w:rsidRPr="00B3538A" w:rsidRDefault="006F6D26" w:rsidP="00704129">
            <w:pPr>
              <w:rPr>
                <w:sz w:val="16"/>
                <w:szCs w:val="16"/>
              </w:rPr>
            </w:pPr>
            <w:r w:rsidRPr="00B3538A">
              <w:rPr>
                <w:sz w:val="16"/>
                <w:szCs w:val="16"/>
              </w:rPr>
              <w:t>Wider and more effective use of the Hague system, including by developing countries and LDCs</w:t>
            </w:r>
          </w:p>
        </w:tc>
        <w:tc>
          <w:tcPr>
            <w:tcW w:w="1180" w:type="dxa"/>
            <w:tcBorders>
              <w:top w:val="nil"/>
              <w:left w:val="nil"/>
              <w:bottom w:val="nil"/>
              <w:right w:val="nil"/>
            </w:tcBorders>
            <w:shd w:val="clear" w:color="auto" w:fill="auto"/>
            <w:noWrap/>
            <w:vAlign w:val="center"/>
            <w:hideMark/>
          </w:tcPr>
          <w:p w:rsidR="006F6D26" w:rsidRPr="00B3538A" w:rsidRDefault="006F6D26" w:rsidP="00704129">
            <w:pPr>
              <w:jc w:val="center"/>
              <w:rPr>
                <w:color w:val="000000"/>
                <w:sz w:val="16"/>
                <w:szCs w:val="16"/>
              </w:rPr>
            </w:pPr>
            <w:r w:rsidRPr="00B3538A">
              <w:rPr>
                <w:color w:val="000000"/>
                <w:sz w:val="16"/>
                <w:szCs w:val="16"/>
              </w:rPr>
              <w:t>5,337</w:t>
            </w:r>
          </w:p>
        </w:tc>
        <w:tc>
          <w:tcPr>
            <w:tcW w:w="1180" w:type="dxa"/>
            <w:tcBorders>
              <w:top w:val="nil"/>
              <w:left w:val="nil"/>
              <w:bottom w:val="nil"/>
              <w:right w:val="nil"/>
            </w:tcBorders>
            <w:shd w:val="clear" w:color="auto" w:fill="auto"/>
            <w:noWrap/>
            <w:vAlign w:val="center"/>
            <w:hideMark/>
          </w:tcPr>
          <w:p w:rsidR="006F6D26" w:rsidRPr="00B3538A" w:rsidRDefault="006F6D26" w:rsidP="00704129">
            <w:pPr>
              <w:jc w:val="center"/>
              <w:rPr>
                <w:color w:val="000000"/>
                <w:sz w:val="16"/>
                <w:szCs w:val="16"/>
              </w:rPr>
            </w:pPr>
            <w:r w:rsidRPr="00B3538A">
              <w:rPr>
                <w:color w:val="000000"/>
                <w:sz w:val="16"/>
                <w:szCs w:val="16"/>
              </w:rPr>
              <w:t>5,865</w:t>
            </w:r>
          </w:p>
        </w:tc>
        <w:tc>
          <w:tcPr>
            <w:tcW w:w="1203" w:type="dxa"/>
            <w:tcBorders>
              <w:top w:val="nil"/>
              <w:left w:val="nil"/>
              <w:bottom w:val="nil"/>
              <w:right w:val="nil"/>
            </w:tcBorders>
            <w:shd w:val="clear" w:color="auto" w:fill="auto"/>
            <w:noWrap/>
            <w:vAlign w:val="center"/>
            <w:hideMark/>
          </w:tcPr>
          <w:p w:rsidR="006F6D26" w:rsidRPr="00B3538A" w:rsidRDefault="006F6D26" w:rsidP="00704129">
            <w:pPr>
              <w:jc w:val="center"/>
              <w:rPr>
                <w:color w:val="000000"/>
                <w:sz w:val="16"/>
                <w:szCs w:val="16"/>
              </w:rPr>
            </w:pPr>
            <w:r w:rsidRPr="00B3538A">
              <w:rPr>
                <w:color w:val="000000"/>
                <w:sz w:val="16"/>
                <w:szCs w:val="16"/>
              </w:rPr>
              <w:t>2,688</w:t>
            </w:r>
          </w:p>
        </w:tc>
      </w:tr>
      <w:tr w:rsidR="006F6D26" w:rsidRPr="00B3538A" w:rsidTr="001B6B5C">
        <w:trPr>
          <w:trHeight w:val="574"/>
          <w:jc w:val="center"/>
        </w:trPr>
        <w:tc>
          <w:tcPr>
            <w:tcW w:w="365" w:type="dxa"/>
            <w:tcBorders>
              <w:top w:val="nil"/>
              <w:left w:val="nil"/>
              <w:bottom w:val="nil"/>
              <w:right w:val="nil"/>
            </w:tcBorders>
            <w:shd w:val="clear" w:color="auto" w:fill="auto"/>
            <w:noWrap/>
            <w:vAlign w:val="center"/>
            <w:hideMark/>
          </w:tcPr>
          <w:p w:rsidR="006F6D26" w:rsidRPr="00B3538A" w:rsidRDefault="006F6D26" w:rsidP="00704129">
            <w:pPr>
              <w:rPr>
                <w:sz w:val="16"/>
                <w:szCs w:val="16"/>
              </w:rPr>
            </w:pPr>
            <w:r w:rsidRPr="00B3538A">
              <w:rPr>
                <w:sz w:val="16"/>
                <w:szCs w:val="16"/>
              </w:rPr>
              <w:t>II.5</w:t>
            </w:r>
          </w:p>
        </w:tc>
        <w:tc>
          <w:tcPr>
            <w:tcW w:w="4365" w:type="dxa"/>
            <w:tcBorders>
              <w:top w:val="nil"/>
              <w:left w:val="nil"/>
              <w:bottom w:val="nil"/>
              <w:right w:val="nil"/>
            </w:tcBorders>
            <w:shd w:val="clear" w:color="auto" w:fill="auto"/>
            <w:vAlign w:val="center"/>
            <w:hideMark/>
          </w:tcPr>
          <w:p w:rsidR="006F6D26" w:rsidRPr="00B3538A" w:rsidRDefault="006F6D26" w:rsidP="00704129">
            <w:pPr>
              <w:rPr>
                <w:sz w:val="16"/>
                <w:szCs w:val="16"/>
              </w:rPr>
            </w:pPr>
            <w:r w:rsidRPr="00B3538A">
              <w:rPr>
                <w:sz w:val="16"/>
                <w:szCs w:val="16"/>
              </w:rPr>
              <w:t>Improved productivity and service quality of the Hague operations</w:t>
            </w:r>
          </w:p>
        </w:tc>
        <w:tc>
          <w:tcPr>
            <w:tcW w:w="1180" w:type="dxa"/>
            <w:tcBorders>
              <w:top w:val="nil"/>
              <w:left w:val="nil"/>
              <w:bottom w:val="nil"/>
              <w:right w:val="nil"/>
            </w:tcBorders>
            <w:shd w:val="clear" w:color="auto" w:fill="auto"/>
            <w:noWrap/>
            <w:vAlign w:val="center"/>
            <w:hideMark/>
          </w:tcPr>
          <w:p w:rsidR="006F6D26" w:rsidRPr="00B3538A" w:rsidRDefault="006F6D26" w:rsidP="00704129">
            <w:pPr>
              <w:jc w:val="center"/>
              <w:rPr>
                <w:color w:val="000000"/>
                <w:sz w:val="16"/>
                <w:szCs w:val="16"/>
              </w:rPr>
            </w:pPr>
            <w:r w:rsidRPr="00B3538A">
              <w:rPr>
                <w:color w:val="000000"/>
                <w:sz w:val="16"/>
                <w:szCs w:val="16"/>
              </w:rPr>
              <w:t>2,234</w:t>
            </w:r>
          </w:p>
        </w:tc>
        <w:tc>
          <w:tcPr>
            <w:tcW w:w="1180" w:type="dxa"/>
            <w:tcBorders>
              <w:top w:val="nil"/>
              <w:left w:val="nil"/>
              <w:bottom w:val="nil"/>
              <w:right w:val="nil"/>
            </w:tcBorders>
            <w:shd w:val="clear" w:color="auto" w:fill="auto"/>
            <w:noWrap/>
            <w:vAlign w:val="center"/>
            <w:hideMark/>
          </w:tcPr>
          <w:p w:rsidR="006F6D26" w:rsidRPr="00B3538A" w:rsidRDefault="006F6D26" w:rsidP="00704129">
            <w:pPr>
              <w:jc w:val="center"/>
              <w:rPr>
                <w:color w:val="000000"/>
                <w:sz w:val="16"/>
                <w:szCs w:val="16"/>
              </w:rPr>
            </w:pPr>
            <w:r w:rsidRPr="00B3538A">
              <w:rPr>
                <w:color w:val="000000"/>
                <w:sz w:val="16"/>
                <w:szCs w:val="16"/>
              </w:rPr>
              <w:t>3,506</w:t>
            </w:r>
          </w:p>
        </w:tc>
        <w:tc>
          <w:tcPr>
            <w:tcW w:w="1203" w:type="dxa"/>
            <w:tcBorders>
              <w:top w:val="nil"/>
              <w:left w:val="nil"/>
              <w:bottom w:val="nil"/>
              <w:right w:val="nil"/>
            </w:tcBorders>
            <w:shd w:val="clear" w:color="auto" w:fill="auto"/>
            <w:noWrap/>
            <w:vAlign w:val="center"/>
            <w:hideMark/>
          </w:tcPr>
          <w:p w:rsidR="006F6D26" w:rsidRPr="00B3538A" w:rsidRDefault="006F6D26" w:rsidP="00704129">
            <w:pPr>
              <w:jc w:val="center"/>
              <w:rPr>
                <w:color w:val="000000"/>
                <w:sz w:val="16"/>
                <w:szCs w:val="16"/>
              </w:rPr>
            </w:pPr>
            <w:r w:rsidRPr="00B3538A">
              <w:rPr>
                <w:color w:val="000000"/>
                <w:sz w:val="16"/>
                <w:szCs w:val="16"/>
              </w:rPr>
              <w:t>1,318</w:t>
            </w:r>
          </w:p>
        </w:tc>
      </w:tr>
      <w:tr w:rsidR="006F6D26" w:rsidRPr="00B3538A" w:rsidTr="00704129">
        <w:trPr>
          <w:trHeight w:val="225"/>
          <w:jc w:val="center"/>
        </w:trPr>
        <w:tc>
          <w:tcPr>
            <w:tcW w:w="365" w:type="dxa"/>
            <w:tcBorders>
              <w:top w:val="nil"/>
              <w:left w:val="nil"/>
              <w:bottom w:val="nil"/>
              <w:right w:val="nil"/>
            </w:tcBorders>
            <w:shd w:val="clear" w:color="000000" w:fill="C5D9F1"/>
            <w:noWrap/>
            <w:vAlign w:val="bottom"/>
            <w:hideMark/>
          </w:tcPr>
          <w:p w:rsidR="006F6D26" w:rsidRPr="00B3538A" w:rsidRDefault="006F6D26" w:rsidP="00704129">
            <w:pPr>
              <w:rPr>
                <w:sz w:val="16"/>
                <w:szCs w:val="16"/>
              </w:rPr>
            </w:pPr>
            <w:r w:rsidRPr="00B3538A">
              <w:rPr>
                <w:sz w:val="16"/>
                <w:szCs w:val="16"/>
              </w:rPr>
              <w:t> </w:t>
            </w:r>
          </w:p>
        </w:tc>
        <w:tc>
          <w:tcPr>
            <w:tcW w:w="4365" w:type="dxa"/>
            <w:tcBorders>
              <w:top w:val="nil"/>
              <w:left w:val="nil"/>
              <w:bottom w:val="nil"/>
              <w:right w:val="nil"/>
            </w:tcBorders>
            <w:shd w:val="clear" w:color="000000" w:fill="C5D9F1"/>
            <w:noWrap/>
            <w:vAlign w:val="bottom"/>
            <w:hideMark/>
          </w:tcPr>
          <w:p w:rsidR="006F6D26" w:rsidRPr="00B3538A" w:rsidRDefault="006F6D26" w:rsidP="00704129">
            <w:pPr>
              <w:jc w:val="right"/>
              <w:rPr>
                <w:b/>
                <w:bCs/>
                <w:sz w:val="16"/>
                <w:szCs w:val="16"/>
              </w:rPr>
            </w:pPr>
            <w:r w:rsidRPr="00B3538A">
              <w:rPr>
                <w:b/>
                <w:bCs/>
                <w:sz w:val="16"/>
                <w:szCs w:val="16"/>
              </w:rPr>
              <w:t>Total</w:t>
            </w:r>
          </w:p>
        </w:tc>
        <w:tc>
          <w:tcPr>
            <w:tcW w:w="1180" w:type="dxa"/>
            <w:tcBorders>
              <w:top w:val="nil"/>
              <w:left w:val="nil"/>
              <w:bottom w:val="nil"/>
              <w:right w:val="nil"/>
            </w:tcBorders>
            <w:shd w:val="clear" w:color="000000" w:fill="C5D9F1"/>
            <w:noWrap/>
            <w:vAlign w:val="center"/>
            <w:hideMark/>
          </w:tcPr>
          <w:p w:rsidR="006F6D26" w:rsidRPr="00B3538A" w:rsidRDefault="006F6D26" w:rsidP="00704129">
            <w:pPr>
              <w:jc w:val="center"/>
              <w:rPr>
                <w:color w:val="000000"/>
                <w:sz w:val="16"/>
                <w:szCs w:val="16"/>
              </w:rPr>
            </w:pPr>
            <w:r w:rsidRPr="00B3538A">
              <w:rPr>
                <w:color w:val="000000"/>
                <w:sz w:val="16"/>
                <w:szCs w:val="16"/>
              </w:rPr>
              <w:t>7,572</w:t>
            </w:r>
          </w:p>
        </w:tc>
        <w:tc>
          <w:tcPr>
            <w:tcW w:w="1180" w:type="dxa"/>
            <w:tcBorders>
              <w:top w:val="nil"/>
              <w:left w:val="nil"/>
              <w:bottom w:val="nil"/>
              <w:right w:val="nil"/>
            </w:tcBorders>
            <w:shd w:val="clear" w:color="000000" w:fill="C5D9F1"/>
            <w:noWrap/>
            <w:vAlign w:val="center"/>
            <w:hideMark/>
          </w:tcPr>
          <w:p w:rsidR="006F6D26" w:rsidRPr="00B3538A" w:rsidRDefault="006F6D26" w:rsidP="00704129">
            <w:pPr>
              <w:jc w:val="center"/>
              <w:rPr>
                <w:color w:val="000000"/>
                <w:sz w:val="16"/>
                <w:szCs w:val="16"/>
              </w:rPr>
            </w:pPr>
            <w:r w:rsidRPr="00B3538A">
              <w:rPr>
                <w:color w:val="000000"/>
                <w:sz w:val="16"/>
                <w:szCs w:val="16"/>
              </w:rPr>
              <w:t>9,371</w:t>
            </w:r>
          </w:p>
        </w:tc>
        <w:tc>
          <w:tcPr>
            <w:tcW w:w="1203" w:type="dxa"/>
            <w:tcBorders>
              <w:top w:val="nil"/>
              <w:left w:val="nil"/>
              <w:bottom w:val="nil"/>
              <w:right w:val="nil"/>
            </w:tcBorders>
            <w:shd w:val="clear" w:color="000000" w:fill="C5D9F1"/>
            <w:noWrap/>
            <w:vAlign w:val="center"/>
            <w:hideMark/>
          </w:tcPr>
          <w:p w:rsidR="006F6D26" w:rsidRPr="00B3538A" w:rsidRDefault="006F6D26" w:rsidP="00704129">
            <w:pPr>
              <w:jc w:val="center"/>
              <w:rPr>
                <w:color w:val="000000"/>
                <w:sz w:val="16"/>
                <w:szCs w:val="16"/>
              </w:rPr>
            </w:pPr>
            <w:r w:rsidRPr="00B3538A">
              <w:rPr>
                <w:color w:val="000000"/>
                <w:sz w:val="16"/>
                <w:szCs w:val="16"/>
              </w:rPr>
              <w:t>4,006</w:t>
            </w:r>
          </w:p>
        </w:tc>
      </w:tr>
      <w:tr w:rsidR="006F6D26" w:rsidRPr="00B3538A" w:rsidTr="00704129">
        <w:trPr>
          <w:trHeight w:val="330"/>
          <w:jc w:val="center"/>
        </w:trPr>
        <w:tc>
          <w:tcPr>
            <w:tcW w:w="7090" w:type="dxa"/>
            <w:gridSpan w:val="4"/>
            <w:tcBorders>
              <w:top w:val="nil"/>
              <w:left w:val="nil"/>
              <w:bottom w:val="nil"/>
              <w:right w:val="nil"/>
            </w:tcBorders>
            <w:shd w:val="clear" w:color="auto" w:fill="auto"/>
            <w:noWrap/>
            <w:vAlign w:val="center"/>
            <w:hideMark/>
          </w:tcPr>
          <w:p w:rsidR="006F6D26" w:rsidRPr="00B3538A" w:rsidRDefault="006F6D26" w:rsidP="00704129">
            <w:pPr>
              <w:rPr>
                <w:i/>
                <w:iCs/>
                <w:sz w:val="16"/>
                <w:szCs w:val="16"/>
              </w:rPr>
            </w:pPr>
            <w:r w:rsidRPr="00B3538A">
              <w:rPr>
                <w:i/>
                <w:iCs/>
                <w:sz w:val="16"/>
                <w:szCs w:val="16"/>
              </w:rPr>
              <w:t>*2016 Expenditure numbers are preliminary, subject to audit by External auditors</w:t>
            </w:r>
          </w:p>
        </w:tc>
        <w:tc>
          <w:tcPr>
            <w:tcW w:w="1203" w:type="dxa"/>
            <w:tcBorders>
              <w:top w:val="nil"/>
              <w:left w:val="nil"/>
              <w:bottom w:val="nil"/>
              <w:right w:val="nil"/>
            </w:tcBorders>
            <w:shd w:val="clear" w:color="auto" w:fill="auto"/>
            <w:noWrap/>
            <w:vAlign w:val="center"/>
            <w:hideMark/>
          </w:tcPr>
          <w:p w:rsidR="006F6D26" w:rsidRPr="00B3538A" w:rsidRDefault="006F6D26" w:rsidP="00704129">
            <w:pPr>
              <w:rPr>
                <w:sz w:val="16"/>
                <w:szCs w:val="16"/>
              </w:rPr>
            </w:pPr>
          </w:p>
        </w:tc>
      </w:tr>
    </w:tbl>
    <w:p w:rsidR="006F6D26" w:rsidRPr="00F82B0C" w:rsidRDefault="006F6D26" w:rsidP="006F6D26">
      <w:pPr>
        <w:pStyle w:val="NormalWeb"/>
        <w:keepNext/>
        <w:keepLines/>
        <w:spacing w:before="0" w:beforeAutospacing="0" w:after="0" w:afterAutospacing="0"/>
        <w:jc w:val="center"/>
        <w:rPr>
          <w:color w:val="000000"/>
        </w:rPr>
      </w:pPr>
    </w:p>
    <w:p w:rsidR="006F6D26" w:rsidRPr="00EF5773" w:rsidRDefault="006F6D26" w:rsidP="006F6D26">
      <w:pPr>
        <w:pStyle w:val="NormalWeb"/>
        <w:keepNext/>
        <w:keepLines/>
        <w:spacing w:before="0" w:beforeAutospacing="0" w:after="0" w:afterAutospacing="0"/>
        <w:jc w:val="center"/>
      </w:pPr>
      <w:r w:rsidRPr="00EF5773">
        <w:rPr>
          <w:color w:val="000000"/>
        </w:rPr>
        <w:t xml:space="preserve">Budget and Actual Expenditure (personnel and non-personnel) </w:t>
      </w:r>
    </w:p>
    <w:p w:rsidR="006F6D26" w:rsidRPr="00EF5773" w:rsidRDefault="006F6D26" w:rsidP="006F6D26">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F6D26" w:rsidRPr="00F82B0C" w:rsidRDefault="006F6D26" w:rsidP="006F6D26">
      <w:pPr>
        <w:pStyle w:val="NormalWeb"/>
        <w:keepNext/>
        <w:keepLines/>
        <w:spacing w:before="0" w:beforeAutospacing="0" w:after="0" w:afterAutospacing="0"/>
        <w:jc w:val="center"/>
        <w:rPr>
          <w:i/>
          <w:iCs/>
          <w:color w:val="000000"/>
        </w:rPr>
      </w:pPr>
    </w:p>
    <w:tbl>
      <w:tblPr>
        <w:tblW w:w="8222" w:type="dxa"/>
        <w:jc w:val="center"/>
        <w:tblLook w:val="04A0" w:firstRow="1" w:lastRow="0" w:firstColumn="1" w:lastColumn="0" w:noHBand="0" w:noVBand="1"/>
      </w:tblPr>
      <w:tblGrid>
        <w:gridCol w:w="2470"/>
        <w:gridCol w:w="1438"/>
        <w:gridCol w:w="1438"/>
        <w:gridCol w:w="1438"/>
        <w:gridCol w:w="1438"/>
      </w:tblGrid>
      <w:tr w:rsidR="006F6D26" w:rsidRPr="00B3538A" w:rsidTr="00704129">
        <w:trPr>
          <w:trHeight w:val="720"/>
          <w:jc w:val="center"/>
        </w:trPr>
        <w:tc>
          <w:tcPr>
            <w:tcW w:w="2440" w:type="dxa"/>
            <w:tcBorders>
              <w:top w:val="nil"/>
              <w:left w:val="nil"/>
              <w:bottom w:val="nil"/>
              <w:right w:val="nil"/>
            </w:tcBorders>
            <w:shd w:val="clear" w:color="000000" w:fill="C5D9F1"/>
            <w:noWrap/>
            <w:vAlign w:val="center"/>
            <w:hideMark/>
          </w:tcPr>
          <w:p w:rsidR="006F6D26" w:rsidRPr="00B3538A" w:rsidRDefault="006F6D26" w:rsidP="00704129">
            <w:pPr>
              <w:rPr>
                <w:color w:val="000000"/>
                <w:sz w:val="16"/>
                <w:szCs w:val="16"/>
              </w:rPr>
            </w:pPr>
            <w:r w:rsidRPr="00B3538A">
              <w:rPr>
                <w:color w:val="000000"/>
                <w:sz w:val="16"/>
                <w:szCs w:val="16"/>
              </w:rPr>
              <w:t> </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Utilization rate (%)</w:t>
            </w:r>
          </w:p>
        </w:tc>
      </w:tr>
      <w:tr w:rsidR="006F6D26" w:rsidRPr="00B3538A" w:rsidTr="00704129">
        <w:trPr>
          <w:trHeight w:val="315"/>
          <w:jc w:val="center"/>
        </w:trPr>
        <w:tc>
          <w:tcPr>
            <w:tcW w:w="2440" w:type="dxa"/>
            <w:tcBorders>
              <w:top w:val="nil"/>
              <w:left w:val="nil"/>
              <w:bottom w:val="nil"/>
              <w:right w:val="nil"/>
            </w:tcBorders>
            <w:shd w:val="clear" w:color="auto" w:fill="auto"/>
            <w:noWrap/>
            <w:vAlign w:val="center"/>
            <w:hideMark/>
          </w:tcPr>
          <w:p w:rsidR="006F6D26" w:rsidRPr="00B3538A" w:rsidRDefault="006F6D26" w:rsidP="00704129">
            <w:pPr>
              <w:rPr>
                <w:color w:val="000000"/>
                <w:sz w:val="16"/>
                <w:szCs w:val="16"/>
              </w:rPr>
            </w:pPr>
            <w:r w:rsidRPr="00B3538A">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 xml:space="preserve">6,226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 xml:space="preserve">7,524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 xml:space="preserve">3,428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46%</w:t>
            </w:r>
          </w:p>
        </w:tc>
      </w:tr>
      <w:tr w:rsidR="006F6D26" w:rsidRPr="00B3538A" w:rsidTr="00704129">
        <w:trPr>
          <w:trHeight w:val="315"/>
          <w:jc w:val="center"/>
        </w:trPr>
        <w:tc>
          <w:tcPr>
            <w:tcW w:w="2440" w:type="dxa"/>
            <w:tcBorders>
              <w:top w:val="nil"/>
              <w:left w:val="nil"/>
              <w:bottom w:val="nil"/>
              <w:right w:val="nil"/>
            </w:tcBorders>
            <w:shd w:val="clear" w:color="auto" w:fill="auto"/>
            <w:noWrap/>
            <w:vAlign w:val="center"/>
            <w:hideMark/>
          </w:tcPr>
          <w:p w:rsidR="006F6D26" w:rsidRPr="00B3538A" w:rsidRDefault="006F6D26" w:rsidP="00704129">
            <w:pPr>
              <w:rPr>
                <w:color w:val="000000"/>
                <w:sz w:val="16"/>
                <w:szCs w:val="16"/>
              </w:rPr>
            </w:pPr>
            <w:r w:rsidRPr="00B3538A">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 xml:space="preserve">1,346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 xml:space="preserve">1,847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 xml:space="preserve">578 </w:t>
            </w:r>
          </w:p>
        </w:tc>
        <w:tc>
          <w:tcPr>
            <w:tcW w:w="1420" w:type="dxa"/>
            <w:tcBorders>
              <w:top w:val="nil"/>
              <w:left w:val="nil"/>
              <w:bottom w:val="nil"/>
              <w:right w:val="nil"/>
            </w:tcBorders>
            <w:shd w:val="clear" w:color="auto" w:fill="auto"/>
            <w:vAlign w:val="center"/>
            <w:hideMark/>
          </w:tcPr>
          <w:p w:rsidR="006F6D26" w:rsidRPr="00B3538A" w:rsidRDefault="006F6D26" w:rsidP="00704129">
            <w:pPr>
              <w:jc w:val="center"/>
              <w:rPr>
                <w:color w:val="000000"/>
                <w:sz w:val="16"/>
                <w:szCs w:val="16"/>
              </w:rPr>
            </w:pPr>
            <w:r w:rsidRPr="00B3538A">
              <w:rPr>
                <w:color w:val="000000"/>
                <w:sz w:val="16"/>
                <w:szCs w:val="16"/>
              </w:rPr>
              <w:t>31%</w:t>
            </w:r>
          </w:p>
        </w:tc>
      </w:tr>
      <w:tr w:rsidR="006F6D26" w:rsidRPr="00B3538A" w:rsidTr="00704129">
        <w:trPr>
          <w:trHeight w:val="225"/>
          <w:jc w:val="center"/>
        </w:trPr>
        <w:tc>
          <w:tcPr>
            <w:tcW w:w="2440" w:type="dxa"/>
            <w:tcBorders>
              <w:top w:val="nil"/>
              <w:left w:val="nil"/>
              <w:bottom w:val="nil"/>
              <w:right w:val="nil"/>
            </w:tcBorders>
            <w:shd w:val="clear" w:color="000000" w:fill="C5D9F1"/>
            <w:noWrap/>
            <w:vAlign w:val="center"/>
            <w:hideMark/>
          </w:tcPr>
          <w:p w:rsidR="006F6D26" w:rsidRPr="00B3538A" w:rsidRDefault="006F6D26" w:rsidP="00704129">
            <w:pPr>
              <w:jc w:val="right"/>
              <w:rPr>
                <w:b/>
                <w:bCs/>
                <w:color w:val="000000"/>
                <w:sz w:val="16"/>
                <w:szCs w:val="16"/>
              </w:rPr>
            </w:pPr>
            <w:r w:rsidRPr="00B3538A">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 xml:space="preserve">7,572 </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 xml:space="preserve">9,371 </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 xml:space="preserve">4,006 </w:t>
            </w:r>
          </w:p>
        </w:tc>
        <w:tc>
          <w:tcPr>
            <w:tcW w:w="1420" w:type="dxa"/>
            <w:tcBorders>
              <w:top w:val="nil"/>
              <w:left w:val="nil"/>
              <w:bottom w:val="nil"/>
              <w:right w:val="nil"/>
            </w:tcBorders>
            <w:shd w:val="clear" w:color="000000" w:fill="C5D9F1"/>
            <w:vAlign w:val="center"/>
            <w:hideMark/>
          </w:tcPr>
          <w:p w:rsidR="006F6D26" w:rsidRPr="00B3538A" w:rsidRDefault="006F6D26" w:rsidP="00704129">
            <w:pPr>
              <w:jc w:val="center"/>
              <w:rPr>
                <w:b/>
                <w:bCs/>
                <w:color w:val="000000"/>
                <w:sz w:val="16"/>
                <w:szCs w:val="16"/>
              </w:rPr>
            </w:pPr>
            <w:r w:rsidRPr="00B3538A">
              <w:rPr>
                <w:b/>
                <w:bCs/>
                <w:color w:val="000000"/>
                <w:sz w:val="16"/>
                <w:szCs w:val="16"/>
              </w:rPr>
              <w:t>43%</w:t>
            </w:r>
          </w:p>
        </w:tc>
      </w:tr>
      <w:tr w:rsidR="006F6D26" w:rsidRPr="00B3538A" w:rsidTr="00704129">
        <w:trPr>
          <w:trHeight w:val="300"/>
          <w:jc w:val="center"/>
        </w:trPr>
        <w:tc>
          <w:tcPr>
            <w:tcW w:w="8120" w:type="dxa"/>
            <w:gridSpan w:val="5"/>
            <w:tcBorders>
              <w:top w:val="nil"/>
              <w:left w:val="nil"/>
              <w:bottom w:val="nil"/>
              <w:right w:val="nil"/>
            </w:tcBorders>
            <w:shd w:val="clear" w:color="auto" w:fill="auto"/>
            <w:noWrap/>
            <w:vAlign w:val="center"/>
            <w:hideMark/>
          </w:tcPr>
          <w:p w:rsidR="006F6D26" w:rsidRPr="00B3538A" w:rsidRDefault="006F6D26" w:rsidP="00704129">
            <w:pPr>
              <w:rPr>
                <w:i/>
                <w:iCs/>
                <w:color w:val="000000"/>
                <w:sz w:val="16"/>
                <w:szCs w:val="16"/>
              </w:rPr>
            </w:pPr>
            <w:r w:rsidRPr="00B3538A">
              <w:rPr>
                <w:i/>
                <w:iCs/>
                <w:color w:val="000000"/>
                <w:sz w:val="16"/>
                <w:szCs w:val="16"/>
              </w:rPr>
              <w:t xml:space="preserve"> *2016 Expenditure numbers are preliminary, subject to audit by External auditors </w:t>
            </w:r>
          </w:p>
        </w:tc>
      </w:tr>
    </w:tbl>
    <w:p w:rsidR="006F6D26" w:rsidRPr="00F82B0C" w:rsidRDefault="006F6D26" w:rsidP="006F6D26">
      <w:pPr>
        <w:ind w:left="567" w:right="284"/>
        <w:rPr>
          <w:i/>
          <w:sz w:val="18"/>
          <w:szCs w:val="18"/>
        </w:rPr>
      </w:pPr>
    </w:p>
    <w:p w:rsidR="006F6D26" w:rsidRPr="00B70960" w:rsidRDefault="006F6D26" w:rsidP="006F6D26">
      <w:pPr>
        <w:ind w:left="567" w:right="28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F6D26" w:rsidRPr="003A5412" w:rsidRDefault="006F6D26" w:rsidP="001B6B5C">
      <w:pPr>
        <w:keepNext/>
        <w:keepLines/>
        <w:jc w:val="both"/>
        <w:rPr>
          <w:sz w:val="20"/>
          <w:u w:val="single"/>
        </w:rPr>
      </w:pPr>
      <w:r w:rsidRPr="00D87B48">
        <w:rPr>
          <w:sz w:val="20"/>
        </w:rPr>
        <w:lastRenderedPageBreak/>
        <w:t>A.</w:t>
      </w:r>
      <w:r w:rsidRPr="00D87B48">
        <w:rPr>
          <w:sz w:val="20"/>
        </w:rPr>
        <w:tab/>
      </w:r>
      <w:r w:rsidRPr="003A5412">
        <w:rPr>
          <w:sz w:val="20"/>
          <w:u w:val="single"/>
        </w:rPr>
        <w:t>2016/17 Budget after Transfers</w:t>
      </w:r>
    </w:p>
    <w:p w:rsidR="006F6D26" w:rsidRPr="00E46EE4" w:rsidRDefault="006F6D26" w:rsidP="001B6B5C">
      <w:pPr>
        <w:keepNext/>
        <w:keepLines/>
        <w:jc w:val="both"/>
        <w:rPr>
          <w:sz w:val="20"/>
        </w:rPr>
      </w:pPr>
    </w:p>
    <w:p w:rsidR="006F6D26" w:rsidRPr="00933F0A" w:rsidRDefault="006F6D26" w:rsidP="001B6B5C">
      <w:pPr>
        <w:pStyle w:val="ListParagraph"/>
        <w:keepNext/>
        <w:keepLines/>
        <w:numPr>
          <w:ilvl w:val="0"/>
          <w:numId w:val="20"/>
        </w:numPr>
        <w:ind w:left="0" w:firstLine="0"/>
        <w:contextualSpacing/>
        <w:jc w:val="both"/>
      </w:pPr>
      <w:r w:rsidRPr="00933F0A">
        <w:t xml:space="preserve">The Budget after Transfers reflected an upward adjustment primarily due to:  (i) the transfer of additional non-personnel resources to implement the initial phases the Hague </w:t>
      </w:r>
      <w:r>
        <w:t xml:space="preserve">IT </w:t>
      </w:r>
      <w:r w:rsidRPr="00933F0A">
        <w:t>Platform Project;  (ii) the temporary transfer of a staff member from Business Solutions for IP Offices (Program 15) to support the implementation of the project, as reflected under Expected Result II.5 (Improved productivity and service quality of the Hague operations);  and (iii) the transfer of three temporary positions to support the additional examination demands following the accessions of Japan and the United States of America and in anticipation of the accession of the Russian Federation, as reflected under Expected Result II.4 (Wider and better use of the Hague System).</w:t>
      </w:r>
    </w:p>
    <w:p w:rsidR="006F6D26" w:rsidRPr="00E46EE4" w:rsidRDefault="006F6D26" w:rsidP="006F6D26">
      <w:pPr>
        <w:jc w:val="both"/>
        <w:rPr>
          <w:sz w:val="20"/>
        </w:rPr>
      </w:pPr>
    </w:p>
    <w:p w:rsidR="006F6D26" w:rsidRPr="00E46EE4" w:rsidRDefault="006F6D26" w:rsidP="006F6D26">
      <w:pPr>
        <w:jc w:val="both"/>
        <w:rPr>
          <w:sz w:val="20"/>
          <w:u w:val="single"/>
        </w:rPr>
      </w:pPr>
      <w:r w:rsidRPr="00D87B48">
        <w:rPr>
          <w:sz w:val="20"/>
        </w:rPr>
        <w:t>B.</w:t>
      </w:r>
      <w:r w:rsidRPr="00D87B48">
        <w:rPr>
          <w:sz w:val="20"/>
        </w:rPr>
        <w:tab/>
      </w:r>
      <w:r w:rsidRPr="00E46EE4">
        <w:rPr>
          <w:sz w:val="20"/>
          <w:u w:val="single"/>
        </w:rPr>
        <w:t>2016/17 Budget Utilization</w:t>
      </w:r>
    </w:p>
    <w:p w:rsidR="006F6D26" w:rsidRPr="00E46EE4" w:rsidRDefault="006F6D26" w:rsidP="006F6D26">
      <w:pPr>
        <w:jc w:val="both"/>
        <w:rPr>
          <w:sz w:val="20"/>
        </w:rPr>
      </w:pPr>
    </w:p>
    <w:p w:rsidR="006F6D26" w:rsidRPr="00E46EE4" w:rsidRDefault="006F6D26" w:rsidP="006F6D26">
      <w:pPr>
        <w:pStyle w:val="ListParagraph"/>
        <w:numPr>
          <w:ilvl w:val="0"/>
          <w:numId w:val="20"/>
        </w:numPr>
        <w:ind w:left="0" w:firstLine="0"/>
        <w:contextualSpacing/>
        <w:jc w:val="both"/>
      </w:pPr>
      <w:r w:rsidRPr="00E46EE4">
        <w:t xml:space="preserve">The under-utilization of non-personnel resources </w:t>
      </w:r>
      <w:r>
        <w:t>was</w:t>
      </w:r>
      <w:r w:rsidRPr="00E46EE4">
        <w:t xml:space="preserve"> primarily due to the postponement of IT-related work as a result of the ongoing stabilization work on MIRIS.  </w:t>
      </w:r>
    </w:p>
    <w:p w:rsidR="006F6D26" w:rsidRPr="00F82B0C" w:rsidRDefault="006F6D26" w:rsidP="006F6D26">
      <w:pPr>
        <w:rPr>
          <w:color w:val="000000"/>
          <w:sz w:val="20"/>
        </w:rPr>
      </w:pPr>
    </w:p>
    <w:p w:rsidR="006F6D26" w:rsidRDefault="006F6D26" w:rsidP="00F910BE">
      <w:pPr>
        <w:pStyle w:val="ListParagraph"/>
        <w:ind w:left="0"/>
        <w:contextualSpacing/>
        <w:jc w:val="both"/>
        <w:rPr>
          <w:rFonts w:cs="Arial"/>
        </w:rPr>
      </w:pPr>
      <w:r>
        <w:rPr>
          <w:rFonts w:cs="Arial"/>
        </w:rPr>
        <w:br w:type="page"/>
      </w:r>
    </w:p>
    <w:p w:rsidR="005A40FD" w:rsidRPr="00AB1CA5" w:rsidRDefault="005A40FD" w:rsidP="002D4335">
      <w:pPr>
        <w:pStyle w:val="Heading4"/>
      </w:pPr>
      <w:bookmarkStart w:id="66" w:name="_Toc482087934"/>
      <w:bookmarkStart w:id="67" w:name="_Toc482088000"/>
      <w:bookmarkStart w:id="68" w:name="_Toc482105803"/>
      <w:r>
        <w:lastRenderedPageBreak/>
        <w:t>Program 31 Annex:</w:t>
      </w:r>
      <w:r>
        <w:tab/>
      </w:r>
      <w:r w:rsidRPr="00AB1CA5">
        <w:t>Indicators of the Hague System Operations</w:t>
      </w:r>
      <w:bookmarkEnd w:id="66"/>
      <w:bookmarkEnd w:id="67"/>
      <w:bookmarkEnd w:id="68"/>
    </w:p>
    <w:p w:rsidR="005A40FD" w:rsidRPr="005A40FD" w:rsidRDefault="005A40FD" w:rsidP="005A40FD">
      <w:pPr>
        <w:rPr>
          <w:bCs/>
          <w:sz w:val="20"/>
        </w:rPr>
      </w:pPr>
    </w:p>
    <w:p w:rsidR="005A40FD" w:rsidRDefault="005A40FD" w:rsidP="005A40FD">
      <w:pPr>
        <w:rPr>
          <w:sz w:val="20"/>
        </w:rPr>
      </w:pPr>
    </w:p>
    <w:p w:rsidR="004B6CB9" w:rsidRDefault="004B6CB9" w:rsidP="004B6CB9">
      <w:pPr>
        <w:rPr>
          <w:rFonts w:asciiTheme="minorBidi" w:hAnsiTheme="minorBidi" w:cstheme="minorBidi"/>
          <w:bCs/>
          <w:sz w:val="20"/>
        </w:rPr>
      </w:pPr>
      <w:r>
        <w:rPr>
          <w:rFonts w:asciiTheme="minorBidi" w:hAnsiTheme="minorBidi" w:cstheme="minorBidi"/>
          <w:bCs/>
          <w:sz w:val="20"/>
        </w:rPr>
        <w:t>PERFORMANCE INDICATORS FOR THE EXPECTED RESULT</w:t>
      </w:r>
    </w:p>
    <w:p w:rsidR="004B6CB9" w:rsidRDefault="004B6CB9" w:rsidP="004B6CB9">
      <w:pPr>
        <w:rPr>
          <w:rFonts w:asciiTheme="minorBidi" w:hAnsiTheme="minorBidi" w:cstheme="minorBidi"/>
          <w:bCs/>
          <w:sz w:val="20"/>
        </w:rPr>
      </w:pPr>
      <w:r>
        <w:rPr>
          <w:rFonts w:asciiTheme="minorBidi" w:hAnsiTheme="minorBidi" w:cstheme="minorBidi"/>
          <w:bCs/>
          <w:sz w:val="20"/>
        </w:rPr>
        <w:t>“IMPROVED PRODUCTIVITY AND SERVICE QUALITY OF THE HAGUE OPERATIONS”</w:t>
      </w:r>
    </w:p>
    <w:p w:rsidR="004B6CB9" w:rsidRDefault="004B6CB9" w:rsidP="004B6CB9">
      <w:pPr>
        <w:rPr>
          <w:rFonts w:asciiTheme="minorBidi" w:hAnsiTheme="minorBidi" w:cstheme="minorBidi"/>
          <w:bCs/>
          <w:sz w:val="20"/>
        </w:rPr>
      </w:pP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As background for the performance indicators for the expected result “improved productivity and service quality of the Hague System Operations”, the evolution of the following factors needs to be considered:</w:t>
      </w:r>
    </w:p>
    <w:p w:rsidR="004B6CB9" w:rsidRDefault="004B6CB9" w:rsidP="004B6CB9">
      <w:pPr>
        <w:pStyle w:val="ListParagraph"/>
        <w:tabs>
          <w:tab w:val="left" w:pos="0"/>
          <w:tab w:val="left" w:pos="567"/>
        </w:tabs>
        <w:ind w:left="0"/>
        <w:jc w:val="both"/>
        <w:rPr>
          <w:rFonts w:asciiTheme="minorBidi" w:hAnsiTheme="minorBidi"/>
          <w:bCs/>
        </w:rPr>
      </w:pPr>
    </w:p>
    <w:p w:rsidR="004B6CB9" w:rsidRDefault="004B6CB9" w:rsidP="004B6CB9">
      <w:pPr>
        <w:numPr>
          <w:ilvl w:val="0"/>
          <w:numId w:val="179"/>
        </w:numPr>
        <w:tabs>
          <w:tab w:val="clear" w:pos="720"/>
          <w:tab w:val="num" w:pos="1134"/>
        </w:tabs>
        <w:spacing w:after="120"/>
        <w:ind w:left="567" w:firstLine="0"/>
        <w:jc w:val="both"/>
        <w:rPr>
          <w:rFonts w:asciiTheme="minorBidi" w:hAnsiTheme="minorBidi" w:cstheme="minorBidi"/>
          <w:bCs/>
          <w:sz w:val="20"/>
        </w:rPr>
      </w:pPr>
      <w:r>
        <w:rPr>
          <w:rFonts w:asciiTheme="minorBidi" w:hAnsiTheme="minorBidi" w:cstheme="minorBidi"/>
          <w:bCs/>
          <w:sz w:val="20"/>
        </w:rPr>
        <w:t>The Hague System workloads;</w:t>
      </w:r>
    </w:p>
    <w:p w:rsidR="004B6CB9" w:rsidRDefault="004B6CB9" w:rsidP="004B6CB9">
      <w:pPr>
        <w:numPr>
          <w:ilvl w:val="0"/>
          <w:numId w:val="179"/>
        </w:numPr>
        <w:tabs>
          <w:tab w:val="clear" w:pos="720"/>
          <w:tab w:val="num" w:pos="1134"/>
        </w:tabs>
        <w:spacing w:after="120"/>
        <w:ind w:left="567" w:firstLine="0"/>
        <w:jc w:val="both"/>
        <w:rPr>
          <w:rFonts w:asciiTheme="minorBidi" w:hAnsiTheme="minorBidi" w:cstheme="minorBidi"/>
          <w:bCs/>
          <w:sz w:val="20"/>
        </w:rPr>
      </w:pPr>
      <w:r>
        <w:rPr>
          <w:rFonts w:asciiTheme="minorBidi" w:hAnsiTheme="minorBidi" w:cstheme="minorBidi"/>
          <w:bCs/>
          <w:sz w:val="20"/>
        </w:rPr>
        <w:t>The composition of those workloads;</w:t>
      </w:r>
    </w:p>
    <w:p w:rsidR="004B6CB9" w:rsidRDefault="004B6CB9" w:rsidP="004B6CB9">
      <w:pPr>
        <w:numPr>
          <w:ilvl w:val="0"/>
          <w:numId w:val="179"/>
        </w:numPr>
        <w:tabs>
          <w:tab w:val="clear" w:pos="720"/>
          <w:tab w:val="num" w:pos="1134"/>
        </w:tabs>
        <w:spacing w:after="120"/>
        <w:ind w:left="567" w:firstLine="0"/>
        <w:jc w:val="both"/>
        <w:rPr>
          <w:rFonts w:asciiTheme="minorBidi" w:hAnsiTheme="minorBidi" w:cstheme="minorBidi"/>
          <w:bCs/>
          <w:sz w:val="20"/>
        </w:rPr>
      </w:pPr>
      <w:r>
        <w:rPr>
          <w:rFonts w:asciiTheme="minorBidi" w:hAnsiTheme="minorBidi" w:cstheme="minorBidi"/>
          <w:bCs/>
          <w:sz w:val="20"/>
        </w:rPr>
        <w:t>The level of automation;  and,</w:t>
      </w:r>
    </w:p>
    <w:p w:rsidR="004B6CB9" w:rsidRDefault="004B6CB9" w:rsidP="004B6CB9">
      <w:pPr>
        <w:numPr>
          <w:ilvl w:val="0"/>
          <w:numId w:val="179"/>
        </w:numPr>
        <w:tabs>
          <w:tab w:val="clear" w:pos="720"/>
          <w:tab w:val="num" w:pos="1134"/>
        </w:tabs>
        <w:ind w:left="567" w:firstLine="0"/>
        <w:jc w:val="both"/>
        <w:rPr>
          <w:rFonts w:asciiTheme="minorBidi" w:hAnsiTheme="minorBidi" w:cstheme="minorBidi"/>
          <w:bCs/>
          <w:sz w:val="20"/>
        </w:rPr>
      </w:pPr>
      <w:r>
        <w:rPr>
          <w:rFonts w:asciiTheme="minorBidi" w:hAnsiTheme="minorBidi" w:cstheme="minorBidi"/>
          <w:bCs/>
          <w:sz w:val="20"/>
        </w:rPr>
        <w:t>The resources assigned to cope with the workload.</w:t>
      </w:r>
    </w:p>
    <w:p w:rsidR="004B6CB9" w:rsidRDefault="004B6CB9" w:rsidP="004B6CB9">
      <w:pPr>
        <w:jc w:val="both"/>
        <w:rPr>
          <w:rFonts w:asciiTheme="minorBidi" w:hAnsiTheme="minorBidi" w:cstheme="minorBidi"/>
          <w:bCs/>
          <w:sz w:val="20"/>
        </w:rPr>
      </w:pP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 xml:space="preserve">The International Bureau (IB) receives four main types of documents, namely international applications, renewals, changes and decisions.  The latest trend for each of these documents is presented below.  Additional information on the applications received, such as their average number of designs, is also provided.  For technical reasons, the indicator on the irregularities issued shows data based on processed rather than incoming documents. </w:t>
      </w:r>
    </w:p>
    <w:p w:rsidR="004B6CB9" w:rsidRDefault="004B6CB9" w:rsidP="004B6CB9">
      <w:pPr>
        <w:pStyle w:val="ListParagraph"/>
        <w:tabs>
          <w:tab w:val="left" w:pos="0"/>
          <w:tab w:val="left" w:pos="567"/>
        </w:tabs>
        <w:ind w:left="0"/>
        <w:jc w:val="both"/>
        <w:rPr>
          <w:rFonts w:asciiTheme="minorBidi" w:hAnsiTheme="minorBidi"/>
          <w:bCs/>
        </w:rPr>
      </w:pPr>
    </w:p>
    <w:p w:rsidR="004B6CB9" w:rsidRDefault="004B6CB9" w:rsidP="004B6CB9">
      <w:pPr>
        <w:tabs>
          <w:tab w:val="left" w:pos="567"/>
        </w:tabs>
        <w:spacing w:before="120" w:after="240"/>
        <w:rPr>
          <w:rFonts w:asciiTheme="minorBidi" w:eastAsiaTheme="minorHAnsi" w:hAnsiTheme="minorBidi" w:cstheme="minorBidi"/>
          <w:b/>
          <w:sz w:val="20"/>
          <w:lang w:eastAsia="en-US"/>
        </w:rPr>
      </w:pPr>
      <w:r>
        <w:rPr>
          <w:rFonts w:asciiTheme="minorBidi" w:eastAsiaTheme="minorHAnsi" w:hAnsiTheme="minorBidi" w:cstheme="minorBidi"/>
          <w:b/>
          <w:sz w:val="20"/>
          <w:lang w:eastAsia="en-US"/>
        </w:rPr>
        <w:t>I.</w:t>
      </w:r>
      <w:r>
        <w:rPr>
          <w:rFonts w:asciiTheme="minorBidi" w:eastAsiaTheme="minorHAnsi" w:hAnsiTheme="minorBidi" w:cstheme="minorBidi"/>
          <w:b/>
          <w:sz w:val="20"/>
          <w:lang w:eastAsia="en-US"/>
        </w:rPr>
        <w:tab/>
        <w:t>Incoming Documents</w:t>
      </w:r>
    </w:p>
    <w:p w:rsidR="004B6CB9" w:rsidRDefault="004B6CB9" w:rsidP="004B6CB9">
      <w:pPr>
        <w:rPr>
          <w:rFonts w:asciiTheme="minorBidi" w:hAnsiTheme="minorBidi" w:cstheme="minorBidi"/>
          <w:bCs/>
          <w:sz w:val="20"/>
          <w:u w:val="single"/>
        </w:rPr>
      </w:pPr>
      <w:r>
        <w:rPr>
          <w:rFonts w:asciiTheme="minorBidi" w:hAnsiTheme="minorBidi" w:cstheme="minorBidi"/>
          <w:bCs/>
          <w:sz w:val="20"/>
          <w:u w:val="single"/>
        </w:rPr>
        <w:t>Applications received</w:t>
      </w:r>
    </w:p>
    <w:p w:rsidR="004B6CB9" w:rsidRDefault="004B6CB9" w:rsidP="004B6CB9">
      <w:pPr>
        <w:spacing w:before="120" w:after="240"/>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4336ACE3" wp14:editId="239359A2">
            <wp:extent cx="3966210" cy="263715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66210" cy="2637155"/>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the IB received 5,562 international applications, up 35 per cent from 2015.  In addition to applications from the European Union (+186 applications), those from the Republic of Korea (+747 applications), Japan (+220 applications) and the United States of America (+211 applications), all of which joined the Hague System in 2014/15, also contributed to this increase.</w:t>
      </w:r>
    </w:p>
    <w:p w:rsidR="004B6CB9" w:rsidRDefault="004B6CB9" w:rsidP="004B6CB9">
      <w:pPr>
        <w:ind w:left="1134"/>
        <w:jc w:val="both"/>
        <w:rPr>
          <w:rFonts w:asciiTheme="minorBidi" w:hAnsiTheme="minorBidi" w:cstheme="minorBidi"/>
          <w:bCs/>
          <w:sz w:val="20"/>
        </w:rPr>
      </w:pP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94 per cent of applications were filed electronically, a thirteen percentage points increase over 2012.</w:t>
      </w:r>
    </w:p>
    <w:p w:rsidR="004B6CB9" w:rsidRDefault="004B6CB9" w:rsidP="004B6CB9">
      <w:pPr>
        <w:jc w:val="both"/>
        <w:rPr>
          <w:rFonts w:asciiTheme="minorBidi" w:hAnsiTheme="minorBidi" w:cstheme="minorBidi"/>
          <w:bCs/>
          <w:sz w:val="20"/>
        </w:rPr>
      </w:pPr>
    </w:p>
    <w:p w:rsidR="004B6CB9" w:rsidRDefault="004B6CB9" w:rsidP="004B6CB9">
      <w:pPr>
        <w:keepNext/>
        <w:keepLines/>
        <w:rPr>
          <w:rFonts w:asciiTheme="minorBidi" w:hAnsiTheme="minorBidi" w:cstheme="minorBidi"/>
          <w:bCs/>
          <w:i/>
          <w:sz w:val="20"/>
        </w:rPr>
      </w:pPr>
      <w:r>
        <w:rPr>
          <w:rFonts w:asciiTheme="minorBidi" w:hAnsiTheme="minorBidi" w:cstheme="minorBidi"/>
          <w:bCs/>
          <w:i/>
          <w:sz w:val="20"/>
        </w:rPr>
        <w:lastRenderedPageBreak/>
        <w:t>Average number of designs per application</w:t>
      </w:r>
    </w:p>
    <w:p w:rsidR="004B6CB9" w:rsidRDefault="004B6CB9" w:rsidP="004B6CB9">
      <w:pPr>
        <w:keepNext/>
        <w:keepLines/>
        <w:jc w:val="center"/>
        <w:rPr>
          <w:rFonts w:asciiTheme="minorBidi" w:hAnsiTheme="minorBidi" w:cstheme="minorBidi"/>
          <w:bCs/>
          <w:i/>
          <w:sz w:val="20"/>
        </w:rPr>
      </w:pPr>
      <w:r>
        <w:rPr>
          <w:rFonts w:asciiTheme="minorBidi" w:hAnsiTheme="minorBidi" w:cstheme="minorBidi"/>
          <w:bCs/>
          <w:i/>
          <w:noProof/>
          <w:sz w:val="20"/>
          <w:lang w:eastAsia="en-US"/>
        </w:rPr>
        <w:drawing>
          <wp:inline distT="0" distB="0" distL="0" distR="0" wp14:anchorId="66E2552B" wp14:editId="13EA511A">
            <wp:extent cx="3785235" cy="2392045"/>
            <wp:effectExtent l="0" t="0" r="5715" b="8255"/>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785235" cy="2392045"/>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an application contained, on average, 3.4 designs, confirming a downward trend.</w:t>
      </w:r>
    </w:p>
    <w:p w:rsidR="004B6CB9" w:rsidRDefault="004B6CB9" w:rsidP="004B6CB9">
      <w:pPr>
        <w:ind w:left="1134"/>
        <w:jc w:val="both"/>
        <w:rPr>
          <w:rFonts w:asciiTheme="minorBidi" w:hAnsiTheme="minorBidi" w:cstheme="minorBidi"/>
          <w:bCs/>
          <w:sz w:val="20"/>
        </w:rPr>
      </w:pPr>
    </w:p>
    <w:p w:rsidR="004B6CB9" w:rsidRDefault="004B6CB9" w:rsidP="004B6CB9">
      <w:pPr>
        <w:keepNext/>
        <w:keepLines/>
        <w:rPr>
          <w:rFonts w:asciiTheme="minorBidi" w:hAnsiTheme="minorBidi" w:cstheme="minorBidi"/>
          <w:bCs/>
          <w:i/>
          <w:sz w:val="20"/>
        </w:rPr>
      </w:pPr>
      <w:r>
        <w:rPr>
          <w:rFonts w:asciiTheme="minorBidi" w:hAnsiTheme="minorBidi" w:cstheme="minorBidi"/>
          <w:bCs/>
          <w:i/>
          <w:sz w:val="20"/>
        </w:rPr>
        <w:t>Average number of designations per application</w:t>
      </w:r>
    </w:p>
    <w:p w:rsidR="004B6CB9" w:rsidRDefault="004B6CB9" w:rsidP="004B6CB9">
      <w:pPr>
        <w:keepNext/>
        <w:keepLines/>
        <w:rPr>
          <w:rFonts w:asciiTheme="minorBidi" w:hAnsiTheme="minorBidi" w:cstheme="minorBidi"/>
          <w:bCs/>
          <w:i/>
          <w:sz w:val="20"/>
        </w:rPr>
      </w:pPr>
    </w:p>
    <w:p w:rsidR="004B6CB9" w:rsidRDefault="004B6CB9" w:rsidP="0089232E">
      <w:pPr>
        <w:pStyle w:val="ListParagraph"/>
        <w:keepNext/>
        <w:keepLines/>
        <w:ind w:left="0"/>
        <w:jc w:val="center"/>
        <w:rPr>
          <w:rFonts w:asciiTheme="minorBidi" w:hAnsiTheme="minorBidi" w:cstheme="minorBidi"/>
          <w:bCs/>
          <w:i/>
        </w:rPr>
      </w:pPr>
      <w:r>
        <w:rPr>
          <w:rFonts w:asciiTheme="minorBidi" w:hAnsiTheme="minorBidi"/>
          <w:bCs/>
          <w:i/>
          <w:noProof/>
        </w:rPr>
        <w:drawing>
          <wp:inline distT="0" distB="0" distL="0" distR="0" wp14:anchorId="1F361D4D" wp14:editId="7A0ED80E">
            <wp:extent cx="3785235" cy="2392045"/>
            <wp:effectExtent l="0" t="0" r="5715" b="825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85235" cy="2392045"/>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an application contained on average 3.8 designations. Since 2012, the average number of designations per application has decreased continuously.</w:t>
      </w:r>
    </w:p>
    <w:p w:rsidR="004B6CB9" w:rsidRDefault="004B6CB9" w:rsidP="004B6CB9">
      <w:pPr>
        <w:keepNext/>
        <w:keepLines/>
        <w:rPr>
          <w:rFonts w:asciiTheme="minorBidi" w:hAnsiTheme="minorBidi" w:cstheme="minorBidi"/>
          <w:bCs/>
          <w:i/>
          <w:sz w:val="20"/>
        </w:rPr>
      </w:pPr>
      <w:r>
        <w:rPr>
          <w:rFonts w:asciiTheme="minorBidi" w:hAnsiTheme="minorBidi" w:cstheme="minorBidi"/>
          <w:bCs/>
          <w:i/>
          <w:sz w:val="20"/>
        </w:rPr>
        <w:t>Trend of irregularities in applications</w:t>
      </w:r>
    </w:p>
    <w:p w:rsidR="004B6CB9" w:rsidRDefault="004B6CB9" w:rsidP="004B6CB9">
      <w:pPr>
        <w:keepNext/>
        <w:keepLines/>
        <w:rPr>
          <w:rFonts w:asciiTheme="minorBidi" w:hAnsiTheme="minorBidi" w:cstheme="minorBidi"/>
          <w:bCs/>
          <w:i/>
          <w:sz w:val="20"/>
        </w:rPr>
      </w:pPr>
    </w:p>
    <w:p w:rsidR="004B6CB9" w:rsidRDefault="004B6CB9" w:rsidP="004B6CB9">
      <w:pPr>
        <w:pStyle w:val="ListParagraph"/>
        <w:keepNext/>
        <w:keepLines/>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 xml:space="preserve">Irregularities notified are grouped among the ten categories shown below. </w:t>
      </w:r>
    </w:p>
    <w:p w:rsidR="004B6CB9" w:rsidRDefault="004B6CB9" w:rsidP="004B6CB9">
      <w:pPr>
        <w:keepNext/>
        <w:keepLines/>
        <w:spacing w:before="120" w:after="240"/>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26837D0F" wp14:editId="1D61788D">
            <wp:extent cx="3785235" cy="2254250"/>
            <wp:effectExtent l="0" t="0" r="571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85235" cy="2254250"/>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 xml:space="preserve">In 2016, the IB notified 3,383 irregularities in respect of applications. </w:t>
      </w:r>
    </w:p>
    <w:p w:rsidR="004B6CB9" w:rsidRDefault="004B6CB9" w:rsidP="004B6CB9">
      <w:pPr>
        <w:ind w:left="1134"/>
        <w:jc w:val="both"/>
        <w:rPr>
          <w:rFonts w:asciiTheme="minorBidi" w:hAnsiTheme="minorBidi" w:cstheme="minorBidi"/>
          <w:bCs/>
          <w:sz w:val="20"/>
        </w:rPr>
      </w:pP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Irregularities relating to product indications, descriptions and the numbering of reproductions were those experiencing the sharpest relative increase in 2016.</w:t>
      </w:r>
    </w:p>
    <w:p w:rsidR="004B6CB9" w:rsidRDefault="004B6CB9" w:rsidP="004B6CB9">
      <w:pPr>
        <w:ind w:left="1134"/>
        <w:jc w:val="both"/>
        <w:rPr>
          <w:rFonts w:asciiTheme="minorBidi" w:hAnsiTheme="minorBidi" w:cstheme="minorBidi"/>
          <w:bCs/>
          <w:sz w:val="20"/>
        </w:rPr>
      </w:pPr>
    </w:p>
    <w:p w:rsidR="004B6CB9" w:rsidRDefault="004B6CB9" w:rsidP="0089232E">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Overall, irregularities notified in 2016 increased 64 per cent compared to 2015,</w:t>
      </w:r>
      <w:r>
        <w:rPr>
          <w:rFonts w:asciiTheme="minorBidi" w:hAnsiTheme="minorBidi" w:cstheme="minorBidi"/>
          <w:bCs/>
          <w:sz w:val="20"/>
          <w:vertAlign w:val="superscript"/>
        </w:rPr>
        <w:footnoteReference w:id="42"/>
      </w:r>
      <w:r>
        <w:rPr>
          <w:rFonts w:asciiTheme="minorBidi" w:hAnsiTheme="minorBidi" w:cstheme="minorBidi"/>
          <w:bCs/>
          <w:sz w:val="20"/>
        </w:rPr>
        <w:t xml:space="preserve"> which is an increase in excess of the growth in terms of applications.</w:t>
      </w:r>
    </w:p>
    <w:p w:rsidR="004B6CB9" w:rsidRDefault="004B6CB9" w:rsidP="004B6CB9">
      <w:pPr>
        <w:jc w:val="both"/>
        <w:rPr>
          <w:rFonts w:asciiTheme="minorBidi" w:hAnsiTheme="minorBidi" w:cstheme="minorBidi"/>
          <w:bCs/>
          <w:sz w:val="20"/>
        </w:rPr>
      </w:pPr>
    </w:p>
    <w:p w:rsidR="004B6CB9" w:rsidRDefault="004B6CB9" w:rsidP="0089232E">
      <w:pPr>
        <w:pStyle w:val="ListParagraph"/>
        <w:keepNext/>
        <w:keepLines/>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The evolution of the share of applications containing one or more irregularities and/or substantive observations is shown below.</w:t>
      </w:r>
      <w:r>
        <w:rPr>
          <w:rStyle w:val="FootnoteReference"/>
          <w:rFonts w:asciiTheme="minorBidi" w:hAnsiTheme="minorBidi"/>
          <w:bCs/>
        </w:rPr>
        <w:footnoteReference w:id="43"/>
      </w:r>
    </w:p>
    <w:p w:rsidR="004B6CB9" w:rsidRDefault="004B6CB9" w:rsidP="004B6CB9">
      <w:pPr>
        <w:spacing w:before="120"/>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3F5A735E" wp14:editId="0C08B531">
            <wp:extent cx="3785235" cy="2306955"/>
            <wp:effectExtent l="0" t="0" r="5715"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85235" cy="2306955"/>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some 49 per cent of applications registered contained at least one irregularity or substantive observation.  This represented an increase of about 5 percentage points compared to 2015.</w:t>
      </w:r>
    </w:p>
    <w:p w:rsidR="004B6CB9" w:rsidRDefault="004B6CB9" w:rsidP="004B6CB9">
      <w:pPr>
        <w:rPr>
          <w:rFonts w:asciiTheme="minorBidi" w:hAnsiTheme="minorBidi" w:cstheme="minorBidi"/>
          <w:bCs/>
          <w:sz w:val="20"/>
          <w:u w:val="single"/>
        </w:rPr>
      </w:pPr>
      <w:r>
        <w:rPr>
          <w:rFonts w:asciiTheme="minorBidi" w:hAnsiTheme="minorBidi" w:cstheme="minorBidi"/>
          <w:bCs/>
          <w:sz w:val="20"/>
          <w:u w:val="single"/>
        </w:rPr>
        <w:t>Renewals</w:t>
      </w:r>
    </w:p>
    <w:p w:rsidR="004B6CB9" w:rsidRDefault="004B6CB9" w:rsidP="004B6CB9">
      <w:pPr>
        <w:rPr>
          <w:rFonts w:asciiTheme="minorBidi" w:hAnsiTheme="minorBidi" w:cstheme="minorBidi"/>
          <w:bCs/>
          <w:sz w:val="20"/>
          <w:u w:val="single"/>
        </w:rPr>
      </w:pPr>
    </w:p>
    <w:p w:rsidR="004B6CB9" w:rsidRDefault="004B6CB9" w:rsidP="004B6CB9">
      <w:pPr>
        <w:spacing w:before="120"/>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451BDCB0" wp14:editId="58EE1524">
            <wp:extent cx="3785235" cy="2519680"/>
            <wp:effectExtent l="0" t="0" r="5715"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85235" cy="2519680"/>
                    </a:xfrm>
                    <a:prstGeom prst="rect">
                      <a:avLst/>
                    </a:prstGeom>
                    <a:noFill/>
                    <a:ln>
                      <a:noFill/>
                    </a:ln>
                  </pic:spPr>
                </pic:pic>
              </a:graphicData>
            </a:graphic>
          </wp:inline>
        </w:drawing>
      </w:r>
    </w:p>
    <w:p w:rsidR="004B6CB9" w:rsidRDefault="004B6CB9" w:rsidP="004B6CB9">
      <w:pPr>
        <w:tabs>
          <w:tab w:val="left" w:pos="1134"/>
        </w:tabs>
        <w:spacing w:before="120"/>
        <w:jc w:val="center"/>
        <w:rPr>
          <w:rFonts w:asciiTheme="minorBidi" w:hAnsiTheme="minorBidi" w:cstheme="minorBidi"/>
          <w:bCs/>
          <w:sz w:val="20"/>
        </w:rPr>
      </w:pP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the number of renewals decreased by 1.4 per cent compared to 2015, to a total of 3,150 renewals.</w:t>
      </w:r>
    </w:p>
    <w:p w:rsidR="004B6CB9" w:rsidRDefault="004B6CB9" w:rsidP="004B6CB9">
      <w:pPr>
        <w:ind w:left="1134"/>
        <w:jc w:val="both"/>
        <w:rPr>
          <w:rFonts w:asciiTheme="minorBidi" w:hAnsiTheme="minorBidi" w:cstheme="minorBidi"/>
          <w:bCs/>
          <w:sz w:val="20"/>
        </w:rPr>
      </w:pP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Since 2012, the majority of renewals have been processed electronically, accounting for 77 per cent of total renewals in 2016 compared to 73 per cent in 2015, an increase of about 4 percentage points.</w:t>
      </w:r>
    </w:p>
    <w:p w:rsidR="004B6CB9" w:rsidRDefault="004B6CB9" w:rsidP="004B6CB9">
      <w:pPr>
        <w:ind w:left="1134"/>
        <w:jc w:val="both"/>
        <w:rPr>
          <w:rFonts w:asciiTheme="minorBidi" w:hAnsiTheme="minorBidi" w:cstheme="minorBidi"/>
          <w:bCs/>
          <w:sz w:val="20"/>
        </w:rPr>
      </w:pPr>
    </w:p>
    <w:p w:rsidR="004B6CB9" w:rsidRDefault="004B6CB9" w:rsidP="0089232E">
      <w:pPr>
        <w:keepNext/>
        <w:keepLines/>
        <w:rPr>
          <w:rFonts w:asciiTheme="minorBidi" w:hAnsiTheme="minorBidi" w:cstheme="minorBidi"/>
          <w:bCs/>
          <w:sz w:val="20"/>
          <w:u w:val="single"/>
        </w:rPr>
      </w:pPr>
      <w:r>
        <w:rPr>
          <w:rFonts w:asciiTheme="minorBidi" w:hAnsiTheme="minorBidi" w:cstheme="minorBidi"/>
          <w:bCs/>
          <w:sz w:val="20"/>
          <w:u w:val="single"/>
        </w:rPr>
        <w:t>Changes</w:t>
      </w:r>
    </w:p>
    <w:p w:rsidR="004B6CB9" w:rsidRDefault="004B6CB9" w:rsidP="0089232E">
      <w:pPr>
        <w:keepNext/>
        <w:keepLines/>
        <w:spacing w:before="120"/>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40ADF1AD" wp14:editId="6C1D4D64">
            <wp:extent cx="3785235" cy="2519680"/>
            <wp:effectExtent l="0" t="0" r="571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85235" cy="2519680"/>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 xml:space="preserve">Applicants requested 1,020 changes in international registrations in 2016, up 0.2 per cent from 2015. </w:t>
      </w:r>
    </w:p>
    <w:p w:rsidR="004B6CB9" w:rsidRDefault="004B6CB9" w:rsidP="004B6CB9">
      <w:pPr>
        <w:jc w:val="both"/>
        <w:rPr>
          <w:rFonts w:asciiTheme="minorBidi" w:hAnsiTheme="minorBidi" w:cstheme="minorBidi"/>
          <w:bCs/>
          <w:sz w:val="20"/>
        </w:rPr>
      </w:pPr>
    </w:p>
    <w:p w:rsidR="004B6CB9" w:rsidRDefault="004B6CB9" w:rsidP="004B6CB9">
      <w:pPr>
        <w:keepNext/>
        <w:keepLines/>
        <w:rPr>
          <w:rFonts w:asciiTheme="minorBidi" w:hAnsiTheme="minorBidi" w:cstheme="minorBidi"/>
          <w:bCs/>
          <w:sz w:val="20"/>
          <w:u w:val="single"/>
        </w:rPr>
      </w:pPr>
      <w:r>
        <w:rPr>
          <w:rFonts w:asciiTheme="minorBidi" w:hAnsiTheme="minorBidi" w:cstheme="minorBidi"/>
          <w:bCs/>
          <w:sz w:val="20"/>
          <w:u w:val="single"/>
        </w:rPr>
        <w:t>Decisions</w:t>
      </w:r>
    </w:p>
    <w:p w:rsidR="004B6CB9" w:rsidRDefault="004B6CB9" w:rsidP="004B6CB9">
      <w:pPr>
        <w:keepNext/>
        <w:keepLines/>
        <w:rPr>
          <w:rFonts w:asciiTheme="minorBidi" w:hAnsiTheme="minorBidi" w:cstheme="minorBidi"/>
          <w:bCs/>
          <w:sz w:val="20"/>
          <w:u w:val="single"/>
        </w:rPr>
      </w:pPr>
    </w:p>
    <w:p w:rsidR="004B6CB9" w:rsidRDefault="004B6CB9" w:rsidP="004B6CB9">
      <w:pPr>
        <w:keepNext/>
        <w:keepLines/>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3B2EE379" wp14:editId="10D97340">
            <wp:extent cx="3785235" cy="2519680"/>
            <wp:effectExtent l="0" t="0" r="5715"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85235" cy="2519680"/>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The number of decisions received in 2016 increased by 112 per cent as compared to 2015, to 8,386 decisions, reflecting the impact on the Hague operations of the System’s recent expansion to substantive examination jurisdictions.</w:t>
      </w:r>
    </w:p>
    <w:p w:rsidR="004B6CB9" w:rsidRDefault="004B6CB9" w:rsidP="0089232E">
      <w:pPr>
        <w:numPr>
          <w:ilvl w:val="0"/>
          <w:numId w:val="179"/>
        </w:numPr>
        <w:tabs>
          <w:tab w:val="clear" w:pos="720"/>
          <w:tab w:val="num" w:pos="1134"/>
        </w:tabs>
        <w:spacing w:before="120"/>
        <w:ind w:left="1134" w:hanging="567"/>
        <w:jc w:val="both"/>
        <w:rPr>
          <w:rFonts w:asciiTheme="minorBidi" w:hAnsiTheme="minorBidi" w:cstheme="minorBidi"/>
          <w:bCs/>
          <w:sz w:val="20"/>
        </w:rPr>
      </w:pPr>
      <w:r>
        <w:rPr>
          <w:rFonts w:asciiTheme="minorBidi" w:hAnsiTheme="minorBidi" w:cstheme="minorBidi"/>
          <w:bCs/>
          <w:sz w:val="20"/>
        </w:rPr>
        <w:t>The share of decisions processed automatically in 2016 (42 per cent) was the lowest since 2012.</w:t>
      </w:r>
    </w:p>
    <w:p w:rsidR="004B6CB9" w:rsidRDefault="004B6CB9" w:rsidP="004B6CB9">
      <w:pPr>
        <w:pStyle w:val="ListParagraph"/>
        <w:spacing w:after="360"/>
        <w:rPr>
          <w:rFonts w:asciiTheme="minorBidi" w:hAnsiTheme="minorBidi"/>
          <w:bCs/>
        </w:rPr>
      </w:pPr>
    </w:p>
    <w:p w:rsidR="004B6CB9" w:rsidRDefault="004B6CB9" w:rsidP="004B6CB9">
      <w:pPr>
        <w:tabs>
          <w:tab w:val="left" w:pos="567"/>
        </w:tabs>
        <w:spacing w:before="120" w:after="240"/>
        <w:rPr>
          <w:rFonts w:asciiTheme="minorBidi" w:hAnsiTheme="minorBidi" w:cstheme="minorBidi"/>
          <w:b/>
          <w:sz w:val="20"/>
        </w:rPr>
      </w:pPr>
      <w:r>
        <w:rPr>
          <w:rFonts w:asciiTheme="minorBidi" w:hAnsiTheme="minorBidi" w:cstheme="minorBidi"/>
          <w:b/>
          <w:sz w:val="20"/>
        </w:rPr>
        <w:t>II.</w:t>
      </w:r>
      <w:r>
        <w:rPr>
          <w:rFonts w:asciiTheme="minorBidi" w:hAnsiTheme="minorBidi" w:cstheme="minorBidi"/>
          <w:b/>
          <w:sz w:val="20"/>
        </w:rPr>
        <w:tab/>
        <w:t xml:space="preserve">Total Workload </w:t>
      </w: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The total workload represents the weighted total number of documents received at the IB.  All four categories of documents are included (applications, renewals, changes and decisions).</w:t>
      </w:r>
    </w:p>
    <w:p w:rsidR="004B6CB9" w:rsidRDefault="004B6CB9" w:rsidP="004B6CB9">
      <w:pPr>
        <w:pStyle w:val="ListParagraph"/>
        <w:tabs>
          <w:tab w:val="left" w:pos="0"/>
          <w:tab w:val="left" w:pos="567"/>
        </w:tabs>
        <w:ind w:left="0"/>
        <w:jc w:val="both"/>
        <w:rPr>
          <w:rFonts w:asciiTheme="minorBidi" w:hAnsiTheme="minorBidi"/>
          <w:bCs/>
        </w:rPr>
      </w:pPr>
    </w:p>
    <w:p w:rsidR="004B6CB9" w:rsidRDefault="004B6CB9" w:rsidP="004B6CB9">
      <w:pPr>
        <w:pStyle w:val="ListParagraph"/>
        <w:numPr>
          <w:ilvl w:val="0"/>
          <w:numId w:val="184"/>
        </w:numPr>
        <w:spacing w:after="240"/>
        <w:ind w:left="0" w:firstLine="0"/>
        <w:contextualSpacing/>
        <w:jc w:val="both"/>
        <w:rPr>
          <w:rFonts w:asciiTheme="minorBidi" w:hAnsiTheme="minorBidi"/>
          <w:bCs/>
        </w:rPr>
      </w:pPr>
      <w:r>
        <w:rPr>
          <w:rFonts w:asciiTheme="minorBidi" w:hAnsiTheme="minorBidi"/>
          <w:bCs/>
        </w:rPr>
        <w:t>As the processing of these types of documents do not require the equal amount of resources, they are each weighted differently.  According to the current weighting, during the time required to process one international application, an examiner can process eight renewals, four changes or four decisions (a 1:8:4:4 workload ratio).  Since 2014/15, due to an increasing level of complexity of other documents, in particular decisions by Offices, the overall examination of international applications has also become more complex.  This, however, has not affected the workload ratio.</w:t>
      </w:r>
    </w:p>
    <w:p w:rsidR="004B6CB9" w:rsidRDefault="004B6CB9" w:rsidP="0089232E">
      <w:pPr>
        <w:numPr>
          <w:ilvl w:val="0"/>
          <w:numId w:val="179"/>
        </w:numPr>
        <w:tabs>
          <w:tab w:val="clear" w:pos="720"/>
          <w:tab w:val="num" w:pos="1134"/>
        </w:tabs>
        <w:spacing w:before="120"/>
        <w:ind w:left="1134" w:hanging="567"/>
        <w:jc w:val="both"/>
        <w:rPr>
          <w:rFonts w:asciiTheme="minorBidi" w:hAnsiTheme="minorBidi" w:cstheme="minorBidi"/>
          <w:bCs/>
          <w:sz w:val="20"/>
        </w:rPr>
      </w:pPr>
      <w:r>
        <w:rPr>
          <w:rFonts w:asciiTheme="minorHAnsi" w:eastAsia="Times New Roman" w:hAnsiTheme="minorHAnsi" w:cs="Times New Roman"/>
          <w:noProof/>
          <w:sz w:val="20"/>
          <w:szCs w:val="22"/>
          <w:lang w:eastAsia="en-US"/>
        </w:rPr>
        <w:lastRenderedPageBreak/>
        <w:drawing>
          <wp:anchor distT="0" distB="0" distL="114300" distR="114300" simplePos="0" relativeHeight="251685888" behindDoc="1" locked="0" layoutInCell="1" allowOverlap="1" wp14:anchorId="01270D02" wp14:editId="522AC664">
            <wp:simplePos x="0" y="0"/>
            <wp:positionH relativeFrom="column">
              <wp:posOffset>421640</wp:posOffset>
            </wp:positionH>
            <wp:positionV relativeFrom="paragraph">
              <wp:posOffset>140970</wp:posOffset>
            </wp:positionV>
            <wp:extent cx="4947920" cy="2281555"/>
            <wp:effectExtent l="0" t="0" r="5080" b="4445"/>
            <wp:wrapTopAndBottom/>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47920" cy="22815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hAnsiTheme="minorBidi" w:cstheme="minorBidi"/>
          <w:bCs/>
          <w:sz w:val="20"/>
        </w:rPr>
        <w:t>In 2016, the total workload increased by 46 per cent compared to 2015.  Between 2012 and 2016, the increase in workload was mainly due to the increase in the number of applications received although decisions are becoming an increasingly significant part of that workload.</w:t>
      </w:r>
    </w:p>
    <w:p w:rsidR="004B6CB9" w:rsidRDefault="004B6CB9" w:rsidP="004B6CB9">
      <w:pPr>
        <w:rPr>
          <w:rFonts w:asciiTheme="minorBidi" w:hAnsiTheme="minorBidi" w:cstheme="minorBidi"/>
          <w:bCs/>
          <w:sz w:val="20"/>
        </w:rPr>
      </w:pPr>
    </w:p>
    <w:p w:rsidR="004B6CB9" w:rsidRDefault="004B6CB9" w:rsidP="009D4FCB">
      <w:pPr>
        <w:tabs>
          <w:tab w:val="left" w:pos="567"/>
        </w:tabs>
        <w:spacing w:before="120" w:after="240"/>
        <w:rPr>
          <w:rFonts w:asciiTheme="minorBidi" w:hAnsiTheme="minorBidi" w:cstheme="minorBidi"/>
          <w:b/>
          <w:sz w:val="20"/>
        </w:rPr>
      </w:pPr>
      <w:r>
        <w:rPr>
          <w:rFonts w:asciiTheme="minorBidi" w:hAnsiTheme="minorBidi" w:cstheme="minorBidi"/>
          <w:b/>
          <w:sz w:val="20"/>
        </w:rPr>
        <w:t>III.</w:t>
      </w:r>
      <w:r>
        <w:rPr>
          <w:rFonts w:asciiTheme="minorBidi" w:hAnsiTheme="minorBidi" w:cstheme="minorBidi"/>
          <w:b/>
          <w:sz w:val="20"/>
        </w:rPr>
        <w:tab/>
        <w:t>Cost of Processing</w:t>
      </w:r>
    </w:p>
    <w:p w:rsidR="004B6CB9" w:rsidRDefault="004B6CB9" w:rsidP="004B6CB9">
      <w:pPr>
        <w:rPr>
          <w:rFonts w:asciiTheme="minorBidi" w:hAnsiTheme="minorBidi" w:cstheme="minorBidi"/>
          <w:bCs/>
          <w:sz w:val="20"/>
          <w:u w:val="single"/>
        </w:rPr>
      </w:pPr>
      <w:r>
        <w:rPr>
          <w:rFonts w:asciiTheme="minorBidi" w:hAnsiTheme="minorBidi" w:cstheme="minorBidi"/>
          <w:bCs/>
          <w:sz w:val="20"/>
          <w:u w:val="single"/>
        </w:rPr>
        <w:t>Total cost of production</w:t>
      </w:r>
    </w:p>
    <w:p w:rsidR="004B6CB9" w:rsidRDefault="004B6CB9" w:rsidP="004B6CB9">
      <w:pPr>
        <w:rPr>
          <w:rFonts w:asciiTheme="minorBidi" w:hAnsiTheme="minorBidi" w:cstheme="minorBidi"/>
          <w:bCs/>
          <w:sz w:val="20"/>
          <w:u w:val="single"/>
        </w:rPr>
      </w:pPr>
    </w:p>
    <w:p w:rsidR="004B6CB9" w:rsidRDefault="004B6CB9" w:rsidP="004B6CB9">
      <w:pPr>
        <w:pStyle w:val="ListParagraph"/>
        <w:numPr>
          <w:ilvl w:val="0"/>
          <w:numId w:val="184"/>
        </w:numPr>
        <w:spacing w:after="240"/>
        <w:ind w:left="0" w:firstLine="0"/>
        <w:contextualSpacing/>
        <w:jc w:val="both"/>
        <w:rPr>
          <w:rFonts w:asciiTheme="minorBidi" w:hAnsiTheme="minorBidi" w:cstheme="minorBidi"/>
          <w:bCs/>
        </w:rPr>
      </w:pPr>
      <w:r>
        <w:rPr>
          <w:rFonts w:asciiTheme="minorBidi" w:hAnsiTheme="minorBidi"/>
          <w:bCs/>
        </w:rPr>
        <w:t xml:space="preserve">The total cost of production comprises expenditure relating exclusively to the Hague System and expenditure of activities supporting the System. </w:t>
      </w:r>
    </w:p>
    <w:p w:rsidR="004B6CB9" w:rsidRDefault="004B6CB9" w:rsidP="009D4FCB">
      <w:pPr>
        <w:pStyle w:val="ListParagraph"/>
        <w:ind w:left="0"/>
        <w:jc w:val="both"/>
        <w:rPr>
          <w:rFonts w:asciiTheme="minorBidi" w:hAnsiTheme="minorBidi"/>
          <w:bCs/>
        </w:rPr>
      </w:pPr>
    </w:p>
    <w:p w:rsidR="004B6CB9" w:rsidRDefault="004B6CB9" w:rsidP="004B6CB9">
      <w:pPr>
        <w:pStyle w:val="ListParagraph"/>
        <w:numPr>
          <w:ilvl w:val="0"/>
          <w:numId w:val="184"/>
        </w:numPr>
        <w:spacing w:after="240"/>
        <w:ind w:left="0" w:firstLine="0"/>
        <w:contextualSpacing/>
        <w:jc w:val="both"/>
        <w:rPr>
          <w:rFonts w:asciiTheme="minorBidi" w:hAnsiTheme="minorBidi"/>
          <w:bCs/>
        </w:rPr>
      </w:pPr>
      <w:r>
        <w:rPr>
          <w:rFonts w:asciiTheme="minorBidi" w:hAnsiTheme="minorBidi"/>
          <w:bCs/>
        </w:rPr>
        <w:t xml:space="preserve">For data prior to 2016, the expenditure relating exclusively to the Hague System includes those of Program 31 (the Hague System) and about eight per cent of the expenditure of the Office of the Deputy Director General of the Brands and Designs Sector (Program 6 – Madrid System).  The 2016 expenditures of the Madrid System that relate to supporting the Hague System – translation and IT expenditures – are included in the calculation. Before the 2016/17 biennium, the expenditure associated with these services could not be distinguished from the overall expenditure in relation to translation and IT developments in Program 6 (Madrid System), and were therefore not included in the calculation. Because of this refinement in the calculation, the 2016 result is not comparable with previous year’s results. For this reason, the data for the period 2012-15 and for 2016 are shown in two different graphical views. </w:t>
      </w:r>
    </w:p>
    <w:p w:rsidR="004B6CB9" w:rsidRDefault="004B6CB9" w:rsidP="009D4FCB">
      <w:pPr>
        <w:pStyle w:val="ListParagraph"/>
        <w:ind w:left="0"/>
        <w:jc w:val="both"/>
        <w:rPr>
          <w:rFonts w:asciiTheme="minorBidi" w:hAnsiTheme="minorBidi"/>
          <w:bCs/>
        </w:rPr>
      </w:pPr>
    </w:p>
    <w:p w:rsidR="004B6CB9" w:rsidRDefault="004B6CB9" w:rsidP="004B6CB9">
      <w:pPr>
        <w:pStyle w:val="ListParagraph"/>
        <w:numPr>
          <w:ilvl w:val="0"/>
          <w:numId w:val="184"/>
        </w:numPr>
        <w:spacing w:after="240"/>
        <w:ind w:left="0" w:firstLine="0"/>
        <w:contextualSpacing/>
        <w:jc w:val="both"/>
        <w:rPr>
          <w:rFonts w:asciiTheme="minorBidi" w:hAnsiTheme="minorBidi"/>
          <w:bCs/>
        </w:rPr>
      </w:pPr>
      <w:r>
        <w:rPr>
          <w:rFonts w:asciiTheme="minorHAnsi" w:hAnsiTheme="minorHAnsi"/>
          <w:noProof/>
          <w:sz w:val="22"/>
          <w:szCs w:val="22"/>
        </w:rPr>
        <w:drawing>
          <wp:anchor distT="0" distB="0" distL="114300" distR="114300" simplePos="0" relativeHeight="251686912" behindDoc="1" locked="0" layoutInCell="1" allowOverlap="1" wp14:anchorId="4E09BACD" wp14:editId="665032EC">
            <wp:simplePos x="0" y="0"/>
            <wp:positionH relativeFrom="column">
              <wp:posOffset>-87630</wp:posOffset>
            </wp:positionH>
            <wp:positionV relativeFrom="paragraph">
              <wp:posOffset>1110615</wp:posOffset>
            </wp:positionV>
            <wp:extent cx="3599815" cy="2190750"/>
            <wp:effectExtent l="0" t="0" r="635" b="0"/>
            <wp:wrapTight wrapText="bothSides">
              <wp:wrapPolygon edited="0">
                <wp:start x="0" y="0"/>
                <wp:lineTo x="0" y="21412"/>
                <wp:lineTo x="21490" y="21412"/>
                <wp:lineTo x="21490" y="0"/>
                <wp:lineTo x="0" y="0"/>
              </wp:wrapPolygon>
            </wp:wrapTight>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99815" cy="21907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687936" behindDoc="1" locked="0" layoutInCell="1" allowOverlap="1" wp14:anchorId="2DBE6984" wp14:editId="7CE2C85D">
            <wp:simplePos x="0" y="0"/>
            <wp:positionH relativeFrom="column">
              <wp:posOffset>3420110</wp:posOffset>
            </wp:positionH>
            <wp:positionV relativeFrom="paragraph">
              <wp:posOffset>995045</wp:posOffset>
            </wp:positionV>
            <wp:extent cx="2736215" cy="2334895"/>
            <wp:effectExtent l="0" t="0" r="6985" b="8255"/>
            <wp:wrapTight wrapText="bothSides">
              <wp:wrapPolygon edited="0">
                <wp:start x="0" y="0"/>
                <wp:lineTo x="0" y="21500"/>
                <wp:lineTo x="21505" y="21500"/>
                <wp:lineTo x="21505" y="0"/>
                <wp:lineTo x="0" y="0"/>
              </wp:wrapPolygon>
            </wp:wrapTight>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6215" cy="233489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hAnsiTheme="minorBidi"/>
          <w:bCs/>
        </w:rPr>
        <w:t>Expenditure of activities supporting the Hague System comprises the expenditure of the following general services: conference and language services, construction, executive management, finance and budget, general support services, human resources management, internal oversight, IT and safety and security.  A small proportion of these expenses (cost of server hosting at UNICC and share of cost of the Income Section in Finance) are directly attributed to the Hague System whereas the remaining of such expenses attributable to the Hague System are calculated based on headcount (including fixed term staff, temporary staff and fellows).</w:t>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lastRenderedPageBreak/>
        <w:t>The total expenditure related to the processing of the Hague System is estimated at 8.86 million Swiss francs in 2016.</w:t>
      </w:r>
    </w:p>
    <w:p w:rsidR="004B6CB9" w:rsidRDefault="004B6CB9" w:rsidP="0089232E">
      <w:pPr>
        <w:numPr>
          <w:ilvl w:val="0"/>
          <w:numId w:val="179"/>
        </w:numPr>
        <w:tabs>
          <w:tab w:val="clear" w:pos="720"/>
          <w:tab w:val="num" w:pos="1134"/>
        </w:tabs>
        <w:spacing w:before="120"/>
        <w:ind w:left="1134" w:hanging="567"/>
        <w:jc w:val="both"/>
        <w:rPr>
          <w:rFonts w:asciiTheme="minorBidi" w:hAnsiTheme="minorBidi" w:cstheme="minorBidi"/>
          <w:bCs/>
          <w:sz w:val="20"/>
        </w:rPr>
      </w:pPr>
      <w:r>
        <w:rPr>
          <w:rFonts w:asciiTheme="minorBidi" w:hAnsiTheme="minorBidi" w:cstheme="minorBidi"/>
          <w:bCs/>
          <w:sz w:val="20"/>
        </w:rPr>
        <w:t xml:space="preserve">In 2016, the direct costs accounted for 58 per cent of total expenditures. </w:t>
      </w:r>
    </w:p>
    <w:p w:rsidR="004B6CB9" w:rsidRDefault="004B6CB9" w:rsidP="004B6CB9">
      <w:pPr>
        <w:rPr>
          <w:rFonts w:asciiTheme="minorBidi" w:hAnsiTheme="minorBidi" w:cstheme="minorBidi"/>
          <w:bCs/>
          <w:sz w:val="20"/>
        </w:rPr>
      </w:pPr>
    </w:p>
    <w:p w:rsidR="004B6CB9" w:rsidRDefault="004B6CB9" w:rsidP="004B6CB9">
      <w:pPr>
        <w:rPr>
          <w:rFonts w:asciiTheme="minorBidi" w:hAnsiTheme="minorBidi" w:cstheme="minorBidi"/>
          <w:bCs/>
          <w:sz w:val="20"/>
          <w:u w:val="single"/>
        </w:rPr>
      </w:pPr>
      <w:r>
        <w:rPr>
          <w:rFonts w:asciiTheme="minorBidi" w:hAnsiTheme="minorBidi" w:cstheme="minorBidi"/>
          <w:bCs/>
          <w:sz w:val="20"/>
          <w:u w:val="single"/>
        </w:rPr>
        <w:t xml:space="preserve">Unit cost </w:t>
      </w:r>
    </w:p>
    <w:p w:rsidR="004B6CB9" w:rsidRDefault="004B6CB9" w:rsidP="004B6CB9">
      <w:pPr>
        <w:rPr>
          <w:rFonts w:asciiTheme="minorBidi" w:hAnsiTheme="minorBidi" w:cstheme="minorBidi"/>
          <w:bCs/>
          <w:sz w:val="20"/>
          <w:u w:val="single"/>
        </w:rPr>
      </w:pP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The IB’s efficiency in processing transactions can be measured by the unit cost, defined as the average cost of producing one unit of output.</w:t>
      </w:r>
    </w:p>
    <w:p w:rsidR="004B6CB9" w:rsidRDefault="004B6CB9" w:rsidP="004B6CB9">
      <w:pPr>
        <w:jc w:val="both"/>
        <w:rPr>
          <w:rFonts w:asciiTheme="minorBidi" w:hAnsiTheme="minorBidi" w:cstheme="minorBidi"/>
          <w:bCs/>
          <w:sz w:val="20"/>
        </w:rPr>
      </w:pP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As the IB registers new applications and maintains existing registrations, it is relevant to have a unit of output, which includes a set of transactions.  Two unit cost indicators are presented below using two different units of output.</w:t>
      </w:r>
    </w:p>
    <w:p w:rsidR="004B6CB9" w:rsidRDefault="004B6CB9" w:rsidP="004B6CB9">
      <w:pPr>
        <w:pStyle w:val="ListParagraph"/>
        <w:tabs>
          <w:tab w:val="left" w:pos="0"/>
          <w:tab w:val="left" w:pos="567"/>
        </w:tabs>
        <w:ind w:left="0"/>
        <w:jc w:val="both"/>
        <w:rPr>
          <w:rFonts w:asciiTheme="minorBidi" w:hAnsiTheme="minorBidi"/>
          <w:bCs/>
        </w:rPr>
      </w:pPr>
    </w:p>
    <w:p w:rsidR="004B6CB9" w:rsidRDefault="004B6CB9" w:rsidP="0089232E">
      <w:pPr>
        <w:pStyle w:val="ListParagraph"/>
        <w:numPr>
          <w:ilvl w:val="0"/>
          <w:numId w:val="184"/>
        </w:numPr>
        <w:tabs>
          <w:tab w:val="left" w:pos="0"/>
          <w:tab w:val="left" w:pos="567"/>
        </w:tabs>
        <w:ind w:left="0" w:firstLine="0"/>
        <w:contextualSpacing/>
        <w:jc w:val="both"/>
        <w:rPr>
          <w:rFonts w:asciiTheme="minorBidi" w:hAnsiTheme="minorBidi"/>
          <w:bCs/>
        </w:rPr>
      </w:pPr>
      <w:r>
        <w:rPr>
          <w:rFonts w:asciiTheme="minorBidi" w:hAnsiTheme="minorBidi"/>
          <w:bCs/>
        </w:rPr>
        <w:t>As part of the IB’s efforts to continuously refine the methodology for calculating unit costs, the methodology has been revised in the Program and Budget 2016/17 to reflect more accurately the cost of processing the Hague workloads at the IB.</w:t>
      </w:r>
      <w:r>
        <w:rPr>
          <w:rFonts w:asciiTheme="minorBidi" w:hAnsiTheme="minorBidi"/>
          <w:bCs/>
          <w:vertAlign w:val="superscript"/>
        </w:rPr>
        <w:footnoteReference w:id="44"/>
      </w:r>
    </w:p>
    <w:p w:rsidR="004B6CB9" w:rsidRDefault="004B6CB9" w:rsidP="004B6CB9">
      <w:pPr>
        <w:pStyle w:val="ListParagraph"/>
        <w:tabs>
          <w:tab w:val="left" w:pos="0"/>
          <w:tab w:val="left" w:pos="567"/>
        </w:tabs>
        <w:ind w:left="0"/>
        <w:jc w:val="both"/>
        <w:rPr>
          <w:rFonts w:asciiTheme="minorBidi" w:hAnsiTheme="minorBidi"/>
          <w:bCs/>
          <w:highlight w:val="lightGray"/>
        </w:rPr>
      </w:pPr>
    </w:p>
    <w:p w:rsidR="004B6CB9" w:rsidRDefault="004B6CB9" w:rsidP="004B6CB9">
      <w:pPr>
        <w:keepNext/>
        <w:keepLines/>
        <w:rPr>
          <w:rFonts w:asciiTheme="minorBidi" w:hAnsiTheme="minorBidi" w:cstheme="minorBidi"/>
          <w:bCs/>
          <w:i/>
          <w:sz w:val="20"/>
        </w:rPr>
      </w:pPr>
      <w:r>
        <w:rPr>
          <w:rFonts w:asciiTheme="minorBidi" w:hAnsiTheme="minorBidi" w:cstheme="minorBidi"/>
          <w:bCs/>
          <w:i/>
          <w:sz w:val="20"/>
        </w:rPr>
        <w:t>Unit cost per new/renewed design</w:t>
      </w:r>
    </w:p>
    <w:p w:rsidR="004B6CB9" w:rsidRDefault="004B6CB9" w:rsidP="004B6CB9">
      <w:pPr>
        <w:keepNext/>
        <w:keepLines/>
        <w:rPr>
          <w:rFonts w:asciiTheme="minorBidi" w:hAnsiTheme="minorBidi" w:cstheme="minorBidi"/>
          <w:bCs/>
          <w:i/>
          <w:sz w:val="20"/>
        </w:rPr>
      </w:pPr>
    </w:p>
    <w:p w:rsidR="004B6CB9" w:rsidRDefault="004B6CB9" w:rsidP="004B6CB9">
      <w:pPr>
        <w:pStyle w:val="ListParagraph"/>
        <w:numPr>
          <w:ilvl w:val="0"/>
          <w:numId w:val="184"/>
        </w:numPr>
        <w:tabs>
          <w:tab w:val="left" w:pos="0"/>
          <w:tab w:val="left" w:pos="567"/>
          <w:tab w:val="left" w:pos="1134"/>
        </w:tabs>
        <w:ind w:left="0" w:firstLine="0"/>
        <w:contextualSpacing/>
        <w:jc w:val="both"/>
        <w:rPr>
          <w:rFonts w:asciiTheme="minorBidi" w:hAnsiTheme="minorBidi" w:cstheme="minorBidi"/>
          <w:bCs/>
        </w:rPr>
      </w:pPr>
      <w:r>
        <w:rPr>
          <w:rFonts w:asciiTheme="minorBidi" w:hAnsiTheme="minorBidi"/>
          <w:bCs/>
        </w:rPr>
        <w:t>New designs consist of designs in international applications that are registered within a given year. Renewed designs consist of existing designs in international registrations that are renewed within a given year.  Combined, designs contained in these two types of transactions reflect the core business of the IB.</w:t>
      </w:r>
    </w:p>
    <w:p w:rsidR="004B6CB9" w:rsidRDefault="004B6CB9" w:rsidP="004B6CB9">
      <w:pPr>
        <w:jc w:val="both"/>
        <w:rPr>
          <w:rFonts w:asciiTheme="minorBidi" w:hAnsiTheme="minorBidi" w:cstheme="minorBidi"/>
          <w:bCs/>
          <w:sz w:val="20"/>
        </w:rPr>
      </w:pPr>
    </w:p>
    <w:p w:rsidR="004B6CB9" w:rsidRDefault="004B6CB9" w:rsidP="0089232E">
      <w:pPr>
        <w:pStyle w:val="ListParagraph"/>
        <w:numPr>
          <w:ilvl w:val="0"/>
          <w:numId w:val="184"/>
        </w:numPr>
        <w:tabs>
          <w:tab w:val="left" w:pos="0"/>
          <w:tab w:val="left" w:pos="567"/>
        </w:tabs>
        <w:spacing w:after="120"/>
        <w:ind w:left="0" w:firstLine="0"/>
        <w:contextualSpacing/>
        <w:jc w:val="both"/>
        <w:rPr>
          <w:rFonts w:asciiTheme="minorBidi" w:hAnsiTheme="minorBidi" w:cstheme="minorBidi"/>
          <w:bCs/>
        </w:rPr>
      </w:pPr>
      <w:r>
        <w:rPr>
          <w:rFonts w:asciiTheme="minorHAnsi" w:hAnsiTheme="minorHAnsi"/>
          <w:noProof/>
          <w:sz w:val="22"/>
        </w:rPr>
        <w:drawing>
          <wp:anchor distT="0" distB="0" distL="114300" distR="114300" simplePos="0" relativeHeight="251692032" behindDoc="1" locked="0" layoutInCell="1" allowOverlap="1" wp14:anchorId="232D88B4" wp14:editId="24E2310B">
            <wp:simplePos x="0" y="0"/>
            <wp:positionH relativeFrom="column">
              <wp:posOffset>3679190</wp:posOffset>
            </wp:positionH>
            <wp:positionV relativeFrom="paragraph">
              <wp:posOffset>540385</wp:posOffset>
            </wp:positionV>
            <wp:extent cx="2339975" cy="2522855"/>
            <wp:effectExtent l="0" t="0" r="3175" b="0"/>
            <wp:wrapTight wrapText="bothSides">
              <wp:wrapPolygon edited="0">
                <wp:start x="0" y="0"/>
                <wp:lineTo x="0" y="21366"/>
                <wp:lineTo x="21453" y="21366"/>
                <wp:lineTo x="21453" y="0"/>
                <wp:lineTo x="0" y="0"/>
              </wp:wrapPolygon>
            </wp:wrapTight>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9975" cy="25228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hAnsiTheme="minorBidi"/>
          <w:bCs/>
        </w:rPr>
        <w:t>As processing designs contained in these two types of documents do not require equal resources, they are each weighted differently.</w:t>
      </w:r>
      <w:r>
        <w:rPr>
          <w:rStyle w:val="FootnoteReference"/>
          <w:rFonts w:asciiTheme="minorBidi" w:hAnsiTheme="minorBidi"/>
          <w:bCs/>
        </w:rPr>
        <w:footnoteReference w:id="45"/>
      </w:r>
      <w:r>
        <w:rPr>
          <w:rFonts w:asciiTheme="minorBidi" w:hAnsiTheme="minorBidi"/>
          <w:bCs/>
        </w:rPr>
        <w:t xml:space="preserve">  The unit cost is calculated by dividing the total cost of production by the number of new/renewed designs.  </w:t>
      </w:r>
    </w:p>
    <w:p w:rsidR="004B6CB9" w:rsidRDefault="004B6CB9" w:rsidP="0089232E">
      <w:pPr>
        <w:numPr>
          <w:ilvl w:val="0"/>
          <w:numId w:val="179"/>
        </w:numPr>
        <w:tabs>
          <w:tab w:val="clear" w:pos="720"/>
          <w:tab w:val="num" w:pos="1134"/>
        </w:tabs>
        <w:spacing w:before="240"/>
        <w:ind w:left="1134" w:hanging="567"/>
        <w:jc w:val="both"/>
        <w:rPr>
          <w:rFonts w:asciiTheme="minorBidi" w:hAnsiTheme="minorBidi" w:cstheme="minorBidi"/>
          <w:bCs/>
          <w:sz w:val="20"/>
        </w:rPr>
      </w:pPr>
      <w:r>
        <w:rPr>
          <w:noProof/>
          <w:lang w:eastAsia="en-US"/>
        </w:rPr>
        <w:drawing>
          <wp:anchor distT="0" distB="0" distL="114300" distR="114300" simplePos="0" relativeHeight="251691008" behindDoc="1" locked="0" layoutInCell="1" allowOverlap="1" wp14:anchorId="148029B2" wp14:editId="13CC5C12">
            <wp:simplePos x="0" y="0"/>
            <wp:positionH relativeFrom="column">
              <wp:posOffset>-167005</wp:posOffset>
            </wp:positionH>
            <wp:positionV relativeFrom="paragraph">
              <wp:posOffset>106045</wp:posOffset>
            </wp:positionV>
            <wp:extent cx="3924300" cy="2440305"/>
            <wp:effectExtent l="0" t="0" r="0" b="0"/>
            <wp:wrapTight wrapText="bothSides">
              <wp:wrapPolygon edited="0">
                <wp:start x="0" y="0"/>
                <wp:lineTo x="0" y="21415"/>
                <wp:lineTo x="21495" y="21415"/>
                <wp:lineTo x="21495" y="0"/>
                <wp:lineTo x="0" y="0"/>
              </wp:wrapPolygon>
            </wp:wrapTight>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24300" cy="244030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Bidi" w:hAnsiTheme="minorBidi" w:cstheme="minorBidi"/>
          <w:bCs/>
          <w:sz w:val="20"/>
        </w:rPr>
        <w:t>The average cost of processing a new/renewed design is estimated at 443 Swiss francs in 2016. For the reasons mentioned above (see total cost of production indicator), the results for 2016 cannot be compared with previous years.</w:t>
      </w:r>
    </w:p>
    <w:p w:rsidR="004B6CB9" w:rsidRDefault="004B6CB9" w:rsidP="004B6CB9">
      <w:pPr>
        <w:jc w:val="center"/>
        <w:rPr>
          <w:rFonts w:asciiTheme="minorBidi" w:hAnsiTheme="minorBidi" w:cstheme="minorBidi"/>
          <w:bCs/>
          <w:sz w:val="20"/>
        </w:rPr>
      </w:pPr>
    </w:p>
    <w:p w:rsidR="004B6CB9" w:rsidRDefault="004B6CB9" w:rsidP="004B6CB9">
      <w:pPr>
        <w:keepNext/>
        <w:keepLines/>
        <w:rPr>
          <w:rFonts w:asciiTheme="minorBidi" w:hAnsiTheme="minorBidi" w:cstheme="minorBidi"/>
          <w:bCs/>
          <w:i/>
          <w:sz w:val="20"/>
        </w:rPr>
      </w:pPr>
      <w:r>
        <w:rPr>
          <w:rFonts w:asciiTheme="minorBidi" w:hAnsiTheme="minorBidi" w:cstheme="minorBidi"/>
          <w:bCs/>
          <w:i/>
          <w:sz w:val="20"/>
        </w:rPr>
        <w:t>Unit cost per document recorded in the register</w:t>
      </w:r>
    </w:p>
    <w:p w:rsidR="004B6CB9" w:rsidRDefault="004B6CB9" w:rsidP="004B6CB9">
      <w:pPr>
        <w:keepNext/>
        <w:keepLines/>
        <w:rPr>
          <w:rFonts w:asciiTheme="minorBidi" w:hAnsiTheme="minorBidi" w:cstheme="minorBidi"/>
          <w:bCs/>
          <w:i/>
          <w:sz w:val="20"/>
        </w:rPr>
      </w:pP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 xml:space="preserve">The documents recorded in the Register correspond to the total workload (see “Total Workload” above). </w:t>
      </w:r>
    </w:p>
    <w:p w:rsidR="004B6CB9" w:rsidRDefault="004B6CB9" w:rsidP="004B6CB9">
      <w:pPr>
        <w:pStyle w:val="ListParagraph"/>
        <w:tabs>
          <w:tab w:val="left" w:pos="0"/>
          <w:tab w:val="left" w:pos="567"/>
        </w:tabs>
        <w:ind w:left="0"/>
        <w:jc w:val="both"/>
        <w:rPr>
          <w:rFonts w:asciiTheme="minorBidi" w:hAnsiTheme="minorBidi"/>
          <w:bCs/>
        </w:rPr>
      </w:pPr>
    </w:p>
    <w:p w:rsidR="004B6CB9" w:rsidRDefault="004B6CB9" w:rsidP="004B6CB9">
      <w:pPr>
        <w:jc w:val="both"/>
        <w:rPr>
          <w:rFonts w:asciiTheme="minorBidi" w:hAnsiTheme="minorBidi" w:cstheme="minorBidi"/>
          <w:bCs/>
          <w:sz w:val="20"/>
        </w:rPr>
      </w:pPr>
      <w:r>
        <w:rPr>
          <w:noProof/>
          <w:lang w:eastAsia="en-US"/>
        </w:rPr>
        <w:lastRenderedPageBreak/>
        <w:drawing>
          <wp:anchor distT="0" distB="0" distL="114300" distR="114300" simplePos="0" relativeHeight="251689984" behindDoc="1" locked="0" layoutInCell="1" allowOverlap="1" wp14:anchorId="21F4E02E" wp14:editId="4A48FCAF">
            <wp:simplePos x="0" y="0"/>
            <wp:positionH relativeFrom="column">
              <wp:posOffset>3691255</wp:posOffset>
            </wp:positionH>
            <wp:positionV relativeFrom="paragraph">
              <wp:posOffset>60325</wp:posOffset>
            </wp:positionV>
            <wp:extent cx="2124075" cy="2291080"/>
            <wp:effectExtent l="0" t="0" r="9525" b="0"/>
            <wp:wrapTight wrapText="bothSides">
              <wp:wrapPolygon edited="0">
                <wp:start x="0" y="0"/>
                <wp:lineTo x="0" y="21373"/>
                <wp:lineTo x="21503" y="21373"/>
                <wp:lineTo x="21503" y="0"/>
                <wp:lineTo x="0" y="0"/>
              </wp:wrapPolygon>
            </wp:wrapTight>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24075" cy="22910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8960" behindDoc="1" locked="0" layoutInCell="1" allowOverlap="1" wp14:anchorId="6D129359" wp14:editId="7CABABFF">
            <wp:simplePos x="0" y="0"/>
            <wp:positionH relativeFrom="column">
              <wp:posOffset>-68580</wp:posOffset>
            </wp:positionH>
            <wp:positionV relativeFrom="paragraph">
              <wp:posOffset>95885</wp:posOffset>
            </wp:positionV>
            <wp:extent cx="3815715" cy="2307590"/>
            <wp:effectExtent l="0" t="0" r="0" b="0"/>
            <wp:wrapTight wrapText="bothSides">
              <wp:wrapPolygon edited="0">
                <wp:start x="0" y="0"/>
                <wp:lineTo x="0" y="21398"/>
                <wp:lineTo x="21460" y="21398"/>
                <wp:lineTo x="21460" y="0"/>
                <wp:lineTo x="0" y="0"/>
              </wp:wrapPolygon>
            </wp:wrapTight>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5715" cy="2307590"/>
                    </a:xfrm>
                    <a:prstGeom prst="rect">
                      <a:avLst/>
                    </a:prstGeom>
                    <a:noFill/>
                  </pic:spPr>
                </pic:pic>
              </a:graphicData>
            </a:graphic>
            <wp14:sizeRelH relativeFrom="page">
              <wp14:pctWidth>0</wp14:pctWidth>
            </wp14:sizeRelH>
            <wp14:sizeRelV relativeFrom="page">
              <wp14:pctHeight>0</wp14:pctHeight>
            </wp14:sizeRelV>
          </wp:anchor>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The average cost of recording a document in the Register is estimated at 1,172 Swiss francs in 2016.  For the reasons mentioned above (see total cost of production indicator), the results for 2016 cannot be compared with previous years.</w:t>
      </w:r>
    </w:p>
    <w:p w:rsidR="004B6CB9" w:rsidRDefault="004B6CB9" w:rsidP="004B6CB9">
      <w:pPr>
        <w:pStyle w:val="ListParagraph"/>
        <w:ind w:left="0"/>
        <w:rPr>
          <w:rFonts w:asciiTheme="minorBidi" w:hAnsiTheme="minorBidi" w:cstheme="minorBidi"/>
          <w:bCs/>
        </w:rPr>
      </w:pPr>
    </w:p>
    <w:p w:rsidR="004B6CB9" w:rsidRDefault="004B6CB9" w:rsidP="004B6CB9">
      <w:pPr>
        <w:tabs>
          <w:tab w:val="left" w:pos="567"/>
        </w:tabs>
        <w:spacing w:before="240" w:after="240"/>
        <w:rPr>
          <w:rFonts w:asciiTheme="minorBidi" w:hAnsiTheme="minorBidi" w:cstheme="minorBidi"/>
          <w:b/>
          <w:sz w:val="20"/>
        </w:rPr>
      </w:pPr>
      <w:r>
        <w:rPr>
          <w:rFonts w:asciiTheme="minorBidi" w:hAnsiTheme="minorBidi" w:cstheme="minorBidi"/>
          <w:b/>
          <w:sz w:val="20"/>
        </w:rPr>
        <w:t>IV.</w:t>
      </w:r>
      <w:r>
        <w:rPr>
          <w:rFonts w:asciiTheme="minorBidi" w:hAnsiTheme="minorBidi" w:cstheme="minorBidi"/>
          <w:b/>
          <w:sz w:val="20"/>
        </w:rPr>
        <w:tab/>
        <w:t>Timeliness to Process International Applications</w:t>
      </w:r>
    </w:p>
    <w:p w:rsidR="004B6CB9" w:rsidRDefault="004B6CB9" w:rsidP="004B6CB9">
      <w:pPr>
        <w:pStyle w:val="ListParagraph"/>
        <w:numPr>
          <w:ilvl w:val="0"/>
          <w:numId w:val="184"/>
        </w:numPr>
        <w:tabs>
          <w:tab w:val="left" w:pos="0"/>
          <w:tab w:val="left" w:pos="567"/>
        </w:tabs>
        <w:ind w:left="0" w:firstLine="0"/>
        <w:contextualSpacing/>
        <w:jc w:val="both"/>
        <w:rPr>
          <w:rFonts w:asciiTheme="minorBidi" w:hAnsiTheme="minorBidi" w:cstheme="minorBidi"/>
          <w:bCs/>
        </w:rPr>
      </w:pPr>
      <w:r>
        <w:rPr>
          <w:rFonts w:asciiTheme="minorBidi" w:hAnsiTheme="minorBidi"/>
          <w:bCs/>
        </w:rPr>
        <w:t>This indicator reflects the time required by the IB to process regular applications.  The timeliness is calculated between the time elapsed between the date of receipt of an application and the date it was registered.</w:t>
      </w:r>
    </w:p>
    <w:p w:rsidR="004B6CB9" w:rsidRDefault="004B6CB9" w:rsidP="004B6CB9">
      <w:pPr>
        <w:spacing w:before="120" w:after="240"/>
        <w:jc w:val="center"/>
        <w:rPr>
          <w:rFonts w:asciiTheme="minorBidi" w:hAnsiTheme="minorBidi" w:cstheme="minorBidi"/>
          <w:bCs/>
          <w:sz w:val="20"/>
        </w:rPr>
      </w:pPr>
      <w:r>
        <w:rPr>
          <w:rFonts w:asciiTheme="minorBidi" w:hAnsiTheme="minorBidi" w:cstheme="minorBidi"/>
          <w:bCs/>
          <w:noProof/>
          <w:sz w:val="20"/>
          <w:lang w:eastAsia="en-US"/>
        </w:rPr>
        <w:drawing>
          <wp:inline distT="0" distB="0" distL="0" distR="0" wp14:anchorId="60F260C7" wp14:editId="4D7797F8">
            <wp:extent cx="4497705" cy="283908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97705" cy="2839085"/>
                    </a:xfrm>
                    <a:prstGeom prst="rect">
                      <a:avLst/>
                    </a:prstGeom>
                    <a:noFill/>
                    <a:ln>
                      <a:noFill/>
                    </a:ln>
                  </pic:spPr>
                </pic:pic>
              </a:graphicData>
            </a:graphic>
          </wp:inline>
        </w:drawing>
      </w: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the share of regular applications processed within less than one week decreased to 20 per cent, as compared to 45 per cent in 2014, reflecting the increase in complexity referred to in Section II above.</w:t>
      </w:r>
    </w:p>
    <w:p w:rsidR="004B6CB9" w:rsidRDefault="004B6CB9" w:rsidP="004B6CB9">
      <w:pPr>
        <w:ind w:left="1134"/>
        <w:jc w:val="both"/>
        <w:rPr>
          <w:rFonts w:asciiTheme="minorBidi" w:hAnsiTheme="minorBidi" w:cstheme="minorBidi"/>
          <w:bCs/>
          <w:sz w:val="20"/>
        </w:rPr>
      </w:pPr>
    </w:p>
    <w:p w:rsidR="004B6CB9" w:rsidRDefault="004B6CB9" w:rsidP="004B6CB9">
      <w:pPr>
        <w:numPr>
          <w:ilvl w:val="0"/>
          <w:numId w:val="179"/>
        </w:numPr>
        <w:tabs>
          <w:tab w:val="clear" w:pos="720"/>
          <w:tab w:val="num" w:pos="1134"/>
        </w:tabs>
        <w:ind w:left="1134" w:hanging="567"/>
        <w:jc w:val="both"/>
        <w:rPr>
          <w:rFonts w:asciiTheme="minorBidi" w:hAnsiTheme="minorBidi" w:cstheme="minorBidi"/>
          <w:bCs/>
          <w:sz w:val="20"/>
        </w:rPr>
      </w:pPr>
      <w:r>
        <w:rPr>
          <w:rFonts w:asciiTheme="minorBidi" w:hAnsiTheme="minorBidi" w:cstheme="minorBidi"/>
          <w:bCs/>
          <w:sz w:val="20"/>
        </w:rPr>
        <w:t>In 2016, 78 per cent of applications were processed within three weeks from the date of receipt at the IB.</w:t>
      </w:r>
    </w:p>
    <w:p w:rsidR="004B6CB9" w:rsidRDefault="004B6CB9" w:rsidP="005A40FD">
      <w:pPr>
        <w:rPr>
          <w:sz w:val="20"/>
        </w:rPr>
      </w:pPr>
    </w:p>
    <w:p w:rsidR="004B6CB9" w:rsidRPr="005A40FD" w:rsidRDefault="004B6CB9" w:rsidP="005A40FD">
      <w:pPr>
        <w:rPr>
          <w:sz w:val="20"/>
        </w:rPr>
      </w:pPr>
    </w:p>
    <w:p w:rsidR="005A40FD" w:rsidRPr="005A40FD" w:rsidRDefault="005A40FD" w:rsidP="005A40FD">
      <w:pPr>
        <w:pStyle w:val="ListParagraph"/>
        <w:ind w:left="0" w:hanging="11"/>
        <w:jc w:val="right"/>
        <w:rPr>
          <w:rFonts w:cs="Arial"/>
        </w:rPr>
      </w:pPr>
      <w:r w:rsidRPr="005A40FD">
        <w:rPr>
          <w:rFonts w:cs="Arial"/>
        </w:rPr>
        <w:t>[End of Annex]</w:t>
      </w:r>
    </w:p>
    <w:p w:rsidR="006F6D26" w:rsidRDefault="006F6D26" w:rsidP="00F910BE">
      <w:pPr>
        <w:pStyle w:val="ListParagraph"/>
        <w:ind w:left="0"/>
        <w:contextualSpacing/>
        <w:jc w:val="both"/>
        <w:rPr>
          <w:rFonts w:cs="Arial"/>
        </w:rPr>
      </w:pPr>
      <w:r>
        <w:rPr>
          <w:rFonts w:cs="Arial"/>
        </w:rPr>
        <w:br w:type="page"/>
      </w:r>
    </w:p>
    <w:p w:rsidR="00920273" w:rsidRPr="004905B1" w:rsidRDefault="00920273" w:rsidP="004905B1">
      <w:pPr>
        <w:pStyle w:val="Heading3"/>
      </w:pPr>
      <w:bookmarkStart w:id="69" w:name="_Toc431221413"/>
      <w:bookmarkStart w:id="70" w:name="_Toc482087935"/>
      <w:bookmarkStart w:id="71" w:name="_Toc482088001"/>
      <w:bookmarkStart w:id="72" w:name="_Toc482105804"/>
      <w:r w:rsidRPr="001E59D0">
        <w:lastRenderedPageBreak/>
        <w:t>PROGRAM 32</w:t>
      </w:r>
      <w:r w:rsidRPr="001E59D0">
        <w:tab/>
        <w:t>LISBON SYSTEM</w:t>
      </w:r>
      <w:bookmarkEnd w:id="69"/>
      <w:bookmarkEnd w:id="70"/>
      <w:bookmarkEnd w:id="71"/>
      <w:bookmarkEnd w:id="72"/>
    </w:p>
    <w:p w:rsidR="00920273" w:rsidRPr="001E59D0" w:rsidRDefault="00920273" w:rsidP="00920273">
      <w:pPr>
        <w:rPr>
          <w:rFonts w:cs="Times New Roman"/>
          <w:sz w:val="20"/>
          <w:szCs w:val="24"/>
        </w:rPr>
      </w:pPr>
    </w:p>
    <w:p w:rsidR="00920273" w:rsidRPr="001E59D0" w:rsidRDefault="00920273" w:rsidP="00920273">
      <w:pPr>
        <w:tabs>
          <w:tab w:val="left" w:pos="1985"/>
        </w:tabs>
        <w:rPr>
          <w:rFonts w:cs="Times New Roman"/>
          <w:sz w:val="20"/>
          <w:szCs w:val="24"/>
        </w:rPr>
      </w:pPr>
      <w:r w:rsidRPr="001E59D0">
        <w:rPr>
          <w:rFonts w:cs="Times New Roman"/>
          <w:b/>
          <w:sz w:val="20"/>
          <w:szCs w:val="22"/>
        </w:rPr>
        <w:t>Program Manager</w:t>
      </w:r>
      <w:r w:rsidRPr="001E59D0">
        <w:rPr>
          <w:rFonts w:cs="Times New Roman"/>
          <w:b/>
          <w:sz w:val="20"/>
          <w:szCs w:val="22"/>
        </w:rPr>
        <w:tab/>
        <w:t>Ms. B. Wang</w:t>
      </w:r>
    </w:p>
    <w:p w:rsidR="000F3B47" w:rsidRDefault="0026424C" w:rsidP="000F3B47">
      <w:pPr>
        <w:spacing w:after="120"/>
        <w:jc w:val="center"/>
        <w:rPr>
          <w:rFonts w:cs="Times New Roman"/>
          <w:noProof/>
          <w:sz w:val="20"/>
          <w:szCs w:val="24"/>
          <w:lang w:eastAsia="en-US"/>
        </w:rPr>
      </w:pPr>
      <w:r>
        <w:rPr>
          <w:rFonts w:cs="Times New Roman"/>
          <w:noProof/>
          <w:sz w:val="20"/>
          <w:szCs w:val="24"/>
          <w:lang w:eastAsia="en-US"/>
        </w:rPr>
        <w:drawing>
          <wp:inline distT="0" distB="0" distL="0" distR="0" wp14:anchorId="000DF198" wp14:editId="31FA084C">
            <wp:extent cx="3506525" cy="1995778"/>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7">
                      <a:extLst>
                        <a:ext uri="{28A0092B-C50C-407E-A947-70E740481C1C}">
                          <a14:useLocalDpi xmlns:a14="http://schemas.microsoft.com/office/drawing/2010/main" val="0"/>
                        </a:ext>
                      </a:extLst>
                    </a:blip>
                    <a:srcRect b="17859"/>
                    <a:stretch/>
                  </pic:blipFill>
                  <pic:spPr bwMode="auto">
                    <a:xfrm>
                      <a:off x="0" y="0"/>
                      <a:ext cx="3506932" cy="1996010"/>
                    </a:xfrm>
                    <a:prstGeom prst="rect">
                      <a:avLst/>
                    </a:prstGeom>
                    <a:noFill/>
                    <a:ln>
                      <a:noFill/>
                    </a:ln>
                    <a:extLst>
                      <a:ext uri="{53640926-AAD7-44D8-BBD7-CCE9431645EC}">
                        <a14:shadowObscured xmlns:a14="http://schemas.microsoft.com/office/drawing/2010/main"/>
                      </a:ext>
                    </a:extLst>
                  </pic:spPr>
                </pic:pic>
              </a:graphicData>
            </a:graphic>
          </wp:inline>
        </w:drawing>
      </w:r>
    </w:p>
    <w:p w:rsidR="00920273" w:rsidRDefault="000F3B47" w:rsidP="000F3B47">
      <w:pPr>
        <w:spacing w:after="120"/>
        <w:jc w:val="center"/>
        <w:rPr>
          <w:rFonts w:cs="Times New Roman"/>
          <w:noProof/>
          <w:sz w:val="20"/>
          <w:szCs w:val="24"/>
          <w:lang w:eastAsia="en-US"/>
        </w:rPr>
      </w:pPr>
      <w:r>
        <w:rPr>
          <w:rFonts w:cs="Times New Roman"/>
          <w:bCs/>
          <w:noProof/>
          <w:sz w:val="20"/>
          <w:szCs w:val="22"/>
          <w:lang w:eastAsia="en-US"/>
        </w:rPr>
        <w:drawing>
          <wp:inline distT="0" distB="0" distL="0" distR="0" wp14:anchorId="601D084D" wp14:editId="54D45E65">
            <wp:extent cx="4154022" cy="262393"/>
            <wp:effectExtent l="0" t="0" r="0" b="4445"/>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28" w:type="pct"/>
        <w:tblInd w:w="58" w:type="dxa"/>
        <w:tblLayout w:type="fixed"/>
        <w:tblCellMar>
          <w:left w:w="115" w:type="dxa"/>
          <w:right w:w="115" w:type="dxa"/>
        </w:tblCellMar>
        <w:tblLook w:val="0000" w:firstRow="0" w:lastRow="0" w:firstColumn="0" w:lastColumn="0" w:noHBand="0" w:noVBand="0"/>
      </w:tblPr>
      <w:tblGrid>
        <w:gridCol w:w="1929"/>
        <w:gridCol w:w="2441"/>
        <w:gridCol w:w="1587"/>
        <w:gridCol w:w="2439"/>
        <w:gridCol w:w="822"/>
        <w:gridCol w:w="20"/>
      </w:tblGrid>
      <w:tr w:rsidR="00920273" w:rsidRPr="001E59D0" w:rsidTr="008110CA">
        <w:trPr>
          <w:gridAfter w:val="1"/>
          <w:wAfter w:w="12" w:type="pct"/>
          <w:trHeight w:val="565"/>
        </w:trPr>
        <w:tc>
          <w:tcPr>
            <w:tcW w:w="4988" w:type="pct"/>
            <w:gridSpan w:val="5"/>
            <w:shd w:val="clear" w:color="auto" w:fill="C6D9F1" w:themeFill="text2" w:themeFillTint="33"/>
            <w:tcMar>
              <w:left w:w="58" w:type="dxa"/>
              <w:right w:w="58" w:type="dxa"/>
            </w:tcMar>
            <w:vAlign w:val="center"/>
          </w:tcPr>
          <w:p w:rsidR="00920273" w:rsidRPr="001E59D0" w:rsidRDefault="00920273" w:rsidP="001D548E">
            <w:pPr>
              <w:tabs>
                <w:tab w:val="left" w:pos="1452"/>
              </w:tabs>
              <w:ind w:left="1452" w:hanging="1452"/>
              <w:rPr>
                <w:b/>
                <w:bCs/>
                <w:sz w:val="16"/>
                <w:szCs w:val="16"/>
              </w:rPr>
            </w:pPr>
            <w:r w:rsidRPr="001E59D0">
              <w:rPr>
                <w:b/>
                <w:bCs/>
                <w:sz w:val="16"/>
                <w:szCs w:val="16"/>
              </w:rPr>
              <w:t>Expected Result:</w:t>
            </w:r>
            <w:r w:rsidRPr="001E59D0">
              <w:rPr>
                <w:b/>
                <w:bCs/>
                <w:sz w:val="16"/>
                <w:szCs w:val="16"/>
              </w:rPr>
              <w:tab/>
            </w:r>
            <w:r w:rsidRPr="001E59D0">
              <w:rPr>
                <w:color w:val="000000"/>
                <w:sz w:val="16"/>
                <w:szCs w:val="16"/>
              </w:rPr>
              <w:t>II.10 Wider and more effective use of the Lisbon System, including by developing countries and LDCs</w:t>
            </w:r>
          </w:p>
        </w:tc>
      </w:tr>
      <w:tr w:rsidR="00AA6C41" w:rsidRPr="001E59D0" w:rsidTr="008110CA">
        <w:trPr>
          <w:gridAfter w:val="1"/>
          <w:wAfter w:w="11" w:type="pct"/>
        </w:trPr>
        <w:tc>
          <w:tcPr>
            <w:tcW w:w="1044" w:type="pct"/>
            <w:shd w:val="clear" w:color="auto" w:fill="auto"/>
            <w:tcMar>
              <w:left w:w="58" w:type="dxa"/>
              <w:right w:w="58" w:type="dxa"/>
            </w:tcMar>
            <w:vAlign w:val="center"/>
          </w:tcPr>
          <w:p w:rsidR="00920273" w:rsidRPr="001E59D0" w:rsidRDefault="00920273" w:rsidP="001D548E">
            <w:pPr>
              <w:rPr>
                <w:b/>
                <w:bCs/>
                <w:sz w:val="16"/>
                <w:szCs w:val="16"/>
              </w:rPr>
            </w:pPr>
            <w:r w:rsidRPr="001E59D0">
              <w:rPr>
                <w:b/>
                <w:bCs/>
                <w:sz w:val="16"/>
                <w:szCs w:val="16"/>
              </w:rPr>
              <w:t>Performance Indicators</w:t>
            </w:r>
          </w:p>
        </w:tc>
        <w:tc>
          <w:tcPr>
            <w:tcW w:w="1321" w:type="pct"/>
            <w:shd w:val="clear" w:color="auto" w:fill="auto"/>
            <w:tcMar>
              <w:left w:w="58" w:type="dxa"/>
              <w:right w:w="58" w:type="dxa"/>
            </w:tcMar>
            <w:vAlign w:val="center"/>
          </w:tcPr>
          <w:p w:rsidR="00920273" w:rsidRPr="001E59D0" w:rsidRDefault="00920273" w:rsidP="001D548E">
            <w:pPr>
              <w:rPr>
                <w:b/>
                <w:bCs/>
                <w:sz w:val="16"/>
                <w:szCs w:val="16"/>
              </w:rPr>
            </w:pPr>
            <w:r w:rsidRPr="001E59D0">
              <w:rPr>
                <w:b/>
                <w:bCs/>
                <w:sz w:val="16"/>
                <w:szCs w:val="16"/>
              </w:rPr>
              <w:t>Baselines</w:t>
            </w:r>
          </w:p>
        </w:tc>
        <w:tc>
          <w:tcPr>
            <w:tcW w:w="859" w:type="pct"/>
            <w:shd w:val="clear" w:color="auto" w:fill="auto"/>
            <w:tcMar>
              <w:top w:w="110" w:type="dxa"/>
              <w:left w:w="58" w:type="dxa"/>
              <w:right w:w="58" w:type="dxa"/>
            </w:tcMar>
            <w:vAlign w:val="center"/>
          </w:tcPr>
          <w:p w:rsidR="00920273" w:rsidRPr="001E59D0" w:rsidRDefault="00920273" w:rsidP="001D548E">
            <w:pPr>
              <w:tabs>
                <w:tab w:val="left" w:pos="290"/>
              </w:tabs>
              <w:rPr>
                <w:b/>
                <w:bCs/>
                <w:sz w:val="16"/>
                <w:szCs w:val="16"/>
              </w:rPr>
            </w:pPr>
            <w:r w:rsidRPr="001E59D0">
              <w:rPr>
                <w:b/>
                <w:bCs/>
                <w:sz w:val="16"/>
                <w:szCs w:val="16"/>
              </w:rPr>
              <w:t>Targets</w:t>
            </w:r>
          </w:p>
        </w:tc>
        <w:tc>
          <w:tcPr>
            <w:tcW w:w="1320" w:type="pct"/>
            <w:shd w:val="clear" w:color="auto" w:fill="FFFFFF"/>
            <w:tcMar>
              <w:top w:w="110" w:type="dxa"/>
              <w:left w:w="58" w:type="dxa"/>
              <w:right w:w="58" w:type="dxa"/>
            </w:tcMar>
            <w:vAlign w:val="center"/>
          </w:tcPr>
          <w:p w:rsidR="00920273" w:rsidRPr="001E59D0" w:rsidRDefault="00920273" w:rsidP="001D548E">
            <w:pPr>
              <w:rPr>
                <w:b/>
                <w:bCs/>
                <w:sz w:val="16"/>
                <w:szCs w:val="16"/>
              </w:rPr>
            </w:pPr>
            <w:r w:rsidRPr="001E59D0">
              <w:rPr>
                <w:b/>
                <w:bCs/>
                <w:sz w:val="16"/>
                <w:szCs w:val="16"/>
              </w:rPr>
              <w:t>Performance Data</w:t>
            </w:r>
          </w:p>
        </w:tc>
        <w:tc>
          <w:tcPr>
            <w:tcW w:w="445" w:type="pct"/>
            <w:shd w:val="clear" w:color="auto" w:fill="auto"/>
            <w:tcMar>
              <w:top w:w="110" w:type="dxa"/>
              <w:left w:w="58" w:type="dxa"/>
              <w:right w:w="58" w:type="dxa"/>
            </w:tcMar>
            <w:vAlign w:val="center"/>
          </w:tcPr>
          <w:p w:rsidR="00920273" w:rsidRPr="001E59D0" w:rsidRDefault="00920273" w:rsidP="001D548E">
            <w:pPr>
              <w:jc w:val="center"/>
              <w:rPr>
                <w:b/>
                <w:bCs/>
                <w:sz w:val="16"/>
                <w:szCs w:val="16"/>
              </w:rPr>
            </w:pPr>
            <w:r w:rsidRPr="001E59D0">
              <w:rPr>
                <w:b/>
                <w:bCs/>
                <w:sz w:val="16"/>
                <w:szCs w:val="16"/>
              </w:rPr>
              <w:t>TLS</w:t>
            </w:r>
          </w:p>
        </w:tc>
      </w:tr>
      <w:tr w:rsidR="00AA6C41" w:rsidRPr="001E59D0" w:rsidTr="008F12A0">
        <w:trPr>
          <w:gridAfter w:val="1"/>
          <w:wAfter w:w="11" w:type="pct"/>
          <w:trHeight w:val="1523"/>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Expansion of the geographical coverage of the Lisbon System</w:t>
            </w:r>
          </w:p>
        </w:tc>
        <w:tc>
          <w:tcPr>
            <w:tcW w:w="1321" w:type="pct"/>
            <w:shd w:val="clear" w:color="auto" w:fill="auto"/>
            <w:tcMar>
              <w:top w:w="113" w:type="dxa"/>
              <w:left w:w="58" w:type="dxa"/>
              <w:bottom w:w="28" w:type="dxa"/>
              <w:right w:w="58" w:type="dxa"/>
            </w:tcMar>
          </w:tcPr>
          <w:p w:rsidR="00920273" w:rsidRPr="000E1238" w:rsidRDefault="00920273" w:rsidP="001B6B5C">
            <w:pPr>
              <w:rPr>
                <w:i/>
                <w:color w:val="002060"/>
                <w:sz w:val="16"/>
                <w:szCs w:val="16"/>
              </w:rPr>
            </w:pPr>
            <w:r w:rsidRPr="000E1238">
              <w:rPr>
                <w:i/>
                <w:color w:val="002060"/>
                <w:sz w:val="16"/>
                <w:szCs w:val="16"/>
              </w:rPr>
              <w:t>Updated Baseline</w:t>
            </w:r>
            <w:r w:rsidRPr="000E1238">
              <w:rPr>
                <w:i/>
                <w:color w:val="002060"/>
                <w:sz w:val="16"/>
                <w:szCs w:val="16"/>
              </w:rPr>
              <w:br/>
              <w:t xml:space="preserve">end 2015:  </w:t>
            </w:r>
          </w:p>
          <w:p w:rsidR="00920273" w:rsidRPr="000E1238" w:rsidRDefault="00920273" w:rsidP="001B6B5C">
            <w:pPr>
              <w:rPr>
                <w:color w:val="002060"/>
                <w:sz w:val="16"/>
                <w:szCs w:val="16"/>
              </w:rPr>
            </w:pPr>
            <w:r w:rsidRPr="000E1238">
              <w:rPr>
                <w:color w:val="002060"/>
                <w:sz w:val="16"/>
                <w:szCs w:val="16"/>
              </w:rPr>
              <w:t xml:space="preserve">No new Contracting Parties (0) </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Pr="002878D7" w:rsidRDefault="00920273" w:rsidP="001B6B5C">
            <w:pPr>
              <w:rPr>
                <w:color w:val="000000"/>
                <w:sz w:val="16"/>
                <w:szCs w:val="16"/>
              </w:rPr>
            </w:pPr>
            <w:r w:rsidRPr="001E59D0">
              <w:rPr>
                <w:color w:val="000000"/>
                <w:sz w:val="16"/>
                <w:szCs w:val="16"/>
              </w:rPr>
              <w:t>No. of Contracting Parties to the Geneva Act at the end of 2015</w:t>
            </w:r>
          </w:p>
        </w:tc>
        <w:tc>
          <w:tcPr>
            <w:tcW w:w="859"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Up to 5 Contracting parties to the Geneva Act by the end of 2017</w:t>
            </w:r>
          </w:p>
        </w:tc>
        <w:tc>
          <w:tcPr>
            <w:tcW w:w="1320" w:type="pct"/>
            <w:shd w:val="clear" w:color="auto" w:fill="FFFFFF"/>
            <w:tcMar>
              <w:top w:w="113" w:type="dxa"/>
              <w:left w:w="58" w:type="dxa"/>
              <w:bottom w:w="28" w:type="dxa"/>
              <w:right w:w="58" w:type="dxa"/>
            </w:tcMar>
          </w:tcPr>
          <w:p w:rsidR="00920273" w:rsidRPr="001E59D0" w:rsidRDefault="00920273" w:rsidP="001B6B5C">
            <w:pPr>
              <w:rPr>
                <w:color w:val="000000"/>
                <w:sz w:val="16"/>
                <w:szCs w:val="16"/>
              </w:rPr>
            </w:pPr>
            <w:r>
              <w:rPr>
                <w:color w:val="000000"/>
                <w:sz w:val="16"/>
                <w:szCs w:val="16"/>
              </w:rPr>
              <w:t>No new Contracting Parties</w:t>
            </w:r>
          </w:p>
        </w:tc>
        <w:tc>
          <w:tcPr>
            <w:tcW w:w="445" w:type="pct"/>
            <w:shd w:val="clear" w:color="auto" w:fill="auto"/>
            <w:tcMar>
              <w:top w:w="113" w:type="dxa"/>
              <w:left w:w="58" w:type="dxa"/>
              <w:bottom w:w="28" w:type="dxa"/>
              <w:right w:w="58" w:type="dxa"/>
            </w:tcMar>
          </w:tcPr>
          <w:p w:rsidR="00920273" w:rsidRPr="008D0A29" w:rsidRDefault="00920273" w:rsidP="001B6B5C">
            <w:pPr>
              <w:jc w:val="center"/>
              <w:rPr>
                <w:b/>
                <w:color w:val="000000"/>
                <w:sz w:val="16"/>
                <w:szCs w:val="16"/>
              </w:rPr>
            </w:pPr>
            <w:r w:rsidRPr="008D0A29">
              <w:rPr>
                <w:b/>
                <w:color w:val="FF0000"/>
                <w:sz w:val="16"/>
                <w:szCs w:val="16"/>
              </w:rPr>
              <w:t xml:space="preserve">Not </w:t>
            </w:r>
            <w:r>
              <w:rPr>
                <w:b/>
                <w:color w:val="FF0000"/>
                <w:sz w:val="16"/>
                <w:szCs w:val="16"/>
              </w:rPr>
              <w:br/>
              <w:t>on track</w:t>
            </w:r>
          </w:p>
        </w:tc>
      </w:tr>
      <w:tr w:rsidR="00AA6C41" w:rsidRPr="001E59D0" w:rsidTr="008F12A0">
        <w:trPr>
          <w:gridAfter w:val="1"/>
          <w:wAfter w:w="11" w:type="pct"/>
          <w:trHeight w:val="2028"/>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 xml:space="preserve">% of participants in Lisbon System events satisfied and reporting enhanced awareness post an event </w:t>
            </w:r>
          </w:p>
        </w:tc>
        <w:tc>
          <w:tcPr>
            <w:tcW w:w="1321" w:type="pct"/>
            <w:shd w:val="clear" w:color="auto" w:fill="auto"/>
            <w:tcMar>
              <w:top w:w="113" w:type="dxa"/>
              <w:left w:w="58" w:type="dxa"/>
              <w:bottom w:w="28" w:type="dxa"/>
              <w:right w:w="58" w:type="dxa"/>
            </w:tcMar>
          </w:tcPr>
          <w:p w:rsidR="00920273" w:rsidRPr="001E59D0" w:rsidRDefault="00920273" w:rsidP="001B6B5C">
            <w:pPr>
              <w:rPr>
                <w:i/>
                <w:color w:val="002060"/>
                <w:sz w:val="16"/>
                <w:szCs w:val="16"/>
              </w:rPr>
            </w:pPr>
            <w:r w:rsidRPr="001E59D0">
              <w:rPr>
                <w:i/>
                <w:color w:val="002060"/>
                <w:sz w:val="16"/>
                <w:szCs w:val="16"/>
              </w:rPr>
              <w:t>Updated Baseline</w:t>
            </w:r>
            <w:r>
              <w:rPr>
                <w:i/>
                <w:color w:val="002060"/>
                <w:sz w:val="16"/>
                <w:szCs w:val="16"/>
              </w:rPr>
              <w:t xml:space="preserve"> </w:t>
            </w:r>
            <w:r w:rsidRPr="001E59D0">
              <w:rPr>
                <w:i/>
                <w:color w:val="002060"/>
                <w:sz w:val="16"/>
                <w:szCs w:val="16"/>
              </w:rPr>
              <w:t xml:space="preserve">end 2015:  </w:t>
            </w:r>
          </w:p>
          <w:p w:rsidR="00920273" w:rsidRDefault="00920273" w:rsidP="001B6B5C">
            <w:pPr>
              <w:rPr>
                <w:sz w:val="16"/>
                <w:szCs w:val="16"/>
              </w:rPr>
            </w:pPr>
            <w:r>
              <w:rPr>
                <w:color w:val="002060"/>
                <w:sz w:val="16"/>
                <w:szCs w:val="16"/>
              </w:rPr>
              <w:t>7</w:t>
            </w:r>
            <w:r w:rsidRPr="00020956">
              <w:rPr>
                <w:color w:val="002060"/>
                <w:sz w:val="16"/>
                <w:szCs w:val="16"/>
              </w:rPr>
              <w:t xml:space="preserve"> information and promotion events with a specific focus on the Lisbon System, including its revision, in all regions with 84% of participants satisfied</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Pr="001E59D0" w:rsidRDefault="00920273" w:rsidP="001B6B5C">
            <w:pPr>
              <w:rPr>
                <w:color w:val="000000"/>
                <w:sz w:val="16"/>
                <w:szCs w:val="16"/>
              </w:rPr>
            </w:pPr>
            <w:r w:rsidRPr="001E59D0">
              <w:rPr>
                <w:color w:val="000000"/>
                <w:sz w:val="16"/>
                <w:szCs w:val="16"/>
              </w:rPr>
              <w:t>84% of participants satisfied (2014) in 5 events</w:t>
            </w:r>
          </w:p>
        </w:tc>
        <w:tc>
          <w:tcPr>
            <w:tcW w:w="859"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85% of participants satisfied</w:t>
            </w:r>
          </w:p>
        </w:tc>
        <w:tc>
          <w:tcPr>
            <w:tcW w:w="1320" w:type="pct"/>
            <w:shd w:val="clear" w:color="auto" w:fill="FFFFFF"/>
            <w:tcMar>
              <w:top w:w="113" w:type="dxa"/>
              <w:left w:w="58" w:type="dxa"/>
              <w:bottom w:w="28" w:type="dxa"/>
              <w:right w:w="58" w:type="dxa"/>
            </w:tcMar>
          </w:tcPr>
          <w:p w:rsidR="00920273" w:rsidRPr="001E59D0" w:rsidRDefault="00920273" w:rsidP="001B6B5C">
            <w:pPr>
              <w:rPr>
                <w:color w:val="000000"/>
                <w:sz w:val="16"/>
                <w:szCs w:val="16"/>
              </w:rPr>
            </w:pPr>
            <w:r>
              <w:rPr>
                <w:color w:val="000000"/>
                <w:sz w:val="16"/>
                <w:szCs w:val="16"/>
              </w:rPr>
              <w:t>12 events with a specific focus on the Lisbon System, including its recent developments, with 86% of participants satisfied (survey in one event)</w:t>
            </w:r>
          </w:p>
        </w:tc>
        <w:tc>
          <w:tcPr>
            <w:tcW w:w="445" w:type="pct"/>
            <w:shd w:val="clear" w:color="auto" w:fill="auto"/>
            <w:tcMar>
              <w:top w:w="113" w:type="dxa"/>
              <w:left w:w="58" w:type="dxa"/>
              <w:bottom w:w="28" w:type="dxa"/>
              <w:right w:w="58" w:type="dxa"/>
            </w:tcMar>
          </w:tcPr>
          <w:p w:rsidR="00920273" w:rsidRPr="00256433" w:rsidRDefault="00920273" w:rsidP="001B6B5C">
            <w:pPr>
              <w:jc w:val="center"/>
              <w:rPr>
                <w:b/>
                <w:color w:val="000000"/>
                <w:sz w:val="16"/>
                <w:szCs w:val="16"/>
              </w:rPr>
            </w:pPr>
            <w:r w:rsidRPr="00256433">
              <w:rPr>
                <w:b/>
                <w:color w:val="00B050"/>
                <w:sz w:val="16"/>
                <w:szCs w:val="16"/>
              </w:rPr>
              <w:t>On track</w:t>
            </w:r>
          </w:p>
        </w:tc>
      </w:tr>
      <w:tr w:rsidR="00AA6C41" w:rsidRPr="001E59D0" w:rsidTr="008F12A0">
        <w:trPr>
          <w:gridAfter w:val="1"/>
          <w:wAfter w:w="11" w:type="pct"/>
          <w:trHeight w:val="159"/>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No. of international applications and other transactions (Lisbon)</w:t>
            </w:r>
          </w:p>
        </w:tc>
        <w:tc>
          <w:tcPr>
            <w:tcW w:w="1321" w:type="pct"/>
            <w:shd w:val="clear" w:color="auto" w:fill="auto"/>
            <w:tcMar>
              <w:top w:w="113" w:type="dxa"/>
              <w:left w:w="58" w:type="dxa"/>
              <w:bottom w:w="28" w:type="dxa"/>
              <w:right w:w="58" w:type="dxa"/>
            </w:tcMar>
          </w:tcPr>
          <w:p w:rsidR="00920273" w:rsidRPr="001E59D0" w:rsidRDefault="00920273" w:rsidP="001B6B5C">
            <w:pPr>
              <w:rPr>
                <w:i/>
                <w:color w:val="002060"/>
                <w:sz w:val="16"/>
                <w:szCs w:val="16"/>
              </w:rPr>
            </w:pPr>
            <w:r w:rsidRPr="001E59D0">
              <w:rPr>
                <w:i/>
                <w:color w:val="002060"/>
                <w:sz w:val="16"/>
                <w:szCs w:val="16"/>
              </w:rPr>
              <w:t>Updated Baseline</w:t>
            </w:r>
            <w:r w:rsidRPr="001E59D0">
              <w:rPr>
                <w:i/>
                <w:color w:val="002060"/>
                <w:sz w:val="16"/>
                <w:szCs w:val="16"/>
              </w:rPr>
              <w:br/>
              <w:t xml:space="preserve">end 2015:  </w:t>
            </w:r>
          </w:p>
          <w:p w:rsidR="00920273" w:rsidRPr="00E361F3" w:rsidRDefault="00920273" w:rsidP="001B6B5C">
            <w:pPr>
              <w:rPr>
                <w:color w:val="002060"/>
                <w:sz w:val="16"/>
                <w:szCs w:val="16"/>
              </w:rPr>
            </w:pPr>
            <w:r>
              <w:rPr>
                <w:color w:val="002060"/>
                <w:sz w:val="16"/>
                <w:szCs w:val="16"/>
              </w:rPr>
              <w:t xml:space="preserve">259 transactions in 2014/15:  </w:t>
            </w:r>
            <w:r>
              <w:rPr>
                <w:color w:val="002060"/>
                <w:sz w:val="16"/>
                <w:szCs w:val="16"/>
              </w:rPr>
              <w:br/>
              <w:t>- 115</w:t>
            </w:r>
            <w:r w:rsidRPr="00E361F3">
              <w:rPr>
                <w:color w:val="002060"/>
                <w:sz w:val="16"/>
                <w:szCs w:val="16"/>
              </w:rPr>
              <w:t xml:space="preserve"> </w:t>
            </w:r>
            <w:r>
              <w:rPr>
                <w:color w:val="002060"/>
                <w:sz w:val="16"/>
                <w:szCs w:val="16"/>
              </w:rPr>
              <w:t>international  applications</w:t>
            </w:r>
            <w:r>
              <w:rPr>
                <w:color w:val="002060"/>
                <w:sz w:val="16"/>
                <w:szCs w:val="16"/>
              </w:rPr>
              <w:br/>
              <w:t>- 105</w:t>
            </w:r>
            <w:r w:rsidRPr="00E361F3">
              <w:rPr>
                <w:color w:val="002060"/>
                <w:sz w:val="16"/>
                <w:szCs w:val="16"/>
              </w:rPr>
              <w:t xml:space="preserve"> sta</w:t>
            </w:r>
            <w:r>
              <w:rPr>
                <w:color w:val="002060"/>
                <w:sz w:val="16"/>
                <w:szCs w:val="16"/>
              </w:rPr>
              <w:t>tements of grant protection</w:t>
            </w:r>
            <w:r>
              <w:rPr>
                <w:color w:val="002060"/>
                <w:sz w:val="16"/>
                <w:szCs w:val="16"/>
              </w:rPr>
              <w:br/>
              <w:t>- 39</w:t>
            </w:r>
            <w:r w:rsidRPr="00E361F3">
              <w:rPr>
                <w:color w:val="002060"/>
                <w:sz w:val="16"/>
                <w:szCs w:val="16"/>
              </w:rPr>
              <w:t xml:space="preserve"> refusal declarations</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Pr="001E59D0" w:rsidRDefault="00920273" w:rsidP="001B6B5C">
            <w:pPr>
              <w:rPr>
                <w:color w:val="000000"/>
                <w:sz w:val="16"/>
                <w:szCs w:val="16"/>
              </w:rPr>
            </w:pPr>
            <w:r w:rsidRPr="001E59D0">
              <w:rPr>
                <w:color w:val="000000"/>
                <w:sz w:val="16"/>
                <w:szCs w:val="16"/>
              </w:rPr>
              <w:t>121 transactions in 2014:</w:t>
            </w:r>
            <w:r w:rsidRPr="001E59D0">
              <w:rPr>
                <w:color w:val="000000"/>
                <w:sz w:val="16"/>
                <w:szCs w:val="16"/>
              </w:rPr>
              <w:br/>
              <w:t>- 80 international  applications</w:t>
            </w:r>
            <w:r w:rsidRPr="001E59D0">
              <w:rPr>
                <w:color w:val="000000"/>
                <w:sz w:val="16"/>
                <w:szCs w:val="16"/>
              </w:rPr>
              <w:br/>
              <w:t>- 26 statements of grant protection</w:t>
            </w:r>
            <w:r w:rsidRPr="001E59D0">
              <w:rPr>
                <w:color w:val="000000"/>
                <w:sz w:val="16"/>
                <w:szCs w:val="16"/>
              </w:rPr>
              <w:br/>
              <w:t>- 15 refusal declarations</w:t>
            </w:r>
          </w:p>
        </w:tc>
        <w:tc>
          <w:tcPr>
            <w:tcW w:w="859" w:type="pct"/>
            <w:shd w:val="clear" w:color="auto" w:fill="auto"/>
            <w:tcMar>
              <w:top w:w="113" w:type="dxa"/>
              <w:left w:w="58" w:type="dxa"/>
              <w:bottom w:w="28" w:type="dxa"/>
              <w:right w:w="58" w:type="dxa"/>
            </w:tcMar>
          </w:tcPr>
          <w:p w:rsidR="00920273" w:rsidRPr="00357BFA" w:rsidRDefault="00920273" w:rsidP="001B6B5C">
            <w:pPr>
              <w:rPr>
                <w:i/>
                <w:color w:val="002060"/>
                <w:sz w:val="16"/>
                <w:szCs w:val="16"/>
              </w:rPr>
            </w:pPr>
            <w:r w:rsidRPr="00357BFA">
              <w:rPr>
                <w:i/>
                <w:color w:val="002060"/>
                <w:sz w:val="16"/>
                <w:szCs w:val="16"/>
              </w:rPr>
              <w:t>Updated Target:</w:t>
            </w:r>
            <w:r>
              <w:rPr>
                <w:i/>
                <w:color w:val="002060"/>
                <w:sz w:val="16"/>
                <w:szCs w:val="16"/>
              </w:rPr>
              <w:t xml:space="preserve">  </w:t>
            </w:r>
          </w:p>
          <w:p w:rsidR="00920273" w:rsidRPr="00357BFA" w:rsidRDefault="00920273" w:rsidP="001B6B5C">
            <w:pPr>
              <w:rPr>
                <w:i/>
                <w:color w:val="002060"/>
                <w:sz w:val="16"/>
                <w:szCs w:val="16"/>
              </w:rPr>
            </w:pPr>
            <w:r w:rsidRPr="00357BFA">
              <w:rPr>
                <w:color w:val="002060"/>
                <w:sz w:val="16"/>
                <w:szCs w:val="16"/>
              </w:rPr>
              <w:t>120 transactions in 2016/17</w:t>
            </w:r>
            <w:r w:rsidRPr="00357BFA">
              <w:rPr>
                <w:color w:val="002060"/>
                <w:sz w:val="16"/>
                <w:szCs w:val="16"/>
              </w:rPr>
              <w:br/>
              <w:t>- 20 new international  applications (per annum)</w:t>
            </w:r>
            <w:r w:rsidRPr="00357BFA">
              <w:rPr>
                <w:color w:val="002060"/>
                <w:sz w:val="16"/>
                <w:szCs w:val="16"/>
              </w:rPr>
              <w:br/>
              <w:t xml:space="preserve">- 60 statements of grant </w:t>
            </w:r>
            <w:r>
              <w:rPr>
                <w:color w:val="002060"/>
                <w:sz w:val="16"/>
                <w:szCs w:val="16"/>
              </w:rPr>
              <w:t xml:space="preserve">of </w:t>
            </w:r>
            <w:r w:rsidRPr="00357BFA">
              <w:rPr>
                <w:color w:val="002060"/>
                <w:sz w:val="16"/>
                <w:szCs w:val="16"/>
              </w:rPr>
              <w:t>protection</w:t>
            </w:r>
            <w:r w:rsidRPr="00357BFA">
              <w:rPr>
                <w:color w:val="002060"/>
                <w:sz w:val="16"/>
                <w:szCs w:val="16"/>
              </w:rPr>
              <w:br/>
              <w:t>- 20 refusal declarations</w:t>
            </w:r>
          </w:p>
          <w:p w:rsidR="00920273" w:rsidRPr="00357BFA" w:rsidRDefault="00920273" w:rsidP="001B6B5C">
            <w:pPr>
              <w:rPr>
                <w:i/>
                <w:color w:val="000000"/>
                <w:sz w:val="16"/>
                <w:szCs w:val="16"/>
              </w:rPr>
            </w:pPr>
          </w:p>
          <w:p w:rsidR="00920273" w:rsidRPr="00357BFA" w:rsidRDefault="00920273" w:rsidP="001B6B5C">
            <w:pPr>
              <w:rPr>
                <w:color w:val="000000"/>
                <w:sz w:val="16"/>
                <w:szCs w:val="16"/>
              </w:rPr>
            </w:pPr>
            <w:r w:rsidRPr="00357BFA">
              <w:rPr>
                <w:i/>
                <w:color w:val="000000"/>
                <w:sz w:val="16"/>
                <w:szCs w:val="16"/>
              </w:rPr>
              <w:t xml:space="preserve">Original Target P&amp;B 2016/17: </w:t>
            </w:r>
            <w:r>
              <w:rPr>
                <w:i/>
                <w:color w:val="000000"/>
                <w:sz w:val="16"/>
                <w:szCs w:val="16"/>
              </w:rPr>
              <w:t xml:space="preserve"> </w:t>
            </w:r>
            <w:r w:rsidRPr="00357BFA">
              <w:rPr>
                <w:color w:val="000000"/>
                <w:sz w:val="16"/>
                <w:szCs w:val="16"/>
              </w:rPr>
              <w:t>100 transactions in 2016/17</w:t>
            </w:r>
            <w:r w:rsidRPr="00357BFA">
              <w:rPr>
                <w:color w:val="000000"/>
                <w:sz w:val="16"/>
                <w:szCs w:val="16"/>
              </w:rPr>
              <w:br/>
              <w:t>- 20 new international  applications (per annum)</w:t>
            </w:r>
            <w:r w:rsidRPr="00357BFA">
              <w:rPr>
                <w:color w:val="000000"/>
                <w:sz w:val="16"/>
                <w:szCs w:val="16"/>
              </w:rPr>
              <w:br/>
              <w:t>- 60 statements of grant protection</w:t>
            </w:r>
            <w:r w:rsidRPr="00357BFA">
              <w:rPr>
                <w:color w:val="000000"/>
                <w:sz w:val="16"/>
                <w:szCs w:val="16"/>
              </w:rPr>
              <w:br/>
              <w:t>- 20 refusal declarations</w:t>
            </w:r>
          </w:p>
        </w:tc>
        <w:tc>
          <w:tcPr>
            <w:tcW w:w="1320" w:type="pct"/>
            <w:shd w:val="clear" w:color="auto" w:fill="FFFFFF"/>
            <w:tcMar>
              <w:top w:w="113" w:type="dxa"/>
              <w:left w:w="58" w:type="dxa"/>
              <w:bottom w:w="28" w:type="dxa"/>
              <w:right w:w="58" w:type="dxa"/>
            </w:tcMar>
          </w:tcPr>
          <w:p w:rsidR="00920273" w:rsidRDefault="00920273" w:rsidP="001B6B5C">
            <w:pPr>
              <w:rPr>
                <w:color w:val="000000"/>
                <w:sz w:val="16"/>
                <w:szCs w:val="16"/>
              </w:rPr>
            </w:pPr>
          </w:p>
          <w:p w:rsidR="00920273" w:rsidRDefault="0026424C" w:rsidP="001B6B5C">
            <w:pPr>
              <w:rPr>
                <w:color w:val="000000"/>
                <w:sz w:val="16"/>
                <w:szCs w:val="16"/>
              </w:rPr>
            </w:pPr>
            <w:r>
              <w:rPr>
                <w:color w:val="000000"/>
                <w:sz w:val="16"/>
                <w:szCs w:val="16"/>
              </w:rPr>
              <w:t xml:space="preserve">89 </w:t>
            </w:r>
            <w:r w:rsidR="00920273">
              <w:rPr>
                <w:color w:val="000000"/>
                <w:sz w:val="16"/>
                <w:szCs w:val="16"/>
              </w:rPr>
              <w:t>transactions in 2016:</w:t>
            </w:r>
          </w:p>
          <w:p w:rsidR="00920273" w:rsidRDefault="00920273" w:rsidP="001B6B5C">
            <w:pPr>
              <w:rPr>
                <w:color w:val="000000"/>
                <w:sz w:val="16"/>
                <w:szCs w:val="16"/>
              </w:rPr>
            </w:pPr>
          </w:p>
          <w:p w:rsidR="00920273" w:rsidRDefault="00920273" w:rsidP="001B6B5C">
            <w:pPr>
              <w:pStyle w:val="ListParagraph"/>
              <w:numPr>
                <w:ilvl w:val="0"/>
                <w:numId w:val="88"/>
              </w:numPr>
              <w:ind w:left="210" w:hanging="210"/>
              <w:contextualSpacing/>
              <w:rPr>
                <w:color w:val="000000"/>
                <w:sz w:val="16"/>
                <w:szCs w:val="16"/>
              </w:rPr>
            </w:pPr>
            <w:r>
              <w:rPr>
                <w:color w:val="000000"/>
                <w:sz w:val="16"/>
                <w:szCs w:val="16"/>
              </w:rPr>
              <w:t>25 international applications</w:t>
            </w:r>
          </w:p>
          <w:p w:rsidR="00920273" w:rsidRPr="004C6B81" w:rsidRDefault="00920273" w:rsidP="001B6B5C">
            <w:pPr>
              <w:pStyle w:val="ListParagraph"/>
              <w:ind w:left="210"/>
              <w:rPr>
                <w:color w:val="000000"/>
                <w:sz w:val="16"/>
                <w:szCs w:val="16"/>
              </w:rPr>
            </w:pPr>
          </w:p>
          <w:p w:rsidR="00920273" w:rsidRPr="0089232E" w:rsidRDefault="0026424C" w:rsidP="0089232E">
            <w:pPr>
              <w:rPr>
                <w:color w:val="000000"/>
                <w:sz w:val="16"/>
                <w:szCs w:val="16"/>
              </w:rPr>
            </w:pPr>
            <w:r>
              <w:rPr>
                <w:color w:val="000000"/>
                <w:sz w:val="16"/>
                <w:szCs w:val="16"/>
              </w:rPr>
              <w:t>Other transactions:</w:t>
            </w:r>
          </w:p>
          <w:p w:rsidR="00920273" w:rsidRPr="0089232E" w:rsidRDefault="00920273" w:rsidP="0089232E">
            <w:pPr>
              <w:rPr>
                <w:color w:val="000000"/>
                <w:sz w:val="16"/>
                <w:szCs w:val="16"/>
              </w:rPr>
            </w:pPr>
          </w:p>
          <w:p w:rsidR="00920273" w:rsidRDefault="00920273" w:rsidP="001B6B5C">
            <w:pPr>
              <w:pStyle w:val="ListParagraph"/>
              <w:numPr>
                <w:ilvl w:val="0"/>
                <w:numId w:val="88"/>
              </w:numPr>
              <w:ind w:left="210" w:hanging="210"/>
              <w:contextualSpacing/>
              <w:rPr>
                <w:color w:val="000000"/>
                <w:sz w:val="16"/>
                <w:szCs w:val="16"/>
              </w:rPr>
            </w:pPr>
            <w:r>
              <w:rPr>
                <w:color w:val="000000"/>
                <w:sz w:val="16"/>
                <w:szCs w:val="16"/>
              </w:rPr>
              <w:t>8 statements of grant of protection</w:t>
            </w:r>
          </w:p>
          <w:p w:rsidR="00920273" w:rsidRDefault="00920273" w:rsidP="001B6B5C">
            <w:pPr>
              <w:pStyle w:val="ListParagraph"/>
              <w:numPr>
                <w:ilvl w:val="0"/>
                <w:numId w:val="88"/>
              </w:numPr>
              <w:ind w:left="210" w:hanging="210"/>
              <w:contextualSpacing/>
              <w:rPr>
                <w:color w:val="000000"/>
                <w:sz w:val="16"/>
                <w:szCs w:val="16"/>
              </w:rPr>
            </w:pPr>
            <w:r>
              <w:rPr>
                <w:color w:val="000000"/>
                <w:sz w:val="16"/>
                <w:szCs w:val="16"/>
              </w:rPr>
              <w:t>54 refusal declarations</w:t>
            </w:r>
          </w:p>
          <w:p w:rsidR="0026424C" w:rsidRPr="00460127" w:rsidRDefault="0026424C" w:rsidP="001B6B5C">
            <w:pPr>
              <w:pStyle w:val="ListParagraph"/>
              <w:numPr>
                <w:ilvl w:val="0"/>
                <w:numId w:val="88"/>
              </w:numPr>
              <w:ind w:left="210" w:hanging="210"/>
              <w:contextualSpacing/>
              <w:rPr>
                <w:color w:val="000000"/>
                <w:sz w:val="16"/>
                <w:szCs w:val="16"/>
              </w:rPr>
            </w:pPr>
            <w:r>
              <w:rPr>
                <w:color w:val="000000"/>
                <w:sz w:val="16"/>
                <w:szCs w:val="16"/>
              </w:rPr>
              <w:t>2 withdrawals of refusal</w:t>
            </w:r>
          </w:p>
        </w:tc>
        <w:tc>
          <w:tcPr>
            <w:tcW w:w="445" w:type="pct"/>
            <w:shd w:val="clear" w:color="auto" w:fill="auto"/>
            <w:tcMar>
              <w:top w:w="113" w:type="dxa"/>
              <w:left w:w="58" w:type="dxa"/>
              <w:bottom w:w="28" w:type="dxa"/>
              <w:right w:w="58" w:type="dxa"/>
            </w:tcMar>
          </w:tcPr>
          <w:p w:rsidR="00920273" w:rsidRDefault="00920273" w:rsidP="001B6B5C">
            <w:pPr>
              <w:jc w:val="center"/>
              <w:rPr>
                <w:b/>
                <w:color w:val="00B050"/>
                <w:sz w:val="16"/>
                <w:szCs w:val="16"/>
              </w:rPr>
            </w:pPr>
          </w:p>
          <w:p w:rsidR="00920273" w:rsidRDefault="00920273" w:rsidP="001B6B5C">
            <w:pPr>
              <w:jc w:val="center"/>
              <w:rPr>
                <w:b/>
                <w:color w:val="00B050"/>
                <w:sz w:val="16"/>
                <w:szCs w:val="16"/>
              </w:rPr>
            </w:pPr>
            <w:r w:rsidRPr="00256433">
              <w:rPr>
                <w:b/>
                <w:color w:val="00B050"/>
                <w:sz w:val="16"/>
                <w:szCs w:val="16"/>
              </w:rPr>
              <w:t>On track</w:t>
            </w:r>
          </w:p>
          <w:p w:rsidR="00920273" w:rsidRDefault="00920273" w:rsidP="001B6B5C">
            <w:pPr>
              <w:jc w:val="center"/>
              <w:rPr>
                <w:b/>
                <w:color w:val="00B050"/>
                <w:sz w:val="16"/>
                <w:szCs w:val="16"/>
              </w:rPr>
            </w:pPr>
          </w:p>
          <w:p w:rsidR="0026424C" w:rsidRDefault="0026424C" w:rsidP="001B6B5C">
            <w:pPr>
              <w:jc w:val="center"/>
              <w:rPr>
                <w:b/>
                <w:color w:val="FF0000"/>
                <w:sz w:val="16"/>
                <w:szCs w:val="16"/>
              </w:rPr>
            </w:pPr>
          </w:p>
          <w:p w:rsidR="0026424C" w:rsidRDefault="0026424C" w:rsidP="001B6B5C">
            <w:pPr>
              <w:jc w:val="center"/>
              <w:rPr>
                <w:b/>
                <w:color w:val="FF0000"/>
                <w:sz w:val="16"/>
                <w:szCs w:val="16"/>
              </w:rPr>
            </w:pPr>
          </w:p>
          <w:p w:rsidR="00920273" w:rsidRPr="001E59D0" w:rsidRDefault="00920273" w:rsidP="001B6B5C">
            <w:pPr>
              <w:jc w:val="center"/>
              <w:rPr>
                <w:color w:val="000000"/>
                <w:sz w:val="16"/>
                <w:szCs w:val="16"/>
              </w:rPr>
            </w:pPr>
            <w:r w:rsidRPr="0071469D">
              <w:rPr>
                <w:b/>
                <w:color w:val="00B050"/>
                <w:sz w:val="16"/>
                <w:szCs w:val="16"/>
              </w:rPr>
              <w:t>On track</w:t>
            </w:r>
            <w:r>
              <w:rPr>
                <w:b/>
                <w:color w:val="FF0000"/>
                <w:sz w:val="16"/>
                <w:szCs w:val="16"/>
              </w:rPr>
              <w:t xml:space="preserve"> </w:t>
            </w:r>
          </w:p>
        </w:tc>
      </w:tr>
      <w:tr w:rsidR="00AA6C41" w:rsidRPr="001E59D0" w:rsidTr="008F12A0">
        <w:trPr>
          <w:gridAfter w:val="1"/>
          <w:wAfter w:w="11" w:type="pct"/>
          <w:trHeight w:val="2254"/>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lastRenderedPageBreak/>
              <w:t>No. of international registrations from developing countries and LDCs in force under the Lisbon System (in relation to the total no.)</w:t>
            </w:r>
          </w:p>
        </w:tc>
        <w:tc>
          <w:tcPr>
            <w:tcW w:w="1321" w:type="pct"/>
            <w:shd w:val="clear" w:color="auto" w:fill="auto"/>
            <w:tcMar>
              <w:top w:w="113" w:type="dxa"/>
              <w:left w:w="58" w:type="dxa"/>
              <w:bottom w:w="28" w:type="dxa"/>
              <w:right w:w="58" w:type="dxa"/>
            </w:tcMar>
          </w:tcPr>
          <w:p w:rsidR="00920273" w:rsidRPr="001E59D0" w:rsidRDefault="00920273" w:rsidP="001B6B5C">
            <w:pPr>
              <w:rPr>
                <w:i/>
                <w:color w:val="002060"/>
                <w:sz w:val="16"/>
                <w:szCs w:val="16"/>
              </w:rPr>
            </w:pPr>
            <w:r w:rsidRPr="001E59D0">
              <w:rPr>
                <w:i/>
                <w:color w:val="002060"/>
                <w:sz w:val="16"/>
                <w:szCs w:val="16"/>
              </w:rPr>
              <w:t>Updated Baseline</w:t>
            </w:r>
            <w:r w:rsidRPr="001E59D0">
              <w:rPr>
                <w:i/>
                <w:color w:val="002060"/>
                <w:sz w:val="16"/>
                <w:szCs w:val="16"/>
              </w:rPr>
              <w:br/>
              <w:t xml:space="preserve">end 2015:  </w:t>
            </w:r>
          </w:p>
          <w:p w:rsidR="00920273" w:rsidRPr="00C41616" w:rsidRDefault="00920273" w:rsidP="001B6B5C">
            <w:pPr>
              <w:rPr>
                <w:color w:val="002060"/>
                <w:sz w:val="16"/>
                <w:szCs w:val="16"/>
              </w:rPr>
            </w:pPr>
            <w:r w:rsidRPr="00C41616">
              <w:rPr>
                <w:color w:val="002060"/>
                <w:sz w:val="16"/>
                <w:szCs w:val="16"/>
              </w:rPr>
              <w:t>95 (out of 931):</w:t>
            </w:r>
          </w:p>
          <w:p w:rsidR="00920273" w:rsidRPr="00C41616" w:rsidRDefault="00920273" w:rsidP="001B6B5C">
            <w:pPr>
              <w:numPr>
                <w:ilvl w:val="0"/>
                <w:numId w:val="90"/>
              </w:numPr>
              <w:ind w:left="120" w:hanging="120"/>
              <w:rPr>
                <w:color w:val="002060"/>
                <w:sz w:val="16"/>
                <w:szCs w:val="16"/>
              </w:rPr>
            </w:pPr>
            <w:r w:rsidRPr="00C41616">
              <w:rPr>
                <w:color w:val="002060"/>
                <w:sz w:val="16"/>
                <w:szCs w:val="16"/>
              </w:rPr>
              <w:t>Arab (14)</w:t>
            </w:r>
          </w:p>
          <w:p w:rsidR="00920273" w:rsidRPr="00C41616" w:rsidRDefault="00920273" w:rsidP="001B6B5C">
            <w:pPr>
              <w:numPr>
                <w:ilvl w:val="0"/>
                <w:numId w:val="90"/>
              </w:numPr>
              <w:ind w:left="120" w:hanging="120"/>
              <w:rPr>
                <w:color w:val="002060"/>
                <w:sz w:val="16"/>
                <w:szCs w:val="16"/>
              </w:rPr>
            </w:pPr>
            <w:r w:rsidRPr="00C41616">
              <w:rPr>
                <w:color w:val="002060"/>
                <w:sz w:val="16"/>
                <w:szCs w:val="16"/>
              </w:rPr>
              <w:t>Asia and the Pacific (38)</w:t>
            </w:r>
          </w:p>
          <w:p w:rsidR="00920273" w:rsidRPr="00620699" w:rsidRDefault="00920273" w:rsidP="001B6B5C">
            <w:pPr>
              <w:pStyle w:val="ListParagraph"/>
              <w:numPr>
                <w:ilvl w:val="0"/>
                <w:numId w:val="90"/>
              </w:numPr>
              <w:ind w:left="120" w:hanging="120"/>
              <w:contextualSpacing/>
              <w:rPr>
                <w:color w:val="002060"/>
                <w:sz w:val="16"/>
                <w:szCs w:val="16"/>
              </w:rPr>
            </w:pPr>
            <w:r w:rsidRPr="00620699">
              <w:rPr>
                <w:color w:val="002060"/>
                <w:sz w:val="16"/>
                <w:szCs w:val="16"/>
              </w:rPr>
              <w:t>Latin America and the Caribbean (43)</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Pr="001E59D0" w:rsidRDefault="00920273" w:rsidP="001B6B5C">
            <w:pPr>
              <w:rPr>
                <w:color w:val="000000"/>
                <w:sz w:val="16"/>
                <w:szCs w:val="16"/>
              </w:rPr>
            </w:pPr>
            <w:r w:rsidRPr="001E59D0">
              <w:rPr>
                <w:color w:val="000000"/>
                <w:sz w:val="16"/>
                <w:szCs w:val="16"/>
              </w:rPr>
              <w:t>78 (out of 896)</w:t>
            </w:r>
            <w:r w:rsidRPr="001E59D0">
              <w:rPr>
                <w:color w:val="000000"/>
                <w:sz w:val="16"/>
                <w:szCs w:val="16"/>
              </w:rPr>
              <w:br/>
              <w:t>(March 2015)</w:t>
            </w:r>
          </w:p>
        </w:tc>
        <w:tc>
          <w:tcPr>
            <w:tcW w:w="859" w:type="pct"/>
            <w:shd w:val="clear" w:color="auto" w:fill="auto"/>
            <w:tcMar>
              <w:top w:w="113" w:type="dxa"/>
              <w:left w:w="58" w:type="dxa"/>
              <w:bottom w:w="28" w:type="dxa"/>
              <w:right w:w="58" w:type="dxa"/>
            </w:tcMar>
          </w:tcPr>
          <w:p w:rsidR="00920273" w:rsidRPr="009D218C" w:rsidRDefault="00920273" w:rsidP="001B6B5C">
            <w:pPr>
              <w:rPr>
                <w:i/>
                <w:color w:val="002060"/>
                <w:sz w:val="16"/>
                <w:szCs w:val="16"/>
              </w:rPr>
            </w:pPr>
            <w:r w:rsidRPr="00FC7C6F">
              <w:rPr>
                <w:i/>
                <w:color w:val="002060"/>
                <w:sz w:val="16"/>
                <w:szCs w:val="16"/>
              </w:rPr>
              <w:t>Updated Target</w:t>
            </w:r>
            <w:r w:rsidRPr="009D218C">
              <w:rPr>
                <w:i/>
                <w:color w:val="002060"/>
                <w:sz w:val="16"/>
                <w:szCs w:val="16"/>
              </w:rPr>
              <w:t>:</w:t>
            </w:r>
          </w:p>
          <w:p w:rsidR="00920273" w:rsidRPr="009B5D14" w:rsidRDefault="00920273" w:rsidP="001B6B5C">
            <w:pPr>
              <w:rPr>
                <w:color w:val="002060"/>
                <w:sz w:val="16"/>
                <w:szCs w:val="16"/>
              </w:rPr>
            </w:pPr>
            <w:r w:rsidRPr="009D218C">
              <w:rPr>
                <w:color w:val="002060"/>
                <w:sz w:val="16"/>
                <w:szCs w:val="16"/>
              </w:rPr>
              <w:t xml:space="preserve">100 (out of </w:t>
            </w:r>
            <w:r w:rsidRPr="004D0301">
              <w:rPr>
                <w:color w:val="002060"/>
                <w:sz w:val="16"/>
                <w:szCs w:val="16"/>
              </w:rPr>
              <w:t>971</w:t>
            </w:r>
            <w:r>
              <w:rPr>
                <w:color w:val="002060"/>
                <w:sz w:val="16"/>
                <w:szCs w:val="16"/>
              </w:rPr>
              <w:t xml:space="preserve"> </w:t>
            </w:r>
            <w:r w:rsidRPr="009D218C">
              <w:rPr>
                <w:color w:val="002060"/>
                <w:sz w:val="16"/>
                <w:szCs w:val="16"/>
              </w:rPr>
              <w:t>)</w:t>
            </w:r>
          </w:p>
          <w:p w:rsidR="00920273" w:rsidRDefault="00920273" w:rsidP="001B6B5C">
            <w:pPr>
              <w:rPr>
                <w:i/>
                <w:color w:val="000000"/>
                <w:sz w:val="16"/>
                <w:szCs w:val="16"/>
              </w:rPr>
            </w:pPr>
          </w:p>
          <w:p w:rsidR="00920273" w:rsidRPr="00C41616" w:rsidRDefault="00920273" w:rsidP="001B6B5C">
            <w:pPr>
              <w:rPr>
                <w:i/>
                <w:color w:val="000000"/>
                <w:sz w:val="16"/>
                <w:szCs w:val="16"/>
              </w:rPr>
            </w:pPr>
            <w:r w:rsidRPr="00C41616">
              <w:rPr>
                <w:i/>
                <w:color w:val="000000"/>
                <w:sz w:val="16"/>
                <w:szCs w:val="16"/>
              </w:rPr>
              <w:t>Original Target P&amp;B 2016/17:</w:t>
            </w:r>
            <w:r>
              <w:rPr>
                <w:i/>
                <w:color w:val="000000"/>
                <w:sz w:val="16"/>
                <w:szCs w:val="16"/>
              </w:rPr>
              <w:t xml:space="preserve">  </w:t>
            </w:r>
          </w:p>
          <w:p w:rsidR="00920273" w:rsidRPr="001E59D0" w:rsidRDefault="00920273" w:rsidP="001B6B5C">
            <w:pPr>
              <w:rPr>
                <w:color w:val="000000"/>
                <w:sz w:val="16"/>
                <w:szCs w:val="16"/>
              </w:rPr>
            </w:pPr>
            <w:r w:rsidRPr="001E59D0">
              <w:rPr>
                <w:color w:val="000000"/>
                <w:sz w:val="16"/>
                <w:szCs w:val="16"/>
              </w:rPr>
              <w:t>90 (out of 950)</w:t>
            </w:r>
          </w:p>
        </w:tc>
        <w:tc>
          <w:tcPr>
            <w:tcW w:w="1320" w:type="pct"/>
            <w:shd w:val="clear" w:color="auto" w:fill="FFFFFF"/>
            <w:tcMar>
              <w:top w:w="113" w:type="dxa"/>
              <w:left w:w="58" w:type="dxa"/>
              <w:bottom w:w="28" w:type="dxa"/>
              <w:right w:w="58" w:type="dxa"/>
            </w:tcMar>
          </w:tcPr>
          <w:p w:rsidR="00920273" w:rsidRPr="0076263B" w:rsidRDefault="00920273" w:rsidP="001B6B5C">
            <w:pPr>
              <w:rPr>
                <w:sz w:val="16"/>
                <w:szCs w:val="16"/>
              </w:rPr>
            </w:pPr>
            <w:r w:rsidRPr="0076263B">
              <w:rPr>
                <w:sz w:val="16"/>
                <w:szCs w:val="16"/>
              </w:rPr>
              <w:t xml:space="preserve">95 (out of </w:t>
            </w:r>
            <w:r>
              <w:rPr>
                <w:sz w:val="16"/>
                <w:szCs w:val="16"/>
              </w:rPr>
              <w:t>1,020</w:t>
            </w:r>
            <w:r w:rsidRPr="0076263B">
              <w:rPr>
                <w:sz w:val="16"/>
                <w:szCs w:val="16"/>
              </w:rPr>
              <w:t>):</w:t>
            </w:r>
          </w:p>
          <w:p w:rsidR="00920273" w:rsidRPr="0076263B" w:rsidRDefault="00920273" w:rsidP="001B6B5C">
            <w:pPr>
              <w:numPr>
                <w:ilvl w:val="0"/>
                <w:numId w:val="89"/>
              </w:numPr>
              <w:ind w:left="210" w:hanging="210"/>
              <w:rPr>
                <w:sz w:val="16"/>
                <w:szCs w:val="16"/>
              </w:rPr>
            </w:pPr>
            <w:r w:rsidRPr="0076263B">
              <w:rPr>
                <w:sz w:val="16"/>
                <w:szCs w:val="16"/>
              </w:rPr>
              <w:t xml:space="preserve">Arab </w:t>
            </w:r>
            <w:r>
              <w:rPr>
                <w:sz w:val="16"/>
                <w:szCs w:val="16"/>
              </w:rPr>
              <w:t xml:space="preserve">Region </w:t>
            </w:r>
            <w:r w:rsidRPr="0076263B">
              <w:rPr>
                <w:sz w:val="16"/>
                <w:szCs w:val="16"/>
              </w:rPr>
              <w:t>(14)</w:t>
            </w:r>
          </w:p>
          <w:p w:rsidR="00920273" w:rsidRPr="0076263B" w:rsidRDefault="00920273" w:rsidP="001B6B5C">
            <w:pPr>
              <w:numPr>
                <w:ilvl w:val="0"/>
                <w:numId w:val="89"/>
              </w:numPr>
              <w:ind w:left="210" w:hanging="210"/>
              <w:rPr>
                <w:sz w:val="16"/>
                <w:szCs w:val="16"/>
              </w:rPr>
            </w:pPr>
            <w:r w:rsidRPr="0076263B">
              <w:rPr>
                <w:sz w:val="16"/>
                <w:szCs w:val="16"/>
              </w:rPr>
              <w:t>Asia and the Pacific (38)</w:t>
            </w:r>
          </w:p>
          <w:p w:rsidR="00920273" w:rsidRPr="0076263B" w:rsidRDefault="00920273" w:rsidP="001B6B5C">
            <w:pPr>
              <w:pStyle w:val="ListParagraph"/>
              <w:numPr>
                <w:ilvl w:val="0"/>
                <w:numId w:val="89"/>
              </w:numPr>
              <w:ind w:left="210" w:hanging="210"/>
              <w:contextualSpacing/>
              <w:rPr>
                <w:sz w:val="16"/>
                <w:szCs w:val="16"/>
              </w:rPr>
            </w:pPr>
            <w:r w:rsidRPr="0076263B">
              <w:rPr>
                <w:sz w:val="16"/>
                <w:szCs w:val="16"/>
              </w:rPr>
              <w:t>Latin America and the Caribbean (43)</w:t>
            </w:r>
          </w:p>
          <w:p w:rsidR="00920273" w:rsidRPr="001E59D0" w:rsidRDefault="00920273" w:rsidP="001B6B5C">
            <w:pPr>
              <w:rPr>
                <w:color w:val="000000"/>
                <w:sz w:val="16"/>
                <w:szCs w:val="16"/>
              </w:rPr>
            </w:pPr>
          </w:p>
        </w:tc>
        <w:tc>
          <w:tcPr>
            <w:tcW w:w="445" w:type="pct"/>
            <w:shd w:val="clear" w:color="auto" w:fill="auto"/>
            <w:tcMar>
              <w:top w:w="113" w:type="dxa"/>
              <w:left w:w="58" w:type="dxa"/>
              <w:bottom w:w="28" w:type="dxa"/>
              <w:right w:w="58" w:type="dxa"/>
            </w:tcMar>
          </w:tcPr>
          <w:p w:rsidR="00920273" w:rsidRPr="001E59D0" w:rsidRDefault="00920273" w:rsidP="001B6B5C">
            <w:pPr>
              <w:jc w:val="center"/>
              <w:rPr>
                <w:color w:val="000000"/>
                <w:sz w:val="16"/>
                <w:szCs w:val="16"/>
              </w:rPr>
            </w:pPr>
            <w:r w:rsidRPr="00DD3998">
              <w:rPr>
                <w:b/>
                <w:color w:val="FF0000"/>
                <w:sz w:val="16"/>
                <w:szCs w:val="16"/>
              </w:rPr>
              <w:t xml:space="preserve">Not </w:t>
            </w:r>
            <w:r w:rsidRPr="00DD3998">
              <w:rPr>
                <w:b/>
                <w:color w:val="FF0000"/>
                <w:sz w:val="16"/>
                <w:szCs w:val="16"/>
              </w:rPr>
              <w:br/>
              <w:t>on track</w:t>
            </w:r>
          </w:p>
        </w:tc>
      </w:tr>
      <w:tr w:rsidR="00920273" w:rsidRPr="001E59D0" w:rsidTr="008F12A0">
        <w:trPr>
          <w:trHeight w:val="565"/>
        </w:trPr>
        <w:tc>
          <w:tcPr>
            <w:tcW w:w="5000" w:type="pct"/>
            <w:gridSpan w:val="6"/>
            <w:shd w:val="clear" w:color="auto" w:fill="C6D9F1" w:themeFill="text2" w:themeFillTint="33"/>
            <w:tcMar>
              <w:top w:w="113" w:type="dxa"/>
              <w:left w:w="58" w:type="dxa"/>
              <w:bottom w:w="28" w:type="dxa"/>
              <w:right w:w="58" w:type="dxa"/>
            </w:tcMar>
            <w:vAlign w:val="center"/>
          </w:tcPr>
          <w:p w:rsidR="00920273" w:rsidRPr="00BD1FD8" w:rsidRDefault="00920273" w:rsidP="001B6B5C">
            <w:pPr>
              <w:rPr>
                <w:color w:val="000000"/>
                <w:sz w:val="16"/>
                <w:szCs w:val="16"/>
              </w:rPr>
            </w:pPr>
            <w:r w:rsidRPr="00BD1FD8">
              <w:rPr>
                <w:color w:val="000000"/>
                <w:sz w:val="16"/>
                <w:szCs w:val="16"/>
              </w:rPr>
              <w:t>Expected Result:</w:t>
            </w:r>
            <w:r w:rsidRPr="00BD1FD8">
              <w:rPr>
                <w:color w:val="000000"/>
                <w:sz w:val="16"/>
                <w:szCs w:val="16"/>
              </w:rPr>
              <w:tab/>
            </w:r>
            <w:r w:rsidRPr="001E59D0">
              <w:rPr>
                <w:color w:val="000000"/>
                <w:sz w:val="16"/>
                <w:szCs w:val="16"/>
              </w:rPr>
              <w:t>II.11 Improved productivity and service quality of Lisbon operations</w:t>
            </w:r>
          </w:p>
        </w:tc>
      </w:tr>
      <w:tr w:rsidR="00AA6C41" w:rsidRPr="001E59D0" w:rsidTr="008F12A0">
        <w:trPr>
          <w:gridAfter w:val="1"/>
          <w:wAfter w:w="11" w:type="pct"/>
        </w:trPr>
        <w:tc>
          <w:tcPr>
            <w:tcW w:w="1044" w:type="pct"/>
            <w:shd w:val="clear" w:color="auto" w:fill="auto"/>
            <w:tcMar>
              <w:top w:w="113" w:type="dxa"/>
              <w:left w:w="58" w:type="dxa"/>
              <w:bottom w:w="28" w:type="dxa"/>
              <w:right w:w="58" w:type="dxa"/>
            </w:tcMar>
            <w:vAlign w:val="center"/>
          </w:tcPr>
          <w:p w:rsidR="00920273" w:rsidRPr="00BD1FD8" w:rsidRDefault="00920273" w:rsidP="001B6B5C">
            <w:pPr>
              <w:rPr>
                <w:b/>
                <w:color w:val="000000"/>
                <w:sz w:val="16"/>
                <w:szCs w:val="16"/>
              </w:rPr>
            </w:pPr>
            <w:r w:rsidRPr="00BD1FD8">
              <w:rPr>
                <w:b/>
                <w:color w:val="000000"/>
                <w:sz w:val="16"/>
                <w:szCs w:val="16"/>
              </w:rPr>
              <w:t>Performance Indicators</w:t>
            </w:r>
          </w:p>
        </w:tc>
        <w:tc>
          <w:tcPr>
            <w:tcW w:w="1321" w:type="pct"/>
            <w:shd w:val="clear" w:color="auto" w:fill="auto"/>
            <w:tcMar>
              <w:top w:w="113" w:type="dxa"/>
              <w:left w:w="58" w:type="dxa"/>
              <w:bottom w:w="28" w:type="dxa"/>
              <w:right w:w="58" w:type="dxa"/>
            </w:tcMar>
            <w:vAlign w:val="center"/>
          </w:tcPr>
          <w:p w:rsidR="00920273" w:rsidRPr="001E59D0" w:rsidRDefault="00920273" w:rsidP="001B6B5C">
            <w:pPr>
              <w:rPr>
                <w:b/>
                <w:bCs/>
                <w:sz w:val="16"/>
                <w:szCs w:val="16"/>
              </w:rPr>
            </w:pPr>
            <w:r w:rsidRPr="001E59D0">
              <w:rPr>
                <w:b/>
                <w:bCs/>
                <w:sz w:val="16"/>
                <w:szCs w:val="16"/>
              </w:rPr>
              <w:t>Baselines</w:t>
            </w:r>
          </w:p>
        </w:tc>
        <w:tc>
          <w:tcPr>
            <w:tcW w:w="859" w:type="pct"/>
            <w:shd w:val="clear" w:color="auto" w:fill="auto"/>
            <w:tcMar>
              <w:top w:w="113" w:type="dxa"/>
              <w:left w:w="58" w:type="dxa"/>
              <w:bottom w:w="28" w:type="dxa"/>
              <w:right w:w="58" w:type="dxa"/>
            </w:tcMar>
            <w:vAlign w:val="center"/>
          </w:tcPr>
          <w:p w:rsidR="00920273" w:rsidRPr="001E59D0" w:rsidRDefault="00920273" w:rsidP="001B6B5C">
            <w:pPr>
              <w:rPr>
                <w:b/>
                <w:bCs/>
                <w:sz w:val="16"/>
                <w:szCs w:val="16"/>
              </w:rPr>
            </w:pPr>
            <w:r w:rsidRPr="001E59D0">
              <w:rPr>
                <w:b/>
                <w:bCs/>
                <w:sz w:val="16"/>
                <w:szCs w:val="16"/>
              </w:rPr>
              <w:t>Targets</w:t>
            </w:r>
          </w:p>
        </w:tc>
        <w:tc>
          <w:tcPr>
            <w:tcW w:w="1320" w:type="pct"/>
            <w:shd w:val="clear" w:color="auto" w:fill="FFFFFF"/>
            <w:tcMar>
              <w:top w:w="113" w:type="dxa"/>
              <w:left w:w="58" w:type="dxa"/>
              <w:bottom w:w="28" w:type="dxa"/>
              <w:right w:w="58" w:type="dxa"/>
            </w:tcMar>
            <w:vAlign w:val="center"/>
          </w:tcPr>
          <w:p w:rsidR="00920273" w:rsidRPr="001E59D0" w:rsidRDefault="00920273" w:rsidP="001B6B5C">
            <w:pPr>
              <w:rPr>
                <w:b/>
                <w:bCs/>
                <w:sz w:val="16"/>
                <w:szCs w:val="16"/>
              </w:rPr>
            </w:pPr>
            <w:r w:rsidRPr="001E59D0">
              <w:rPr>
                <w:b/>
                <w:bCs/>
                <w:sz w:val="16"/>
                <w:szCs w:val="16"/>
              </w:rPr>
              <w:t>Performance Data</w:t>
            </w:r>
          </w:p>
        </w:tc>
        <w:tc>
          <w:tcPr>
            <w:tcW w:w="445" w:type="pct"/>
            <w:shd w:val="clear" w:color="auto" w:fill="auto"/>
            <w:tcMar>
              <w:top w:w="113" w:type="dxa"/>
              <w:left w:w="58" w:type="dxa"/>
              <w:bottom w:w="28" w:type="dxa"/>
              <w:right w:w="58" w:type="dxa"/>
            </w:tcMar>
            <w:vAlign w:val="center"/>
          </w:tcPr>
          <w:p w:rsidR="00920273" w:rsidRPr="001E59D0" w:rsidRDefault="00920273" w:rsidP="001B6B5C">
            <w:pPr>
              <w:jc w:val="center"/>
              <w:rPr>
                <w:b/>
                <w:bCs/>
                <w:sz w:val="16"/>
                <w:szCs w:val="16"/>
              </w:rPr>
            </w:pPr>
            <w:r w:rsidRPr="001E59D0">
              <w:rPr>
                <w:b/>
                <w:bCs/>
                <w:sz w:val="16"/>
                <w:szCs w:val="16"/>
              </w:rPr>
              <w:t>TLS</w:t>
            </w:r>
          </w:p>
        </w:tc>
      </w:tr>
      <w:tr w:rsidR="00AA6C41" w:rsidRPr="001E59D0" w:rsidTr="008F12A0">
        <w:trPr>
          <w:gridAfter w:val="1"/>
          <w:wAfter w:w="11" w:type="pct"/>
          <w:trHeight w:val="435"/>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Adoption of provisions streamlining the Lisbon System legal framework</w:t>
            </w:r>
          </w:p>
        </w:tc>
        <w:tc>
          <w:tcPr>
            <w:tcW w:w="1321" w:type="pct"/>
            <w:shd w:val="clear" w:color="auto" w:fill="auto"/>
            <w:tcMar>
              <w:top w:w="113" w:type="dxa"/>
              <w:left w:w="58" w:type="dxa"/>
              <w:bottom w:w="28" w:type="dxa"/>
              <w:right w:w="58" w:type="dxa"/>
            </w:tcMar>
          </w:tcPr>
          <w:p w:rsidR="00920273" w:rsidRPr="001E59D0" w:rsidRDefault="00920273" w:rsidP="001B6B5C">
            <w:pPr>
              <w:rPr>
                <w:i/>
                <w:color w:val="002060"/>
                <w:sz w:val="16"/>
                <w:szCs w:val="16"/>
              </w:rPr>
            </w:pPr>
            <w:r>
              <w:rPr>
                <w:i/>
                <w:color w:val="002060"/>
                <w:sz w:val="16"/>
                <w:szCs w:val="16"/>
              </w:rPr>
              <w:t xml:space="preserve">Updated Baseline </w:t>
            </w:r>
            <w:r w:rsidRPr="001E59D0">
              <w:rPr>
                <w:i/>
                <w:color w:val="002060"/>
                <w:sz w:val="16"/>
                <w:szCs w:val="16"/>
              </w:rPr>
              <w:t xml:space="preserve">end 2015:  </w:t>
            </w:r>
          </w:p>
          <w:p w:rsidR="00920273" w:rsidRDefault="00920273" w:rsidP="001B6B5C">
            <w:pPr>
              <w:rPr>
                <w:color w:val="002060"/>
                <w:sz w:val="16"/>
                <w:szCs w:val="16"/>
                <w:highlight w:val="yellow"/>
              </w:rPr>
            </w:pPr>
            <w:r w:rsidRPr="002E101F">
              <w:rPr>
                <w:color w:val="002060"/>
                <w:sz w:val="16"/>
                <w:szCs w:val="16"/>
              </w:rPr>
              <w:t>Geneva Act of the Lisbon Agreement on Appellations of Origin and Geographical Indications adopted in May 2015</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Pr="001E59D0" w:rsidRDefault="00920273" w:rsidP="001B6B5C">
            <w:pPr>
              <w:rPr>
                <w:color w:val="000000"/>
                <w:sz w:val="16"/>
                <w:szCs w:val="16"/>
              </w:rPr>
            </w:pPr>
            <w:r w:rsidRPr="001E59D0">
              <w:rPr>
                <w:color w:val="000000"/>
                <w:sz w:val="16"/>
                <w:szCs w:val="16"/>
              </w:rPr>
              <w:t>Current legal framework and legal framework of the Geneva Act of May 2015</w:t>
            </w:r>
          </w:p>
        </w:tc>
        <w:tc>
          <w:tcPr>
            <w:tcW w:w="859"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3A452D">
              <w:rPr>
                <w:color w:val="000000"/>
                <w:sz w:val="16"/>
                <w:szCs w:val="16"/>
              </w:rPr>
              <w:t>Adoption of Common Regulations under Lisbon Agreement and Geneva Act</w:t>
            </w:r>
          </w:p>
        </w:tc>
        <w:tc>
          <w:tcPr>
            <w:tcW w:w="1320" w:type="pct"/>
            <w:shd w:val="clear" w:color="auto" w:fill="FFFFFF"/>
            <w:tcMar>
              <w:top w:w="113" w:type="dxa"/>
              <w:left w:w="58" w:type="dxa"/>
              <w:bottom w:w="28" w:type="dxa"/>
              <w:right w:w="58" w:type="dxa"/>
            </w:tcMar>
          </w:tcPr>
          <w:p w:rsidR="00920273" w:rsidRPr="001E59D0" w:rsidRDefault="00920273" w:rsidP="001B6B5C">
            <w:pPr>
              <w:rPr>
                <w:color w:val="000000"/>
                <w:sz w:val="16"/>
                <w:szCs w:val="16"/>
              </w:rPr>
            </w:pPr>
            <w:r>
              <w:rPr>
                <w:color w:val="000000"/>
                <w:sz w:val="16"/>
                <w:szCs w:val="16"/>
              </w:rPr>
              <w:t>The first session of the Lisbon Working</w:t>
            </w:r>
            <w:r w:rsidRPr="0076263B">
              <w:rPr>
                <w:color w:val="000000"/>
                <w:sz w:val="16"/>
                <w:szCs w:val="16"/>
              </w:rPr>
              <w:t xml:space="preserve"> Group for the Preparation of Common Regulations under the Lisbon Agreement and the Geneva Act of the Lisbon Agreement</w:t>
            </w:r>
            <w:r>
              <w:rPr>
                <w:color w:val="000000"/>
                <w:sz w:val="16"/>
                <w:szCs w:val="16"/>
              </w:rPr>
              <w:t xml:space="preserve">, in June 2016, </w:t>
            </w:r>
            <w:r w:rsidRPr="0076263B">
              <w:rPr>
                <w:color w:val="000000"/>
                <w:sz w:val="16"/>
                <w:szCs w:val="16"/>
              </w:rPr>
              <w:t>review</w:t>
            </w:r>
            <w:r>
              <w:rPr>
                <w:color w:val="000000"/>
                <w:sz w:val="16"/>
                <w:szCs w:val="16"/>
              </w:rPr>
              <w:t xml:space="preserve">ed a first </w:t>
            </w:r>
            <w:r w:rsidRPr="0076263B">
              <w:rPr>
                <w:color w:val="000000"/>
                <w:sz w:val="16"/>
                <w:szCs w:val="16"/>
              </w:rPr>
              <w:t xml:space="preserve">draft </w:t>
            </w:r>
            <w:r>
              <w:rPr>
                <w:color w:val="000000"/>
                <w:sz w:val="16"/>
                <w:szCs w:val="16"/>
              </w:rPr>
              <w:t xml:space="preserve">of the </w:t>
            </w:r>
            <w:r w:rsidRPr="0076263B">
              <w:rPr>
                <w:color w:val="000000"/>
                <w:sz w:val="16"/>
                <w:szCs w:val="16"/>
              </w:rPr>
              <w:t>Common Regulations</w:t>
            </w:r>
          </w:p>
        </w:tc>
        <w:tc>
          <w:tcPr>
            <w:tcW w:w="445" w:type="pct"/>
            <w:shd w:val="clear" w:color="auto" w:fill="auto"/>
            <w:tcMar>
              <w:top w:w="113" w:type="dxa"/>
              <w:left w:w="58" w:type="dxa"/>
              <w:bottom w:w="28" w:type="dxa"/>
              <w:right w:w="58" w:type="dxa"/>
            </w:tcMar>
          </w:tcPr>
          <w:p w:rsidR="00920273" w:rsidRPr="001E59D0" w:rsidRDefault="00920273" w:rsidP="001B6B5C">
            <w:pPr>
              <w:jc w:val="center"/>
              <w:rPr>
                <w:color w:val="000000"/>
                <w:sz w:val="16"/>
                <w:szCs w:val="16"/>
              </w:rPr>
            </w:pPr>
            <w:r w:rsidRPr="00256433">
              <w:rPr>
                <w:b/>
                <w:color w:val="00B050"/>
                <w:sz w:val="16"/>
                <w:szCs w:val="16"/>
              </w:rPr>
              <w:t>On track</w:t>
            </w:r>
          </w:p>
        </w:tc>
      </w:tr>
      <w:tr w:rsidR="00AA6C41" w:rsidRPr="001E59D0" w:rsidTr="008F12A0">
        <w:trPr>
          <w:gridAfter w:val="1"/>
          <w:wAfter w:w="11" w:type="pct"/>
          <w:trHeight w:val="340"/>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Increased use of electronic means for filing and processing international applications and other transactions (Lisbon)</w:t>
            </w:r>
          </w:p>
        </w:tc>
        <w:tc>
          <w:tcPr>
            <w:tcW w:w="1321" w:type="pct"/>
            <w:shd w:val="clear" w:color="auto" w:fill="auto"/>
            <w:tcMar>
              <w:top w:w="113" w:type="dxa"/>
              <w:left w:w="58" w:type="dxa"/>
              <w:bottom w:w="28" w:type="dxa"/>
              <w:right w:w="58" w:type="dxa"/>
            </w:tcMar>
          </w:tcPr>
          <w:p w:rsidR="00920273" w:rsidRPr="00990050" w:rsidRDefault="00920273" w:rsidP="001B6B5C">
            <w:pPr>
              <w:rPr>
                <w:i/>
                <w:color w:val="002060"/>
                <w:sz w:val="16"/>
                <w:szCs w:val="16"/>
              </w:rPr>
            </w:pPr>
            <w:r w:rsidRPr="001E59D0">
              <w:rPr>
                <w:i/>
                <w:color w:val="002060"/>
                <w:sz w:val="16"/>
                <w:szCs w:val="16"/>
              </w:rPr>
              <w:t>Updated Baseline</w:t>
            </w:r>
            <w:r w:rsidRPr="001E59D0">
              <w:rPr>
                <w:i/>
                <w:color w:val="002060"/>
                <w:sz w:val="16"/>
                <w:szCs w:val="16"/>
              </w:rPr>
              <w:br/>
            </w:r>
            <w:r w:rsidRPr="00990050">
              <w:rPr>
                <w:i/>
                <w:color w:val="002060"/>
                <w:sz w:val="16"/>
                <w:szCs w:val="16"/>
              </w:rPr>
              <w:t xml:space="preserve">end 2015:  </w:t>
            </w:r>
          </w:p>
          <w:p w:rsidR="00920273" w:rsidRDefault="00920273" w:rsidP="001B6B5C">
            <w:pPr>
              <w:rPr>
                <w:color w:val="002060"/>
                <w:sz w:val="16"/>
                <w:szCs w:val="16"/>
              </w:rPr>
            </w:pPr>
            <w:r w:rsidRPr="009A719B">
              <w:rPr>
                <w:color w:val="002060"/>
                <w:sz w:val="16"/>
                <w:szCs w:val="16"/>
              </w:rPr>
              <w:t>Streamlined procedure for notifications implemented via the WIPO Inquiry Notification System (WINS)</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Default="00920273" w:rsidP="001B6B5C">
            <w:pPr>
              <w:rPr>
                <w:color w:val="000000"/>
                <w:sz w:val="16"/>
                <w:szCs w:val="16"/>
              </w:rPr>
            </w:pPr>
            <w:r>
              <w:rPr>
                <w:color w:val="000000"/>
                <w:sz w:val="16"/>
                <w:szCs w:val="16"/>
              </w:rPr>
              <w:t>Current data entry tool</w:t>
            </w:r>
          </w:p>
          <w:p w:rsidR="00920273" w:rsidRPr="001E59D0" w:rsidRDefault="00920273" w:rsidP="001B6B5C">
            <w:pPr>
              <w:rPr>
                <w:color w:val="000000"/>
                <w:sz w:val="16"/>
                <w:szCs w:val="16"/>
              </w:rPr>
            </w:pPr>
            <w:r w:rsidRPr="001E59D0">
              <w:rPr>
                <w:color w:val="000000"/>
                <w:sz w:val="16"/>
                <w:szCs w:val="16"/>
              </w:rPr>
              <w:br/>
              <w:t>Current Bulletin and database</w:t>
            </w:r>
          </w:p>
        </w:tc>
        <w:tc>
          <w:tcPr>
            <w:tcW w:w="859" w:type="pct"/>
            <w:shd w:val="clear" w:color="auto" w:fill="auto"/>
            <w:tcMar>
              <w:top w:w="113" w:type="dxa"/>
              <w:left w:w="58" w:type="dxa"/>
              <w:bottom w:w="28" w:type="dxa"/>
              <w:right w:w="58" w:type="dxa"/>
            </w:tcMar>
          </w:tcPr>
          <w:p w:rsidR="00920273" w:rsidRDefault="00920273" w:rsidP="001B6B5C">
            <w:pPr>
              <w:rPr>
                <w:color w:val="000000"/>
                <w:sz w:val="16"/>
                <w:szCs w:val="16"/>
              </w:rPr>
            </w:pPr>
            <w:r w:rsidRPr="000630C4">
              <w:rPr>
                <w:color w:val="000000"/>
                <w:sz w:val="16"/>
                <w:szCs w:val="16"/>
              </w:rPr>
              <w:t xml:space="preserve">Improved data entry tool </w:t>
            </w: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Pr="001E59D0" w:rsidRDefault="00920273" w:rsidP="001B6B5C">
            <w:pPr>
              <w:rPr>
                <w:color w:val="000000"/>
                <w:sz w:val="16"/>
                <w:szCs w:val="16"/>
              </w:rPr>
            </w:pPr>
            <w:r w:rsidRPr="000630C4">
              <w:rPr>
                <w:color w:val="000000"/>
                <w:sz w:val="16"/>
                <w:szCs w:val="16"/>
              </w:rPr>
              <w:t>Integration of the Bulletin into the Lisbon Express database</w:t>
            </w:r>
          </w:p>
        </w:tc>
        <w:tc>
          <w:tcPr>
            <w:tcW w:w="1320" w:type="pct"/>
            <w:shd w:val="clear" w:color="auto" w:fill="FFFFFF"/>
            <w:tcMar>
              <w:top w:w="113" w:type="dxa"/>
              <w:left w:w="58" w:type="dxa"/>
              <w:bottom w:w="28" w:type="dxa"/>
              <w:right w:w="58" w:type="dxa"/>
            </w:tcMar>
          </w:tcPr>
          <w:p w:rsidR="00920273" w:rsidRDefault="00920273" w:rsidP="001B6B5C">
            <w:pPr>
              <w:rPr>
                <w:color w:val="000000"/>
                <w:sz w:val="16"/>
                <w:szCs w:val="16"/>
              </w:rPr>
            </w:pPr>
            <w:r>
              <w:rPr>
                <w:color w:val="000000"/>
                <w:sz w:val="16"/>
                <w:szCs w:val="16"/>
              </w:rPr>
              <w:t>Business input provided in order to further e</w:t>
            </w:r>
            <w:r w:rsidRPr="00E9004B">
              <w:rPr>
                <w:color w:val="000000"/>
                <w:sz w:val="16"/>
                <w:szCs w:val="16"/>
              </w:rPr>
              <w:t xml:space="preserve">nhance </w:t>
            </w:r>
            <w:r>
              <w:rPr>
                <w:color w:val="000000"/>
                <w:sz w:val="16"/>
                <w:szCs w:val="16"/>
              </w:rPr>
              <w:t xml:space="preserve">current </w:t>
            </w:r>
            <w:r w:rsidRPr="00E9004B">
              <w:rPr>
                <w:color w:val="000000"/>
                <w:sz w:val="16"/>
                <w:szCs w:val="16"/>
              </w:rPr>
              <w:t>IT tools to generate electronic</w:t>
            </w:r>
            <w:r>
              <w:rPr>
                <w:color w:val="000000"/>
                <w:sz w:val="16"/>
                <w:szCs w:val="16"/>
              </w:rPr>
              <w:t xml:space="preserve"> </w:t>
            </w:r>
            <w:r w:rsidRPr="00E9004B">
              <w:rPr>
                <w:color w:val="000000"/>
                <w:sz w:val="16"/>
                <w:szCs w:val="16"/>
              </w:rPr>
              <w:t>notifications</w:t>
            </w:r>
            <w:r>
              <w:rPr>
                <w:color w:val="000000"/>
                <w:sz w:val="16"/>
                <w:szCs w:val="16"/>
              </w:rPr>
              <w:t xml:space="preserve"> to Competent Authorities</w:t>
            </w:r>
            <w:r w:rsidRPr="00E9004B">
              <w:rPr>
                <w:color w:val="000000"/>
                <w:sz w:val="16"/>
                <w:szCs w:val="16"/>
              </w:rPr>
              <w:t xml:space="preserve">, including related certificates and </w:t>
            </w:r>
            <w:r w:rsidR="0026424C">
              <w:rPr>
                <w:color w:val="000000"/>
                <w:sz w:val="16"/>
                <w:szCs w:val="16"/>
              </w:rPr>
              <w:t>official communications</w:t>
            </w: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Default="00920273" w:rsidP="001B6B5C">
            <w:pPr>
              <w:rPr>
                <w:color w:val="000000"/>
                <w:sz w:val="16"/>
                <w:szCs w:val="16"/>
              </w:rPr>
            </w:pPr>
          </w:p>
          <w:p w:rsidR="00920273" w:rsidRPr="001E59D0" w:rsidRDefault="00920273" w:rsidP="001B6B5C">
            <w:pPr>
              <w:rPr>
                <w:color w:val="000000"/>
                <w:sz w:val="16"/>
                <w:szCs w:val="16"/>
              </w:rPr>
            </w:pPr>
            <w:r>
              <w:rPr>
                <w:color w:val="000000"/>
                <w:sz w:val="16"/>
                <w:szCs w:val="16"/>
              </w:rPr>
              <w:t>T</w:t>
            </w:r>
            <w:r w:rsidRPr="00E34DAD">
              <w:rPr>
                <w:color w:val="000000"/>
                <w:sz w:val="16"/>
                <w:szCs w:val="16"/>
              </w:rPr>
              <w:t xml:space="preserve">he integration of the Lisbon Bulletin into the Lisbon Express database </w:t>
            </w:r>
            <w:r>
              <w:rPr>
                <w:color w:val="000000"/>
                <w:sz w:val="16"/>
                <w:szCs w:val="16"/>
              </w:rPr>
              <w:t xml:space="preserve">was postponed </w:t>
            </w:r>
          </w:p>
        </w:tc>
        <w:tc>
          <w:tcPr>
            <w:tcW w:w="445" w:type="pct"/>
            <w:shd w:val="clear" w:color="auto" w:fill="auto"/>
            <w:tcMar>
              <w:top w:w="113" w:type="dxa"/>
              <w:left w:w="58" w:type="dxa"/>
              <w:bottom w:w="28" w:type="dxa"/>
              <w:right w:w="58" w:type="dxa"/>
            </w:tcMar>
          </w:tcPr>
          <w:p w:rsidR="00920273" w:rsidRDefault="00920273" w:rsidP="001B6B5C">
            <w:pPr>
              <w:jc w:val="center"/>
              <w:rPr>
                <w:b/>
                <w:color w:val="00B050"/>
                <w:sz w:val="16"/>
                <w:szCs w:val="16"/>
              </w:rPr>
            </w:pPr>
            <w:r w:rsidRPr="00256433">
              <w:rPr>
                <w:b/>
                <w:color w:val="00B050"/>
                <w:sz w:val="16"/>
                <w:szCs w:val="16"/>
              </w:rPr>
              <w:t>On track</w:t>
            </w:r>
          </w:p>
          <w:p w:rsidR="00920273" w:rsidRDefault="00920273" w:rsidP="001B6B5C">
            <w:pPr>
              <w:jc w:val="center"/>
              <w:rPr>
                <w:b/>
                <w:color w:val="00B050"/>
                <w:sz w:val="16"/>
                <w:szCs w:val="16"/>
              </w:rPr>
            </w:pPr>
          </w:p>
          <w:p w:rsidR="00920273" w:rsidRDefault="00920273" w:rsidP="001B6B5C">
            <w:pPr>
              <w:jc w:val="center"/>
              <w:rPr>
                <w:b/>
                <w:color w:val="00B050"/>
                <w:sz w:val="16"/>
                <w:szCs w:val="16"/>
              </w:rPr>
            </w:pPr>
          </w:p>
          <w:p w:rsidR="00920273" w:rsidRDefault="00920273" w:rsidP="001B6B5C">
            <w:pPr>
              <w:jc w:val="center"/>
              <w:rPr>
                <w:b/>
                <w:color w:val="00B050"/>
                <w:sz w:val="16"/>
                <w:szCs w:val="16"/>
              </w:rPr>
            </w:pPr>
          </w:p>
          <w:p w:rsidR="00920273" w:rsidRDefault="00920273" w:rsidP="001B6B5C">
            <w:pPr>
              <w:jc w:val="center"/>
              <w:rPr>
                <w:b/>
                <w:color w:val="00B050"/>
                <w:sz w:val="16"/>
                <w:szCs w:val="16"/>
              </w:rPr>
            </w:pPr>
          </w:p>
          <w:p w:rsidR="00920273" w:rsidRDefault="00920273" w:rsidP="001B6B5C">
            <w:pPr>
              <w:jc w:val="center"/>
              <w:rPr>
                <w:b/>
                <w:color w:val="00B050"/>
                <w:sz w:val="16"/>
                <w:szCs w:val="16"/>
              </w:rPr>
            </w:pPr>
          </w:p>
          <w:p w:rsidR="00920273" w:rsidRDefault="00920273" w:rsidP="001B6B5C">
            <w:pPr>
              <w:jc w:val="center"/>
              <w:rPr>
                <w:b/>
                <w:color w:val="00B050"/>
                <w:sz w:val="16"/>
                <w:szCs w:val="16"/>
              </w:rPr>
            </w:pPr>
          </w:p>
          <w:p w:rsidR="00920273" w:rsidRDefault="00920273" w:rsidP="001B6B5C">
            <w:pPr>
              <w:jc w:val="center"/>
              <w:rPr>
                <w:b/>
                <w:color w:val="00B050"/>
                <w:sz w:val="16"/>
                <w:szCs w:val="16"/>
              </w:rPr>
            </w:pPr>
          </w:p>
          <w:p w:rsidR="00920273" w:rsidRDefault="00920273" w:rsidP="001B6B5C">
            <w:pPr>
              <w:jc w:val="center"/>
              <w:rPr>
                <w:b/>
                <w:sz w:val="16"/>
                <w:szCs w:val="16"/>
              </w:rPr>
            </w:pPr>
          </w:p>
          <w:p w:rsidR="00920273" w:rsidRDefault="00920273" w:rsidP="001B6B5C">
            <w:pPr>
              <w:jc w:val="center"/>
              <w:rPr>
                <w:b/>
                <w:sz w:val="16"/>
                <w:szCs w:val="16"/>
              </w:rPr>
            </w:pPr>
          </w:p>
          <w:p w:rsidR="00920273" w:rsidRDefault="00920273" w:rsidP="001B6B5C">
            <w:pPr>
              <w:jc w:val="center"/>
              <w:rPr>
                <w:b/>
                <w:sz w:val="16"/>
                <w:szCs w:val="16"/>
              </w:rPr>
            </w:pPr>
          </w:p>
          <w:p w:rsidR="00920273" w:rsidRPr="001E59D0" w:rsidRDefault="00920273" w:rsidP="001B6B5C">
            <w:pPr>
              <w:jc w:val="center"/>
              <w:rPr>
                <w:color w:val="000000"/>
                <w:sz w:val="16"/>
                <w:szCs w:val="16"/>
              </w:rPr>
            </w:pPr>
            <w:r w:rsidRPr="00DD3998">
              <w:rPr>
                <w:b/>
                <w:color w:val="FF0000"/>
                <w:sz w:val="16"/>
                <w:szCs w:val="16"/>
              </w:rPr>
              <w:t xml:space="preserve">Not </w:t>
            </w:r>
            <w:r w:rsidRPr="00DD3998">
              <w:rPr>
                <w:b/>
                <w:color w:val="FF0000"/>
                <w:sz w:val="16"/>
                <w:szCs w:val="16"/>
              </w:rPr>
              <w:br/>
              <w:t xml:space="preserve">on track </w:t>
            </w:r>
          </w:p>
        </w:tc>
      </w:tr>
      <w:tr w:rsidR="00AA6C41" w:rsidRPr="001E59D0" w:rsidTr="008F12A0">
        <w:trPr>
          <w:gridAfter w:val="1"/>
          <w:wAfter w:w="11" w:type="pct"/>
          <w:trHeight w:val="1186"/>
        </w:trPr>
        <w:tc>
          <w:tcPr>
            <w:tcW w:w="1044" w:type="pct"/>
            <w:shd w:val="clear" w:color="auto" w:fill="auto"/>
            <w:tcMar>
              <w:top w:w="113" w:type="dxa"/>
              <w:left w:w="58" w:type="dxa"/>
              <w:bottom w:w="28" w:type="dxa"/>
              <w:right w:w="58" w:type="dxa"/>
            </w:tcMar>
          </w:tcPr>
          <w:p w:rsidR="00920273" w:rsidRPr="001E59D0" w:rsidRDefault="00920273" w:rsidP="001B6B5C">
            <w:pPr>
              <w:rPr>
                <w:color w:val="000000"/>
                <w:sz w:val="16"/>
                <w:szCs w:val="16"/>
              </w:rPr>
            </w:pPr>
            <w:r w:rsidRPr="001E59D0">
              <w:rPr>
                <w:color w:val="000000"/>
                <w:sz w:val="16"/>
                <w:szCs w:val="16"/>
              </w:rPr>
              <w:t xml:space="preserve">Improved electronic services for the Lisbon Registry </w:t>
            </w:r>
          </w:p>
        </w:tc>
        <w:tc>
          <w:tcPr>
            <w:tcW w:w="1321" w:type="pct"/>
            <w:shd w:val="clear" w:color="auto" w:fill="auto"/>
            <w:tcMar>
              <w:top w:w="113" w:type="dxa"/>
              <w:left w:w="58" w:type="dxa"/>
              <w:bottom w:w="28" w:type="dxa"/>
              <w:right w:w="58" w:type="dxa"/>
            </w:tcMar>
          </w:tcPr>
          <w:p w:rsidR="00920273" w:rsidRPr="001E59D0" w:rsidRDefault="00920273" w:rsidP="001B6B5C">
            <w:pPr>
              <w:rPr>
                <w:i/>
                <w:color w:val="002060"/>
                <w:sz w:val="16"/>
                <w:szCs w:val="16"/>
              </w:rPr>
            </w:pPr>
            <w:r w:rsidRPr="001E59D0">
              <w:rPr>
                <w:i/>
                <w:color w:val="002060"/>
                <w:sz w:val="16"/>
                <w:szCs w:val="16"/>
              </w:rPr>
              <w:t>Updated Baseline</w:t>
            </w:r>
            <w:r w:rsidRPr="001E59D0">
              <w:rPr>
                <w:i/>
                <w:color w:val="002060"/>
                <w:sz w:val="16"/>
                <w:szCs w:val="16"/>
              </w:rPr>
              <w:br/>
              <w:t xml:space="preserve">end 2015:  </w:t>
            </w:r>
          </w:p>
          <w:p w:rsidR="00920273" w:rsidRDefault="00920273" w:rsidP="001B6B5C">
            <w:pPr>
              <w:rPr>
                <w:color w:val="002060"/>
                <w:sz w:val="16"/>
                <w:szCs w:val="16"/>
              </w:rPr>
            </w:pPr>
            <w:r w:rsidRPr="007B2C58">
              <w:rPr>
                <w:color w:val="002060"/>
                <w:sz w:val="16"/>
                <w:szCs w:val="16"/>
              </w:rPr>
              <w:t>Electronic interface linking the International Register and Lisbon Express database on the WIPO website was completed and deployed in 2014</w:t>
            </w:r>
          </w:p>
          <w:p w:rsidR="00920273" w:rsidRPr="001E59D0" w:rsidRDefault="00920273" w:rsidP="001B6B5C">
            <w:pPr>
              <w:rPr>
                <w:color w:val="000000"/>
                <w:sz w:val="16"/>
                <w:szCs w:val="16"/>
              </w:rPr>
            </w:pPr>
          </w:p>
          <w:p w:rsidR="00920273" w:rsidRPr="001E59D0" w:rsidRDefault="00920273" w:rsidP="001B6B5C">
            <w:pPr>
              <w:rPr>
                <w:i/>
                <w:sz w:val="16"/>
                <w:szCs w:val="16"/>
                <w:lang w:bidi="th-TH"/>
              </w:rPr>
            </w:pPr>
            <w:r w:rsidRPr="001E59D0">
              <w:rPr>
                <w:i/>
                <w:sz w:val="16"/>
                <w:szCs w:val="16"/>
                <w:lang w:bidi="th-TH"/>
              </w:rPr>
              <w:t xml:space="preserve">Original Baseline </w:t>
            </w:r>
            <w:r w:rsidRPr="001E59D0">
              <w:rPr>
                <w:i/>
                <w:sz w:val="16"/>
                <w:szCs w:val="16"/>
                <w:lang w:bidi="th-TH"/>
              </w:rPr>
              <w:br/>
              <w:t>P&amp;B 2016/17:</w:t>
            </w:r>
            <w:r>
              <w:rPr>
                <w:i/>
                <w:sz w:val="16"/>
                <w:szCs w:val="16"/>
                <w:lang w:bidi="th-TH"/>
              </w:rPr>
              <w:t xml:space="preserve">  </w:t>
            </w:r>
          </w:p>
          <w:p w:rsidR="00920273" w:rsidRPr="001E59D0" w:rsidRDefault="00920273" w:rsidP="001B6B5C">
            <w:pPr>
              <w:rPr>
                <w:color w:val="000000"/>
                <w:sz w:val="16"/>
                <w:szCs w:val="16"/>
              </w:rPr>
            </w:pPr>
            <w:r w:rsidRPr="001E59D0">
              <w:rPr>
                <w:color w:val="000000"/>
                <w:sz w:val="16"/>
                <w:szCs w:val="16"/>
              </w:rPr>
              <w:t>Simple implementation of an electronic register</w:t>
            </w:r>
          </w:p>
        </w:tc>
        <w:tc>
          <w:tcPr>
            <w:tcW w:w="859" w:type="pct"/>
            <w:shd w:val="clear" w:color="auto" w:fill="auto"/>
            <w:tcMar>
              <w:top w:w="113" w:type="dxa"/>
              <w:left w:w="58" w:type="dxa"/>
              <w:bottom w:w="28" w:type="dxa"/>
              <w:right w:w="58" w:type="dxa"/>
            </w:tcMar>
          </w:tcPr>
          <w:p w:rsidR="00920273" w:rsidRPr="001E59D0" w:rsidRDefault="00920273" w:rsidP="001B6B5C">
            <w:pPr>
              <w:pStyle w:val="Default"/>
              <w:rPr>
                <w:sz w:val="16"/>
                <w:szCs w:val="16"/>
              </w:rPr>
            </w:pPr>
            <w:r>
              <w:rPr>
                <w:sz w:val="16"/>
                <w:szCs w:val="16"/>
              </w:rPr>
              <w:t>Electronic filing web forms</w:t>
            </w:r>
          </w:p>
        </w:tc>
        <w:tc>
          <w:tcPr>
            <w:tcW w:w="1320" w:type="pct"/>
            <w:shd w:val="clear" w:color="auto" w:fill="FFFFFF"/>
            <w:tcMar>
              <w:top w:w="113" w:type="dxa"/>
              <w:left w:w="58" w:type="dxa"/>
              <w:bottom w:w="28" w:type="dxa"/>
              <w:right w:w="58" w:type="dxa"/>
            </w:tcMar>
          </w:tcPr>
          <w:p w:rsidR="00920273" w:rsidRPr="001E59D0" w:rsidRDefault="00920273" w:rsidP="001B6B5C">
            <w:pPr>
              <w:rPr>
                <w:color w:val="000000"/>
                <w:sz w:val="16"/>
                <w:szCs w:val="16"/>
              </w:rPr>
            </w:pPr>
            <w:r>
              <w:rPr>
                <w:color w:val="000000"/>
                <w:sz w:val="16"/>
                <w:szCs w:val="16"/>
              </w:rPr>
              <w:t>At the end of 2016, the development of electronic filing forms was still in an exploratory phase</w:t>
            </w:r>
          </w:p>
        </w:tc>
        <w:tc>
          <w:tcPr>
            <w:tcW w:w="445" w:type="pct"/>
            <w:shd w:val="clear" w:color="auto" w:fill="auto"/>
            <w:tcMar>
              <w:top w:w="113" w:type="dxa"/>
              <w:left w:w="58" w:type="dxa"/>
              <w:bottom w:w="28" w:type="dxa"/>
              <w:right w:w="58" w:type="dxa"/>
            </w:tcMar>
          </w:tcPr>
          <w:p w:rsidR="00920273" w:rsidRPr="00BF134E" w:rsidRDefault="00920273" w:rsidP="001B6B5C">
            <w:pPr>
              <w:jc w:val="center"/>
              <w:rPr>
                <w:b/>
                <w:color w:val="FF0000"/>
                <w:sz w:val="16"/>
                <w:szCs w:val="16"/>
              </w:rPr>
            </w:pPr>
            <w:r w:rsidRPr="008D0A29">
              <w:rPr>
                <w:b/>
                <w:color w:val="FF0000"/>
                <w:sz w:val="16"/>
                <w:szCs w:val="16"/>
              </w:rPr>
              <w:t xml:space="preserve">Not </w:t>
            </w:r>
            <w:r>
              <w:rPr>
                <w:b/>
                <w:color w:val="FF0000"/>
                <w:sz w:val="16"/>
                <w:szCs w:val="16"/>
              </w:rPr>
              <w:br/>
              <w:t>on track</w:t>
            </w:r>
          </w:p>
        </w:tc>
      </w:tr>
    </w:tbl>
    <w:p w:rsidR="00920273" w:rsidRDefault="00920273" w:rsidP="00920273">
      <w:pPr>
        <w:rPr>
          <w:color w:val="000000"/>
          <w:szCs w:val="22"/>
        </w:rPr>
      </w:pPr>
    </w:p>
    <w:p w:rsidR="00920273" w:rsidRDefault="00920273" w:rsidP="00920273">
      <w:pPr>
        <w:rPr>
          <w:color w:val="000000"/>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920273" w:rsidRPr="00E46EE4" w:rsidTr="001D548E">
        <w:trPr>
          <w:trHeight w:val="423"/>
          <w:jc w:val="center"/>
        </w:trPr>
        <w:tc>
          <w:tcPr>
            <w:tcW w:w="9571" w:type="dxa"/>
            <w:shd w:val="clear" w:color="auto" w:fill="C6D9F1" w:themeFill="text2" w:themeFillTint="33"/>
            <w:vAlign w:val="center"/>
          </w:tcPr>
          <w:p w:rsidR="00920273" w:rsidRPr="00E46EE4" w:rsidRDefault="00920273" w:rsidP="001D548E">
            <w:pPr>
              <w:keepNext/>
              <w:keepLines/>
              <w:jc w:val="center"/>
              <w:rPr>
                <w:b/>
                <w:color w:val="000000"/>
                <w:sz w:val="20"/>
              </w:rPr>
            </w:pPr>
            <w:r w:rsidRPr="00E46EE4">
              <w:rPr>
                <w:b/>
                <w:color w:val="000000"/>
                <w:sz w:val="20"/>
              </w:rPr>
              <w:lastRenderedPageBreak/>
              <w:t>Resource Utilization for Program 32</w:t>
            </w:r>
          </w:p>
        </w:tc>
      </w:tr>
    </w:tbl>
    <w:p w:rsidR="00920273" w:rsidRPr="003A15CA" w:rsidRDefault="00920273" w:rsidP="00920273">
      <w:pPr>
        <w:keepNext/>
        <w:keepLines/>
        <w:rPr>
          <w:sz w:val="20"/>
        </w:rPr>
      </w:pPr>
    </w:p>
    <w:p w:rsidR="00920273" w:rsidRPr="00EF5773" w:rsidRDefault="00920273" w:rsidP="00920273">
      <w:pPr>
        <w:pStyle w:val="NormalWeb"/>
        <w:keepNext/>
        <w:keepLines/>
        <w:spacing w:before="0" w:beforeAutospacing="0" w:after="0" w:afterAutospacing="0"/>
        <w:jc w:val="center"/>
      </w:pPr>
      <w:r w:rsidRPr="00EF5773">
        <w:rPr>
          <w:color w:val="000000"/>
        </w:rPr>
        <w:t>Budget and Actual Expenditure (by result)</w:t>
      </w:r>
    </w:p>
    <w:p w:rsidR="00920273" w:rsidRDefault="00920273" w:rsidP="00920273">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920273" w:rsidRPr="003A15CA" w:rsidRDefault="00920273" w:rsidP="00920273">
      <w:pPr>
        <w:pStyle w:val="NormalWeb"/>
        <w:keepNext/>
        <w:keepLines/>
        <w:spacing w:before="0" w:beforeAutospacing="0" w:after="0" w:afterAutospacing="0"/>
        <w:jc w:val="center"/>
        <w:rPr>
          <w:i/>
          <w:iCs/>
          <w:color w:val="000000"/>
          <w:sz w:val="20"/>
          <w:szCs w:val="20"/>
        </w:rPr>
      </w:pPr>
    </w:p>
    <w:tbl>
      <w:tblPr>
        <w:tblW w:w="8222" w:type="dxa"/>
        <w:jc w:val="center"/>
        <w:tblLayout w:type="fixed"/>
        <w:tblLook w:val="04A0" w:firstRow="1" w:lastRow="0" w:firstColumn="1" w:lastColumn="0" w:noHBand="0" w:noVBand="1"/>
      </w:tblPr>
      <w:tblGrid>
        <w:gridCol w:w="564"/>
        <w:gridCol w:w="4174"/>
        <w:gridCol w:w="1161"/>
        <w:gridCol w:w="1161"/>
        <w:gridCol w:w="1162"/>
      </w:tblGrid>
      <w:tr w:rsidR="00920273" w:rsidRPr="003A15CA" w:rsidTr="00920273">
        <w:trPr>
          <w:trHeight w:val="825"/>
          <w:jc w:val="center"/>
        </w:trPr>
        <w:tc>
          <w:tcPr>
            <w:tcW w:w="4810" w:type="dxa"/>
            <w:gridSpan w:val="2"/>
            <w:tcBorders>
              <w:top w:val="nil"/>
              <w:left w:val="nil"/>
              <w:bottom w:val="nil"/>
              <w:right w:val="nil"/>
            </w:tcBorders>
            <w:shd w:val="clear" w:color="000000" w:fill="C5D9F1"/>
            <w:noWrap/>
            <w:vAlign w:val="center"/>
            <w:hideMark/>
          </w:tcPr>
          <w:p w:rsidR="00920273" w:rsidRPr="003A15CA" w:rsidRDefault="00920273" w:rsidP="001D548E">
            <w:pPr>
              <w:keepNext/>
              <w:keepLines/>
              <w:jc w:val="center"/>
              <w:rPr>
                <w:b/>
                <w:bCs/>
                <w:sz w:val="16"/>
                <w:szCs w:val="16"/>
              </w:rPr>
            </w:pPr>
            <w:r w:rsidRPr="003A15CA">
              <w:rPr>
                <w:b/>
                <w:bCs/>
                <w:sz w:val="16"/>
                <w:szCs w:val="16"/>
              </w:rPr>
              <w:t xml:space="preserve">Expected Result No. and Description </w:t>
            </w:r>
          </w:p>
        </w:tc>
        <w:tc>
          <w:tcPr>
            <w:tcW w:w="1176" w:type="dxa"/>
            <w:tcBorders>
              <w:top w:val="nil"/>
              <w:left w:val="nil"/>
              <w:bottom w:val="nil"/>
              <w:right w:val="nil"/>
            </w:tcBorders>
            <w:shd w:val="clear" w:color="000000" w:fill="C5D9F1"/>
            <w:vAlign w:val="center"/>
            <w:hideMark/>
          </w:tcPr>
          <w:p w:rsidR="00920273" w:rsidRPr="003A15CA" w:rsidRDefault="00920273" w:rsidP="001D548E">
            <w:pPr>
              <w:keepNext/>
              <w:keepLines/>
              <w:jc w:val="center"/>
              <w:rPr>
                <w:b/>
                <w:bCs/>
                <w:sz w:val="16"/>
                <w:szCs w:val="16"/>
              </w:rPr>
            </w:pPr>
            <w:r w:rsidRPr="003A15CA">
              <w:rPr>
                <w:b/>
                <w:bCs/>
                <w:sz w:val="16"/>
                <w:szCs w:val="16"/>
              </w:rPr>
              <w:t xml:space="preserve"> 2016/17 Approved Budget </w:t>
            </w:r>
          </w:p>
        </w:tc>
        <w:tc>
          <w:tcPr>
            <w:tcW w:w="1176" w:type="dxa"/>
            <w:tcBorders>
              <w:top w:val="nil"/>
              <w:left w:val="nil"/>
              <w:bottom w:val="nil"/>
              <w:right w:val="nil"/>
            </w:tcBorders>
            <w:shd w:val="clear" w:color="000000" w:fill="C5D9F1"/>
            <w:vAlign w:val="center"/>
            <w:hideMark/>
          </w:tcPr>
          <w:p w:rsidR="00920273" w:rsidRPr="003A15CA" w:rsidRDefault="00920273" w:rsidP="001D548E">
            <w:pPr>
              <w:keepNext/>
              <w:keepLines/>
              <w:jc w:val="center"/>
              <w:rPr>
                <w:b/>
                <w:bCs/>
                <w:sz w:val="16"/>
                <w:szCs w:val="16"/>
              </w:rPr>
            </w:pPr>
            <w:r w:rsidRPr="003A15CA">
              <w:rPr>
                <w:b/>
                <w:bCs/>
                <w:sz w:val="16"/>
                <w:szCs w:val="16"/>
              </w:rPr>
              <w:t xml:space="preserve"> 2016/17 Budget after Transfers </w:t>
            </w:r>
          </w:p>
        </w:tc>
        <w:tc>
          <w:tcPr>
            <w:tcW w:w="1178" w:type="dxa"/>
            <w:tcBorders>
              <w:top w:val="nil"/>
              <w:left w:val="nil"/>
              <w:bottom w:val="nil"/>
              <w:right w:val="nil"/>
            </w:tcBorders>
            <w:shd w:val="clear" w:color="000000" w:fill="C5D9F1"/>
            <w:vAlign w:val="center"/>
            <w:hideMark/>
          </w:tcPr>
          <w:p w:rsidR="00920273" w:rsidRPr="003A15CA" w:rsidRDefault="00920273" w:rsidP="001D548E">
            <w:pPr>
              <w:keepNext/>
              <w:keepLines/>
              <w:jc w:val="center"/>
              <w:rPr>
                <w:b/>
                <w:bCs/>
                <w:sz w:val="16"/>
                <w:szCs w:val="16"/>
              </w:rPr>
            </w:pPr>
            <w:r w:rsidRPr="003A15CA">
              <w:rPr>
                <w:b/>
                <w:bCs/>
                <w:sz w:val="16"/>
                <w:szCs w:val="16"/>
              </w:rPr>
              <w:t xml:space="preserve"> 2016 Expenditure* </w:t>
            </w:r>
          </w:p>
        </w:tc>
      </w:tr>
      <w:tr w:rsidR="00920273" w:rsidRPr="003A15CA" w:rsidTr="00920273">
        <w:trPr>
          <w:trHeight w:val="450"/>
          <w:jc w:val="center"/>
        </w:trPr>
        <w:tc>
          <w:tcPr>
            <w:tcW w:w="570" w:type="dxa"/>
            <w:tcBorders>
              <w:top w:val="nil"/>
              <w:left w:val="nil"/>
              <w:bottom w:val="nil"/>
              <w:right w:val="nil"/>
            </w:tcBorders>
            <w:shd w:val="clear" w:color="auto" w:fill="auto"/>
            <w:noWrap/>
            <w:vAlign w:val="center"/>
            <w:hideMark/>
          </w:tcPr>
          <w:p w:rsidR="00920273" w:rsidRPr="003A15CA" w:rsidRDefault="00920273" w:rsidP="001D548E">
            <w:pPr>
              <w:keepNext/>
              <w:keepLines/>
              <w:rPr>
                <w:sz w:val="16"/>
                <w:szCs w:val="16"/>
              </w:rPr>
            </w:pPr>
            <w:r w:rsidRPr="003A15CA">
              <w:rPr>
                <w:sz w:val="16"/>
                <w:szCs w:val="16"/>
              </w:rPr>
              <w:t>II.10</w:t>
            </w:r>
          </w:p>
        </w:tc>
        <w:tc>
          <w:tcPr>
            <w:tcW w:w="4240" w:type="dxa"/>
            <w:tcBorders>
              <w:top w:val="nil"/>
              <w:left w:val="nil"/>
              <w:bottom w:val="nil"/>
              <w:right w:val="nil"/>
            </w:tcBorders>
            <w:shd w:val="clear" w:color="auto" w:fill="auto"/>
            <w:vAlign w:val="center"/>
            <w:hideMark/>
          </w:tcPr>
          <w:p w:rsidR="00920273" w:rsidRPr="003A15CA" w:rsidRDefault="00920273" w:rsidP="001D548E">
            <w:pPr>
              <w:keepNext/>
              <w:keepLines/>
              <w:rPr>
                <w:sz w:val="16"/>
                <w:szCs w:val="16"/>
              </w:rPr>
            </w:pPr>
            <w:r w:rsidRPr="003A15CA">
              <w:rPr>
                <w:sz w:val="16"/>
                <w:szCs w:val="16"/>
              </w:rPr>
              <w:t xml:space="preserve">Wider and more effective use of the </w:t>
            </w:r>
            <w:r w:rsidR="00DA6B23">
              <w:rPr>
                <w:sz w:val="16"/>
                <w:szCs w:val="16"/>
              </w:rPr>
              <w:t>Lisbon System</w:t>
            </w:r>
            <w:r w:rsidRPr="003A15CA">
              <w:rPr>
                <w:sz w:val="16"/>
                <w:szCs w:val="16"/>
              </w:rPr>
              <w:t>, including by developing countries and LDCs</w:t>
            </w:r>
          </w:p>
        </w:tc>
        <w:tc>
          <w:tcPr>
            <w:tcW w:w="1176" w:type="dxa"/>
            <w:tcBorders>
              <w:top w:val="nil"/>
              <w:left w:val="nil"/>
              <w:bottom w:val="nil"/>
              <w:right w:val="nil"/>
            </w:tcBorders>
            <w:shd w:val="clear" w:color="auto" w:fill="auto"/>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785</w:t>
            </w:r>
          </w:p>
        </w:tc>
        <w:tc>
          <w:tcPr>
            <w:tcW w:w="1176" w:type="dxa"/>
            <w:tcBorders>
              <w:top w:val="nil"/>
              <w:left w:val="nil"/>
              <w:bottom w:val="nil"/>
              <w:right w:val="nil"/>
            </w:tcBorders>
            <w:shd w:val="clear" w:color="auto" w:fill="auto"/>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996</w:t>
            </w:r>
          </w:p>
        </w:tc>
        <w:tc>
          <w:tcPr>
            <w:tcW w:w="1178" w:type="dxa"/>
            <w:tcBorders>
              <w:top w:val="nil"/>
              <w:left w:val="nil"/>
              <w:bottom w:val="nil"/>
              <w:right w:val="nil"/>
            </w:tcBorders>
            <w:shd w:val="clear" w:color="auto" w:fill="auto"/>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374</w:t>
            </w:r>
          </w:p>
        </w:tc>
      </w:tr>
      <w:tr w:rsidR="00920273" w:rsidRPr="003A15CA" w:rsidTr="00920273">
        <w:trPr>
          <w:trHeight w:val="570"/>
          <w:jc w:val="center"/>
        </w:trPr>
        <w:tc>
          <w:tcPr>
            <w:tcW w:w="570" w:type="dxa"/>
            <w:tcBorders>
              <w:top w:val="nil"/>
              <w:left w:val="nil"/>
              <w:bottom w:val="nil"/>
              <w:right w:val="nil"/>
            </w:tcBorders>
            <w:shd w:val="clear" w:color="auto" w:fill="auto"/>
            <w:noWrap/>
            <w:vAlign w:val="center"/>
            <w:hideMark/>
          </w:tcPr>
          <w:p w:rsidR="00920273" w:rsidRPr="003A15CA" w:rsidRDefault="00920273" w:rsidP="001D548E">
            <w:pPr>
              <w:keepNext/>
              <w:keepLines/>
              <w:rPr>
                <w:sz w:val="16"/>
                <w:szCs w:val="16"/>
              </w:rPr>
            </w:pPr>
            <w:r w:rsidRPr="003A15CA">
              <w:rPr>
                <w:sz w:val="16"/>
                <w:szCs w:val="16"/>
              </w:rPr>
              <w:t>II.11</w:t>
            </w:r>
          </w:p>
        </w:tc>
        <w:tc>
          <w:tcPr>
            <w:tcW w:w="4240" w:type="dxa"/>
            <w:tcBorders>
              <w:top w:val="nil"/>
              <w:left w:val="nil"/>
              <w:bottom w:val="nil"/>
              <w:right w:val="nil"/>
            </w:tcBorders>
            <w:shd w:val="clear" w:color="auto" w:fill="auto"/>
            <w:vAlign w:val="center"/>
            <w:hideMark/>
          </w:tcPr>
          <w:p w:rsidR="00920273" w:rsidRPr="003A15CA" w:rsidRDefault="00920273" w:rsidP="001D548E">
            <w:pPr>
              <w:keepNext/>
              <w:keepLines/>
              <w:rPr>
                <w:sz w:val="16"/>
                <w:szCs w:val="16"/>
              </w:rPr>
            </w:pPr>
            <w:r w:rsidRPr="003A15CA">
              <w:rPr>
                <w:sz w:val="16"/>
                <w:szCs w:val="16"/>
              </w:rPr>
              <w:t>Improved productivity and service quality of Lisbon operations</w:t>
            </w:r>
          </w:p>
        </w:tc>
        <w:tc>
          <w:tcPr>
            <w:tcW w:w="1176" w:type="dxa"/>
            <w:tcBorders>
              <w:top w:val="nil"/>
              <w:left w:val="nil"/>
              <w:bottom w:val="nil"/>
              <w:right w:val="nil"/>
            </w:tcBorders>
            <w:shd w:val="clear" w:color="auto" w:fill="auto"/>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550</w:t>
            </w:r>
          </w:p>
        </w:tc>
        <w:tc>
          <w:tcPr>
            <w:tcW w:w="1176" w:type="dxa"/>
            <w:tcBorders>
              <w:top w:val="nil"/>
              <w:left w:val="nil"/>
              <w:bottom w:val="nil"/>
              <w:right w:val="nil"/>
            </w:tcBorders>
            <w:shd w:val="clear" w:color="auto" w:fill="auto"/>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588</w:t>
            </w:r>
          </w:p>
        </w:tc>
        <w:tc>
          <w:tcPr>
            <w:tcW w:w="1178" w:type="dxa"/>
            <w:tcBorders>
              <w:top w:val="nil"/>
              <w:left w:val="nil"/>
              <w:bottom w:val="nil"/>
              <w:right w:val="nil"/>
            </w:tcBorders>
            <w:shd w:val="clear" w:color="auto" w:fill="auto"/>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262</w:t>
            </w:r>
          </w:p>
        </w:tc>
      </w:tr>
      <w:tr w:rsidR="00920273" w:rsidRPr="003A15CA" w:rsidTr="00920273">
        <w:trPr>
          <w:trHeight w:val="225"/>
          <w:jc w:val="center"/>
        </w:trPr>
        <w:tc>
          <w:tcPr>
            <w:tcW w:w="570" w:type="dxa"/>
            <w:tcBorders>
              <w:top w:val="nil"/>
              <w:left w:val="nil"/>
              <w:bottom w:val="nil"/>
              <w:right w:val="nil"/>
            </w:tcBorders>
            <w:shd w:val="clear" w:color="000000" w:fill="C5D9F1"/>
            <w:noWrap/>
            <w:vAlign w:val="bottom"/>
            <w:hideMark/>
          </w:tcPr>
          <w:p w:rsidR="00920273" w:rsidRPr="003A15CA" w:rsidRDefault="00920273" w:rsidP="001D548E">
            <w:pPr>
              <w:keepNext/>
              <w:keepLines/>
              <w:rPr>
                <w:sz w:val="16"/>
                <w:szCs w:val="16"/>
              </w:rPr>
            </w:pPr>
            <w:r w:rsidRPr="003A15CA">
              <w:rPr>
                <w:sz w:val="16"/>
                <w:szCs w:val="16"/>
              </w:rPr>
              <w:t> </w:t>
            </w:r>
          </w:p>
        </w:tc>
        <w:tc>
          <w:tcPr>
            <w:tcW w:w="4240" w:type="dxa"/>
            <w:tcBorders>
              <w:top w:val="nil"/>
              <w:left w:val="nil"/>
              <w:bottom w:val="nil"/>
              <w:right w:val="nil"/>
            </w:tcBorders>
            <w:shd w:val="clear" w:color="000000" w:fill="C5D9F1"/>
            <w:noWrap/>
            <w:vAlign w:val="bottom"/>
            <w:hideMark/>
          </w:tcPr>
          <w:p w:rsidR="00920273" w:rsidRPr="003A15CA" w:rsidRDefault="00920273" w:rsidP="001D548E">
            <w:pPr>
              <w:keepNext/>
              <w:keepLines/>
              <w:jc w:val="right"/>
              <w:rPr>
                <w:b/>
                <w:bCs/>
                <w:sz w:val="16"/>
                <w:szCs w:val="16"/>
              </w:rPr>
            </w:pPr>
            <w:r w:rsidRPr="003A15CA">
              <w:rPr>
                <w:b/>
                <w:bCs/>
                <w:sz w:val="16"/>
                <w:szCs w:val="16"/>
              </w:rPr>
              <w:t>Total</w:t>
            </w:r>
          </w:p>
        </w:tc>
        <w:tc>
          <w:tcPr>
            <w:tcW w:w="1176" w:type="dxa"/>
            <w:tcBorders>
              <w:top w:val="nil"/>
              <w:left w:val="nil"/>
              <w:bottom w:val="nil"/>
              <w:right w:val="nil"/>
            </w:tcBorders>
            <w:shd w:val="clear" w:color="000000" w:fill="C5D9F1"/>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1,335</w:t>
            </w:r>
          </w:p>
        </w:tc>
        <w:tc>
          <w:tcPr>
            <w:tcW w:w="1176" w:type="dxa"/>
            <w:tcBorders>
              <w:top w:val="nil"/>
              <w:left w:val="nil"/>
              <w:bottom w:val="nil"/>
              <w:right w:val="nil"/>
            </w:tcBorders>
            <w:shd w:val="clear" w:color="000000" w:fill="C5D9F1"/>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1,584</w:t>
            </w:r>
          </w:p>
        </w:tc>
        <w:tc>
          <w:tcPr>
            <w:tcW w:w="1178" w:type="dxa"/>
            <w:tcBorders>
              <w:top w:val="nil"/>
              <w:left w:val="nil"/>
              <w:bottom w:val="nil"/>
              <w:right w:val="nil"/>
            </w:tcBorders>
            <w:shd w:val="clear" w:color="000000" w:fill="C5D9F1"/>
            <w:noWrap/>
            <w:vAlign w:val="center"/>
            <w:hideMark/>
          </w:tcPr>
          <w:p w:rsidR="00920273" w:rsidRPr="003A15CA" w:rsidRDefault="00920273" w:rsidP="001D548E">
            <w:pPr>
              <w:keepNext/>
              <w:keepLines/>
              <w:jc w:val="center"/>
              <w:rPr>
                <w:color w:val="000000"/>
                <w:sz w:val="16"/>
                <w:szCs w:val="16"/>
              </w:rPr>
            </w:pPr>
            <w:r w:rsidRPr="003A15CA">
              <w:rPr>
                <w:color w:val="000000"/>
                <w:sz w:val="16"/>
                <w:szCs w:val="16"/>
              </w:rPr>
              <w:t>636</w:t>
            </w:r>
          </w:p>
        </w:tc>
      </w:tr>
      <w:tr w:rsidR="00920273" w:rsidRPr="003A15CA" w:rsidTr="00920273">
        <w:trPr>
          <w:trHeight w:val="330"/>
          <w:jc w:val="center"/>
        </w:trPr>
        <w:tc>
          <w:tcPr>
            <w:tcW w:w="7162" w:type="dxa"/>
            <w:gridSpan w:val="4"/>
            <w:tcBorders>
              <w:top w:val="nil"/>
              <w:left w:val="nil"/>
              <w:bottom w:val="nil"/>
              <w:right w:val="nil"/>
            </w:tcBorders>
            <w:shd w:val="clear" w:color="auto" w:fill="auto"/>
            <w:noWrap/>
            <w:vAlign w:val="center"/>
            <w:hideMark/>
          </w:tcPr>
          <w:p w:rsidR="00920273" w:rsidRPr="003A15CA" w:rsidRDefault="00920273" w:rsidP="001D548E">
            <w:pPr>
              <w:keepNext/>
              <w:keepLines/>
              <w:rPr>
                <w:i/>
                <w:iCs/>
                <w:sz w:val="16"/>
                <w:szCs w:val="16"/>
              </w:rPr>
            </w:pPr>
            <w:r w:rsidRPr="003A15CA">
              <w:rPr>
                <w:i/>
                <w:iCs/>
                <w:sz w:val="16"/>
                <w:szCs w:val="16"/>
              </w:rPr>
              <w:t>*2016 Expenditure numbers are preliminary, subject to audit by External auditors</w:t>
            </w:r>
          </w:p>
        </w:tc>
        <w:tc>
          <w:tcPr>
            <w:tcW w:w="1178" w:type="dxa"/>
            <w:tcBorders>
              <w:top w:val="nil"/>
              <w:left w:val="nil"/>
              <w:bottom w:val="nil"/>
              <w:right w:val="nil"/>
            </w:tcBorders>
            <w:shd w:val="clear" w:color="auto" w:fill="auto"/>
            <w:noWrap/>
            <w:vAlign w:val="center"/>
            <w:hideMark/>
          </w:tcPr>
          <w:p w:rsidR="00920273" w:rsidRPr="003A15CA" w:rsidRDefault="00920273" w:rsidP="001D548E">
            <w:pPr>
              <w:keepNext/>
              <w:keepLines/>
              <w:rPr>
                <w:sz w:val="16"/>
                <w:szCs w:val="16"/>
              </w:rPr>
            </w:pPr>
          </w:p>
        </w:tc>
      </w:tr>
    </w:tbl>
    <w:p w:rsidR="00920273" w:rsidRPr="003A15CA" w:rsidRDefault="00920273" w:rsidP="00920273">
      <w:pPr>
        <w:pStyle w:val="NormalWeb"/>
        <w:keepNext/>
        <w:keepLines/>
        <w:spacing w:before="0" w:beforeAutospacing="0" w:after="0" w:afterAutospacing="0"/>
        <w:jc w:val="center"/>
        <w:rPr>
          <w:color w:val="000000"/>
          <w:sz w:val="20"/>
          <w:szCs w:val="20"/>
        </w:rPr>
      </w:pPr>
    </w:p>
    <w:p w:rsidR="00920273" w:rsidRPr="00EF5773" w:rsidRDefault="00920273" w:rsidP="00920273">
      <w:pPr>
        <w:pStyle w:val="NormalWeb"/>
        <w:keepNext/>
        <w:keepLines/>
        <w:spacing w:before="0" w:beforeAutospacing="0" w:after="0" w:afterAutospacing="0"/>
        <w:jc w:val="center"/>
      </w:pPr>
      <w:r w:rsidRPr="00EF5773">
        <w:rPr>
          <w:color w:val="000000"/>
        </w:rPr>
        <w:t xml:space="preserve">Budget and Actual Expenditure (personnel and non-personnel) </w:t>
      </w:r>
    </w:p>
    <w:p w:rsidR="00920273" w:rsidRPr="00EF5773" w:rsidRDefault="00920273" w:rsidP="00920273">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920273" w:rsidRPr="003A15CA" w:rsidRDefault="00920273" w:rsidP="00920273">
      <w:pPr>
        <w:pStyle w:val="NormalWeb"/>
        <w:keepNext/>
        <w:keepLines/>
        <w:spacing w:before="0" w:beforeAutospacing="0" w:after="0" w:afterAutospacing="0"/>
        <w:jc w:val="center"/>
        <w:rPr>
          <w:i/>
          <w:iCs/>
          <w:color w:val="000000"/>
          <w:sz w:val="20"/>
          <w:szCs w:val="20"/>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920273" w:rsidRPr="003A15CA" w:rsidTr="00920273">
        <w:trPr>
          <w:trHeight w:val="720"/>
          <w:jc w:val="center"/>
        </w:trPr>
        <w:tc>
          <w:tcPr>
            <w:tcW w:w="2440" w:type="dxa"/>
            <w:tcBorders>
              <w:top w:val="nil"/>
              <w:left w:val="nil"/>
              <w:bottom w:val="nil"/>
              <w:right w:val="nil"/>
            </w:tcBorders>
            <w:shd w:val="clear" w:color="000000" w:fill="C5D9F1"/>
            <w:noWrap/>
            <w:vAlign w:val="center"/>
            <w:hideMark/>
          </w:tcPr>
          <w:p w:rsidR="00920273" w:rsidRPr="003A15CA" w:rsidRDefault="00920273" w:rsidP="001D548E">
            <w:pPr>
              <w:rPr>
                <w:color w:val="000000"/>
                <w:sz w:val="16"/>
                <w:szCs w:val="16"/>
              </w:rPr>
            </w:pPr>
            <w:r w:rsidRPr="003A15CA">
              <w:rPr>
                <w:color w:val="000000"/>
                <w:sz w:val="16"/>
                <w:szCs w:val="16"/>
              </w:rPr>
              <w:t> </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Utilization rate (%)</w:t>
            </w:r>
          </w:p>
        </w:tc>
      </w:tr>
      <w:tr w:rsidR="00920273" w:rsidRPr="003A15CA" w:rsidTr="00920273">
        <w:trPr>
          <w:trHeight w:val="315"/>
          <w:jc w:val="center"/>
        </w:trPr>
        <w:tc>
          <w:tcPr>
            <w:tcW w:w="2440" w:type="dxa"/>
            <w:tcBorders>
              <w:top w:val="nil"/>
              <w:left w:val="nil"/>
              <w:bottom w:val="nil"/>
              <w:right w:val="nil"/>
            </w:tcBorders>
            <w:shd w:val="clear" w:color="auto" w:fill="auto"/>
            <w:noWrap/>
            <w:vAlign w:val="center"/>
            <w:hideMark/>
          </w:tcPr>
          <w:p w:rsidR="00920273" w:rsidRPr="003A15CA" w:rsidRDefault="00920273" w:rsidP="001D548E">
            <w:pPr>
              <w:rPr>
                <w:color w:val="000000"/>
                <w:sz w:val="16"/>
                <w:szCs w:val="16"/>
              </w:rPr>
            </w:pPr>
            <w:r w:rsidRPr="003A15CA">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 xml:space="preserve">1,124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 xml:space="preserve">1,373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 xml:space="preserve">554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40%</w:t>
            </w:r>
          </w:p>
        </w:tc>
      </w:tr>
      <w:tr w:rsidR="00920273" w:rsidRPr="003A15CA" w:rsidTr="00920273">
        <w:trPr>
          <w:trHeight w:val="315"/>
          <w:jc w:val="center"/>
        </w:trPr>
        <w:tc>
          <w:tcPr>
            <w:tcW w:w="2440" w:type="dxa"/>
            <w:tcBorders>
              <w:top w:val="nil"/>
              <w:left w:val="nil"/>
              <w:bottom w:val="nil"/>
              <w:right w:val="nil"/>
            </w:tcBorders>
            <w:shd w:val="clear" w:color="auto" w:fill="auto"/>
            <w:noWrap/>
            <w:vAlign w:val="center"/>
            <w:hideMark/>
          </w:tcPr>
          <w:p w:rsidR="00920273" w:rsidRPr="003A15CA" w:rsidRDefault="00920273" w:rsidP="001D548E">
            <w:pPr>
              <w:rPr>
                <w:color w:val="000000"/>
                <w:sz w:val="16"/>
                <w:szCs w:val="16"/>
              </w:rPr>
            </w:pPr>
            <w:r w:rsidRPr="003A15CA">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 xml:space="preserve">211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 xml:space="preserve">211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 xml:space="preserve">82 </w:t>
            </w:r>
          </w:p>
        </w:tc>
        <w:tc>
          <w:tcPr>
            <w:tcW w:w="1420" w:type="dxa"/>
            <w:tcBorders>
              <w:top w:val="nil"/>
              <w:left w:val="nil"/>
              <w:bottom w:val="nil"/>
              <w:right w:val="nil"/>
            </w:tcBorders>
            <w:shd w:val="clear" w:color="auto" w:fill="auto"/>
            <w:vAlign w:val="center"/>
            <w:hideMark/>
          </w:tcPr>
          <w:p w:rsidR="00920273" w:rsidRPr="003A15CA" w:rsidRDefault="00920273" w:rsidP="001D548E">
            <w:pPr>
              <w:jc w:val="center"/>
              <w:rPr>
                <w:color w:val="000000"/>
                <w:sz w:val="16"/>
                <w:szCs w:val="16"/>
              </w:rPr>
            </w:pPr>
            <w:r w:rsidRPr="003A15CA">
              <w:rPr>
                <w:color w:val="000000"/>
                <w:sz w:val="16"/>
                <w:szCs w:val="16"/>
              </w:rPr>
              <w:t>39%</w:t>
            </w:r>
          </w:p>
        </w:tc>
      </w:tr>
      <w:tr w:rsidR="00920273" w:rsidRPr="003A15CA" w:rsidTr="00920273">
        <w:trPr>
          <w:trHeight w:val="225"/>
          <w:jc w:val="center"/>
        </w:trPr>
        <w:tc>
          <w:tcPr>
            <w:tcW w:w="2440" w:type="dxa"/>
            <w:tcBorders>
              <w:top w:val="nil"/>
              <w:left w:val="nil"/>
              <w:bottom w:val="nil"/>
              <w:right w:val="nil"/>
            </w:tcBorders>
            <w:shd w:val="clear" w:color="000000" w:fill="C5D9F1"/>
            <w:noWrap/>
            <w:vAlign w:val="center"/>
            <w:hideMark/>
          </w:tcPr>
          <w:p w:rsidR="00920273" w:rsidRPr="003A15CA" w:rsidRDefault="00920273" w:rsidP="001D548E">
            <w:pPr>
              <w:jc w:val="right"/>
              <w:rPr>
                <w:b/>
                <w:bCs/>
                <w:color w:val="000000"/>
                <w:sz w:val="16"/>
                <w:szCs w:val="16"/>
              </w:rPr>
            </w:pPr>
            <w:r w:rsidRPr="003A15CA">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 xml:space="preserve">1,335 </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 xml:space="preserve">1,584 </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 xml:space="preserve">636 </w:t>
            </w:r>
          </w:p>
        </w:tc>
        <w:tc>
          <w:tcPr>
            <w:tcW w:w="1420" w:type="dxa"/>
            <w:tcBorders>
              <w:top w:val="nil"/>
              <w:left w:val="nil"/>
              <w:bottom w:val="nil"/>
              <w:right w:val="nil"/>
            </w:tcBorders>
            <w:shd w:val="clear" w:color="000000" w:fill="C5D9F1"/>
            <w:vAlign w:val="center"/>
            <w:hideMark/>
          </w:tcPr>
          <w:p w:rsidR="00920273" w:rsidRPr="003A15CA" w:rsidRDefault="00920273" w:rsidP="001D548E">
            <w:pPr>
              <w:jc w:val="center"/>
              <w:rPr>
                <w:b/>
                <w:bCs/>
                <w:color w:val="000000"/>
                <w:sz w:val="16"/>
                <w:szCs w:val="16"/>
              </w:rPr>
            </w:pPr>
            <w:r w:rsidRPr="003A15CA">
              <w:rPr>
                <w:b/>
                <w:bCs/>
                <w:color w:val="000000"/>
                <w:sz w:val="16"/>
                <w:szCs w:val="16"/>
              </w:rPr>
              <w:t>40%</w:t>
            </w:r>
          </w:p>
        </w:tc>
      </w:tr>
      <w:tr w:rsidR="00920273" w:rsidRPr="003A15CA" w:rsidTr="00920273">
        <w:trPr>
          <w:trHeight w:val="300"/>
          <w:jc w:val="center"/>
        </w:trPr>
        <w:tc>
          <w:tcPr>
            <w:tcW w:w="8120" w:type="dxa"/>
            <w:gridSpan w:val="5"/>
            <w:tcBorders>
              <w:top w:val="nil"/>
              <w:left w:val="nil"/>
              <w:bottom w:val="nil"/>
              <w:right w:val="nil"/>
            </w:tcBorders>
            <w:shd w:val="clear" w:color="auto" w:fill="auto"/>
            <w:noWrap/>
            <w:vAlign w:val="center"/>
            <w:hideMark/>
          </w:tcPr>
          <w:p w:rsidR="00920273" w:rsidRPr="003A15CA" w:rsidRDefault="00920273" w:rsidP="001D548E">
            <w:pPr>
              <w:rPr>
                <w:i/>
                <w:iCs/>
                <w:color w:val="000000"/>
                <w:sz w:val="16"/>
                <w:szCs w:val="16"/>
              </w:rPr>
            </w:pPr>
            <w:r w:rsidRPr="003A15CA">
              <w:rPr>
                <w:i/>
                <w:iCs/>
                <w:color w:val="000000"/>
                <w:sz w:val="16"/>
                <w:szCs w:val="16"/>
              </w:rPr>
              <w:t xml:space="preserve"> *2016 Expenditure numbers are preliminary, subject to audit by External auditors </w:t>
            </w:r>
          </w:p>
        </w:tc>
      </w:tr>
    </w:tbl>
    <w:p w:rsidR="00920273" w:rsidRPr="003A15CA" w:rsidRDefault="00920273" w:rsidP="00920273">
      <w:pPr>
        <w:jc w:val="center"/>
        <w:rPr>
          <w:sz w:val="20"/>
        </w:rPr>
      </w:pPr>
    </w:p>
    <w:p w:rsidR="00920273" w:rsidRPr="00B70960" w:rsidRDefault="00920273" w:rsidP="00920273">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920273" w:rsidRPr="00920273" w:rsidRDefault="00920273" w:rsidP="00920273">
      <w:pPr>
        <w:rPr>
          <w:sz w:val="20"/>
        </w:rPr>
      </w:pPr>
    </w:p>
    <w:p w:rsidR="00920273" w:rsidRPr="00920273" w:rsidRDefault="00920273" w:rsidP="00920273">
      <w:pPr>
        <w:rPr>
          <w:sz w:val="20"/>
        </w:rPr>
      </w:pPr>
    </w:p>
    <w:p w:rsidR="00920273" w:rsidRPr="00920273" w:rsidRDefault="00920273" w:rsidP="00920273">
      <w:pPr>
        <w:rPr>
          <w:sz w:val="20"/>
          <w:u w:val="single"/>
        </w:rPr>
      </w:pPr>
      <w:r w:rsidRPr="00920273">
        <w:rPr>
          <w:sz w:val="20"/>
        </w:rPr>
        <w:t>A.</w:t>
      </w:r>
      <w:r w:rsidRPr="00920273">
        <w:rPr>
          <w:sz w:val="20"/>
        </w:rPr>
        <w:tab/>
      </w:r>
      <w:r w:rsidRPr="00920273">
        <w:rPr>
          <w:sz w:val="20"/>
          <w:u w:val="single"/>
        </w:rPr>
        <w:t>2016/17 Budget after Transfers</w:t>
      </w:r>
    </w:p>
    <w:p w:rsidR="00920273" w:rsidRPr="00920273" w:rsidRDefault="00920273" w:rsidP="00920273">
      <w:pPr>
        <w:rPr>
          <w:sz w:val="20"/>
        </w:rPr>
      </w:pPr>
    </w:p>
    <w:p w:rsidR="00920273" w:rsidRPr="00920273" w:rsidRDefault="00920273" w:rsidP="00920273">
      <w:pPr>
        <w:pStyle w:val="ListParagraph"/>
        <w:numPr>
          <w:ilvl w:val="0"/>
          <w:numId w:val="91"/>
        </w:numPr>
        <w:ind w:left="0" w:firstLine="0"/>
        <w:contextualSpacing/>
        <w:jc w:val="both"/>
        <w:rPr>
          <w:rFonts w:cs="Arial"/>
        </w:rPr>
      </w:pPr>
      <w:r w:rsidRPr="00920273">
        <w:rPr>
          <w:rFonts w:cs="Arial"/>
        </w:rPr>
        <w:t>The increase in personnel resources and across the Expected Results reflected the transfer into the Program of the new Director of the Lisbon Registry in December 2015 as part of the succession plan in anticipation of the retirement of the Head in February 2016</w:t>
      </w:r>
      <w:r w:rsidR="0026424C">
        <w:rPr>
          <w:rFonts w:cs="Arial"/>
        </w:rPr>
        <w:t xml:space="preserve"> (temporary overlap of resources)</w:t>
      </w:r>
      <w:r w:rsidRPr="00920273">
        <w:rPr>
          <w:rFonts w:cs="Arial"/>
        </w:rPr>
        <w:t xml:space="preserve">.    </w:t>
      </w:r>
    </w:p>
    <w:p w:rsidR="00920273" w:rsidRPr="00920273" w:rsidRDefault="00920273" w:rsidP="00920273">
      <w:pPr>
        <w:jc w:val="both"/>
        <w:rPr>
          <w:sz w:val="20"/>
        </w:rPr>
      </w:pPr>
    </w:p>
    <w:p w:rsidR="00920273" w:rsidRPr="00920273" w:rsidRDefault="00920273" w:rsidP="00920273">
      <w:pPr>
        <w:jc w:val="both"/>
        <w:rPr>
          <w:sz w:val="20"/>
          <w:u w:val="single"/>
        </w:rPr>
      </w:pPr>
      <w:r w:rsidRPr="00920273">
        <w:rPr>
          <w:sz w:val="20"/>
        </w:rPr>
        <w:t>B.</w:t>
      </w:r>
      <w:r w:rsidRPr="00920273">
        <w:rPr>
          <w:sz w:val="20"/>
        </w:rPr>
        <w:tab/>
      </w:r>
      <w:r w:rsidRPr="00920273">
        <w:rPr>
          <w:sz w:val="20"/>
          <w:u w:val="single"/>
        </w:rPr>
        <w:t>2016/17 Budget Utilization</w:t>
      </w:r>
    </w:p>
    <w:p w:rsidR="00920273" w:rsidRPr="00920273" w:rsidRDefault="00920273" w:rsidP="00920273">
      <w:pPr>
        <w:jc w:val="both"/>
        <w:rPr>
          <w:sz w:val="20"/>
        </w:rPr>
      </w:pPr>
    </w:p>
    <w:p w:rsidR="00920273" w:rsidRPr="00920273" w:rsidRDefault="00920273" w:rsidP="0026424C">
      <w:pPr>
        <w:pStyle w:val="ListParagraph"/>
        <w:numPr>
          <w:ilvl w:val="0"/>
          <w:numId w:val="91"/>
        </w:numPr>
        <w:ind w:left="0" w:firstLine="0"/>
        <w:contextualSpacing/>
        <w:jc w:val="both"/>
        <w:rPr>
          <w:rFonts w:cs="Arial"/>
        </w:rPr>
      </w:pPr>
      <w:r w:rsidRPr="00920273">
        <w:rPr>
          <w:rFonts w:cs="Arial"/>
        </w:rPr>
        <w:t xml:space="preserve">The slight under-utilization of non-personnel resources was primarily due to the postponement of </w:t>
      </w:r>
      <w:r w:rsidR="0026424C">
        <w:rPr>
          <w:rFonts w:cs="Arial"/>
        </w:rPr>
        <w:t>certain activities such as seminars and advisory missions reflected under Expected Result II.10</w:t>
      </w:r>
      <w:r w:rsidRPr="00920273">
        <w:rPr>
          <w:rFonts w:cs="Arial"/>
        </w:rPr>
        <w:t xml:space="preserve">.  </w:t>
      </w:r>
    </w:p>
    <w:p w:rsidR="00920273" w:rsidRPr="00920273" w:rsidRDefault="00920273" w:rsidP="00920273">
      <w:pPr>
        <w:rPr>
          <w:color w:val="000000"/>
          <w:sz w:val="20"/>
        </w:rPr>
      </w:pPr>
    </w:p>
    <w:p w:rsidR="00920273" w:rsidRPr="00E020F9" w:rsidRDefault="00920273" w:rsidP="00E020F9">
      <w:pPr>
        <w:rPr>
          <w:color w:val="000000"/>
          <w:sz w:val="20"/>
        </w:rPr>
      </w:pPr>
    </w:p>
    <w:p w:rsidR="00920273" w:rsidRDefault="00920273" w:rsidP="00920273">
      <w:pPr>
        <w:keepNext/>
        <w:tabs>
          <w:tab w:val="left" w:pos="1985"/>
          <w:tab w:val="right" w:pos="9072"/>
        </w:tabs>
        <w:outlineLvl w:val="1"/>
        <w:rPr>
          <w:b/>
          <w:bCs/>
          <w:iCs/>
          <w:szCs w:val="28"/>
        </w:rPr>
      </w:pPr>
      <w:r>
        <w:rPr>
          <w:b/>
          <w:bCs/>
          <w:iCs/>
          <w:szCs w:val="28"/>
        </w:rPr>
        <w:br w:type="page"/>
      </w:r>
    </w:p>
    <w:p w:rsidR="006F6D26" w:rsidRPr="004905B1" w:rsidRDefault="006F6D26" w:rsidP="004905B1">
      <w:pPr>
        <w:pStyle w:val="Heading3"/>
      </w:pPr>
      <w:bookmarkStart w:id="73" w:name="_Toc482087936"/>
      <w:bookmarkStart w:id="74" w:name="_Toc482088002"/>
      <w:bookmarkStart w:id="75" w:name="_Toc482105805"/>
      <w:r>
        <w:lastRenderedPageBreak/>
        <w:t>PROGRAM 7</w:t>
      </w:r>
      <w:r>
        <w:tab/>
        <w:t xml:space="preserve">WIPO </w:t>
      </w:r>
      <w:r w:rsidRPr="008D2F65">
        <w:t>ARBITRATION</w:t>
      </w:r>
      <w:r>
        <w:t xml:space="preserve"> AND </w:t>
      </w:r>
      <w:r w:rsidRPr="008D2F65">
        <w:t xml:space="preserve">MEDIATION </w:t>
      </w:r>
      <w:r>
        <w:t>CENTER</w:t>
      </w:r>
      <w:bookmarkEnd w:id="73"/>
      <w:bookmarkEnd w:id="74"/>
      <w:bookmarkEnd w:id="75"/>
    </w:p>
    <w:p w:rsidR="006F6D26" w:rsidRPr="008D2F65" w:rsidRDefault="006F6D26" w:rsidP="006F6D26">
      <w:pPr>
        <w:rPr>
          <w:rFonts w:cs="Times New Roman"/>
          <w:sz w:val="20"/>
        </w:rPr>
      </w:pPr>
    </w:p>
    <w:p w:rsidR="006F6D26" w:rsidRDefault="006F6D26" w:rsidP="006F6D26">
      <w:pPr>
        <w:tabs>
          <w:tab w:val="left" w:pos="1985"/>
        </w:tabs>
        <w:rPr>
          <w:rFonts w:cs="Times New Roman"/>
          <w:b/>
          <w:sz w:val="20"/>
          <w:szCs w:val="22"/>
        </w:rPr>
      </w:pPr>
      <w:r w:rsidRPr="008D2F65">
        <w:rPr>
          <w:rFonts w:cs="Times New Roman"/>
          <w:b/>
          <w:sz w:val="20"/>
          <w:szCs w:val="22"/>
        </w:rPr>
        <w:t>Program Manager</w:t>
      </w:r>
      <w:r w:rsidRPr="008D2F65">
        <w:rPr>
          <w:rFonts w:cs="Times New Roman"/>
          <w:b/>
          <w:sz w:val="20"/>
          <w:szCs w:val="22"/>
        </w:rPr>
        <w:tab/>
        <w:t>Mr. J. Sandage</w:t>
      </w:r>
    </w:p>
    <w:p w:rsidR="006F6D26" w:rsidRDefault="006F6D26" w:rsidP="006F6D26">
      <w:pPr>
        <w:jc w:val="center"/>
        <w:rPr>
          <w:sz w:val="20"/>
        </w:rPr>
      </w:pPr>
      <w:r>
        <w:rPr>
          <w:noProof/>
          <w:sz w:val="20"/>
          <w:lang w:eastAsia="en-US"/>
        </w:rPr>
        <w:drawing>
          <wp:inline distT="0" distB="0" distL="0" distR="0" wp14:anchorId="72361C29" wp14:editId="20E33813">
            <wp:extent cx="4195469" cy="24300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8">
                      <a:extLst>
                        <a:ext uri="{28A0092B-C50C-407E-A947-70E740481C1C}">
                          <a14:useLocalDpi xmlns:a14="http://schemas.microsoft.com/office/drawing/2010/main" val="0"/>
                        </a:ext>
                      </a:extLst>
                    </a:blip>
                    <a:srcRect t="2837" b="10270"/>
                    <a:stretch/>
                  </pic:blipFill>
                  <pic:spPr bwMode="auto">
                    <a:xfrm>
                      <a:off x="0" y="0"/>
                      <a:ext cx="4195469"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20" w:type="pct"/>
        <w:jc w:val="center"/>
        <w:tblLayout w:type="fixed"/>
        <w:tblCellMar>
          <w:left w:w="115" w:type="dxa"/>
          <w:right w:w="115" w:type="dxa"/>
        </w:tblCellMar>
        <w:tblLook w:val="0000" w:firstRow="0" w:lastRow="0" w:firstColumn="0" w:lastColumn="0" w:noHBand="0" w:noVBand="0"/>
      </w:tblPr>
      <w:tblGrid>
        <w:gridCol w:w="1929"/>
        <w:gridCol w:w="2439"/>
        <w:gridCol w:w="1701"/>
        <w:gridCol w:w="2323"/>
        <w:gridCol w:w="797"/>
        <w:gridCol w:w="35"/>
      </w:tblGrid>
      <w:tr w:rsidR="006F6D26" w:rsidRPr="008D2F65" w:rsidTr="008F12A0">
        <w:trPr>
          <w:trHeight w:val="565"/>
          <w:jc w:val="center"/>
        </w:trPr>
        <w:tc>
          <w:tcPr>
            <w:tcW w:w="4997" w:type="pct"/>
            <w:gridSpan w:val="6"/>
            <w:shd w:val="clear" w:color="auto" w:fill="C6D9F1" w:themeFill="text2" w:themeFillTint="33"/>
            <w:tcMar>
              <w:left w:w="58" w:type="dxa"/>
              <w:right w:w="58" w:type="dxa"/>
            </w:tcMar>
            <w:vAlign w:val="center"/>
          </w:tcPr>
          <w:p w:rsidR="006F6D26" w:rsidRPr="008D2F65" w:rsidRDefault="006F6D26" w:rsidP="00704129">
            <w:pPr>
              <w:keepNext/>
              <w:keepLines/>
              <w:tabs>
                <w:tab w:val="left" w:pos="1452"/>
              </w:tabs>
              <w:ind w:left="1452" w:hanging="1452"/>
              <w:rPr>
                <w:b/>
                <w:bCs/>
                <w:sz w:val="16"/>
                <w:szCs w:val="16"/>
              </w:rPr>
            </w:pPr>
            <w:r w:rsidRPr="008D2F65">
              <w:rPr>
                <w:b/>
                <w:bCs/>
                <w:sz w:val="16"/>
                <w:szCs w:val="16"/>
              </w:rPr>
              <w:t>Expected Result:</w:t>
            </w:r>
            <w:r w:rsidRPr="008D2F65">
              <w:rPr>
                <w:b/>
                <w:bCs/>
                <w:sz w:val="16"/>
                <w:szCs w:val="16"/>
              </w:rPr>
              <w:tab/>
            </w:r>
            <w:r w:rsidRPr="008D2F65">
              <w:rPr>
                <w:color w:val="000000"/>
                <w:sz w:val="16"/>
                <w:szCs w:val="16"/>
              </w:rPr>
              <w:t>II.8 International and domestic intellectual property disputes are increasingly prevented or resolved through WIPO mediation, arbitration and other alternative dispute resolution methods</w:t>
            </w:r>
          </w:p>
        </w:tc>
      </w:tr>
      <w:tr w:rsidR="00AA6C41" w:rsidRPr="008D2F65" w:rsidTr="008F12A0">
        <w:trPr>
          <w:jc w:val="center"/>
        </w:trPr>
        <w:tc>
          <w:tcPr>
            <w:tcW w:w="1046" w:type="pct"/>
            <w:shd w:val="clear" w:color="auto" w:fill="auto"/>
            <w:tcMar>
              <w:left w:w="58" w:type="dxa"/>
              <w:right w:w="58" w:type="dxa"/>
            </w:tcMar>
            <w:vAlign w:val="center"/>
          </w:tcPr>
          <w:p w:rsidR="006F6D26" w:rsidRPr="008D2F65" w:rsidRDefault="006F6D26" w:rsidP="00704129">
            <w:pPr>
              <w:rPr>
                <w:b/>
                <w:bCs/>
                <w:sz w:val="16"/>
                <w:szCs w:val="16"/>
              </w:rPr>
            </w:pPr>
            <w:r w:rsidRPr="008D2F65">
              <w:rPr>
                <w:b/>
                <w:bCs/>
                <w:sz w:val="16"/>
                <w:szCs w:val="16"/>
              </w:rPr>
              <w:t>Performance Indicators</w:t>
            </w:r>
          </w:p>
        </w:tc>
        <w:tc>
          <w:tcPr>
            <w:tcW w:w="1322" w:type="pct"/>
            <w:shd w:val="clear" w:color="auto" w:fill="auto"/>
            <w:tcMar>
              <w:left w:w="58" w:type="dxa"/>
              <w:right w:w="58" w:type="dxa"/>
            </w:tcMar>
            <w:vAlign w:val="center"/>
          </w:tcPr>
          <w:p w:rsidR="006F6D26" w:rsidRPr="008D2F65" w:rsidRDefault="006F6D26" w:rsidP="00704129">
            <w:pPr>
              <w:rPr>
                <w:b/>
                <w:bCs/>
                <w:sz w:val="16"/>
                <w:szCs w:val="16"/>
              </w:rPr>
            </w:pPr>
            <w:r w:rsidRPr="008D2F65">
              <w:rPr>
                <w:b/>
                <w:bCs/>
                <w:sz w:val="16"/>
                <w:szCs w:val="16"/>
              </w:rPr>
              <w:t>Baselines</w:t>
            </w:r>
          </w:p>
        </w:tc>
        <w:tc>
          <w:tcPr>
            <w:tcW w:w="922" w:type="pct"/>
            <w:shd w:val="clear" w:color="auto" w:fill="auto"/>
            <w:tcMar>
              <w:top w:w="110" w:type="dxa"/>
              <w:left w:w="58" w:type="dxa"/>
              <w:right w:w="58" w:type="dxa"/>
            </w:tcMar>
            <w:vAlign w:val="center"/>
          </w:tcPr>
          <w:p w:rsidR="006F6D26" w:rsidRPr="008D2F65" w:rsidRDefault="006F6D26" w:rsidP="00704129">
            <w:pPr>
              <w:tabs>
                <w:tab w:val="left" w:pos="290"/>
              </w:tabs>
              <w:rPr>
                <w:b/>
                <w:bCs/>
                <w:sz w:val="16"/>
                <w:szCs w:val="16"/>
              </w:rPr>
            </w:pPr>
            <w:r w:rsidRPr="008D2F65">
              <w:rPr>
                <w:b/>
                <w:bCs/>
                <w:sz w:val="16"/>
                <w:szCs w:val="16"/>
              </w:rPr>
              <w:t>Targets</w:t>
            </w:r>
          </w:p>
        </w:tc>
        <w:tc>
          <w:tcPr>
            <w:tcW w:w="1259" w:type="pct"/>
            <w:shd w:val="clear" w:color="auto" w:fill="FFFFFF"/>
            <w:tcMar>
              <w:top w:w="110" w:type="dxa"/>
              <w:left w:w="58" w:type="dxa"/>
              <w:right w:w="58" w:type="dxa"/>
            </w:tcMar>
            <w:vAlign w:val="center"/>
          </w:tcPr>
          <w:p w:rsidR="006F6D26" w:rsidRPr="008D2F65" w:rsidRDefault="006F6D26" w:rsidP="00704129">
            <w:pPr>
              <w:rPr>
                <w:b/>
                <w:bCs/>
                <w:sz w:val="16"/>
                <w:szCs w:val="16"/>
              </w:rPr>
            </w:pPr>
            <w:r w:rsidRPr="008D2F65">
              <w:rPr>
                <w:b/>
                <w:bCs/>
                <w:sz w:val="16"/>
                <w:szCs w:val="16"/>
              </w:rPr>
              <w:t>Performance Data</w:t>
            </w:r>
          </w:p>
        </w:tc>
        <w:tc>
          <w:tcPr>
            <w:tcW w:w="450" w:type="pct"/>
            <w:gridSpan w:val="2"/>
            <w:shd w:val="clear" w:color="auto" w:fill="auto"/>
            <w:tcMar>
              <w:top w:w="110" w:type="dxa"/>
              <w:left w:w="58" w:type="dxa"/>
              <w:right w:w="58" w:type="dxa"/>
            </w:tcMar>
            <w:vAlign w:val="center"/>
          </w:tcPr>
          <w:p w:rsidR="006F6D26" w:rsidRPr="008D2F65" w:rsidRDefault="006F6D26" w:rsidP="00704129">
            <w:pPr>
              <w:keepNext/>
              <w:keepLines/>
              <w:jc w:val="center"/>
              <w:rPr>
                <w:b/>
                <w:bCs/>
                <w:sz w:val="16"/>
                <w:szCs w:val="16"/>
              </w:rPr>
            </w:pPr>
            <w:r w:rsidRPr="008D2F65">
              <w:rPr>
                <w:b/>
                <w:bCs/>
                <w:sz w:val="16"/>
                <w:szCs w:val="16"/>
              </w:rPr>
              <w:t>TLS</w:t>
            </w:r>
          </w:p>
        </w:tc>
      </w:tr>
      <w:tr w:rsidR="00AA6C41" w:rsidRPr="008D2F65" w:rsidTr="008F12A0">
        <w:trPr>
          <w:trHeight w:val="288"/>
          <w:jc w:val="center"/>
        </w:trPr>
        <w:tc>
          <w:tcPr>
            <w:tcW w:w="1046" w:type="pct"/>
            <w:shd w:val="clear" w:color="auto" w:fill="auto"/>
            <w:tcMar>
              <w:top w:w="113" w:type="dxa"/>
              <w:left w:w="58" w:type="dxa"/>
              <w:right w:w="58" w:type="dxa"/>
            </w:tcMar>
          </w:tcPr>
          <w:p w:rsidR="006F6D26" w:rsidRPr="008D2F65" w:rsidRDefault="006F6D26" w:rsidP="001B6B5C">
            <w:pPr>
              <w:keepLines/>
              <w:ind w:right="43"/>
              <w:rPr>
                <w:color w:val="000000"/>
                <w:sz w:val="16"/>
                <w:szCs w:val="16"/>
              </w:rPr>
            </w:pPr>
            <w:r w:rsidRPr="008D2F65">
              <w:rPr>
                <w:color w:val="000000"/>
                <w:sz w:val="16"/>
                <w:szCs w:val="16"/>
              </w:rPr>
              <w:t xml:space="preserve">Increased use of alternative dispute resolution services and clauses in intellectual property transactions and registrations, including through WIPO procedures </w:t>
            </w:r>
          </w:p>
        </w:tc>
        <w:tc>
          <w:tcPr>
            <w:tcW w:w="1322" w:type="pct"/>
            <w:shd w:val="clear" w:color="auto" w:fill="auto"/>
            <w:tcMar>
              <w:top w:w="113" w:type="dxa"/>
              <w:left w:w="58" w:type="dxa"/>
              <w:right w:w="58" w:type="dxa"/>
            </w:tcMar>
          </w:tcPr>
          <w:p w:rsidR="006F6D26" w:rsidRPr="00496BE3" w:rsidRDefault="006F6D26" w:rsidP="001B6B5C">
            <w:pPr>
              <w:rPr>
                <w:i/>
                <w:color w:val="002060"/>
                <w:sz w:val="16"/>
                <w:szCs w:val="16"/>
              </w:rPr>
            </w:pPr>
            <w:r w:rsidRPr="008D2F65">
              <w:rPr>
                <w:i/>
                <w:color w:val="002060"/>
                <w:sz w:val="16"/>
                <w:szCs w:val="16"/>
              </w:rPr>
              <w:t>Updated Baselin</w:t>
            </w:r>
            <w:r>
              <w:rPr>
                <w:i/>
                <w:color w:val="002060"/>
                <w:sz w:val="16"/>
                <w:szCs w:val="16"/>
              </w:rPr>
              <w:t xml:space="preserve">e </w:t>
            </w:r>
            <w:r w:rsidRPr="00496BE3">
              <w:rPr>
                <w:i/>
                <w:color w:val="002060"/>
                <w:sz w:val="16"/>
                <w:szCs w:val="16"/>
              </w:rPr>
              <w:t xml:space="preserve">end 2015:  </w:t>
            </w:r>
          </w:p>
          <w:p w:rsidR="006F6D26" w:rsidRPr="00496BE3" w:rsidRDefault="006F6D26" w:rsidP="001B6B5C">
            <w:pPr>
              <w:rPr>
                <w:color w:val="002060"/>
                <w:sz w:val="16"/>
                <w:szCs w:val="16"/>
              </w:rPr>
            </w:pPr>
            <w:r>
              <w:rPr>
                <w:color w:val="002060"/>
                <w:sz w:val="16"/>
                <w:szCs w:val="16"/>
              </w:rPr>
              <w:t>422</w:t>
            </w:r>
            <w:r w:rsidRPr="00496BE3">
              <w:rPr>
                <w:color w:val="002060"/>
                <w:sz w:val="16"/>
                <w:szCs w:val="16"/>
              </w:rPr>
              <w:t xml:space="preserve"> disputes and </w:t>
            </w:r>
            <w:r>
              <w:rPr>
                <w:color w:val="002060"/>
                <w:sz w:val="16"/>
                <w:szCs w:val="16"/>
              </w:rPr>
              <w:t xml:space="preserve">202 </w:t>
            </w:r>
            <w:r w:rsidRPr="00496BE3">
              <w:rPr>
                <w:color w:val="002060"/>
                <w:sz w:val="16"/>
                <w:szCs w:val="16"/>
              </w:rPr>
              <w:t>bons offices</w:t>
            </w:r>
            <w:r>
              <w:rPr>
                <w:color w:val="002060"/>
                <w:sz w:val="16"/>
                <w:szCs w:val="16"/>
              </w:rPr>
              <w:t xml:space="preserve"> </w:t>
            </w:r>
            <w:r w:rsidRPr="00496BE3">
              <w:rPr>
                <w:color w:val="002060"/>
                <w:sz w:val="16"/>
                <w:szCs w:val="16"/>
              </w:rPr>
              <w:t>(cumulative per end 2015)</w:t>
            </w:r>
          </w:p>
          <w:p w:rsidR="006F6D26" w:rsidRPr="005D2406" w:rsidRDefault="006F6D26" w:rsidP="001B6B5C">
            <w:pPr>
              <w:rPr>
                <w:color w:val="000000"/>
                <w:sz w:val="12"/>
                <w:szCs w:val="12"/>
              </w:rPr>
            </w:pPr>
          </w:p>
          <w:p w:rsidR="006F6D26" w:rsidRPr="008D2F65" w:rsidRDefault="006F6D26" w:rsidP="001B6B5C">
            <w:pPr>
              <w:keepLines/>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keepLines/>
              <w:rPr>
                <w:color w:val="000000"/>
                <w:sz w:val="16"/>
                <w:szCs w:val="16"/>
              </w:rPr>
            </w:pPr>
            <w:r w:rsidRPr="008D2F65">
              <w:rPr>
                <w:color w:val="000000"/>
                <w:sz w:val="16"/>
                <w:szCs w:val="16"/>
              </w:rPr>
              <w:t>393 disputes and 148 bons off</w:t>
            </w:r>
            <w:r>
              <w:rPr>
                <w:color w:val="000000"/>
                <w:sz w:val="16"/>
                <w:szCs w:val="16"/>
              </w:rPr>
              <w:t>ices (cumulative per end 2014)</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Pr="000D11DA" w:rsidRDefault="006F6D26" w:rsidP="001B6B5C">
            <w:pPr>
              <w:keepLines/>
              <w:rPr>
                <w:color w:val="002060"/>
                <w:sz w:val="16"/>
                <w:szCs w:val="16"/>
                <w:highlight w:val="yellow"/>
              </w:rPr>
            </w:pPr>
            <w:r w:rsidRPr="006B1ECC">
              <w:rPr>
                <w:color w:val="002060"/>
                <w:sz w:val="16"/>
                <w:szCs w:val="16"/>
              </w:rPr>
              <w:t>15</w:t>
            </w:r>
            <w:r>
              <w:rPr>
                <w:color w:val="002060"/>
                <w:sz w:val="16"/>
                <w:szCs w:val="16"/>
              </w:rPr>
              <w:t>0</w:t>
            </w:r>
            <w:r w:rsidRPr="006B1ECC">
              <w:rPr>
                <w:color w:val="002060"/>
                <w:sz w:val="16"/>
                <w:szCs w:val="16"/>
              </w:rPr>
              <w:t xml:space="preserve"> additional</w:t>
            </w:r>
            <w:r w:rsidRPr="000D11DA">
              <w:rPr>
                <w:color w:val="002060"/>
                <w:sz w:val="16"/>
                <w:szCs w:val="16"/>
              </w:rPr>
              <w:t xml:space="preserve"> disputes and bons offices</w:t>
            </w:r>
            <w:r w:rsidRPr="000D11DA">
              <w:rPr>
                <w:color w:val="002060"/>
                <w:sz w:val="16"/>
                <w:szCs w:val="16"/>
                <w:highlight w:val="yellow"/>
              </w:rPr>
              <w:t xml:space="preserve"> </w:t>
            </w:r>
          </w:p>
          <w:p w:rsidR="006F6D26" w:rsidRPr="005D2406" w:rsidRDefault="006F6D26" w:rsidP="001B6B5C">
            <w:pPr>
              <w:keepLines/>
              <w:rPr>
                <w:color w:val="000000"/>
                <w:sz w:val="12"/>
                <w:szCs w:val="12"/>
                <w:highlight w:val="yellow"/>
              </w:rPr>
            </w:pPr>
          </w:p>
          <w:p w:rsidR="006F6D26" w:rsidRPr="000C03CF" w:rsidRDefault="006F6D26" w:rsidP="001B6B5C">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keepLines/>
              <w:ind w:right="34"/>
              <w:rPr>
                <w:color w:val="000000"/>
                <w:sz w:val="16"/>
                <w:szCs w:val="16"/>
              </w:rPr>
            </w:pPr>
            <w:r w:rsidRPr="008D2F65">
              <w:rPr>
                <w:color w:val="000000"/>
                <w:sz w:val="16"/>
                <w:szCs w:val="16"/>
              </w:rPr>
              <w:t>40 additi</w:t>
            </w:r>
            <w:r>
              <w:rPr>
                <w:color w:val="000000"/>
                <w:sz w:val="16"/>
                <w:szCs w:val="16"/>
              </w:rPr>
              <w:t>onal disputes and bons offices</w:t>
            </w:r>
          </w:p>
        </w:tc>
        <w:tc>
          <w:tcPr>
            <w:tcW w:w="1259" w:type="pct"/>
            <w:shd w:val="clear" w:color="auto" w:fill="FFFFFF"/>
            <w:tcMar>
              <w:top w:w="113" w:type="dxa"/>
              <w:left w:w="58" w:type="dxa"/>
              <w:right w:w="58" w:type="dxa"/>
            </w:tcMar>
          </w:tcPr>
          <w:p w:rsidR="006F6D26" w:rsidRDefault="006F6D26" w:rsidP="001B6B5C">
            <w:pPr>
              <w:rPr>
                <w:color w:val="000000"/>
                <w:sz w:val="16"/>
                <w:szCs w:val="16"/>
              </w:rPr>
            </w:pPr>
            <w:r>
              <w:rPr>
                <w:color w:val="000000"/>
                <w:sz w:val="16"/>
                <w:szCs w:val="16"/>
              </w:rPr>
              <w:t>60</w:t>
            </w:r>
            <w:r w:rsidRPr="00E348A1">
              <w:rPr>
                <w:color w:val="000000"/>
                <w:sz w:val="16"/>
                <w:szCs w:val="16"/>
              </w:rPr>
              <w:t xml:space="preserve"> </w:t>
            </w:r>
            <w:r>
              <w:rPr>
                <w:color w:val="000000"/>
                <w:sz w:val="16"/>
                <w:szCs w:val="16"/>
              </w:rPr>
              <w:t xml:space="preserve">additional </w:t>
            </w:r>
            <w:r w:rsidRPr="00E348A1">
              <w:rPr>
                <w:color w:val="000000"/>
                <w:sz w:val="16"/>
                <w:szCs w:val="16"/>
              </w:rPr>
              <w:t>disputes</w:t>
            </w:r>
            <w:r>
              <w:rPr>
                <w:color w:val="000000"/>
                <w:sz w:val="16"/>
                <w:szCs w:val="16"/>
              </w:rPr>
              <w:t xml:space="preserve"> and 54</w:t>
            </w:r>
            <w:r w:rsidRPr="00E348A1">
              <w:rPr>
                <w:color w:val="000000"/>
                <w:sz w:val="16"/>
                <w:szCs w:val="16"/>
              </w:rPr>
              <w:t xml:space="preserve"> </w:t>
            </w:r>
            <w:r>
              <w:rPr>
                <w:color w:val="000000"/>
                <w:sz w:val="16"/>
                <w:szCs w:val="16"/>
              </w:rPr>
              <w:t xml:space="preserve">additional </w:t>
            </w:r>
            <w:r w:rsidRPr="00E348A1">
              <w:rPr>
                <w:color w:val="000000"/>
                <w:sz w:val="16"/>
                <w:szCs w:val="16"/>
              </w:rPr>
              <w:t>bons</w:t>
            </w:r>
            <w:r>
              <w:rPr>
                <w:color w:val="000000"/>
                <w:sz w:val="16"/>
                <w:szCs w:val="16"/>
              </w:rPr>
              <w:t xml:space="preserve"> offices</w:t>
            </w:r>
          </w:p>
          <w:p w:rsidR="006F6D26" w:rsidRDefault="006F6D26" w:rsidP="001B6B5C">
            <w:pPr>
              <w:rPr>
                <w:color w:val="000000"/>
                <w:sz w:val="16"/>
                <w:szCs w:val="16"/>
              </w:rPr>
            </w:pPr>
          </w:p>
          <w:p w:rsidR="006F6D26" w:rsidRPr="00787798" w:rsidRDefault="006F6D26" w:rsidP="001B6B5C">
            <w:pPr>
              <w:rPr>
                <w:color w:val="000000"/>
                <w:sz w:val="16"/>
                <w:szCs w:val="16"/>
              </w:rPr>
            </w:pPr>
            <w:r w:rsidRPr="00E61DC0">
              <w:rPr>
                <w:sz w:val="16"/>
                <w:szCs w:val="16"/>
              </w:rPr>
              <w:t>482 disputes and 256 bons offices (cumulative at the end of 2016)</w:t>
            </w:r>
          </w:p>
        </w:tc>
        <w:tc>
          <w:tcPr>
            <w:tcW w:w="450" w:type="pct"/>
            <w:gridSpan w:val="2"/>
            <w:shd w:val="clear" w:color="auto" w:fill="auto"/>
            <w:tcMar>
              <w:top w:w="113" w:type="dxa"/>
              <w:left w:w="58" w:type="dxa"/>
              <w:right w:w="58" w:type="dxa"/>
            </w:tcMar>
          </w:tcPr>
          <w:p w:rsidR="006F6D26" w:rsidRPr="003053A6" w:rsidRDefault="006F6D26" w:rsidP="001B6B5C">
            <w:pPr>
              <w:keepLines/>
              <w:jc w:val="center"/>
              <w:rPr>
                <w:b/>
                <w:color w:val="008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288"/>
          <w:jc w:val="center"/>
        </w:trPr>
        <w:tc>
          <w:tcPr>
            <w:tcW w:w="1046" w:type="pct"/>
            <w:shd w:val="clear" w:color="auto" w:fill="auto"/>
            <w:tcMar>
              <w:top w:w="113" w:type="dxa"/>
              <w:left w:w="58" w:type="dxa"/>
              <w:right w:w="58" w:type="dxa"/>
            </w:tcMar>
          </w:tcPr>
          <w:p w:rsidR="006F6D26" w:rsidRPr="008D2F65" w:rsidRDefault="006F6D26" w:rsidP="001B6B5C">
            <w:pPr>
              <w:keepLines/>
              <w:ind w:right="43"/>
              <w:rPr>
                <w:color w:val="000000"/>
                <w:sz w:val="16"/>
                <w:szCs w:val="16"/>
              </w:rPr>
            </w:pPr>
          </w:p>
        </w:tc>
        <w:tc>
          <w:tcPr>
            <w:tcW w:w="1322" w:type="pct"/>
            <w:shd w:val="clear" w:color="auto" w:fill="auto"/>
            <w:tcMar>
              <w:top w:w="113" w:type="dxa"/>
              <w:left w:w="58" w:type="dxa"/>
              <w:right w:w="58" w:type="dxa"/>
            </w:tcMar>
          </w:tcPr>
          <w:p w:rsidR="006F6D26" w:rsidRPr="00496BE3" w:rsidRDefault="006F6D26" w:rsidP="001B6B5C">
            <w:pPr>
              <w:rPr>
                <w:i/>
                <w:color w:val="002060"/>
                <w:sz w:val="16"/>
                <w:szCs w:val="16"/>
              </w:rPr>
            </w:pPr>
            <w:r>
              <w:rPr>
                <w:i/>
                <w:color w:val="002060"/>
                <w:sz w:val="16"/>
                <w:szCs w:val="16"/>
              </w:rPr>
              <w:t xml:space="preserve">Updated Baseline </w:t>
            </w:r>
            <w:r w:rsidRPr="00496BE3">
              <w:rPr>
                <w:i/>
                <w:color w:val="002060"/>
                <w:sz w:val="16"/>
                <w:szCs w:val="16"/>
              </w:rPr>
              <w:t xml:space="preserve">end 2015:  </w:t>
            </w:r>
          </w:p>
          <w:p w:rsidR="006F6D26" w:rsidRPr="006A552D" w:rsidRDefault="006F6D26" w:rsidP="001B6B5C">
            <w:pPr>
              <w:rPr>
                <w:color w:val="002060"/>
                <w:sz w:val="16"/>
                <w:szCs w:val="16"/>
              </w:rPr>
            </w:pPr>
            <w:r w:rsidRPr="006A552D">
              <w:rPr>
                <w:color w:val="002060"/>
                <w:sz w:val="16"/>
                <w:szCs w:val="16"/>
              </w:rPr>
              <w:t>7,500 additional queries (2014/15)</w:t>
            </w:r>
          </w:p>
          <w:p w:rsidR="006F6D26" w:rsidRPr="005D2406" w:rsidRDefault="006F6D26" w:rsidP="001B6B5C">
            <w:pPr>
              <w:rPr>
                <w:color w:val="000000"/>
                <w:sz w:val="12"/>
                <w:szCs w:val="12"/>
              </w:rPr>
            </w:pPr>
          </w:p>
          <w:p w:rsidR="006F6D26" w:rsidRPr="008D2F65" w:rsidRDefault="006F6D26" w:rsidP="001B6B5C">
            <w:pPr>
              <w:keepLines/>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i/>
                <w:color w:val="002060"/>
                <w:sz w:val="16"/>
                <w:szCs w:val="16"/>
              </w:rPr>
            </w:pPr>
            <w:r w:rsidRPr="008D2F65">
              <w:rPr>
                <w:color w:val="000000"/>
                <w:sz w:val="16"/>
                <w:szCs w:val="16"/>
              </w:rPr>
              <w:t>4,000 incoming queries (2012/13)</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Default="006F6D26" w:rsidP="001B6B5C">
            <w:pPr>
              <w:keepLines/>
              <w:rPr>
                <w:color w:val="002060"/>
                <w:sz w:val="16"/>
                <w:szCs w:val="16"/>
              </w:rPr>
            </w:pPr>
            <w:r w:rsidRPr="00AB697A">
              <w:rPr>
                <w:color w:val="002060"/>
                <w:sz w:val="16"/>
                <w:szCs w:val="16"/>
              </w:rPr>
              <w:t>7,500 additional queries</w:t>
            </w:r>
          </w:p>
          <w:p w:rsidR="006F6D26" w:rsidRPr="005D2406" w:rsidRDefault="006F6D26" w:rsidP="001B6B5C">
            <w:pPr>
              <w:keepLines/>
              <w:rPr>
                <w:color w:val="000000"/>
                <w:sz w:val="12"/>
                <w:szCs w:val="12"/>
                <w:highlight w:val="yellow"/>
              </w:rPr>
            </w:pPr>
          </w:p>
          <w:p w:rsidR="006F6D26" w:rsidRPr="000C03CF" w:rsidRDefault="006F6D26" w:rsidP="001B6B5C">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keepLines/>
              <w:ind w:right="34"/>
              <w:rPr>
                <w:color w:val="000000"/>
                <w:sz w:val="16"/>
                <w:szCs w:val="16"/>
              </w:rPr>
            </w:pPr>
            <w:r w:rsidRPr="008D2F65">
              <w:rPr>
                <w:color w:val="000000"/>
                <w:sz w:val="16"/>
                <w:szCs w:val="16"/>
              </w:rPr>
              <w:t>4,000 additional queries</w:t>
            </w:r>
          </w:p>
        </w:tc>
        <w:tc>
          <w:tcPr>
            <w:tcW w:w="1259" w:type="pct"/>
            <w:shd w:val="clear" w:color="auto" w:fill="FFFFFF"/>
            <w:tcMar>
              <w:top w:w="113" w:type="dxa"/>
              <w:left w:w="58" w:type="dxa"/>
              <w:right w:w="58" w:type="dxa"/>
            </w:tcMar>
          </w:tcPr>
          <w:p w:rsidR="006F6D26" w:rsidRPr="008D2F65" w:rsidRDefault="006F6D26" w:rsidP="001B6B5C">
            <w:pPr>
              <w:rPr>
                <w:color w:val="000000"/>
                <w:sz w:val="16"/>
                <w:szCs w:val="16"/>
              </w:rPr>
            </w:pPr>
            <w:r>
              <w:rPr>
                <w:color w:val="000000"/>
                <w:sz w:val="16"/>
                <w:szCs w:val="16"/>
              </w:rPr>
              <w:t xml:space="preserve">3,865 additional queries </w:t>
            </w:r>
          </w:p>
        </w:tc>
        <w:tc>
          <w:tcPr>
            <w:tcW w:w="452"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1421"/>
          <w:jc w:val="center"/>
        </w:trPr>
        <w:tc>
          <w:tcPr>
            <w:tcW w:w="1046" w:type="pct"/>
            <w:shd w:val="clear" w:color="auto" w:fill="auto"/>
            <w:tcMar>
              <w:top w:w="113" w:type="dxa"/>
              <w:left w:w="58" w:type="dxa"/>
              <w:right w:w="58" w:type="dxa"/>
            </w:tcMar>
          </w:tcPr>
          <w:p w:rsidR="006F6D26" w:rsidRPr="008D2F65" w:rsidRDefault="006F6D26" w:rsidP="001B6B5C">
            <w:pPr>
              <w:keepLines/>
              <w:ind w:right="43"/>
              <w:rPr>
                <w:color w:val="000000"/>
                <w:sz w:val="16"/>
                <w:szCs w:val="16"/>
              </w:rPr>
            </w:pPr>
          </w:p>
        </w:tc>
        <w:tc>
          <w:tcPr>
            <w:tcW w:w="1322" w:type="pct"/>
            <w:shd w:val="clear" w:color="auto" w:fill="auto"/>
            <w:tcMar>
              <w:top w:w="113" w:type="dxa"/>
              <w:left w:w="58" w:type="dxa"/>
              <w:right w:w="58" w:type="dxa"/>
            </w:tcMar>
          </w:tcPr>
          <w:p w:rsidR="006F6D26" w:rsidRPr="00496BE3" w:rsidRDefault="006F6D26" w:rsidP="001B6B5C">
            <w:pPr>
              <w:rPr>
                <w:i/>
                <w:color w:val="002060"/>
                <w:sz w:val="16"/>
                <w:szCs w:val="16"/>
              </w:rPr>
            </w:pPr>
            <w:r>
              <w:rPr>
                <w:i/>
                <w:color w:val="002060"/>
                <w:sz w:val="16"/>
                <w:szCs w:val="16"/>
              </w:rPr>
              <w:t xml:space="preserve">Updated Baseline </w:t>
            </w:r>
            <w:r w:rsidRPr="00496BE3">
              <w:rPr>
                <w:i/>
                <w:color w:val="002060"/>
                <w:sz w:val="16"/>
                <w:szCs w:val="16"/>
              </w:rPr>
              <w:t xml:space="preserve">end 2015:  </w:t>
            </w:r>
          </w:p>
          <w:p w:rsidR="006F6D26" w:rsidRPr="006A552D" w:rsidRDefault="006F6D26" w:rsidP="001B6B5C">
            <w:pPr>
              <w:rPr>
                <w:color w:val="002060"/>
                <w:sz w:val="16"/>
                <w:szCs w:val="16"/>
              </w:rPr>
            </w:pPr>
            <w:r w:rsidRPr="006A552D">
              <w:rPr>
                <w:color w:val="002060"/>
                <w:sz w:val="16"/>
                <w:szCs w:val="16"/>
              </w:rPr>
              <w:t>3.1 million additional visits (2014/15)</w:t>
            </w:r>
          </w:p>
          <w:p w:rsidR="006F6D26" w:rsidRPr="005D2406" w:rsidRDefault="006F6D26" w:rsidP="001B6B5C">
            <w:pPr>
              <w:rPr>
                <w:color w:val="000000"/>
                <w:sz w:val="12"/>
                <w:szCs w:val="12"/>
              </w:rPr>
            </w:pPr>
          </w:p>
          <w:p w:rsidR="006F6D26" w:rsidRPr="008D2F65" w:rsidRDefault="006F6D26" w:rsidP="001B6B5C">
            <w:pPr>
              <w:keepLines/>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i/>
                <w:color w:val="002060"/>
                <w:sz w:val="16"/>
                <w:szCs w:val="16"/>
              </w:rPr>
            </w:pPr>
            <w:r w:rsidRPr="008D2F65">
              <w:rPr>
                <w:color w:val="000000"/>
                <w:sz w:val="16"/>
                <w:szCs w:val="16"/>
              </w:rPr>
              <w:t xml:space="preserve">1.553 million Web visits (2014) </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Default="006F6D26" w:rsidP="001B6B5C">
            <w:pPr>
              <w:keepLines/>
              <w:rPr>
                <w:color w:val="002060"/>
                <w:sz w:val="16"/>
                <w:szCs w:val="16"/>
              </w:rPr>
            </w:pPr>
            <w:r w:rsidRPr="00AB697A">
              <w:rPr>
                <w:color w:val="002060"/>
                <w:sz w:val="16"/>
                <w:szCs w:val="16"/>
              </w:rPr>
              <w:t>3.1 million additional visits</w:t>
            </w:r>
          </w:p>
          <w:p w:rsidR="006F6D26" w:rsidRPr="005D2406" w:rsidRDefault="006F6D26" w:rsidP="001B6B5C">
            <w:pPr>
              <w:keepLines/>
              <w:rPr>
                <w:color w:val="000000"/>
                <w:sz w:val="12"/>
                <w:szCs w:val="12"/>
                <w:highlight w:val="yellow"/>
              </w:rPr>
            </w:pPr>
          </w:p>
          <w:p w:rsidR="006F6D26" w:rsidRDefault="006F6D26" w:rsidP="001B6B5C">
            <w:pPr>
              <w:keepLines/>
              <w:ind w:right="34"/>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keepLines/>
              <w:ind w:right="34"/>
              <w:rPr>
                <w:color w:val="000000"/>
                <w:sz w:val="16"/>
                <w:szCs w:val="16"/>
              </w:rPr>
            </w:pPr>
            <w:r w:rsidRPr="008D2F65">
              <w:rPr>
                <w:color w:val="000000"/>
                <w:sz w:val="16"/>
                <w:szCs w:val="16"/>
              </w:rPr>
              <w:t>1.5 million additional Web visits</w:t>
            </w:r>
          </w:p>
        </w:tc>
        <w:tc>
          <w:tcPr>
            <w:tcW w:w="1259" w:type="pct"/>
            <w:shd w:val="clear" w:color="auto" w:fill="FFFFFF"/>
            <w:tcMar>
              <w:top w:w="113" w:type="dxa"/>
              <w:left w:w="58" w:type="dxa"/>
              <w:right w:w="58" w:type="dxa"/>
            </w:tcMar>
          </w:tcPr>
          <w:p w:rsidR="006F6D26" w:rsidRPr="008D2F65" w:rsidRDefault="006F6D26" w:rsidP="001B6B5C">
            <w:pPr>
              <w:rPr>
                <w:color w:val="000000"/>
                <w:sz w:val="16"/>
                <w:szCs w:val="16"/>
              </w:rPr>
            </w:pPr>
            <w:r>
              <w:rPr>
                <w:color w:val="000000"/>
                <w:sz w:val="16"/>
                <w:szCs w:val="16"/>
              </w:rPr>
              <w:t xml:space="preserve">1.495 million additional visits </w:t>
            </w:r>
          </w:p>
        </w:tc>
        <w:tc>
          <w:tcPr>
            <w:tcW w:w="452"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288"/>
          <w:jc w:val="center"/>
        </w:trPr>
        <w:tc>
          <w:tcPr>
            <w:tcW w:w="1046" w:type="pct"/>
            <w:shd w:val="clear" w:color="auto" w:fill="auto"/>
            <w:tcMar>
              <w:top w:w="113" w:type="dxa"/>
              <w:left w:w="58" w:type="dxa"/>
              <w:right w:w="58" w:type="dxa"/>
            </w:tcMar>
          </w:tcPr>
          <w:p w:rsidR="006F6D26" w:rsidRPr="008D2F65" w:rsidRDefault="006F6D26" w:rsidP="001B6B5C">
            <w:pPr>
              <w:keepLines/>
              <w:ind w:right="43"/>
              <w:rPr>
                <w:color w:val="000000"/>
                <w:sz w:val="16"/>
                <w:szCs w:val="16"/>
              </w:rPr>
            </w:pPr>
          </w:p>
        </w:tc>
        <w:tc>
          <w:tcPr>
            <w:tcW w:w="1322" w:type="pct"/>
            <w:shd w:val="clear" w:color="auto" w:fill="auto"/>
            <w:tcMar>
              <w:top w:w="113" w:type="dxa"/>
              <w:left w:w="58" w:type="dxa"/>
              <w:right w:w="58" w:type="dxa"/>
            </w:tcMar>
          </w:tcPr>
          <w:p w:rsidR="006F6D26" w:rsidRPr="00496BE3" w:rsidRDefault="006F6D26" w:rsidP="001B6B5C">
            <w:pPr>
              <w:rPr>
                <w:i/>
                <w:color w:val="002060"/>
                <w:sz w:val="16"/>
                <w:szCs w:val="16"/>
              </w:rPr>
            </w:pPr>
            <w:r w:rsidRPr="008D2F65">
              <w:rPr>
                <w:i/>
                <w:color w:val="002060"/>
                <w:sz w:val="16"/>
                <w:szCs w:val="16"/>
              </w:rPr>
              <w:t>Updated Baseline</w:t>
            </w:r>
            <w:r w:rsidRPr="008D2F65">
              <w:rPr>
                <w:i/>
                <w:color w:val="002060"/>
                <w:sz w:val="16"/>
                <w:szCs w:val="16"/>
              </w:rPr>
              <w:br/>
            </w:r>
            <w:r w:rsidRPr="00496BE3">
              <w:rPr>
                <w:i/>
                <w:color w:val="002060"/>
                <w:sz w:val="16"/>
                <w:szCs w:val="16"/>
              </w:rPr>
              <w:t xml:space="preserve">end 2015:  </w:t>
            </w:r>
          </w:p>
          <w:p w:rsidR="006F6D26" w:rsidRPr="006A552D" w:rsidRDefault="006F6D26" w:rsidP="001B6B5C">
            <w:pPr>
              <w:rPr>
                <w:color w:val="002060"/>
                <w:sz w:val="16"/>
                <w:szCs w:val="16"/>
              </w:rPr>
            </w:pPr>
            <w:r w:rsidRPr="006A552D">
              <w:rPr>
                <w:color w:val="002060"/>
                <w:sz w:val="16"/>
                <w:szCs w:val="16"/>
              </w:rPr>
              <w:t>262 participants at Center events (2014/15)</w:t>
            </w:r>
          </w:p>
          <w:p w:rsidR="006F6D26" w:rsidRPr="005D2406" w:rsidRDefault="006F6D26" w:rsidP="001B6B5C">
            <w:pPr>
              <w:rPr>
                <w:color w:val="000000"/>
                <w:sz w:val="12"/>
                <w:szCs w:val="12"/>
              </w:rPr>
            </w:pPr>
          </w:p>
          <w:p w:rsidR="006F6D26" w:rsidRPr="008D2F65" w:rsidRDefault="006F6D26" w:rsidP="001B6B5C">
            <w:pPr>
              <w:keepLines/>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i/>
                <w:color w:val="002060"/>
                <w:sz w:val="16"/>
                <w:szCs w:val="16"/>
              </w:rPr>
            </w:pPr>
            <w:r w:rsidRPr="008D2F65">
              <w:rPr>
                <w:color w:val="000000"/>
                <w:sz w:val="16"/>
                <w:szCs w:val="16"/>
              </w:rPr>
              <w:t>408 participants at Center events (2012/13)</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Default="006F6D26" w:rsidP="001B6B5C">
            <w:pPr>
              <w:keepLines/>
              <w:ind w:right="34"/>
              <w:rPr>
                <w:color w:val="002060"/>
                <w:sz w:val="16"/>
                <w:szCs w:val="16"/>
                <w:lang w:bidi="th-TH"/>
              </w:rPr>
            </w:pPr>
            <w:r w:rsidRPr="00347F06">
              <w:rPr>
                <w:color w:val="002060"/>
                <w:sz w:val="16"/>
                <w:szCs w:val="16"/>
                <w:lang w:bidi="th-TH"/>
              </w:rPr>
              <w:t>400 participants at Center events</w:t>
            </w:r>
          </w:p>
          <w:p w:rsidR="006F6D26" w:rsidRDefault="006F6D26" w:rsidP="001B6B5C">
            <w:pPr>
              <w:keepLines/>
              <w:ind w:right="34"/>
              <w:rPr>
                <w:color w:val="002060"/>
                <w:sz w:val="12"/>
                <w:szCs w:val="12"/>
                <w:lang w:bidi="th-TH"/>
              </w:rPr>
            </w:pPr>
          </w:p>
          <w:p w:rsidR="008F12A0" w:rsidRPr="005D2406" w:rsidRDefault="008F12A0" w:rsidP="001B6B5C">
            <w:pPr>
              <w:keepLines/>
              <w:ind w:right="34"/>
              <w:rPr>
                <w:color w:val="002060"/>
                <w:sz w:val="12"/>
                <w:szCs w:val="12"/>
                <w:lang w:bidi="th-TH"/>
              </w:rPr>
            </w:pPr>
          </w:p>
          <w:p w:rsidR="006F6D26" w:rsidRDefault="006F6D26" w:rsidP="001B6B5C">
            <w:pPr>
              <w:keepLines/>
              <w:ind w:right="34"/>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keepLines/>
              <w:ind w:right="34"/>
              <w:rPr>
                <w:color w:val="000000"/>
                <w:sz w:val="16"/>
                <w:szCs w:val="16"/>
              </w:rPr>
            </w:pPr>
            <w:r w:rsidRPr="008D2F65">
              <w:rPr>
                <w:color w:val="000000"/>
                <w:sz w:val="16"/>
                <w:szCs w:val="16"/>
              </w:rPr>
              <w:t>250 participants at Center events</w:t>
            </w:r>
          </w:p>
        </w:tc>
        <w:tc>
          <w:tcPr>
            <w:tcW w:w="1259" w:type="pct"/>
            <w:shd w:val="clear" w:color="auto" w:fill="FFFFFF"/>
            <w:tcMar>
              <w:top w:w="113" w:type="dxa"/>
              <w:left w:w="58" w:type="dxa"/>
              <w:right w:w="58" w:type="dxa"/>
            </w:tcMar>
          </w:tcPr>
          <w:p w:rsidR="006F6D26" w:rsidRPr="008D2F65" w:rsidRDefault="006F6D26" w:rsidP="001B6B5C">
            <w:pPr>
              <w:rPr>
                <w:color w:val="000000"/>
                <w:sz w:val="16"/>
                <w:szCs w:val="16"/>
              </w:rPr>
            </w:pPr>
            <w:r>
              <w:rPr>
                <w:color w:val="000000"/>
                <w:sz w:val="16"/>
                <w:szCs w:val="16"/>
              </w:rPr>
              <w:t xml:space="preserve">859 participants at Center events </w:t>
            </w:r>
          </w:p>
        </w:tc>
        <w:tc>
          <w:tcPr>
            <w:tcW w:w="452"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288"/>
          <w:jc w:val="center"/>
        </w:trPr>
        <w:tc>
          <w:tcPr>
            <w:tcW w:w="1046" w:type="pct"/>
            <w:shd w:val="clear" w:color="auto" w:fill="auto"/>
            <w:tcMar>
              <w:top w:w="113" w:type="dxa"/>
              <w:left w:w="58" w:type="dxa"/>
              <w:right w:w="58" w:type="dxa"/>
            </w:tcMar>
          </w:tcPr>
          <w:p w:rsidR="006F6D26" w:rsidRPr="008D2F65" w:rsidRDefault="006F6D26" w:rsidP="001B6B5C">
            <w:pPr>
              <w:keepLines/>
              <w:ind w:right="43"/>
              <w:rPr>
                <w:color w:val="000000"/>
                <w:sz w:val="16"/>
                <w:szCs w:val="16"/>
              </w:rPr>
            </w:pPr>
          </w:p>
        </w:tc>
        <w:tc>
          <w:tcPr>
            <w:tcW w:w="1322" w:type="pct"/>
            <w:shd w:val="clear" w:color="auto" w:fill="auto"/>
            <w:tcMar>
              <w:top w:w="113" w:type="dxa"/>
              <w:left w:w="58" w:type="dxa"/>
              <w:right w:w="58" w:type="dxa"/>
            </w:tcMar>
          </w:tcPr>
          <w:p w:rsidR="006F6D26" w:rsidRPr="00496BE3" w:rsidRDefault="006F6D26" w:rsidP="001B6B5C">
            <w:pPr>
              <w:rPr>
                <w:i/>
                <w:color w:val="002060"/>
                <w:sz w:val="16"/>
                <w:szCs w:val="16"/>
              </w:rPr>
            </w:pPr>
            <w:r>
              <w:rPr>
                <w:i/>
                <w:color w:val="002060"/>
                <w:sz w:val="16"/>
                <w:szCs w:val="16"/>
              </w:rPr>
              <w:t xml:space="preserve">Updated Baseline </w:t>
            </w:r>
            <w:r w:rsidRPr="00496BE3">
              <w:rPr>
                <w:i/>
                <w:color w:val="002060"/>
                <w:sz w:val="16"/>
                <w:szCs w:val="16"/>
              </w:rPr>
              <w:t xml:space="preserve">end 2015:  </w:t>
            </w:r>
          </w:p>
          <w:p w:rsidR="006F6D26" w:rsidRPr="005D3AFB" w:rsidRDefault="006F6D26" w:rsidP="001B6B5C">
            <w:pPr>
              <w:rPr>
                <w:color w:val="002060"/>
                <w:sz w:val="16"/>
                <w:szCs w:val="16"/>
              </w:rPr>
            </w:pPr>
            <w:r w:rsidRPr="005D3AFB">
              <w:rPr>
                <w:color w:val="002060"/>
                <w:sz w:val="16"/>
                <w:szCs w:val="16"/>
              </w:rPr>
              <w:t>9,670 participants at events</w:t>
            </w:r>
            <w:r>
              <w:rPr>
                <w:color w:val="002060"/>
                <w:sz w:val="16"/>
                <w:szCs w:val="16"/>
              </w:rPr>
              <w:t xml:space="preserve"> involving Center representation (2014/15)</w:t>
            </w:r>
          </w:p>
          <w:p w:rsidR="006F6D26" w:rsidRPr="005D2406" w:rsidRDefault="006F6D26" w:rsidP="001B6B5C">
            <w:pPr>
              <w:rPr>
                <w:color w:val="000000"/>
                <w:sz w:val="12"/>
                <w:szCs w:val="12"/>
              </w:rPr>
            </w:pPr>
          </w:p>
          <w:p w:rsidR="006F6D26" w:rsidRPr="008D2F65" w:rsidRDefault="006F6D26" w:rsidP="001B6B5C">
            <w:pPr>
              <w:keepLines/>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i/>
                <w:color w:val="002060"/>
                <w:sz w:val="16"/>
                <w:szCs w:val="16"/>
              </w:rPr>
            </w:pPr>
            <w:r w:rsidRPr="008D2F65">
              <w:rPr>
                <w:color w:val="000000"/>
                <w:sz w:val="16"/>
                <w:szCs w:val="16"/>
              </w:rPr>
              <w:t>4,000 participants at events involving Center representation (2012/13)</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Pr="005D3AFB" w:rsidRDefault="006F6D26" w:rsidP="001B6B5C">
            <w:pPr>
              <w:rPr>
                <w:color w:val="002060"/>
                <w:sz w:val="16"/>
                <w:szCs w:val="16"/>
              </w:rPr>
            </w:pPr>
            <w:r w:rsidRPr="00AB697A">
              <w:rPr>
                <w:color w:val="002060"/>
                <w:sz w:val="16"/>
                <w:szCs w:val="16"/>
              </w:rPr>
              <w:t>9,670</w:t>
            </w:r>
            <w:r>
              <w:rPr>
                <w:color w:val="002060"/>
                <w:sz w:val="16"/>
                <w:szCs w:val="16"/>
              </w:rPr>
              <w:t xml:space="preserve"> </w:t>
            </w:r>
            <w:r w:rsidRPr="00AB697A">
              <w:rPr>
                <w:color w:val="002060"/>
                <w:sz w:val="16"/>
                <w:szCs w:val="16"/>
              </w:rPr>
              <w:t>participants at events</w:t>
            </w:r>
            <w:r>
              <w:rPr>
                <w:color w:val="002060"/>
                <w:sz w:val="16"/>
                <w:szCs w:val="16"/>
              </w:rPr>
              <w:t xml:space="preserve"> involving Center representation</w:t>
            </w:r>
          </w:p>
          <w:p w:rsidR="006F6D26" w:rsidRPr="005D2406" w:rsidRDefault="006F6D26" w:rsidP="001B6B5C">
            <w:pPr>
              <w:keepLines/>
              <w:rPr>
                <w:color w:val="000000"/>
                <w:sz w:val="12"/>
                <w:szCs w:val="12"/>
                <w:highlight w:val="yellow"/>
              </w:rPr>
            </w:pPr>
          </w:p>
          <w:p w:rsidR="006F6D26" w:rsidRDefault="006F6D26" w:rsidP="001B6B5C">
            <w:pPr>
              <w:keepLines/>
              <w:ind w:right="34"/>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keepLines/>
              <w:ind w:right="34"/>
              <w:rPr>
                <w:color w:val="000000"/>
                <w:sz w:val="16"/>
                <w:szCs w:val="16"/>
              </w:rPr>
            </w:pPr>
            <w:r w:rsidRPr="008D2F65">
              <w:rPr>
                <w:color w:val="000000"/>
                <w:sz w:val="16"/>
                <w:szCs w:val="16"/>
              </w:rPr>
              <w:t>6,000 participants at events involving Center representation</w:t>
            </w:r>
          </w:p>
        </w:tc>
        <w:tc>
          <w:tcPr>
            <w:tcW w:w="1259" w:type="pct"/>
            <w:shd w:val="clear" w:color="auto" w:fill="FFFFFF"/>
            <w:tcMar>
              <w:top w:w="113" w:type="dxa"/>
              <w:left w:w="58" w:type="dxa"/>
              <w:right w:w="58" w:type="dxa"/>
            </w:tcMar>
          </w:tcPr>
          <w:p w:rsidR="006F6D26" w:rsidRPr="008D2F65" w:rsidRDefault="006F6D26" w:rsidP="001B6B5C">
            <w:pPr>
              <w:rPr>
                <w:color w:val="000000"/>
                <w:sz w:val="16"/>
                <w:szCs w:val="16"/>
              </w:rPr>
            </w:pPr>
            <w:r>
              <w:rPr>
                <w:color w:val="000000"/>
                <w:sz w:val="16"/>
                <w:szCs w:val="16"/>
              </w:rPr>
              <w:t xml:space="preserve">5,302 participants at events involving Center representation </w:t>
            </w:r>
          </w:p>
        </w:tc>
        <w:tc>
          <w:tcPr>
            <w:tcW w:w="452"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4111"/>
          <w:jc w:val="center"/>
        </w:trPr>
        <w:tc>
          <w:tcPr>
            <w:tcW w:w="1046" w:type="pct"/>
            <w:shd w:val="clear" w:color="auto" w:fill="auto"/>
            <w:tcMar>
              <w:top w:w="113" w:type="dxa"/>
              <w:left w:w="58" w:type="dxa"/>
              <w:right w:w="58" w:type="dxa"/>
            </w:tcMar>
          </w:tcPr>
          <w:p w:rsidR="006F6D26" w:rsidRPr="008D2F65" w:rsidRDefault="006F6D26" w:rsidP="001B6B5C">
            <w:pPr>
              <w:ind w:right="43"/>
              <w:rPr>
                <w:color w:val="000000"/>
                <w:sz w:val="16"/>
                <w:szCs w:val="16"/>
              </w:rPr>
            </w:pPr>
            <w:r w:rsidRPr="008D2F65">
              <w:rPr>
                <w:color w:val="000000"/>
                <w:sz w:val="16"/>
                <w:szCs w:val="16"/>
              </w:rPr>
              <w:lastRenderedPageBreak/>
              <w:t>Alternative dispute resolution policies to which the Center has contributed in respect of their development and implementation</w:t>
            </w:r>
          </w:p>
        </w:tc>
        <w:tc>
          <w:tcPr>
            <w:tcW w:w="1322" w:type="pct"/>
            <w:shd w:val="clear" w:color="auto" w:fill="auto"/>
            <w:tcMar>
              <w:top w:w="113" w:type="dxa"/>
              <w:left w:w="58" w:type="dxa"/>
              <w:right w:w="58" w:type="dxa"/>
            </w:tcMar>
          </w:tcPr>
          <w:p w:rsidR="006F6D26" w:rsidRPr="008D2F65" w:rsidRDefault="006F6D26" w:rsidP="001B6B5C">
            <w:pPr>
              <w:rPr>
                <w:i/>
                <w:color w:val="002060"/>
                <w:sz w:val="16"/>
                <w:szCs w:val="16"/>
              </w:rPr>
            </w:pPr>
            <w:r w:rsidRPr="008D2F65">
              <w:rPr>
                <w:i/>
                <w:color w:val="002060"/>
                <w:sz w:val="16"/>
                <w:szCs w:val="16"/>
              </w:rPr>
              <w:t>Updated Baseline</w:t>
            </w:r>
            <w:r w:rsidRPr="008D2F65">
              <w:rPr>
                <w:i/>
                <w:color w:val="002060"/>
                <w:sz w:val="16"/>
                <w:szCs w:val="16"/>
              </w:rPr>
              <w:br/>
              <w:t xml:space="preserve">end 2015:  </w:t>
            </w:r>
          </w:p>
          <w:p w:rsidR="006F6D26" w:rsidRDefault="006F6D26" w:rsidP="001B6B5C">
            <w:pPr>
              <w:rPr>
                <w:color w:val="002060"/>
                <w:sz w:val="16"/>
                <w:szCs w:val="16"/>
              </w:rPr>
            </w:pPr>
            <w:r w:rsidRPr="0075096D">
              <w:rPr>
                <w:color w:val="002060"/>
                <w:sz w:val="16"/>
                <w:szCs w:val="16"/>
              </w:rPr>
              <w:t>23 schemes adopted (ABF, AEF, AGICOA, DESCA, DGIPR, DNDA, EGEDA, ETSI, Film &amp; Media, German R&amp;D, ICOM, IEEE, IMPI, INPI-BR, IPAG, IPOPHL, IPOS(M)/IPOS(ED), KCC, KOCCA, ITPGRFA, Palexpo, SFA, USPTO) (cumulative per end 2015)</w:t>
            </w:r>
            <w:r w:rsidRPr="001607DA">
              <w:rPr>
                <w:rStyle w:val="FootnoteReference"/>
                <w:color w:val="002060"/>
                <w:sz w:val="16"/>
                <w:szCs w:val="16"/>
              </w:rPr>
              <w:footnoteReference w:id="46"/>
            </w:r>
            <w:r w:rsidRPr="0075096D" w:rsidDel="0075096D">
              <w:rPr>
                <w:color w:val="002060"/>
                <w:sz w:val="16"/>
                <w:szCs w:val="16"/>
              </w:rPr>
              <w:t xml:space="preserve"> </w:t>
            </w:r>
          </w:p>
          <w:p w:rsidR="006F6D26" w:rsidRPr="005D2406" w:rsidRDefault="006F6D26" w:rsidP="001B6B5C">
            <w:pPr>
              <w:rPr>
                <w:color w:val="002060"/>
                <w:sz w:val="12"/>
                <w:szCs w:val="12"/>
              </w:rPr>
            </w:pPr>
          </w:p>
          <w:p w:rsidR="006F6D26" w:rsidRPr="008D2F65" w:rsidRDefault="006F6D26" w:rsidP="001B6B5C">
            <w:pPr>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color w:val="000000"/>
                <w:sz w:val="16"/>
                <w:szCs w:val="16"/>
              </w:rPr>
            </w:pPr>
            <w:r w:rsidRPr="008D2F65">
              <w:rPr>
                <w:color w:val="000000"/>
                <w:sz w:val="16"/>
                <w:szCs w:val="16"/>
              </w:rPr>
              <w:t>15 schemes adopted (AEF, AGICOA, DGIPR, DNDA, EGEDA, ETSI, Film and Media, ICOM, IMPI, INPI-BR, IPAG, IPOPHL, IPOS(M), IPOS(ED</w:t>
            </w:r>
            <w:r>
              <w:rPr>
                <w:color w:val="000000"/>
                <w:sz w:val="16"/>
                <w:szCs w:val="16"/>
              </w:rPr>
              <w:t xml:space="preserve">), ITPGRFA) (cumulative per end </w:t>
            </w:r>
            <w:r w:rsidRPr="008D2F65">
              <w:rPr>
                <w:color w:val="000000"/>
                <w:sz w:val="16"/>
                <w:szCs w:val="16"/>
              </w:rPr>
              <w:t>2014)</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Pr="00E64265" w:rsidRDefault="006F6D26" w:rsidP="001B6B5C">
            <w:pPr>
              <w:keepLines/>
              <w:rPr>
                <w:color w:val="002060"/>
                <w:sz w:val="16"/>
                <w:szCs w:val="16"/>
              </w:rPr>
            </w:pPr>
            <w:r>
              <w:rPr>
                <w:color w:val="002060"/>
                <w:sz w:val="16"/>
                <w:szCs w:val="16"/>
              </w:rPr>
              <w:t>4</w:t>
            </w:r>
            <w:r w:rsidRPr="00E64265">
              <w:rPr>
                <w:color w:val="002060"/>
                <w:sz w:val="16"/>
                <w:szCs w:val="16"/>
              </w:rPr>
              <w:t xml:space="preserve"> to </w:t>
            </w:r>
            <w:r>
              <w:rPr>
                <w:color w:val="002060"/>
                <w:sz w:val="16"/>
                <w:szCs w:val="16"/>
              </w:rPr>
              <w:t>6</w:t>
            </w:r>
            <w:r w:rsidRPr="00E64265">
              <w:rPr>
                <w:color w:val="002060"/>
                <w:sz w:val="16"/>
                <w:szCs w:val="16"/>
              </w:rPr>
              <w:t xml:space="preserve"> additional schemes</w:t>
            </w:r>
          </w:p>
          <w:p w:rsidR="006F6D26" w:rsidRPr="005D2406" w:rsidRDefault="006F6D26" w:rsidP="001B6B5C">
            <w:pPr>
              <w:keepLines/>
              <w:ind w:right="34"/>
              <w:rPr>
                <w:i/>
                <w:sz w:val="12"/>
                <w:szCs w:val="12"/>
                <w:lang w:bidi="th-TH"/>
              </w:rPr>
            </w:pPr>
          </w:p>
          <w:p w:rsidR="006F6D26" w:rsidRDefault="006F6D26" w:rsidP="001B6B5C">
            <w:pPr>
              <w:keepLines/>
              <w:ind w:right="34"/>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ind w:right="34"/>
              <w:rPr>
                <w:color w:val="000000"/>
                <w:sz w:val="16"/>
                <w:szCs w:val="16"/>
              </w:rPr>
            </w:pPr>
            <w:r>
              <w:rPr>
                <w:color w:val="000000"/>
                <w:sz w:val="16"/>
                <w:szCs w:val="16"/>
              </w:rPr>
              <w:t>1</w:t>
            </w:r>
            <w:r w:rsidRPr="008D2F65">
              <w:rPr>
                <w:color w:val="000000"/>
                <w:sz w:val="16"/>
                <w:szCs w:val="16"/>
              </w:rPr>
              <w:t xml:space="preserve"> to </w:t>
            </w:r>
            <w:r>
              <w:rPr>
                <w:color w:val="000000"/>
                <w:sz w:val="16"/>
                <w:szCs w:val="16"/>
              </w:rPr>
              <w:t>3</w:t>
            </w:r>
            <w:r w:rsidRPr="008D2F65">
              <w:rPr>
                <w:color w:val="000000"/>
                <w:sz w:val="16"/>
                <w:szCs w:val="16"/>
              </w:rPr>
              <w:t xml:space="preserve"> additional schemes</w:t>
            </w:r>
          </w:p>
        </w:tc>
        <w:tc>
          <w:tcPr>
            <w:tcW w:w="1259" w:type="pct"/>
            <w:shd w:val="clear" w:color="auto" w:fill="FFFFFF"/>
            <w:tcMar>
              <w:top w:w="113" w:type="dxa"/>
              <w:left w:w="58" w:type="dxa"/>
              <w:right w:w="58" w:type="dxa"/>
            </w:tcMar>
          </w:tcPr>
          <w:p w:rsidR="006F6D26" w:rsidRPr="00787798" w:rsidRDefault="006F6D26" w:rsidP="001B6B5C">
            <w:pPr>
              <w:keepLines/>
              <w:rPr>
                <w:color w:val="000000"/>
                <w:sz w:val="16"/>
                <w:szCs w:val="16"/>
              </w:rPr>
            </w:pPr>
            <w:r w:rsidRPr="00787798">
              <w:rPr>
                <w:color w:val="000000"/>
                <w:sz w:val="16"/>
                <w:szCs w:val="16"/>
              </w:rPr>
              <w:t xml:space="preserve">5 additional schemes adopted:  </w:t>
            </w:r>
            <w:r>
              <w:rPr>
                <w:color w:val="000000"/>
                <w:sz w:val="16"/>
                <w:szCs w:val="16"/>
              </w:rPr>
              <w:t xml:space="preserve">(i) </w:t>
            </w:r>
            <w:r w:rsidRPr="00787798">
              <w:rPr>
                <w:color w:val="000000"/>
                <w:sz w:val="16"/>
                <w:szCs w:val="16"/>
              </w:rPr>
              <w:t xml:space="preserve">National Center of Registries (CNR) (El Salvador);  </w:t>
            </w:r>
            <w:r>
              <w:rPr>
                <w:color w:val="000000"/>
                <w:sz w:val="16"/>
                <w:szCs w:val="16"/>
              </w:rPr>
              <w:t xml:space="preserve">(ii) </w:t>
            </w:r>
            <w:hyperlink r:id="rId119" w:history="1">
              <w:r w:rsidRPr="00787798">
                <w:rPr>
                  <w:color w:val="000000"/>
                  <w:sz w:val="16"/>
                  <w:szCs w:val="16"/>
                </w:rPr>
                <w:t xml:space="preserve">National Directorate of Intellectual Property </w:t>
              </w:r>
            </w:hyperlink>
            <w:r w:rsidRPr="00787798">
              <w:rPr>
                <w:color w:val="000000"/>
                <w:sz w:val="16"/>
                <w:szCs w:val="16"/>
              </w:rPr>
              <w:t xml:space="preserve">(DINAPI) (Paraguay); </w:t>
            </w:r>
            <w:r>
              <w:rPr>
                <w:color w:val="000000"/>
                <w:sz w:val="16"/>
                <w:szCs w:val="16"/>
              </w:rPr>
              <w:t xml:space="preserve"> (iii) </w:t>
            </w:r>
            <w:hyperlink r:id="rId120" w:history="1">
              <w:r w:rsidRPr="00787798">
                <w:rPr>
                  <w:color w:val="000000"/>
                  <w:sz w:val="16"/>
                  <w:szCs w:val="16"/>
                </w:rPr>
                <w:t xml:space="preserve">Spanish Patent and Trademark Office </w:t>
              </w:r>
            </w:hyperlink>
            <w:r w:rsidRPr="00787798">
              <w:rPr>
                <w:color w:val="3B3B3B"/>
                <w:sz w:val="16"/>
                <w:szCs w:val="16"/>
              </w:rPr>
              <w:t>(</w:t>
            </w:r>
            <w:r w:rsidRPr="00787798">
              <w:rPr>
                <w:color w:val="000000"/>
                <w:sz w:val="16"/>
                <w:szCs w:val="16"/>
              </w:rPr>
              <w:t xml:space="preserve">OEPM) (R&amp;D);  </w:t>
            </w:r>
            <w:r>
              <w:rPr>
                <w:color w:val="000000"/>
                <w:sz w:val="16"/>
                <w:szCs w:val="16"/>
              </w:rPr>
              <w:t xml:space="preserve">(iv) </w:t>
            </w:r>
            <w:r w:rsidRPr="00787798">
              <w:rPr>
                <w:color w:val="000000"/>
                <w:sz w:val="16"/>
                <w:szCs w:val="16"/>
              </w:rPr>
              <w:t>Small &amp; Medium Business Administration (SMBA)</w:t>
            </w:r>
            <w:r>
              <w:rPr>
                <w:color w:val="000000"/>
                <w:sz w:val="16"/>
                <w:szCs w:val="16"/>
              </w:rPr>
              <w:t xml:space="preserve"> (Korea);  (v) </w:t>
            </w:r>
            <w:r w:rsidRPr="00925CA3">
              <w:rPr>
                <w:color w:val="000000"/>
                <w:sz w:val="16"/>
                <w:szCs w:val="16"/>
              </w:rPr>
              <w:t xml:space="preserve">Technology Innovation Support Centers </w:t>
            </w:r>
            <w:r w:rsidRPr="00787798">
              <w:rPr>
                <w:color w:val="000000"/>
                <w:sz w:val="16"/>
                <w:szCs w:val="16"/>
              </w:rPr>
              <w:t xml:space="preserve">(TISCs) </w:t>
            </w:r>
          </w:p>
          <w:p w:rsidR="006F6D26" w:rsidRDefault="006F6D26" w:rsidP="001B6B5C">
            <w:pPr>
              <w:keepLines/>
              <w:rPr>
                <w:color w:val="000000"/>
                <w:sz w:val="16"/>
                <w:szCs w:val="16"/>
              </w:rPr>
            </w:pPr>
            <w:r>
              <w:rPr>
                <w:color w:val="000000"/>
                <w:sz w:val="16"/>
                <w:szCs w:val="16"/>
              </w:rPr>
              <w:t>(28 cumulative)</w:t>
            </w:r>
          </w:p>
          <w:p w:rsidR="006F6D26" w:rsidRPr="005D2406" w:rsidRDefault="006F6D26" w:rsidP="001B6B5C">
            <w:pPr>
              <w:keepLines/>
              <w:rPr>
                <w:color w:val="000000"/>
                <w:sz w:val="12"/>
                <w:szCs w:val="12"/>
              </w:rPr>
            </w:pPr>
          </w:p>
          <w:p w:rsidR="006F6D26" w:rsidRPr="00787798" w:rsidRDefault="006F6D26" w:rsidP="00AA6C41">
            <w:pPr>
              <w:keepLines/>
              <w:rPr>
                <w:color w:val="000000"/>
                <w:sz w:val="16"/>
                <w:szCs w:val="16"/>
              </w:rPr>
            </w:pPr>
            <w:r w:rsidRPr="00787798">
              <w:rPr>
                <w:color w:val="000000"/>
                <w:sz w:val="16"/>
                <w:szCs w:val="16"/>
              </w:rPr>
              <w:t xml:space="preserve">3 schemes supported: </w:t>
            </w:r>
            <w:r>
              <w:rPr>
                <w:color w:val="000000"/>
                <w:sz w:val="16"/>
                <w:szCs w:val="16"/>
              </w:rPr>
              <w:t xml:space="preserve"> (i) </w:t>
            </w:r>
            <w:r w:rsidRPr="00787798">
              <w:rPr>
                <w:color w:val="000000"/>
                <w:sz w:val="16"/>
                <w:szCs w:val="16"/>
              </w:rPr>
              <w:t xml:space="preserve">Mexican Institute of Industrial Property  (IMPI) ;  </w:t>
            </w:r>
            <w:r>
              <w:rPr>
                <w:color w:val="000000"/>
                <w:sz w:val="16"/>
                <w:szCs w:val="16"/>
              </w:rPr>
              <w:t xml:space="preserve">(ii) </w:t>
            </w:r>
            <w:r w:rsidRPr="00787798">
              <w:rPr>
                <w:color w:val="000000"/>
                <w:sz w:val="16"/>
                <w:szCs w:val="16"/>
              </w:rPr>
              <w:t xml:space="preserve">Intellectual Property Office of Singapore (IPOS) ;  </w:t>
            </w:r>
            <w:r>
              <w:rPr>
                <w:color w:val="000000"/>
                <w:sz w:val="16"/>
                <w:szCs w:val="16"/>
              </w:rPr>
              <w:t xml:space="preserve">(iii) </w:t>
            </w:r>
            <w:r w:rsidRPr="00787798">
              <w:rPr>
                <w:color w:val="000000"/>
                <w:sz w:val="16"/>
                <w:szCs w:val="16"/>
              </w:rPr>
              <w:t>United States Patent and Trademark Office</w:t>
            </w:r>
            <w:r w:rsidRPr="00787798">
              <w:rPr>
                <w:color w:val="3B3B3B"/>
                <w:sz w:val="16"/>
                <w:szCs w:val="16"/>
              </w:rPr>
              <w:t xml:space="preserve"> (</w:t>
            </w:r>
            <w:r w:rsidRPr="00787798">
              <w:rPr>
                <w:color w:val="000000"/>
                <w:sz w:val="16"/>
                <w:szCs w:val="16"/>
              </w:rPr>
              <w:t>USPTO) </w:t>
            </w:r>
          </w:p>
        </w:tc>
        <w:tc>
          <w:tcPr>
            <w:tcW w:w="450"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6F6D26" w:rsidRPr="008D2F65" w:rsidTr="008F12A0">
        <w:trPr>
          <w:gridAfter w:val="1"/>
          <w:wAfter w:w="19" w:type="pct"/>
          <w:trHeight w:val="510"/>
          <w:jc w:val="center"/>
        </w:trPr>
        <w:tc>
          <w:tcPr>
            <w:tcW w:w="4981" w:type="pct"/>
            <w:gridSpan w:val="5"/>
            <w:shd w:val="clear" w:color="auto" w:fill="C6D9F1" w:themeFill="text2" w:themeFillTint="33"/>
            <w:tcMar>
              <w:top w:w="0" w:type="dxa"/>
              <w:left w:w="58" w:type="dxa"/>
              <w:right w:w="58" w:type="dxa"/>
            </w:tcMar>
            <w:vAlign w:val="center"/>
          </w:tcPr>
          <w:p w:rsidR="006F6D26" w:rsidRPr="008D2F65" w:rsidRDefault="006F6D26" w:rsidP="001B6B5C">
            <w:pPr>
              <w:keepLines/>
              <w:tabs>
                <w:tab w:val="left" w:pos="1452"/>
              </w:tabs>
              <w:ind w:left="1452" w:right="43" w:hanging="1452"/>
              <w:rPr>
                <w:b/>
                <w:bCs/>
                <w:sz w:val="16"/>
                <w:szCs w:val="16"/>
              </w:rPr>
            </w:pPr>
            <w:r w:rsidRPr="008D2F65">
              <w:rPr>
                <w:b/>
                <w:bCs/>
                <w:sz w:val="16"/>
                <w:szCs w:val="16"/>
              </w:rPr>
              <w:t>Expected Result:</w:t>
            </w:r>
            <w:r w:rsidRPr="008D2F65">
              <w:rPr>
                <w:b/>
                <w:bCs/>
                <w:sz w:val="16"/>
                <w:szCs w:val="16"/>
              </w:rPr>
              <w:tab/>
            </w:r>
            <w:r w:rsidRPr="008D2F65">
              <w:rPr>
                <w:color w:val="000000"/>
                <w:sz w:val="16"/>
                <w:szCs w:val="16"/>
              </w:rPr>
              <w:t>II.9 Effective intellectual property protection in the gTLDs and the ccTLDs</w:t>
            </w:r>
          </w:p>
        </w:tc>
      </w:tr>
      <w:tr w:rsidR="00AA6C41" w:rsidRPr="008D2F65" w:rsidTr="008F12A0">
        <w:trPr>
          <w:jc w:val="center"/>
        </w:trPr>
        <w:tc>
          <w:tcPr>
            <w:tcW w:w="1046" w:type="pct"/>
            <w:shd w:val="clear" w:color="auto" w:fill="auto"/>
            <w:tcMar>
              <w:top w:w="113" w:type="dxa"/>
              <w:left w:w="58" w:type="dxa"/>
              <w:right w:w="58" w:type="dxa"/>
            </w:tcMar>
            <w:vAlign w:val="center"/>
          </w:tcPr>
          <w:p w:rsidR="006F6D26" w:rsidRPr="008D2F65" w:rsidRDefault="006F6D26" w:rsidP="001B6B5C">
            <w:pPr>
              <w:ind w:right="-52"/>
              <w:rPr>
                <w:b/>
                <w:bCs/>
                <w:sz w:val="16"/>
                <w:szCs w:val="16"/>
              </w:rPr>
            </w:pPr>
            <w:r w:rsidRPr="008D2F65">
              <w:rPr>
                <w:b/>
                <w:bCs/>
                <w:sz w:val="16"/>
                <w:szCs w:val="16"/>
              </w:rPr>
              <w:t>Performance Indicators</w:t>
            </w:r>
          </w:p>
        </w:tc>
        <w:tc>
          <w:tcPr>
            <w:tcW w:w="1322" w:type="pct"/>
            <w:shd w:val="clear" w:color="auto" w:fill="auto"/>
            <w:tcMar>
              <w:top w:w="113" w:type="dxa"/>
              <w:left w:w="58" w:type="dxa"/>
              <w:right w:w="58" w:type="dxa"/>
            </w:tcMar>
            <w:vAlign w:val="center"/>
          </w:tcPr>
          <w:p w:rsidR="006F6D26" w:rsidRPr="008D2F65" w:rsidRDefault="006F6D26" w:rsidP="001B6B5C">
            <w:pPr>
              <w:rPr>
                <w:b/>
                <w:bCs/>
                <w:sz w:val="16"/>
                <w:szCs w:val="16"/>
              </w:rPr>
            </w:pPr>
            <w:r w:rsidRPr="008D2F65">
              <w:rPr>
                <w:b/>
                <w:bCs/>
                <w:sz w:val="16"/>
                <w:szCs w:val="16"/>
              </w:rPr>
              <w:t>Baselines</w:t>
            </w:r>
          </w:p>
        </w:tc>
        <w:tc>
          <w:tcPr>
            <w:tcW w:w="922" w:type="pct"/>
            <w:shd w:val="clear" w:color="auto" w:fill="auto"/>
            <w:tcMar>
              <w:top w:w="113" w:type="dxa"/>
              <w:left w:w="58" w:type="dxa"/>
              <w:right w:w="58" w:type="dxa"/>
            </w:tcMar>
            <w:vAlign w:val="center"/>
          </w:tcPr>
          <w:p w:rsidR="006F6D26" w:rsidRPr="008D2F65" w:rsidRDefault="006F6D26" w:rsidP="001B6B5C">
            <w:pPr>
              <w:rPr>
                <w:b/>
                <w:bCs/>
                <w:sz w:val="16"/>
                <w:szCs w:val="16"/>
              </w:rPr>
            </w:pPr>
            <w:r w:rsidRPr="008D2F65">
              <w:rPr>
                <w:b/>
                <w:bCs/>
                <w:sz w:val="16"/>
                <w:szCs w:val="16"/>
              </w:rPr>
              <w:t>Targets</w:t>
            </w:r>
          </w:p>
        </w:tc>
        <w:tc>
          <w:tcPr>
            <w:tcW w:w="1259" w:type="pct"/>
            <w:shd w:val="clear" w:color="auto" w:fill="FFFFFF"/>
            <w:tcMar>
              <w:top w:w="113" w:type="dxa"/>
              <w:left w:w="58" w:type="dxa"/>
              <w:right w:w="58" w:type="dxa"/>
            </w:tcMar>
            <w:vAlign w:val="center"/>
          </w:tcPr>
          <w:p w:rsidR="006F6D26" w:rsidRPr="008D2F65" w:rsidRDefault="006F6D26" w:rsidP="001B6B5C">
            <w:pPr>
              <w:rPr>
                <w:b/>
                <w:bCs/>
                <w:sz w:val="16"/>
                <w:szCs w:val="16"/>
              </w:rPr>
            </w:pPr>
            <w:r w:rsidRPr="008D2F65">
              <w:rPr>
                <w:b/>
                <w:bCs/>
                <w:sz w:val="16"/>
                <w:szCs w:val="16"/>
              </w:rPr>
              <w:t>Performance Data</w:t>
            </w:r>
          </w:p>
        </w:tc>
        <w:tc>
          <w:tcPr>
            <w:tcW w:w="450" w:type="pct"/>
            <w:gridSpan w:val="2"/>
            <w:shd w:val="clear" w:color="auto" w:fill="auto"/>
            <w:tcMar>
              <w:top w:w="113" w:type="dxa"/>
              <w:left w:w="58" w:type="dxa"/>
              <w:right w:w="58" w:type="dxa"/>
            </w:tcMar>
            <w:vAlign w:val="center"/>
          </w:tcPr>
          <w:p w:rsidR="006F6D26" w:rsidRPr="008D2F65" w:rsidRDefault="006F6D26" w:rsidP="001B6B5C">
            <w:pPr>
              <w:keepLines/>
              <w:jc w:val="center"/>
              <w:rPr>
                <w:b/>
                <w:bCs/>
                <w:sz w:val="16"/>
                <w:szCs w:val="16"/>
              </w:rPr>
            </w:pPr>
            <w:r w:rsidRPr="008D2F65">
              <w:rPr>
                <w:b/>
                <w:bCs/>
                <w:sz w:val="16"/>
                <w:szCs w:val="16"/>
              </w:rPr>
              <w:t>TLS</w:t>
            </w:r>
          </w:p>
        </w:tc>
      </w:tr>
      <w:tr w:rsidR="00AA6C41" w:rsidRPr="008D2F65" w:rsidTr="008F12A0">
        <w:trPr>
          <w:trHeight w:val="1438"/>
          <w:jc w:val="center"/>
        </w:trPr>
        <w:tc>
          <w:tcPr>
            <w:tcW w:w="1046" w:type="pct"/>
            <w:vMerge w:val="restart"/>
            <w:shd w:val="clear" w:color="auto" w:fill="auto"/>
            <w:tcMar>
              <w:top w:w="113" w:type="dxa"/>
              <w:left w:w="58" w:type="dxa"/>
              <w:right w:w="58" w:type="dxa"/>
            </w:tcMar>
          </w:tcPr>
          <w:p w:rsidR="006F6D26" w:rsidRPr="008D2F65" w:rsidRDefault="006F6D26" w:rsidP="001B6B5C">
            <w:pPr>
              <w:ind w:right="43"/>
              <w:rPr>
                <w:color w:val="000000"/>
                <w:sz w:val="16"/>
                <w:szCs w:val="16"/>
              </w:rPr>
            </w:pPr>
            <w:r w:rsidRPr="008D2F65">
              <w:rPr>
                <w:color w:val="000000"/>
                <w:sz w:val="16"/>
                <w:szCs w:val="16"/>
              </w:rPr>
              <w:t>No. of UDRP based gTLD and ccTLD cases administered by the Center</w:t>
            </w:r>
          </w:p>
        </w:tc>
        <w:tc>
          <w:tcPr>
            <w:tcW w:w="1322" w:type="pct"/>
            <w:shd w:val="clear" w:color="auto" w:fill="auto"/>
            <w:tcMar>
              <w:top w:w="113" w:type="dxa"/>
              <w:left w:w="58" w:type="dxa"/>
              <w:right w:w="58" w:type="dxa"/>
            </w:tcMar>
          </w:tcPr>
          <w:p w:rsidR="006F6D26" w:rsidRPr="008D2F65" w:rsidRDefault="006F6D26" w:rsidP="001B6B5C">
            <w:pPr>
              <w:rPr>
                <w:i/>
                <w:color w:val="002060"/>
                <w:sz w:val="16"/>
                <w:szCs w:val="16"/>
              </w:rPr>
            </w:pPr>
            <w:r>
              <w:rPr>
                <w:i/>
                <w:color w:val="002060"/>
                <w:sz w:val="16"/>
                <w:szCs w:val="16"/>
              </w:rPr>
              <w:t xml:space="preserve">Updated Baseline </w:t>
            </w:r>
            <w:r w:rsidRPr="008D2F65">
              <w:rPr>
                <w:i/>
                <w:color w:val="002060"/>
                <w:sz w:val="16"/>
                <w:szCs w:val="16"/>
              </w:rPr>
              <w:t xml:space="preserve">end 2015:  </w:t>
            </w:r>
          </w:p>
          <w:p w:rsidR="006F6D26" w:rsidRPr="00A556D8" w:rsidRDefault="006F6D26" w:rsidP="001B6B5C">
            <w:pPr>
              <w:rPr>
                <w:color w:val="002060"/>
                <w:sz w:val="16"/>
                <w:szCs w:val="16"/>
                <w:lang w:bidi="th-TH"/>
              </w:rPr>
            </w:pPr>
            <w:r w:rsidRPr="00A556D8">
              <w:rPr>
                <w:color w:val="002060"/>
                <w:sz w:val="16"/>
                <w:szCs w:val="16"/>
                <w:lang w:bidi="th-TH"/>
              </w:rPr>
              <w:t>29,567 gTLD cases</w:t>
            </w:r>
            <w:r>
              <w:rPr>
                <w:color w:val="002060"/>
                <w:sz w:val="16"/>
                <w:szCs w:val="16"/>
                <w:lang w:bidi="th-TH"/>
              </w:rPr>
              <w:t xml:space="preserve"> administered by the Center (c</w:t>
            </w:r>
            <w:r w:rsidRPr="00A556D8">
              <w:rPr>
                <w:color w:val="002060"/>
                <w:sz w:val="16"/>
                <w:szCs w:val="16"/>
                <w:lang w:bidi="th-TH"/>
              </w:rPr>
              <w:t>umulative</w:t>
            </w:r>
            <w:r>
              <w:rPr>
                <w:color w:val="002060"/>
                <w:sz w:val="16"/>
                <w:szCs w:val="16"/>
                <w:lang w:bidi="th-TH"/>
              </w:rPr>
              <w:t xml:space="preserve"> per end 2015</w:t>
            </w:r>
            <w:r w:rsidRPr="00A556D8">
              <w:rPr>
                <w:color w:val="002060"/>
                <w:sz w:val="16"/>
                <w:szCs w:val="16"/>
                <w:lang w:bidi="th-TH"/>
              </w:rPr>
              <w:t>)</w:t>
            </w:r>
          </w:p>
          <w:p w:rsidR="006F6D26" w:rsidRPr="005D2406" w:rsidRDefault="006F6D26" w:rsidP="001B6B5C">
            <w:pPr>
              <w:rPr>
                <w:color w:val="000000"/>
                <w:sz w:val="12"/>
                <w:szCs w:val="12"/>
              </w:rPr>
            </w:pPr>
          </w:p>
          <w:p w:rsidR="006F6D26" w:rsidRPr="008D2F65" w:rsidRDefault="006F6D26" w:rsidP="001B6B5C">
            <w:pPr>
              <w:ind w:right="273"/>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Default="006F6D26" w:rsidP="001B6B5C">
            <w:pPr>
              <w:ind w:right="273"/>
              <w:rPr>
                <w:color w:val="000000"/>
                <w:sz w:val="16"/>
                <w:szCs w:val="16"/>
              </w:rPr>
            </w:pPr>
            <w:r w:rsidRPr="008D2F65">
              <w:rPr>
                <w:color w:val="000000"/>
                <w:sz w:val="16"/>
                <w:szCs w:val="16"/>
              </w:rPr>
              <w:t xml:space="preserve">27,189 gTLD cases administered by the Center </w:t>
            </w:r>
          </w:p>
          <w:p w:rsidR="006F6D26" w:rsidRPr="008D2F65" w:rsidRDefault="006F6D26" w:rsidP="001B6B5C">
            <w:pPr>
              <w:ind w:right="273"/>
              <w:rPr>
                <w:color w:val="000000"/>
                <w:sz w:val="16"/>
                <w:szCs w:val="16"/>
              </w:rPr>
            </w:pPr>
            <w:r w:rsidRPr="008D2F65">
              <w:rPr>
                <w:color w:val="000000"/>
                <w:sz w:val="16"/>
                <w:szCs w:val="16"/>
              </w:rPr>
              <w:t>(cumulative per end 2014)</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Default="006F6D26" w:rsidP="001B6B5C">
            <w:pPr>
              <w:keepLines/>
              <w:rPr>
                <w:color w:val="002060"/>
                <w:sz w:val="16"/>
                <w:szCs w:val="16"/>
                <w:highlight w:val="yellow"/>
              </w:rPr>
            </w:pPr>
            <w:r>
              <w:rPr>
                <w:color w:val="002060"/>
                <w:sz w:val="16"/>
                <w:szCs w:val="16"/>
                <w:lang w:bidi="th-TH"/>
              </w:rPr>
              <w:t>4,000</w:t>
            </w:r>
            <w:r w:rsidRPr="00A556D8">
              <w:rPr>
                <w:color w:val="002060"/>
                <w:sz w:val="16"/>
                <w:szCs w:val="16"/>
                <w:lang w:bidi="th-TH"/>
              </w:rPr>
              <w:t xml:space="preserve"> additional gTLD cases</w:t>
            </w:r>
          </w:p>
          <w:p w:rsidR="006F6D26" w:rsidRDefault="006F6D26" w:rsidP="001B6B5C">
            <w:pPr>
              <w:keepLines/>
              <w:rPr>
                <w:color w:val="000000"/>
                <w:sz w:val="12"/>
                <w:szCs w:val="12"/>
                <w:highlight w:val="yellow"/>
              </w:rPr>
            </w:pPr>
          </w:p>
          <w:p w:rsidR="008F12A0" w:rsidRPr="005D2406" w:rsidRDefault="008F12A0" w:rsidP="001B6B5C">
            <w:pPr>
              <w:keepLines/>
              <w:rPr>
                <w:color w:val="000000"/>
                <w:sz w:val="12"/>
                <w:szCs w:val="12"/>
                <w:highlight w:val="yellow"/>
              </w:rPr>
            </w:pPr>
          </w:p>
          <w:p w:rsidR="006F6D26" w:rsidRDefault="006F6D26" w:rsidP="001B6B5C">
            <w:pPr>
              <w:keepLines/>
              <w:ind w:right="34"/>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ind w:right="34"/>
              <w:rPr>
                <w:color w:val="000000"/>
                <w:sz w:val="16"/>
                <w:szCs w:val="16"/>
              </w:rPr>
            </w:pPr>
            <w:r w:rsidRPr="00A90D59">
              <w:rPr>
                <w:color w:val="000000"/>
                <w:sz w:val="16"/>
                <w:szCs w:val="16"/>
              </w:rPr>
              <w:t>3,000 additional</w:t>
            </w:r>
            <w:r w:rsidRPr="008D2F65">
              <w:rPr>
                <w:color w:val="000000"/>
                <w:sz w:val="16"/>
                <w:szCs w:val="16"/>
              </w:rPr>
              <w:t xml:space="preserve"> gTLD cases</w:t>
            </w:r>
          </w:p>
        </w:tc>
        <w:tc>
          <w:tcPr>
            <w:tcW w:w="1259" w:type="pct"/>
            <w:shd w:val="clear" w:color="auto" w:fill="FFFFFF"/>
            <w:tcMar>
              <w:top w:w="113" w:type="dxa"/>
              <w:left w:w="58" w:type="dxa"/>
              <w:right w:w="58" w:type="dxa"/>
            </w:tcMar>
          </w:tcPr>
          <w:p w:rsidR="006F6D26" w:rsidRDefault="006F6D26" w:rsidP="001B6B5C">
            <w:pPr>
              <w:rPr>
                <w:color w:val="000000"/>
                <w:sz w:val="16"/>
                <w:szCs w:val="16"/>
              </w:rPr>
            </w:pPr>
            <w:r>
              <w:rPr>
                <w:color w:val="000000"/>
                <w:sz w:val="16"/>
                <w:szCs w:val="16"/>
              </w:rPr>
              <w:t xml:space="preserve">2,653 additional gTLD cases </w:t>
            </w:r>
          </w:p>
          <w:p w:rsidR="006F6D26" w:rsidRDefault="006F6D26" w:rsidP="001B6B5C">
            <w:pPr>
              <w:rPr>
                <w:color w:val="000000"/>
                <w:sz w:val="16"/>
                <w:szCs w:val="16"/>
              </w:rPr>
            </w:pPr>
          </w:p>
          <w:p w:rsidR="006F6D26" w:rsidRPr="008D2F65" w:rsidRDefault="006F6D26" w:rsidP="001B6B5C">
            <w:pPr>
              <w:rPr>
                <w:color w:val="000000"/>
                <w:sz w:val="16"/>
                <w:szCs w:val="16"/>
              </w:rPr>
            </w:pPr>
            <w:r>
              <w:rPr>
                <w:color w:val="000000"/>
                <w:sz w:val="16"/>
                <w:szCs w:val="16"/>
              </w:rPr>
              <w:t>32,220 cumulative</w:t>
            </w:r>
            <w:r w:rsidRPr="00A21183">
              <w:rPr>
                <w:color w:val="000000"/>
                <w:sz w:val="16"/>
                <w:szCs w:val="16"/>
              </w:rPr>
              <w:t xml:space="preserve"> </w:t>
            </w:r>
            <w:r>
              <w:rPr>
                <w:color w:val="000000"/>
                <w:sz w:val="16"/>
                <w:szCs w:val="16"/>
              </w:rPr>
              <w:t>(</w:t>
            </w:r>
            <w:r w:rsidRPr="00A21183">
              <w:rPr>
                <w:color w:val="000000"/>
                <w:sz w:val="16"/>
                <w:szCs w:val="16"/>
              </w:rPr>
              <w:t>end 2016</w:t>
            </w:r>
            <w:r>
              <w:rPr>
                <w:color w:val="000000"/>
                <w:sz w:val="16"/>
                <w:szCs w:val="16"/>
              </w:rPr>
              <w:t>)</w:t>
            </w:r>
          </w:p>
        </w:tc>
        <w:tc>
          <w:tcPr>
            <w:tcW w:w="450"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1800"/>
          <w:jc w:val="center"/>
        </w:trPr>
        <w:tc>
          <w:tcPr>
            <w:tcW w:w="1046" w:type="pct"/>
            <w:vMerge/>
            <w:shd w:val="clear" w:color="auto" w:fill="auto"/>
            <w:tcMar>
              <w:top w:w="113" w:type="dxa"/>
              <w:left w:w="58" w:type="dxa"/>
              <w:right w:w="58" w:type="dxa"/>
            </w:tcMar>
          </w:tcPr>
          <w:p w:rsidR="006F6D26" w:rsidRPr="008D2F65" w:rsidRDefault="006F6D26" w:rsidP="001B6B5C">
            <w:pPr>
              <w:ind w:right="43"/>
              <w:rPr>
                <w:color w:val="000000"/>
                <w:sz w:val="16"/>
                <w:szCs w:val="16"/>
              </w:rPr>
            </w:pPr>
          </w:p>
        </w:tc>
        <w:tc>
          <w:tcPr>
            <w:tcW w:w="1322" w:type="pct"/>
            <w:shd w:val="clear" w:color="auto" w:fill="auto"/>
            <w:tcMar>
              <w:top w:w="113" w:type="dxa"/>
              <w:left w:w="58" w:type="dxa"/>
              <w:right w:w="58" w:type="dxa"/>
            </w:tcMar>
          </w:tcPr>
          <w:p w:rsidR="006F6D26" w:rsidRPr="008D2F65" w:rsidRDefault="006F6D26" w:rsidP="001B6B5C">
            <w:pPr>
              <w:rPr>
                <w:i/>
                <w:color w:val="002060"/>
                <w:sz w:val="16"/>
                <w:szCs w:val="16"/>
              </w:rPr>
            </w:pPr>
            <w:r>
              <w:rPr>
                <w:i/>
                <w:color w:val="002060"/>
                <w:sz w:val="16"/>
                <w:szCs w:val="16"/>
              </w:rPr>
              <w:t xml:space="preserve">Updated Baseline </w:t>
            </w:r>
            <w:r w:rsidRPr="008D2F65">
              <w:rPr>
                <w:i/>
                <w:color w:val="002060"/>
                <w:sz w:val="16"/>
                <w:szCs w:val="16"/>
              </w:rPr>
              <w:t xml:space="preserve">end 2015:  </w:t>
            </w:r>
          </w:p>
          <w:p w:rsidR="006F6D26" w:rsidRPr="00A01F54" w:rsidRDefault="006F6D26" w:rsidP="001B6B5C">
            <w:pPr>
              <w:keepLines/>
              <w:rPr>
                <w:color w:val="002060"/>
                <w:sz w:val="16"/>
                <w:szCs w:val="16"/>
                <w:lang w:bidi="th-TH"/>
              </w:rPr>
            </w:pPr>
            <w:r w:rsidRPr="00A01F54">
              <w:rPr>
                <w:color w:val="002060"/>
                <w:sz w:val="16"/>
                <w:szCs w:val="16"/>
                <w:lang w:bidi="th-TH"/>
              </w:rPr>
              <w:t>3,520 ccTLD</w:t>
            </w:r>
            <w:r>
              <w:rPr>
                <w:color w:val="002060"/>
                <w:sz w:val="16"/>
                <w:szCs w:val="16"/>
                <w:lang w:bidi="th-TH"/>
              </w:rPr>
              <w:t>-only</w:t>
            </w:r>
            <w:r w:rsidRPr="00A01F54">
              <w:rPr>
                <w:color w:val="002060"/>
                <w:sz w:val="16"/>
                <w:szCs w:val="16"/>
                <w:lang w:bidi="th-TH"/>
              </w:rPr>
              <w:t xml:space="preserve"> cases </w:t>
            </w:r>
            <w:r>
              <w:rPr>
                <w:color w:val="002060"/>
                <w:sz w:val="16"/>
                <w:szCs w:val="16"/>
                <w:lang w:bidi="th-TH"/>
              </w:rPr>
              <w:t xml:space="preserve">administered by the Center </w:t>
            </w:r>
            <w:r w:rsidRPr="00A01F54">
              <w:rPr>
                <w:color w:val="002060"/>
                <w:sz w:val="16"/>
                <w:szCs w:val="16"/>
                <w:lang w:bidi="th-TH"/>
              </w:rPr>
              <w:t>(cumulative</w:t>
            </w:r>
            <w:r>
              <w:rPr>
                <w:color w:val="002060"/>
                <w:sz w:val="16"/>
                <w:szCs w:val="16"/>
                <w:lang w:bidi="th-TH"/>
              </w:rPr>
              <w:t xml:space="preserve"> per end 2015</w:t>
            </w:r>
            <w:r w:rsidRPr="00A01F54">
              <w:rPr>
                <w:color w:val="002060"/>
                <w:sz w:val="16"/>
                <w:szCs w:val="16"/>
                <w:lang w:bidi="th-TH"/>
              </w:rPr>
              <w:t>)</w:t>
            </w:r>
          </w:p>
          <w:p w:rsidR="006F6D26" w:rsidRPr="005D2406" w:rsidRDefault="006F6D26" w:rsidP="001B6B5C">
            <w:pPr>
              <w:rPr>
                <w:color w:val="000000"/>
                <w:sz w:val="12"/>
                <w:szCs w:val="12"/>
              </w:rPr>
            </w:pPr>
          </w:p>
          <w:p w:rsidR="006F6D26" w:rsidRDefault="006F6D26" w:rsidP="001B6B5C">
            <w:pPr>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i/>
                <w:color w:val="002060"/>
                <w:sz w:val="16"/>
                <w:szCs w:val="16"/>
              </w:rPr>
            </w:pPr>
            <w:r w:rsidRPr="008D2F65">
              <w:rPr>
                <w:color w:val="000000"/>
                <w:sz w:val="16"/>
                <w:szCs w:val="16"/>
              </w:rPr>
              <w:t>3,144 ccTLD-only cases administered by the Center (cumulative per end 2014)</w:t>
            </w:r>
          </w:p>
        </w:tc>
        <w:tc>
          <w:tcPr>
            <w:tcW w:w="922" w:type="pct"/>
            <w:shd w:val="clear" w:color="auto" w:fill="auto"/>
            <w:tcMar>
              <w:top w:w="113" w:type="dxa"/>
              <w:left w:w="58" w:type="dxa"/>
              <w:right w:w="58" w:type="dxa"/>
            </w:tcMar>
          </w:tcPr>
          <w:p w:rsidR="006F6D26" w:rsidRPr="000C03CF" w:rsidRDefault="006F6D26" w:rsidP="001B6B5C">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Pr="00F361FE" w:rsidRDefault="006F6D26" w:rsidP="001B6B5C">
            <w:pPr>
              <w:keepLines/>
              <w:rPr>
                <w:color w:val="002060"/>
                <w:sz w:val="16"/>
                <w:szCs w:val="16"/>
                <w:lang w:bidi="th-TH"/>
              </w:rPr>
            </w:pPr>
            <w:r>
              <w:rPr>
                <w:color w:val="002060"/>
                <w:sz w:val="16"/>
                <w:szCs w:val="16"/>
                <w:lang w:bidi="th-TH"/>
              </w:rPr>
              <w:t>450</w:t>
            </w:r>
            <w:r w:rsidRPr="00F361FE">
              <w:rPr>
                <w:color w:val="002060"/>
                <w:sz w:val="16"/>
                <w:szCs w:val="16"/>
                <w:lang w:bidi="th-TH"/>
              </w:rPr>
              <w:t xml:space="preserve"> additional ccTLD</w:t>
            </w:r>
            <w:r w:rsidRPr="00F361FE">
              <w:rPr>
                <w:color w:val="002060"/>
                <w:sz w:val="16"/>
                <w:szCs w:val="16"/>
              </w:rPr>
              <w:t>-only</w:t>
            </w:r>
            <w:r w:rsidRPr="00F361FE">
              <w:rPr>
                <w:color w:val="002060"/>
                <w:sz w:val="16"/>
                <w:szCs w:val="16"/>
                <w:lang w:bidi="th-TH"/>
              </w:rPr>
              <w:t xml:space="preserve"> cases </w:t>
            </w:r>
          </w:p>
          <w:p w:rsidR="006F6D26" w:rsidRPr="005D2406" w:rsidRDefault="006F6D26" w:rsidP="001B6B5C">
            <w:pPr>
              <w:keepLines/>
              <w:rPr>
                <w:color w:val="000000"/>
                <w:sz w:val="12"/>
                <w:szCs w:val="12"/>
                <w:highlight w:val="yellow"/>
              </w:rPr>
            </w:pPr>
          </w:p>
          <w:p w:rsidR="005D2406" w:rsidRPr="005D2406" w:rsidRDefault="005D2406" w:rsidP="001B6B5C">
            <w:pPr>
              <w:keepLines/>
              <w:rPr>
                <w:color w:val="000000"/>
                <w:sz w:val="12"/>
                <w:szCs w:val="12"/>
                <w:highlight w:val="yellow"/>
              </w:rPr>
            </w:pPr>
          </w:p>
          <w:p w:rsidR="006F6D26" w:rsidRDefault="006F6D26" w:rsidP="001B6B5C">
            <w:pPr>
              <w:keepLines/>
              <w:ind w:right="34"/>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8D2F65" w:rsidRDefault="006F6D26" w:rsidP="001B6B5C">
            <w:pPr>
              <w:ind w:right="34"/>
              <w:rPr>
                <w:color w:val="000000"/>
                <w:sz w:val="16"/>
                <w:szCs w:val="16"/>
              </w:rPr>
            </w:pPr>
            <w:r w:rsidRPr="007C1BF4">
              <w:rPr>
                <w:color w:val="000000"/>
                <w:sz w:val="16"/>
                <w:szCs w:val="16"/>
              </w:rPr>
              <w:t>350 additional</w:t>
            </w:r>
            <w:r w:rsidRPr="008D2F65">
              <w:rPr>
                <w:color w:val="000000"/>
                <w:sz w:val="16"/>
                <w:szCs w:val="16"/>
              </w:rPr>
              <w:t xml:space="preserve"> ccTLD-only cases</w:t>
            </w:r>
          </w:p>
        </w:tc>
        <w:tc>
          <w:tcPr>
            <w:tcW w:w="1259" w:type="pct"/>
            <w:shd w:val="clear" w:color="auto" w:fill="FFFFFF"/>
            <w:tcMar>
              <w:top w:w="113" w:type="dxa"/>
              <w:left w:w="58" w:type="dxa"/>
              <w:right w:w="58" w:type="dxa"/>
            </w:tcMar>
          </w:tcPr>
          <w:p w:rsidR="006F6D26" w:rsidRDefault="006F6D26" w:rsidP="001B6B5C">
            <w:pPr>
              <w:rPr>
                <w:color w:val="000000"/>
                <w:sz w:val="16"/>
                <w:szCs w:val="16"/>
              </w:rPr>
            </w:pPr>
            <w:r>
              <w:rPr>
                <w:color w:val="000000"/>
                <w:sz w:val="16"/>
                <w:szCs w:val="16"/>
              </w:rPr>
              <w:t xml:space="preserve">383 additional ccTLD-only cases </w:t>
            </w:r>
          </w:p>
          <w:p w:rsidR="006F6D26" w:rsidRDefault="006F6D26" w:rsidP="001B6B5C">
            <w:pPr>
              <w:rPr>
                <w:color w:val="000000"/>
                <w:sz w:val="16"/>
                <w:szCs w:val="16"/>
              </w:rPr>
            </w:pPr>
          </w:p>
          <w:p w:rsidR="006F6D26" w:rsidRPr="008D2F65" w:rsidRDefault="006F6D26" w:rsidP="001B6B5C">
            <w:pPr>
              <w:rPr>
                <w:color w:val="000000"/>
                <w:sz w:val="16"/>
                <w:szCs w:val="16"/>
              </w:rPr>
            </w:pPr>
            <w:r w:rsidRPr="00A21183">
              <w:rPr>
                <w:color w:val="000000"/>
                <w:sz w:val="16"/>
                <w:szCs w:val="16"/>
              </w:rPr>
              <w:t xml:space="preserve">3,903 cumulative </w:t>
            </w:r>
            <w:r>
              <w:rPr>
                <w:color w:val="000000"/>
                <w:sz w:val="16"/>
                <w:szCs w:val="16"/>
              </w:rPr>
              <w:t>(</w:t>
            </w:r>
            <w:r w:rsidRPr="00A21183">
              <w:rPr>
                <w:color w:val="000000"/>
                <w:sz w:val="16"/>
                <w:szCs w:val="16"/>
              </w:rPr>
              <w:t>end 2016</w:t>
            </w:r>
            <w:r>
              <w:rPr>
                <w:color w:val="000000"/>
                <w:sz w:val="16"/>
                <w:szCs w:val="16"/>
              </w:rPr>
              <w:t>)</w:t>
            </w:r>
          </w:p>
        </w:tc>
        <w:tc>
          <w:tcPr>
            <w:tcW w:w="450"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304"/>
          <w:jc w:val="center"/>
        </w:trPr>
        <w:tc>
          <w:tcPr>
            <w:tcW w:w="1046" w:type="pct"/>
            <w:shd w:val="clear" w:color="auto" w:fill="auto"/>
            <w:tcMar>
              <w:top w:w="113" w:type="dxa"/>
              <w:left w:w="58" w:type="dxa"/>
              <w:right w:w="58" w:type="dxa"/>
            </w:tcMar>
          </w:tcPr>
          <w:p w:rsidR="006F6D26" w:rsidRPr="008D2F65" w:rsidRDefault="006F6D26" w:rsidP="001B6B5C">
            <w:pPr>
              <w:ind w:right="43"/>
              <w:rPr>
                <w:color w:val="000000"/>
                <w:sz w:val="16"/>
                <w:szCs w:val="16"/>
              </w:rPr>
            </w:pPr>
            <w:r w:rsidRPr="008D2F65">
              <w:rPr>
                <w:color w:val="000000"/>
                <w:sz w:val="16"/>
                <w:szCs w:val="16"/>
              </w:rPr>
              <w:t>Dispute resolution policies in the Domain Name System to which the Center has contributed in respect of their development and implementation</w:t>
            </w:r>
          </w:p>
        </w:tc>
        <w:tc>
          <w:tcPr>
            <w:tcW w:w="1322" w:type="pct"/>
            <w:shd w:val="clear" w:color="auto" w:fill="auto"/>
            <w:tcMar>
              <w:top w:w="113" w:type="dxa"/>
              <w:left w:w="58" w:type="dxa"/>
              <w:right w:w="58" w:type="dxa"/>
            </w:tcMar>
          </w:tcPr>
          <w:p w:rsidR="006F6D26" w:rsidRPr="009C1AB8" w:rsidRDefault="006F6D26" w:rsidP="001B6B5C">
            <w:pPr>
              <w:rPr>
                <w:color w:val="002060"/>
                <w:sz w:val="16"/>
                <w:szCs w:val="16"/>
                <w:lang w:bidi="th-TH"/>
              </w:rPr>
            </w:pPr>
            <w:r w:rsidRPr="008D2F65">
              <w:rPr>
                <w:i/>
                <w:color w:val="002060"/>
                <w:sz w:val="16"/>
                <w:szCs w:val="16"/>
              </w:rPr>
              <w:t xml:space="preserve">Updated </w:t>
            </w:r>
            <w:r>
              <w:rPr>
                <w:i/>
                <w:color w:val="002060"/>
                <w:sz w:val="16"/>
                <w:szCs w:val="16"/>
              </w:rPr>
              <w:t xml:space="preserve">Baseline </w:t>
            </w:r>
            <w:r w:rsidRPr="008D2F65">
              <w:rPr>
                <w:i/>
                <w:color w:val="002060"/>
                <w:sz w:val="16"/>
                <w:szCs w:val="16"/>
              </w:rPr>
              <w:t xml:space="preserve">end 2015:  </w:t>
            </w:r>
          </w:p>
          <w:p w:rsidR="006F6D26" w:rsidRDefault="006F6D26" w:rsidP="001B6B5C">
            <w:pPr>
              <w:rPr>
                <w:color w:val="002060"/>
                <w:sz w:val="16"/>
                <w:szCs w:val="16"/>
                <w:lang w:bidi="th-TH"/>
              </w:rPr>
            </w:pPr>
            <w:r w:rsidRPr="009C1AB8">
              <w:rPr>
                <w:color w:val="002060"/>
                <w:sz w:val="16"/>
                <w:szCs w:val="16"/>
                <w:lang w:bidi="th-TH"/>
              </w:rPr>
              <w:t xml:space="preserve">UDRP, Updated UDRP Rules for new </w:t>
            </w:r>
            <w:r>
              <w:rPr>
                <w:color w:val="002060"/>
                <w:sz w:val="16"/>
                <w:szCs w:val="16"/>
                <w:lang w:bidi="th-TH"/>
              </w:rPr>
              <w:t xml:space="preserve">Registrar Lock provisions, </w:t>
            </w:r>
            <w:r w:rsidRPr="009C1AB8">
              <w:rPr>
                <w:color w:val="002060"/>
                <w:sz w:val="16"/>
                <w:szCs w:val="16"/>
                <w:lang w:bidi="th-TH"/>
              </w:rPr>
              <w:t>ICANN Pre-Delegation Dispute Resolution Policy, ICANN Trademark Post-Delegation Dispute Resolution Procedure (cumulative per end 2015);</w:t>
            </w:r>
          </w:p>
          <w:p w:rsidR="006F6D26" w:rsidRPr="005D2406" w:rsidRDefault="006F6D26" w:rsidP="001B6B5C">
            <w:pPr>
              <w:rPr>
                <w:color w:val="000000"/>
                <w:sz w:val="12"/>
                <w:szCs w:val="12"/>
              </w:rPr>
            </w:pPr>
          </w:p>
          <w:p w:rsidR="006F6D26" w:rsidRPr="008D2F65" w:rsidRDefault="006F6D26" w:rsidP="001B6B5C">
            <w:pPr>
              <w:ind w:right="273"/>
              <w:rPr>
                <w:i/>
                <w:sz w:val="16"/>
                <w:szCs w:val="16"/>
                <w:lang w:bidi="th-TH"/>
              </w:rPr>
            </w:pPr>
            <w:r>
              <w:rPr>
                <w:i/>
                <w:sz w:val="16"/>
                <w:szCs w:val="16"/>
                <w:lang w:bidi="th-TH"/>
              </w:rPr>
              <w:t xml:space="preserve">Original Baseline </w:t>
            </w:r>
            <w:r w:rsidRPr="008D2F65">
              <w:rPr>
                <w:i/>
                <w:sz w:val="16"/>
                <w:szCs w:val="16"/>
                <w:lang w:bidi="th-TH"/>
              </w:rPr>
              <w:t>P&amp;B 2016/17:</w:t>
            </w:r>
            <w:r>
              <w:rPr>
                <w:i/>
                <w:sz w:val="16"/>
                <w:szCs w:val="16"/>
                <w:lang w:bidi="th-TH"/>
              </w:rPr>
              <w:t xml:space="preserve">  </w:t>
            </w:r>
          </w:p>
          <w:p w:rsidR="006F6D26" w:rsidRPr="008D2F65" w:rsidRDefault="006F6D26" w:rsidP="001B6B5C">
            <w:pPr>
              <w:ind w:right="273"/>
              <w:rPr>
                <w:color w:val="000000"/>
                <w:sz w:val="16"/>
                <w:szCs w:val="16"/>
              </w:rPr>
            </w:pPr>
            <w:r w:rsidRPr="008D2F65">
              <w:rPr>
                <w:color w:val="000000"/>
                <w:sz w:val="16"/>
                <w:szCs w:val="16"/>
              </w:rPr>
              <w:t>UDRP, Pre-Delegation Dispute Resolution Policy, Trademark Post-Delegation Dispute Resolution Procedure (cumulative per end 2014)</w:t>
            </w:r>
          </w:p>
        </w:tc>
        <w:tc>
          <w:tcPr>
            <w:tcW w:w="922" w:type="pct"/>
            <w:shd w:val="clear" w:color="auto" w:fill="auto"/>
            <w:tcMar>
              <w:top w:w="113" w:type="dxa"/>
              <w:left w:w="58" w:type="dxa"/>
              <w:right w:w="58" w:type="dxa"/>
            </w:tcMar>
          </w:tcPr>
          <w:p w:rsidR="006F6D26" w:rsidRPr="008D2F65" w:rsidRDefault="006F6D26" w:rsidP="001B6B5C">
            <w:pPr>
              <w:ind w:right="34"/>
              <w:rPr>
                <w:color w:val="000000"/>
                <w:sz w:val="16"/>
                <w:szCs w:val="16"/>
              </w:rPr>
            </w:pPr>
            <w:r w:rsidRPr="008D2F65">
              <w:rPr>
                <w:color w:val="000000"/>
                <w:sz w:val="16"/>
                <w:szCs w:val="16"/>
              </w:rPr>
              <w:t>Implementation in the Domain Name System of WIPO policy and process recommendations</w:t>
            </w:r>
          </w:p>
        </w:tc>
        <w:tc>
          <w:tcPr>
            <w:tcW w:w="1259" w:type="pct"/>
            <w:shd w:val="clear" w:color="auto" w:fill="FFFFFF"/>
            <w:tcMar>
              <w:top w:w="113" w:type="dxa"/>
              <w:left w:w="58" w:type="dxa"/>
              <w:right w:w="58" w:type="dxa"/>
            </w:tcMar>
          </w:tcPr>
          <w:p w:rsidR="006F6D26" w:rsidRPr="008D2F65" w:rsidRDefault="006F6D26" w:rsidP="001B6B5C">
            <w:pPr>
              <w:keepLines/>
              <w:rPr>
                <w:color w:val="000000"/>
                <w:sz w:val="16"/>
                <w:szCs w:val="16"/>
              </w:rPr>
            </w:pPr>
            <w:r w:rsidRPr="00A418E7">
              <w:rPr>
                <w:color w:val="000000"/>
                <w:sz w:val="16"/>
                <w:szCs w:val="16"/>
              </w:rPr>
              <w:t xml:space="preserve">UDRP, </w:t>
            </w:r>
            <w:r w:rsidRPr="00E61DC0">
              <w:rPr>
                <w:color w:val="000000"/>
                <w:sz w:val="16"/>
                <w:szCs w:val="16"/>
              </w:rPr>
              <w:t>Updated UDRP Rules for new Registrar Lock provisions,</w:t>
            </w:r>
            <w:r>
              <w:rPr>
                <w:color w:val="000000"/>
                <w:sz w:val="16"/>
                <w:szCs w:val="16"/>
              </w:rPr>
              <w:t xml:space="preserve"> </w:t>
            </w:r>
            <w:r w:rsidRPr="00A418E7">
              <w:rPr>
                <w:color w:val="000000"/>
                <w:sz w:val="16"/>
                <w:szCs w:val="16"/>
              </w:rPr>
              <w:t>ICANN Pre-Delegation Dispute Resolution Policy, ICANN Trademark Post-Delegation Dispute Resolution Procedure (cumulative end 2016)</w:t>
            </w:r>
            <w:r>
              <w:rPr>
                <w:color w:val="000000"/>
                <w:sz w:val="16"/>
                <w:szCs w:val="16"/>
              </w:rPr>
              <w:t>.</w:t>
            </w:r>
            <w:r w:rsidRPr="00A418E7">
              <w:rPr>
                <w:color w:val="000000"/>
                <w:sz w:val="16"/>
                <w:szCs w:val="16"/>
              </w:rPr>
              <w:t xml:space="preserve"> </w:t>
            </w:r>
            <w:r>
              <w:rPr>
                <w:color w:val="000000"/>
                <w:sz w:val="16"/>
                <w:szCs w:val="16"/>
              </w:rPr>
              <w:t>N</w:t>
            </w:r>
            <w:r w:rsidRPr="00A418E7">
              <w:rPr>
                <w:color w:val="000000"/>
                <w:sz w:val="16"/>
                <w:szCs w:val="16"/>
              </w:rPr>
              <w:t>o additional policies or recommendations to be implemented</w:t>
            </w:r>
          </w:p>
        </w:tc>
        <w:tc>
          <w:tcPr>
            <w:tcW w:w="450"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r w:rsidR="00AA6C41" w:rsidRPr="008D2F65" w:rsidTr="008F12A0">
        <w:trPr>
          <w:trHeight w:val="304"/>
          <w:jc w:val="center"/>
        </w:trPr>
        <w:tc>
          <w:tcPr>
            <w:tcW w:w="1046" w:type="pct"/>
            <w:shd w:val="clear" w:color="auto" w:fill="auto"/>
            <w:tcMar>
              <w:top w:w="113" w:type="dxa"/>
              <w:left w:w="58" w:type="dxa"/>
              <w:right w:w="58" w:type="dxa"/>
            </w:tcMar>
          </w:tcPr>
          <w:p w:rsidR="006F6D26" w:rsidRPr="008D2F65" w:rsidRDefault="006F6D26" w:rsidP="001B6B5C">
            <w:pPr>
              <w:ind w:right="43"/>
              <w:rPr>
                <w:color w:val="000000"/>
                <w:sz w:val="16"/>
                <w:szCs w:val="16"/>
              </w:rPr>
            </w:pPr>
          </w:p>
        </w:tc>
        <w:tc>
          <w:tcPr>
            <w:tcW w:w="1322" w:type="pct"/>
            <w:shd w:val="clear" w:color="auto" w:fill="auto"/>
            <w:tcMar>
              <w:top w:w="113" w:type="dxa"/>
              <w:left w:w="58" w:type="dxa"/>
              <w:right w:w="58" w:type="dxa"/>
            </w:tcMar>
          </w:tcPr>
          <w:p w:rsidR="006F6D26" w:rsidRPr="008D2F65" w:rsidRDefault="006F6D26" w:rsidP="001B6B5C">
            <w:pPr>
              <w:rPr>
                <w:i/>
                <w:color w:val="002060"/>
                <w:sz w:val="16"/>
                <w:szCs w:val="16"/>
              </w:rPr>
            </w:pPr>
            <w:r w:rsidRPr="008D2F65">
              <w:rPr>
                <w:i/>
                <w:color w:val="002060"/>
                <w:sz w:val="16"/>
                <w:szCs w:val="16"/>
              </w:rPr>
              <w:t>Updated Baseline</w:t>
            </w:r>
            <w:r w:rsidRPr="008D2F65">
              <w:rPr>
                <w:i/>
                <w:color w:val="002060"/>
                <w:sz w:val="16"/>
                <w:szCs w:val="16"/>
              </w:rPr>
              <w:br/>
              <w:t xml:space="preserve">end 2015:  </w:t>
            </w:r>
          </w:p>
          <w:p w:rsidR="006F6D26" w:rsidRPr="00AA4865" w:rsidRDefault="006F6D26" w:rsidP="001B6B5C">
            <w:pPr>
              <w:rPr>
                <w:color w:val="002060"/>
                <w:sz w:val="16"/>
                <w:szCs w:val="16"/>
                <w:lang w:bidi="th-TH"/>
              </w:rPr>
            </w:pPr>
            <w:r w:rsidRPr="00DD175D" w:rsidDel="006B1ECC">
              <w:rPr>
                <w:color w:val="002060"/>
                <w:sz w:val="16"/>
                <w:szCs w:val="16"/>
                <w:lang w:bidi="th-TH"/>
              </w:rPr>
              <w:t xml:space="preserve"> </w:t>
            </w:r>
            <w:r w:rsidRPr="00DD175D">
              <w:rPr>
                <w:color w:val="002060"/>
                <w:sz w:val="16"/>
                <w:szCs w:val="16"/>
                <w:lang w:bidi="th-TH"/>
              </w:rPr>
              <w:t xml:space="preserve">71 cumulative </w:t>
            </w:r>
            <w:r>
              <w:rPr>
                <w:color w:val="002060"/>
                <w:sz w:val="16"/>
                <w:szCs w:val="16"/>
                <w:lang w:bidi="th-TH"/>
              </w:rPr>
              <w:t>ccTLD administrators (cumulative per end 2015)</w:t>
            </w:r>
          </w:p>
          <w:p w:rsidR="006F6D26" w:rsidRPr="008D2F65" w:rsidRDefault="006F6D26" w:rsidP="001B6B5C">
            <w:pPr>
              <w:ind w:right="273"/>
              <w:rPr>
                <w:i/>
                <w:sz w:val="16"/>
                <w:szCs w:val="16"/>
                <w:lang w:bidi="th-TH"/>
              </w:rPr>
            </w:pPr>
            <w:r w:rsidRPr="008D2F65">
              <w:rPr>
                <w:i/>
                <w:sz w:val="16"/>
                <w:szCs w:val="16"/>
                <w:lang w:bidi="th-TH"/>
              </w:rPr>
              <w:t xml:space="preserve">Original Baseline </w:t>
            </w:r>
            <w:r w:rsidRPr="008D2F65">
              <w:rPr>
                <w:i/>
                <w:sz w:val="16"/>
                <w:szCs w:val="16"/>
                <w:lang w:bidi="th-TH"/>
              </w:rPr>
              <w:br/>
              <w:t>P&amp;B 2016/17:</w:t>
            </w:r>
            <w:r>
              <w:rPr>
                <w:i/>
                <w:sz w:val="16"/>
                <w:szCs w:val="16"/>
                <w:lang w:bidi="th-TH"/>
              </w:rPr>
              <w:t xml:space="preserve">  </w:t>
            </w:r>
          </w:p>
          <w:p w:rsidR="006F6D26" w:rsidRPr="008D2F65" w:rsidRDefault="006F6D26" w:rsidP="001B6B5C">
            <w:pPr>
              <w:rPr>
                <w:i/>
                <w:color w:val="002060"/>
                <w:sz w:val="16"/>
                <w:szCs w:val="16"/>
              </w:rPr>
            </w:pPr>
            <w:r w:rsidRPr="008D2F65">
              <w:rPr>
                <w:color w:val="000000"/>
                <w:sz w:val="16"/>
                <w:szCs w:val="16"/>
              </w:rPr>
              <w:t>72 ccTLD administrators (cumulative per end 2014)</w:t>
            </w:r>
          </w:p>
        </w:tc>
        <w:tc>
          <w:tcPr>
            <w:tcW w:w="922" w:type="pct"/>
            <w:shd w:val="clear" w:color="auto" w:fill="auto"/>
            <w:tcMar>
              <w:top w:w="113" w:type="dxa"/>
              <w:left w:w="58" w:type="dxa"/>
              <w:right w:w="58" w:type="dxa"/>
            </w:tcMar>
          </w:tcPr>
          <w:p w:rsidR="006F6D26" w:rsidRPr="008D2F65" w:rsidRDefault="006F6D26" w:rsidP="001B6B5C">
            <w:pPr>
              <w:ind w:right="34"/>
              <w:rPr>
                <w:color w:val="000000"/>
                <w:sz w:val="16"/>
                <w:szCs w:val="16"/>
              </w:rPr>
            </w:pPr>
            <w:r>
              <w:rPr>
                <w:color w:val="000000"/>
                <w:sz w:val="16"/>
                <w:szCs w:val="16"/>
              </w:rPr>
              <w:t>2</w:t>
            </w:r>
            <w:r w:rsidRPr="008D2F65">
              <w:rPr>
                <w:color w:val="000000"/>
                <w:sz w:val="16"/>
                <w:szCs w:val="16"/>
              </w:rPr>
              <w:t xml:space="preserve"> to </w:t>
            </w:r>
            <w:r>
              <w:rPr>
                <w:color w:val="000000"/>
                <w:sz w:val="16"/>
                <w:szCs w:val="16"/>
              </w:rPr>
              <w:t>4</w:t>
            </w:r>
            <w:r w:rsidRPr="008D2F65">
              <w:rPr>
                <w:color w:val="000000"/>
                <w:sz w:val="16"/>
                <w:szCs w:val="16"/>
              </w:rPr>
              <w:t xml:space="preserve"> new ccTLD administrators</w:t>
            </w:r>
          </w:p>
        </w:tc>
        <w:tc>
          <w:tcPr>
            <w:tcW w:w="1259" w:type="pct"/>
            <w:shd w:val="clear" w:color="auto" w:fill="FFFFFF"/>
            <w:tcMar>
              <w:top w:w="113" w:type="dxa"/>
              <w:left w:w="58" w:type="dxa"/>
              <w:right w:w="58" w:type="dxa"/>
            </w:tcMar>
          </w:tcPr>
          <w:p w:rsidR="006F6D26" w:rsidRDefault="006F6D26" w:rsidP="001B6B5C">
            <w:pPr>
              <w:keepLines/>
              <w:ind w:right="-104"/>
              <w:rPr>
                <w:color w:val="000000"/>
                <w:sz w:val="16"/>
                <w:szCs w:val="16"/>
              </w:rPr>
            </w:pPr>
            <w:r>
              <w:rPr>
                <w:color w:val="000000"/>
                <w:sz w:val="16"/>
                <w:szCs w:val="16"/>
              </w:rPr>
              <w:t xml:space="preserve">4 additional </w:t>
            </w:r>
          </w:p>
          <w:p w:rsidR="006F6D26" w:rsidRDefault="006F6D26" w:rsidP="001B6B5C">
            <w:pPr>
              <w:keepLines/>
              <w:ind w:right="-104"/>
              <w:rPr>
                <w:color w:val="000000"/>
                <w:sz w:val="16"/>
                <w:szCs w:val="16"/>
              </w:rPr>
            </w:pPr>
            <w:r>
              <w:rPr>
                <w:color w:val="000000"/>
                <w:sz w:val="16"/>
                <w:szCs w:val="16"/>
              </w:rPr>
              <w:t>ccTLD administrators (</w:t>
            </w:r>
            <w:r w:rsidRPr="003B61F2">
              <w:rPr>
                <w:color w:val="000000"/>
                <w:sz w:val="16"/>
                <w:szCs w:val="16"/>
              </w:rPr>
              <w:t>.PM, .TF, .WF, .YT</w:t>
            </w:r>
            <w:r>
              <w:rPr>
                <w:color w:val="000000"/>
                <w:sz w:val="16"/>
                <w:szCs w:val="16"/>
              </w:rPr>
              <w:t xml:space="preserve">) </w:t>
            </w:r>
          </w:p>
          <w:p w:rsidR="006F6D26" w:rsidRDefault="006F6D26" w:rsidP="001B6B5C">
            <w:pPr>
              <w:keepLines/>
              <w:rPr>
                <w:color w:val="000000"/>
                <w:sz w:val="16"/>
                <w:szCs w:val="16"/>
              </w:rPr>
            </w:pPr>
            <w:r>
              <w:rPr>
                <w:color w:val="000000"/>
                <w:sz w:val="16"/>
                <w:szCs w:val="16"/>
              </w:rPr>
              <w:t>(74 cumulative end 2016 following 1 discontinuation)</w:t>
            </w:r>
          </w:p>
          <w:p w:rsidR="006F6D26" w:rsidRPr="008D2F65" w:rsidRDefault="006F6D26" w:rsidP="001B6B5C">
            <w:pPr>
              <w:keepLines/>
              <w:rPr>
                <w:color w:val="000000"/>
                <w:sz w:val="16"/>
                <w:szCs w:val="16"/>
              </w:rPr>
            </w:pPr>
            <w:r>
              <w:rPr>
                <w:color w:val="000000"/>
                <w:sz w:val="16"/>
                <w:szCs w:val="16"/>
              </w:rPr>
              <w:t xml:space="preserve">4 ccTLD policies supported </w:t>
            </w:r>
            <w:r w:rsidRPr="0024542E">
              <w:rPr>
                <w:color w:val="000000"/>
                <w:sz w:val="16"/>
                <w:szCs w:val="16"/>
              </w:rPr>
              <w:t>(</w:t>
            </w:r>
            <w:r>
              <w:rPr>
                <w:color w:val="000000"/>
                <w:sz w:val="16"/>
                <w:szCs w:val="16"/>
              </w:rPr>
              <w:t xml:space="preserve">.BH, </w:t>
            </w:r>
            <w:r w:rsidRPr="0024542E">
              <w:rPr>
                <w:color w:val="000000"/>
                <w:sz w:val="16"/>
                <w:szCs w:val="16"/>
              </w:rPr>
              <w:t>.FR,</w:t>
            </w:r>
            <w:r>
              <w:rPr>
                <w:color w:val="000000"/>
                <w:sz w:val="16"/>
                <w:szCs w:val="16"/>
              </w:rPr>
              <w:t xml:space="preserve"> .NI and</w:t>
            </w:r>
            <w:r w:rsidRPr="0024542E">
              <w:rPr>
                <w:color w:val="000000"/>
                <w:sz w:val="16"/>
                <w:szCs w:val="16"/>
              </w:rPr>
              <w:t xml:space="preserve"> .RE)</w:t>
            </w:r>
            <w:r>
              <w:rPr>
                <w:color w:val="000000"/>
                <w:sz w:val="16"/>
                <w:szCs w:val="16"/>
              </w:rPr>
              <w:t xml:space="preserve"> </w:t>
            </w:r>
          </w:p>
        </w:tc>
        <w:tc>
          <w:tcPr>
            <w:tcW w:w="450" w:type="pct"/>
            <w:gridSpan w:val="2"/>
            <w:shd w:val="clear" w:color="auto" w:fill="auto"/>
            <w:tcMar>
              <w:top w:w="113" w:type="dxa"/>
              <w:left w:w="58" w:type="dxa"/>
              <w:right w:w="58" w:type="dxa"/>
            </w:tcMar>
          </w:tcPr>
          <w:p w:rsidR="006F6D26" w:rsidRPr="008D2F65" w:rsidRDefault="006F6D26" w:rsidP="001B6B5C">
            <w:pPr>
              <w:keepLines/>
              <w:jc w:val="center"/>
              <w:rPr>
                <w:color w:val="000000"/>
                <w:sz w:val="16"/>
                <w:szCs w:val="16"/>
              </w:rPr>
            </w:pPr>
            <w:r w:rsidRPr="006D0F5B">
              <w:rPr>
                <w:b/>
                <w:color w:val="00B050"/>
                <w:sz w:val="16"/>
                <w:szCs w:val="16"/>
              </w:rPr>
              <w:t>On</w:t>
            </w:r>
            <w:r w:rsidRPr="003053A6">
              <w:rPr>
                <w:b/>
                <w:color w:val="008000"/>
                <w:sz w:val="16"/>
                <w:szCs w:val="16"/>
              </w:rPr>
              <w:t xml:space="preserve"> </w:t>
            </w:r>
            <w:r>
              <w:rPr>
                <w:b/>
                <w:color w:val="00B050"/>
                <w:sz w:val="16"/>
                <w:szCs w:val="16"/>
              </w:rPr>
              <w:t>t</w:t>
            </w:r>
            <w:r w:rsidRPr="006D0F5B">
              <w:rPr>
                <w:b/>
                <w:color w:val="00B050"/>
                <w:sz w:val="16"/>
                <w:szCs w:val="16"/>
              </w:rPr>
              <w:t>rack</w:t>
            </w:r>
          </w:p>
        </w:tc>
      </w:tr>
    </w:tbl>
    <w:p w:rsidR="006F6D26" w:rsidRPr="00B91783" w:rsidRDefault="006F6D26" w:rsidP="006F6D26">
      <w:pPr>
        <w:tabs>
          <w:tab w:val="left" w:pos="6011"/>
        </w:tabs>
        <w:rPr>
          <w:sz w:val="20"/>
        </w:rPr>
      </w:pPr>
    </w:p>
    <w:p w:rsidR="006F6D26" w:rsidRPr="00B91783" w:rsidRDefault="006F6D26" w:rsidP="006F6D26">
      <w:pPr>
        <w:rPr>
          <w:sz w:val="20"/>
        </w:rPr>
      </w:pPr>
    </w:p>
    <w:tbl>
      <w:tblPr>
        <w:tblStyle w:val="TableGrid"/>
        <w:tblW w:w="4942"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6F6D26" w:rsidRPr="00A04764" w:rsidTr="00704129">
        <w:trPr>
          <w:trHeight w:val="423"/>
          <w:jc w:val="center"/>
        </w:trPr>
        <w:tc>
          <w:tcPr>
            <w:tcW w:w="9193" w:type="dxa"/>
            <w:shd w:val="clear" w:color="auto" w:fill="C6D9F1" w:themeFill="text2" w:themeFillTint="33"/>
            <w:vAlign w:val="center"/>
          </w:tcPr>
          <w:p w:rsidR="006F6D26" w:rsidRPr="00A04764" w:rsidRDefault="006F6D26" w:rsidP="00704129">
            <w:pPr>
              <w:keepNext/>
              <w:keepLines/>
              <w:jc w:val="center"/>
              <w:rPr>
                <w:b/>
                <w:color w:val="000000"/>
                <w:sz w:val="20"/>
              </w:rPr>
            </w:pPr>
            <w:r w:rsidRPr="00A04764">
              <w:rPr>
                <w:sz w:val="20"/>
              </w:rPr>
              <w:br w:type="page"/>
            </w:r>
            <w:r w:rsidRPr="00A04764">
              <w:rPr>
                <w:b/>
                <w:color w:val="000000"/>
                <w:sz w:val="20"/>
              </w:rPr>
              <w:t>Resource Utilization for Program 7</w:t>
            </w:r>
          </w:p>
        </w:tc>
      </w:tr>
    </w:tbl>
    <w:p w:rsidR="006F6D26" w:rsidRPr="00B91783" w:rsidRDefault="006F6D26" w:rsidP="006F6D26">
      <w:pPr>
        <w:rPr>
          <w:sz w:val="20"/>
        </w:rPr>
      </w:pPr>
    </w:p>
    <w:p w:rsidR="006F6D26" w:rsidRPr="00A04764" w:rsidRDefault="006F6D26" w:rsidP="006F6D26">
      <w:pPr>
        <w:keepNext/>
        <w:keepLines/>
        <w:jc w:val="center"/>
        <w:rPr>
          <w:sz w:val="18"/>
          <w:szCs w:val="18"/>
        </w:rPr>
      </w:pPr>
      <w:r w:rsidRPr="00A04764">
        <w:rPr>
          <w:color w:val="000000"/>
          <w:sz w:val="18"/>
          <w:szCs w:val="18"/>
        </w:rPr>
        <w:t>Budget and Actual Expenditure (by result)</w:t>
      </w:r>
    </w:p>
    <w:p w:rsidR="006F6D26" w:rsidRPr="00A04764" w:rsidRDefault="006F6D26" w:rsidP="006F6D26">
      <w:pPr>
        <w:keepNext/>
        <w:keepLines/>
        <w:jc w:val="center"/>
        <w:rPr>
          <w:i/>
          <w:iCs/>
          <w:color w:val="000000"/>
          <w:sz w:val="16"/>
          <w:szCs w:val="16"/>
        </w:rPr>
      </w:pPr>
      <w:r w:rsidRPr="00A04764">
        <w:rPr>
          <w:i/>
          <w:iCs/>
          <w:color w:val="000000"/>
          <w:sz w:val="16"/>
          <w:szCs w:val="16"/>
        </w:rPr>
        <w:t>(thousands of Swiss francs)</w:t>
      </w:r>
    </w:p>
    <w:p w:rsidR="006F6D26" w:rsidRPr="003C0A70" w:rsidRDefault="006F6D26" w:rsidP="006F6D26">
      <w:pPr>
        <w:rPr>
          <w:sz w:val="20"/>
        </w:rPr>
      </w:pPr>
    </w:p>
    <w:tbl>
      <w:tblPr>
        <w:tblW w:w="8222" w:type="dxa"/>
        <w:jc w:val="center"/>
        <w:tblLook w:val="04A0" w:firstRow="1" w:lastRow="0" w:firstColumn="1" w:lastColumn="0" w:noHBand="0" w:noVBand="1"/>
      </w:tblPr>
      <w:tblGrid>
        <w:gridCol w:w="439"/>
        <w:gridCol w:w="4243"/>
        <w:gridCol w:w="1180"/>
        <w:gridCol w:w="1180"/>
        <w:gridCol w:w="1203"/>
      </w:tblGrid>
      <w:tr w:rsidR="006F6D26" w:rsidRPr="003C0A70" w:rsidTr="00704129">
        <w:trPr>
          <w:trHeight w:val="825"/>
          <w:jc w:val="center"/>
        </w:trPr>
        <w:tc>
          <w:tcPr>
            <w:tcW w:w="4660" w:type="dxa"/>
            <w:gridSpan w:val="2"/>
            <w:tcBorders>
              <w:top w:val="nil"/>
              <w:left w:val="nil"/>
              <w:bottom w:val="nil"/>
              <w:right w:val="nil"/>
            </w:tcBorders>
            <w:shd w:val="clear" w:color="000000" w:fill="C5D9F1"/>
            <w:noWrap/>
            <w:vAlign w:val="center"/>
            <w:hideMark/>
          </w:tcPr>
          <w:p w:rsidR="006F6D26" w:rsidRPr="003C0A70" w:rsidRDefault="006F6D26" w:rsidP="00704129">
            <w:pPr>
              <w:jc w:val="center"/>
              <w:rPr>
                <w:b/>
                <w:bCs/>
                <w:sz w:val="16"/>
                <w:szCs w:val="16"/>
              </w:rPr>
            </w:pPr>
            <w:r w:rsidRPr="003C0A70">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6F6D26" w:rsidRPr="003C0A70" w:rsidRDefault="006F6D26" w:rsidP="00704129">
            <w:pPr>
              <w:jc w:val="center"/>
              <w:rPr>
                <w:b/>
                <w:bCs/>
                <w:sz w:val="16"/>
                <w:szCs w:val="16"/>
              </w:rPr>
            </w:pPr>
            <w:r w:rsidRPr="003C0A70">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6F6D26" w:rsidRPr="003C0A70" w:rsidRDefault="006F6D26" w:rsidP="00704129">
            <w:pPr>
              <w:jc w:val="center"/>
              <w:rPr>
                <w:b/>
                <w:bCs/>
                <w:sz w:val="16"/>
                <w:szCs w:val="16"/>
              </w:rPr>
            </w:pPr>
            <w:r w:rsidRPr="003C0A70">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6F6D26" w:rsidRPr="003C0A70" w:rsidRDefault="006F6D26" w:rsidP="00704129">
            <w:pPr>
              <w:jc w:val="center"/>
              <w:rPr>
                <w:b/>
                <w:bCs/>
                <w:sz w:val="16"/>
                <w:szCs w:val="16"/>
              </w:rPr>
            </w:pPr>
            <w:r w:rsidRPr="003C0A70">
              <w:rPr>
                <w:b/>
                <w:bCs/>
                <w:sz w:val="16"/>
                <w:szCs w:val="16"/>
              </w:rPr>
              <w:t xml:space="preserve"> 2016 Expenditure* </w:t>
            </w:r>
          </w:p>
        </w:tc>
      </w:tr>
      <w:tr w:rsidR="006F6D26" w:rsidRPr="003C0A70" w:rsidTr="00704129">
        <w:trPr>
          <w:trHeight w:val="900"/>
          <w:jc w:val="center"/>
        </w:trPr>
        <w:tc>
          <w:tcPr>
            <w:tcW w:w="417" w:type="dxa"/>
            <w:tcBorders>
              <w:top w:val="nil"/>
              <w:left w:val="nil"/>
              <w:bottom w:val="nil"/>
              <w:right w:val="nil"/>
            </w:tcBorders>
            <w:shd w:val="clear" w:color="auto" w:fill="auto"/>
            <w:noWrap/>
            <w:vAlign w:val="center"/>
            <w:hideMark/>
          </w:tcPr>
          <w:p w:rsidR="006F6D26" w:rsidRPr="003C0A70" w:rsidRDefault="006F6D26" w:rsidP="00704129">
            <w:pPr>
              <w:rPr>
                <w:sz w:val="16"/>
                <w:szCs w:val="16"/>
              </w:rPr>
            </w:pPr>
            <w:r w:rsidRPr="003C0A70">
              <w:rPr>
                <w:sz w:val="16"/>
                <w:szCs w:val="16"/>
              </w:rPr>
              <w:t>II.8</w:t>
            </w:r>
          </w:p>
        </w:tc>
        <w:tc>
          <w:tcPr>
            <w:tcW w:w="4243" w:type="dxa"/>
            <w:tcBorders>
              <w:top w:val="nil"/>
              <w:left w:val="nil"/>
              <w:bottom w:val="nil"/>
              <w:right w:val="nil"/>
            </w:tcBorders>
            <w:shd w:val="clear" w:color="auto" w:fill="auto"/>
            <w:vAlign w:val="center"/>
            <w:hideMark/>
          </w:tcPr>
          <w:p w:rsidR="006F6D26" w:rsidRPr="003C0A70" w:rsidRDefault="006F6D26" w:rsidP="00704129">
            <w:pPr>
              <w:rPr>
                <w:sz w:val="16"/>
                <w:szCs w:val="16"/>
              </w:rPr>
            </w:pPr>
            <w:r w:rsidRPr="003C0A70">
              <w:rPr>
                <w:sz w:val="16"/>
                <w:szCs w:val="16"/>
              </w:rPr>
              <w:t>International and domestic intellectual property disputes are increasingly prevented or resolved through WIPO mediation, arbitration and other alternative dispute resolution methods</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jc w:val="center"/>
              <w:rPr>
                <w:color w:val="000000"/>
                <w:sz w:val="16"/>
                <w:szCs w:val="16"/>
              </w:rPr>
            </w:pPr>
            <w:r w:rsidRPr="003C0A70">
              <w:rPr>
                <w:color w:val="000000"/>
                <w:sz w:val="16"/>
                <w:szCs w:val="16"/>
              </w:rPr>
              <w:t>4,459</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jc w:val="center"/>
              <w:rPr>
                <w:color w:val="000000"/>
                <w:sz w:val="16"/>
                <w:szCs w:val="16"/>
              </w:rPr>
            </w:pPr>
            <w:r w:rsidRPr="003C0A70">
              <w:rPr>
                <w:color w:val="000000"/>
                <w:sz w:val="16"/>
                <w:szCs w:val="16"/>
              </w:rPr>
              <w:t>4,139</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jc w:val="center"/>
              <w:rPr>
                <w:color w:val="000000"/>
                <w:sz w:val="16"/>
                <w:szCs w:val="16"/>
              </w:rPr>
            </w:pPr>
            <w:r w:rsidRPr="003C0A70">
              <w:rPr>
                <w:color w:val="000000"/>
                <w:sz w:val="16"/>
                <w:szCs w:val="16"/>
              </w:rPr>
              <w:t>1,908</w:t>
            </w:r>
          </w:p>
        </w:tc>
      </w:tr>
      <w:tr w:rsidR="006F6D26" w:rsidRPr="003C0A70" w:rsidTr="00704129">
        <w:trPr>
          <w:trHeight w:val="450"/>
          <w:jc w:val="center"/>
        </w:trPr>
        <w:tc>
          <w:tcPr>
            <w:tcW w:w="417" w:type="dxa"/>
            <w:tcBorders>
              <w:top w:val="nil"/>
              <w:left w:val="nil"/>
              <w:bottom w:val="nil"/>
              <w:right w:val="nil"/>
            </w:tcBorders>
            <w:shd w:val="clear" w:color="auto" w:fill="auto"/>
            <w:noWrap/>
            <w:vAlign w:val="center"/>
            <w:hideMark/>
          </w:tcPr>
          <w:p w:rsidR="006F6D26" w:rsidRPr="003C0A70" w:rsidRDefault="006F6D26" w:rsidP="00704129">
            <w:pPr>
              <w:rPr>
                <w:sz w:val="16"/>
                <w:szCs w:val="16"/>
              </w:rPr>
            </w:pPr>
            <w:r w:rsidRPr="003C0A70">
              <w:rPr>
                <w:sz w:val="16"/>
                <w:szCs w:val="16"/>
              </w:rPr>
              <w:t>II.9</w:t>
            </w:r>
          </w:p>
        </w:tc>
        <w:tc>
          <w:tcPr>
            <w:tcW w:w="4243" w:type="dxa"/>
            <w:tcBorders>
              <w:top w:val="nil"/>
              <w:left w:val="nil"/>
              <w:bottom w:val="nil"/>
              <w:right w:val="nil"/>
            </w:tcBorders>
            <w:shd w:val="clear" w:color="auto" w:fill="auto"/>
            <w:vAlign w:val="center"/>
            <w:hideMark/>
          </w:tcPr>
          <w:p w:rsidR="006F6D26" w:rsidRPr="003C0A70" w:rsidRDefault="006F6D26" w:rsidP="00704129">
            <w:pPr>
              <w:rPr>
                <w:sz w:val="16"/>
                <w:szCs w:val="16"/>
              </w:rPr>
            </w:pPr>
            <w:r w:rsidRPr="003C0A70">
              <w:rPr>
                <w:sz w:val="16"/>
                <w:szCs w:val="16"/>
              </w:rPr>
              <w:t>Effective intellectual property protection in the gTLDs and the ccTLDs</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jc w:val="center"/>
              <w:rPr>
                <w:color w:val="000000"/>
                <w:sz w:val="16"/>
                <w:szCs w:val="16"/>
              </w:rPr>
            </w:pPr>
            <w:r w:rsidRPr="003C0A70">
              <w:rPr>
                <w:color w:val="000000"/>
                <w:sz w:val="16"/>
                <w:szCs w:val="16"/>
              </w:rPr>
              <w:t>6,899</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jc w:val="center"/>
              <w:rPr>
                <w:color w:val="000000"/>
                <w:sz w:val="16"/>
                <w:szCs w:val="16"/>
              </w:rPr>
            </w:pPr>
            <w:r w:rsidRPr="003C0A70">
              <w:rPr>
                <w:color w:val="000000"/>
                <w:sz w:val="16"/>
                <w:szCs w:val="16"/>
              </w:rPr>
              <w:t>7,199</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jc w:val="center"/>
              <w:rPr>
                <w:color w:val="000000"/>
                <w:sz w:val="16"/>
                <w:szCs w:val="16"/>
              </w:rPr>
            </w:pPr>
            <w:r w:rsidRPr="003C0A70">
              <w:rPr>
                <w:color w:val="000000"/>
                <w:sz w:val="16"/>
                <w:szCs w:val="16"/>
              </w:rPr>
              <w:t>3,169</w:t>
            </w:r>
          </w:p>
        </w:tc>
      </w:tr>
      <w:tr w:rsidR="006F6D26" w:rsidRPr="003C0A70" w:rsidTr="00704129">
        <w:trPr>
          <w:trHeight w:val="225"/>
          <w:jc w:val="center"/>
        </w:trPr>
        <w:tc>
          <w:tcPr>
            <w:tcW w:w="417" w:type="dxa"/>
            <w:tcBorders>
              <w:top w:val="nil"/>
              <w:left w:val="nil"/>
              <w:bottom w:val="nil"/>
              <w:right w:val="nil"/>
            </w:tcBorders>
            <w:shd w:val="clear" w:color="000000" w:fill="C5D9F1"/>
            <w:noWrap/>
            <w:vAlign w:val="bottom"/>
            <w:hideMark/>
          </w:tcPr>
          <w:p w:rsidR="006F6D26" w:rsidRPr="003C0A70" w:rsidRDefault="006F6D26" w:rsidP="00704129">
            <w:pPr>
              <w:rPr>
                <w:sz w:val="16"/>
                <w:szCs w:val="16"/>
              </w:rPr>
            </w:pPr>
            <w:r w:rsidRPr="003C0A70">
              <w:rPr>
                <w:sz w:val="16"/>
                <w:szCs w:val="16"/>
              </w:rPr>
              <w:t> </w:t>
            </w:r>
          </w:p>
        </w:tc>
        <w:tc>
          <w:tcPr>
            <w:tcW w:w="4243" w:type="dxa"/>
            <w:tcBorders>
              <w:top w:val="nil"/>
              <w:left w:val="nil"/>
              <w:bottom w:val="nil"/>
              <w:right w:val="nil"/>
            </w:tcBorders>
            <w:shd w:val="clear" w:color="000000" w:fill="C5D9F1"/>
            <w:noWrap/>
            <w:vAlign w:val="bottom"/>
            <w:hideMark/>
          </w:tcPr>
          <w:p w:rsidR="006F6D26" w:rsidRPr="003C0A70" w:rsidRDefault="006F6D26" w:rsidP="00704129">
            <w:pPr>
              <w:jc w:val="right"/>
              <w:rPr>
                <w:b/>
                <w:bCs/>
                <w:sz w:val="16"/>
                <w:szCs w:val="16"/>
              </w:rPr>
            </w:pPr>
            <w:r w:rsidRPr="003C0A70">
              <w:rPr>
                <w:b/>
                <w:bCs/>
                <w:sz w:val="16"/>
                <w:szCs w:val="16"/>
              </w:rPr>
              <w:t>Total</w:t>
            </w:r>
          </w:p>
        </w:tc>
        <w:tc>
          <w:tcPr>
            <w:tcW w:w="1180" w:type="dxa"/>
            <w:tcBorders>
              <w:top w:val="nil"/>
              <w:left w:val="nil"/>
              <w:bottom w:val="nil"/>
              <w:right w:val="nil"/>
            </w:tcBorders>
            <w:shd w:val="clear" w:color="000000" w:fill="C5D9F1"/>
            <w:noWrap/>
            <w:vAlign w:val="center"/>
            <w:hideMark/>
          </w:tcPr>
          <w:p w:rsidR="006F6D26" w:rsidRPr="003C0A70" w:rsidRDefault="006F6D26" w:rsidP="00704129">
            <w:pPr>
              <w:jc w:val="center"/>
              <w:rPr>
                <w:color w:val="000000"/>
                <w:sz w:val="16"/>
                <w:szCs w:val="16"/>
              </w:rPr>
            </w:pPr>
            <w:r w:rsidRPr="003C0A70">
              <w:rPr>
                <w:color w:val="000000"/>
                <w:sz w:val="16"/>
                <w:szCs w:val="16"/>
              </w:rPr>
              <w:t>11,358</w:t>
            </w:r>
          </w:p>
        </w:tc>
        <w:tc>
          <w:tcPr>
            <w:tcW w:w="1180" w:type="dxa"/>
            <w:tcBorders>
              <w:top w:val="nil"/>
              <w:left w:val="nil"/>
              <w:bottom w:val="nil"/>
              <w:right w:val="nil"/>
            </w:tcBorders>
            <w:shd w:val="clear" w:color="000000" w:fill="C5D9F1"/>
            <w:noWrap/>
            <w:vAlign w:val="center"/>
            <w:hideMark/>
          </w:tcPr>
          <w:p w:rsidR="006F6D26" w:rsidRPr="003C0A70" w:rsidRDefault="006F6D26" w:rsidP="00704129">
            <w:pPr>
              <w:jc w:val="center"/>
              <w:rPr>
                <w:color w:val="000000"/>
                <w:sz w:val="16"/>
                <w:szCs w:val="16"/>
              </w:rPr>
            </w:pPr>
            <w:r w:rsidRPr="003C0A70">
              <w:rPr>
                <w:color w:val="000000"/>
                <w:sz w:val="16"/>
                <w:szCs w:val="16"/>
              </w:rPr>
              <w:t>11,338</w:t>
            </w:r>
          </w:p>
        </w:tc>
        <w:tc>
          <w:tcPr>
            <w:tcW w:w="1180" w:type="dxa"/>
            <w:tcBorders>
              <w:top w:val="nil"/>
              <w:left w:val="nil"/>
              <w:bottom w:val="nil"/>
              <w:right w:val="nil"/>
            </w:tcBorders>
            <w:shd w:val="clear" w:color="000000" w:fill="C5D9F1"/>
            <w:noWrap/>
            <w:vAlign w:val="center"/>
            <w:hideMark/>
          </w:tcPr>
          <w:p w:rsidR="006F6D26" w:rsidRPr="003C0A70" w:rsidRDefault="006F6D26" w:rsidP="00704129">
            <w:pPr>
              <w:jc w:val="center"/>
              <w:rPr>
                <w:color w:val="000000"/>
                <w:sz w:val="16"/>
                <w:szCs w:val="16"/>
              </w:rPr>
            </w:pPr>
            <w:r w:rsidRPr="003C0A70">
              <w:rPr>
                <w:color w:val="000000"/>
                <w:sz w:val="16"/>
                <w:szCs w:val="16"/>
              </w:rPr>
              <w:t>5,077</w:t>
            </w:r>
          </w:p>
        </w:tc>
      </w:tr>
      <w:tr w:rsidR="006F6D26" w:rsidRPr="003C0A70" w:rsidTr="00704129">
        <w:trPr>
          <w:trHeight w:val="330"/>
          <w:jc w:val="center"/>
        </w:trPr>
        <w:tc>
          <w:tcPr>
            <w:tcW w:w="7020" w:type="dxa"/>
            <w:gridSpan w:val="4"/>
            <w:tcBorders>
              <w:top w:val="nil"/>
              <w:left w:val="nil"/>
              <w:bottom w:val="nil"/>
              <w:right w:val="nil"/>
            </w:tcBorders>
            <w:shd w:val="clear" w:color="auto" w:fill="auto"/>
            <w:noWrap/>
            <w:vAlign w:val="center"/>
            <w:hideMark/>
          </w:tcPr>
          <w:p w:rsidR="006F6D26" w:rsidRPr="003C0A70" w:rsidRDefault="006F6D26" w:rsidP="00704129">
            <w:pPr>
              <w:rPr>
                <w:i/>
                <w:iCs/>
                <w:sz w:val="16"/>
                <w:szCs w:val="16"/>
              </w:rPr>
            </w:pPr>
            <w:r w:rsidRPr="003C0A70">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6F6D26" w:rsidRPr="003C0A70" w:rsidRDefault="006F6D26" w:rsidP="00704129">
            <w:pPr>
              <w:rPr>
                <w:sz w:val="16"/>
                <w:szCs w:val="16"/>
              </w:rPr>
            </w:pPr>
          </w:p>
        </w:tc>
      </w:tr>
    </w:tbl>
    <w:p w:rsidR="006F6D26" w:rsidRPr="003C0A70" w:rsidRDefault="006F6D26" w:rsidP="006F6D26">
      <w:pPr>
        <w:rPr>
          <w:bCs/>
          <w:sz w:val="20"/>
        </w:rPr>
      </w:pPr>
    </w:p>
    <w:p w:rsidR="006F6D26" w:rsidRPr="00A04764" w:rsidRDefault="006F6D26" w:rsidP="006F6D26">
      <w:pPr>
        <w:keepNext/>
        <w:keepLines/>
        <w:jc w:val="center"/>
        <w:rPr>
          <w:sz w:val="18"/>
          <w:szCs w:val="18"/>
        </w:rPr>
      </w:pPr>
      <w:r w:rsidRPr="00A04764">
        <w:rPr>
          <w:color w:val="000000"/>
          <w:sz w:val="18"/>
          <w:szCs w:val="18"/>
        </w:rPr>
        <w:t xml:space="preserve">Budget and Actual Expenditure (personnel and non-personnel) </w:t>
      </w:r>
    </w:p>
    <w:p w:rsidR="006F6D26" w:rsidRPr="00A04764" w:rsidRDefault="006F6D26" w:rsidP="006F6D26">
      <w:pPr>
        <w:keepNext/>
        <w:keepLines/>
        <w:jc w:val="center"/>
        <w:rPr>
          <w:i/>
          <w:iCs/>
          <w:color w:val="000000"/>
          <w:sz w:val="16"/>
          <w:szCs w:val="16"/>
        </w:rPr>
      </w:pPr>
      <w:r w:rsidRPr="00A04764">
        <w:rPr>
          <w:i/>
          <w:iCs/>
          <w:color w:val="000000"/>
          <w:sz w:val="16"/>
          <w:szCs w:val="16"/>
        </w:rPr>
        <w:t>(thousands of Swiss francs)</w:t>
      </w:r>
    </w:p>
    <w:p w:rsidR="006F6D26" w:rsidRPr="00B91783" w:rsidRDefault="006F6D26" w:rsidP="006F6D26">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6F6D26" w:rsidRPr="003C0A70" w:rsidTr="00704129">
        <w:trPr>
          <w:trHeight w:val="720"/>
          <w:jc w:val="center"/>
        </w:trPr>
        <w:tc>
          <w:tcPr>
            <w:tcW w:w="2440" w:type="dxa"/>
            <w:tcBorders>
              <w:top w:val="nil"/>
              <w:left w:val="nil"/>
              <w:bottom w:val="nil"/>
              <w:right w:val="nil"/>
            </w:tcBorders>
            <w:shd w:val="clear" w:color="000000" w:fill="C5D9F1"/>
            <w:noWrap/>
            <w:vAlign w:val="center"/>
            <w:hideMark/>
          </w:tcPr>
          <w:p w:rsidR="006F6D26" w:rsidRPr="003C0A70" w:rsidRDefault="006F6D26" w:rsidP="00704129">
            <w:pPr>
              <w:rPr>
                <w:color w:val="000000"/>
                <w:sz w:val="16"/>
                <w:szCs w:val="16"/>
              </w:rPr>
            </w:pPr>
            <w:r w:rsidRPr="003C0A70">
              <w:rPr>
                <w:color w:val="000000"/>
                <w:sz w:val="16"/>
                <w:szCs w:val="16"/>
              </w:rPr>
              <w:t> </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Utilization rate (%)</w:t>
            </w:r>
          </w:p>
        </w:tc>
      </w:tr>
      <w:tr w:rsidR="006F6D26" w:rsidRPr="003C0A70" w:rsidTr="00704129">
        <w:trPr>
          <w:trHeight w:val="315"/>
          <w:jc w:val="center"/>
        </w:trPr>
        <w:tc>
          <w:tcPr>
            <w:tcW w:w="2440" w:type="dxa"/>
            <w:tcBorders>
              <w:top w:val="nil"/>
              <w:left w:val="nil"/>
              <w:bottom w:val="nil"/>
              <w:right w:val="nil"/>
            </w:tcBorders>
            <w:shd w:val="clear" w:color="auto" w:fill="auto"/>
            <w:noWrap/>
            <w:vAlign w:val="center"/>
            <w:hideMark/>
          </w:tcPr>
          <w:p w:rsidR="006F6D26" w:rsidRPr="003C0A70" w:rsidRDefault="006F6D26" w:rsidP="00704129">
            <w:pPr>
              <w:rPr>
                <w:color w:val="000000"/>
                <w:sz w:val="16"/>
                <w:szCs w:val="16"/>
              </w:rPr>
            </w:pPr>
            <w:r w:rsidRPr="003C0A70">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 xml:space="preserve">8,357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 xml:space="preserve">8,400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 xml:space="preserve">3,914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47%</w:t>
            </w:r>
          </w:p>
        </w:tc>
      </w:tr>
      <w:tr w:rsidR="006F6D26" w:rsidRPr="003C0A70" w:rsidTr="00704129">
        <w:trPr>
          <w:trHeight w:val="315"/>
          <w:jc w:val="center"/>
        </w:trPr>
        <w:tc>
          <w:tcPr>
            <w:tcW w:w="2440" w:type="dxa"/>
            <w:tcBorders>
              <w:top w:val="nil"/>
              <w:left w:val="nil"/>
              <w:bottom w:val="nil"/>
              <w:right w:val="nil"/>
            </w:tcBorders>
            <w:shd w:val="clear" w:color="auto" w:fill="auto"/>
            <w:noWrap/>
            <w:vAlign w:val="center"/>
            <w:hideMark/>
          </w:tcPr>
          <w:p w:rsidR="006F6D26" w:rsidRPr="003C0A70" w:rsidRDefault="006F6D26" w:rsidP="00704129">
            <w:pPr>
              <w:rPr>
                <w:color w:val="000000"/>
                <w:sz w:val="16"/>
                <w:szCs w:val="16"/>
              </w:rPr>
            </w:pPr>
            <w:r w:rsidRPr="003C0A70">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 xml:space="preserve">3,002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 xml:space="preserve">2,939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 xml:space="preserve">1,163 </w:t>
            </w:r>
          </w:p>
        </w:tc>
        <w:tc>
          <w:tcPr>
            <w:tcW w:w="1420" w:type="dxa"/>
            <w:tcBorders>
              <w:top w:val="nil"/>
              <w:left w:val="nil"/>
              <w:bottom w:val="nil"/>
              <w:right w:val="nil"/>
            </w:tcBorders>
            <w:shd w:val="clear" w:color="auto" w:fill="auto"/>
            <w:vAlign w:val="center"/>
            <w:hideMark/>
          </w:tcPr>
          <w:p w:rsidR="006F6D26" w:rsidRPr="003C0A70" w:rsidRDefault="006F6D26" w:rsidP="00704129">
            <w:pPr>
              <w:jc w:val="center"/>
              <w:rPr>
                <w:color w:val="000000"/>
                <w:sz w:val="16"/>
                <w:szCs w:val="16"/>
              </w:rPr>
            </w:pPr>
            <w:r w:rsidRPr="003C0A70">
              <w:rPr>
                <w:color w:val="000000"/>
                <w:sz w:val="16"/>
                <w:szCs w:val="16"/>
              </w:rPr>
              <w:t>40%</w:t>
            </w:r>
          </w:p>
        </w:tc>
      </w:tr>
      <w:tr w:rsidR="006F6D26" w:rsidRPr="003C0A70" w:rsidTr="00704129">
        <w:trPr>
          <w:trHeight w:val="225"/>
          <w:jc w:val="center"/>
        </w:trPr>
        <w:tc>
          <w:tcPr>
            <w:tcW w:w="2440" w:type="dxa"/>
            <w:tcBorders>
              <w:top w:val="nil"/>
              <w:left w:val="nil"/>
              <w:bottom w:val="nil"/>
              <w:right w:val="nil"/>
            </w:tcBorders>
            <w:shd w:val="clear" w:color="000000" w:fill="C5D9F1"/>
            <w:noWrap/>
            <w:vAlign w:val="center"/>
            <w:hideMark/>
          </w:tcPr>
          <w:p w:rsidR="006F6D26" w:rsidRPr="003C0A70" w:rsidRDefault="006F6D26" w:rsidP="00704129">
            <w:pPr>
              <w:jc w:val="right"/>
              <w:rPr>
                <w:b/>
                <w:bCs/>
                <w:color w:val="000000"/>
                <w:sz w:val="16"/>
                <w:szCs w:val="16"/>
              </w:rPr>
            </w:pPr>
            <w:r w:rsidRPr="003C0A70">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 xml:space="preserve">11,358 </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 xml:space="preserve">11,338 </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 xml:space="preserve">5,077 </w:t>
            </w:r>
          </w:p>
        </w:tc>
        <w:tc>
          <w:tcPr>
            <w:tcW w:w="1420" w:type="dxa"/>
            <w:tcBorders>
              <w:top w:val="nil"/>
              <w:left w:val="nil"/>
              <w:bottom w:val="nil"/>
              <w:right w:val="nil"/>
            </w:tcBorders>
            <w:shd w:val="clear" w:color="000000" w:fill="C5D9F1"/>
            <w:vAlign w:val="center"/>
            <w:hideMark/>
          </w:tcPr>
          <w:p w:rsidR="006F6D26" w:rsidRPr="003C0A70" w:rsidRDefault="006F6D26" w:rsidP="00704129">
            <w:pPr>
              <w:jc w:val="center"/>
              <w:rPr>
                <w:b/>
                <w:bCs/>
                <w:color w:val="000000"/>
                <w:sz w:val="16"/>
                <w:szCs w:val="16"/>
              </w:rPr>
            </w:pPr>
            <w:r w:rsidRPr="003C0A70">
              <w:rPr>
                <w:b/>
                <w:bCs/>
                <w:color w:val="000000"/>
                <w:sz w:val="16"/>
                <w:szCs w:val="16"/>
              </w:rPr>
              <w:t>45%</w:t>
            </w:r>
          </w:p>
        </w:tc>
      </w:tr>
      <w:tr w:rsidR="006F6D26" w:rsidRPr="003C0A70" w:rsidTr="00704129">
        <w:trPr>
          <w:trHeight w:val="300"/>
          <w:jc w:val="center"/>
        </w:trPr>
        <w:tc>
          <w:tcPr>
            <w:tcW w:w="8120" w:type="dxa"/>
            <w:gridSpan w:val="5"/>
            <w:tcBorders>
              <w:top w:val="nil"/>
              <w:left w:val="nil"/>
              <w:bottom w:val="nil"/>
              <w:right w:val="nil"/>
            </w:tcBorders>
            <w:shd w:val="clear" w:color="auto" w:fill="auto"/>
            <w:noWrap/>
            <w:vAlign w:val="center"/>
            <w:hideMark/>
          </w:tcPr>
          <w:p w:rsidR="006F6D26" w:rsidRPr="003C0A70" w:rsidRDefault="006F6D26" w:rsidP="00704129">
            <w:pPr>
              <w:rPr>
                <w:i/>
                <w:iCs/>
                <w:color w:val="000000"/>
                <w:sz w:val="16"/>
                <w:szCs w:val="16"/>
              </w:rPr>
            </w:pPr>
            <w:r w:rsidRPr="003C0A70">
              <w:rPr>
                <w:i/>
                <w:iCs/>
                <w:color w:val="000000"/>
                <w:sz w:val="16"/>
                <w:szCs w:val="16"/>
              </w:rPr>
              <w:t xml:space="preserve"> *2016 Expenditure numbers are preliminary, subject to audit by External auditors </w:t>
            </w:r>
          </w:p>
        </w:tc>
      </w:tr>
    </w:tbl>
    <w:p w:rsidR="006F6D26" w:rsidRPr="00B91783" w:rsidRDefault="006F6D26" w:rsidP="006F6D26">
      <w:pPr>
        <w:rPr>
          <w:sz w:val="20"/>
        </w:rPr>
      </w:pPr>
    </w:p>
    <w:p w:rsidR="006F6D26" w:rsidRPr="00B70960" w:rsidRDefault="006F6D26" w:rsidP="006F6D26">
      <w:pPr>
        <w:ind w:left="567" w:right="438"/>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F6D26" w:rsidRDefault="006F6D26" w:rsidP="006F6D26">
      <w:pPr>
        <w:rPr>
          <w:rFonts w:asciiTheme="minorBidi" w:hAnsiTheme="minorBidi" w:cstheme="minorBidi"/>
          <w:sz w:val="20"/>
        </w:rPr>
      </w:pPr>
    </w:p>
    <w:p w:rsidR="006F6D26" w:rsidRPr="00B91783" w:rsidRDefault="006F6D26" w:rsidP="006F6D26">
      <w:pPr>
        <w:rPr>
          <w:rFonts w:asciiTheme="minorBidi" w:hAnsiTheme="minorBidi" w:cstheme="minorBidi"/>
          <w:sz w:val="20"/>
        </w:rPr>
      </w:pPr>
    </w:p>
    <w:p w:rsidR="006F6D26" w:rsidRPr="00A04764" w:rsidRDefault="006F6D26" w:rsidP="006F6D26">
      <w:pPr>
        <w:jc w:val="both"/>
        <w:rPr>
          <w:sz w:val="20"/>
          <w:u w:val="single"/>
        </w:rPr>
      </w:pPr>
      <w:r w:rsidRPr="00A04764">
        <w:rPr>
          <w:sz w:val="20"/>
        </w:rPr>
        <w:t>A.</w:t>
      </w:r>
      <w:r w:rsidRPr="00A04764">
        <w:rPr>
          <w:sz w:val="20"/>
        </w:rPr>
        <w:tab/>
      </w:r>
      <w:r w:rsidRPr="00A04764">
        <w:rPr>
          <w:sz w:val="20"/>
          <w:u w:val="single"/>
        </w:rPr>
        <w:t>2016/17 Budget after Transfers</w:t>
      </w:r>
    </w:p>
    <w:p w:rsidR="006F6D26" w:rsidRPr="00A04764" w:rsidRDefault="006F6D26" w:rsidP="006F6D26">
      <w:pPr>
        <w:jc w:val="both"/>
        <w:rPr>
          <w:sz w:val="20"/>
        </w:rPr>
      </w:pPr>
    </w:p>
    <w:p w:rsidR="006F6D26" w:rsidRPr="007E505D" w:rsidRDefault="006F6D26" w:rsidP="006F6D26">
      <w:pPr>
        <w:pStyle w:val="ListParagraph"/>
        <w:numPr>
          <w:ilvl w:val="0"/>
          <w:numId w:val="21"/>
        </w:numPr>
        <w:tabs>
          <w:tab w:val="left" w:pos="0"/>
          <w:tab w:val="left" w:pos="709"/>
        </w:tabs>
        <w:autoSpaceDE w:val="0"/>
        <w:autoSpaceDN w:val="0"/>
        <w:ind w:left="0" w:firstLine="0"/>
        <w:contextualSpacing/>
        <w:jc w:val="both"/>
        <w:rPr>
          <w:rFonts w:cs="Arial"/>
        </w:rPr>
      </w:pPr>
      <w:r w:rsidRPr="007E505D">
        <w:rPr>
          <w:rFonts w:cs="Arial"/>
          <w:color w:val="000000"/>
          <w:lang w:eastAsia="zh-CN"/>
        </w:rPr>
        <w:t>The</w:t>
      </w:r>
      <w:r w:rsidRPr="007E505D">
        <w:rPr>
          <w:rFonts w:cs="Arial"/>
          <w:lang w:eastAsia="ko-KR"/>
        </w:rPr>
        <w:t xml:space="preserve"> slight net increase in personnel resources as compared to the 2016/17 Approved Budget was mainly due to, on the one hand, the regularization of two continuing functions and, on the other hand, the redeployment of </w:t>
      </w:r>
      <w:r>
        <w:rPr>
          <w:rFonts w:cs="Arial"/>
          <w:lang w:eastAsia="ko-KR"/>
        </w:rPr>
        <w:t xml:space="preserve">accrued </w:t>
      </w:r>
      <w:r w:rsidRPr="007E505D">
        <w:rPr>
          <w:rFonts w:cs="Arial"/>
          <w:lang w:eastAsia="ko-KR"/>
        </w:rPr>
        <w:t xml:space="preserve">personnel savings from the Program to other organizational priorities.  The small reduction under non-personnel resulted from the transfer of resources </w:t>
      </w:r>
      <w:r w:rsidRPr="007E505D">
        <w:rPr>
          <w:rFonts w:cs="Arial"/>
        </w:rPr>
        <w:t xml:space="preserve">for interns to HRMD (Program 23), which centrally manages interns, and to </w:t>
      </w:r>
      <w:r>
        <w:rPr>
          <w:rFonts w:cs="Arial"/>
        </w:rPr>
        <w:t>t</w:t>
      </w:r>
      <w:r w:rsidRPr="007E505D">
        <w:rPr>
          <w:rFonts w:cs="Arial"/>
        </w:rPr>
        <w:t>he PCT System (Program 5) for an exceptional purchase of furnit</w:t>
      </w:r>
      <w:r>
        <w:rPr>
          <w:rFonts w:cs="Arial"/>
        </w:rPr>
        <w:t>ure and equipment.</w:t>
      </w:r>
    </w:p>
    <w:p w:rsidR="006F6D26" w:rsidRPr="00A04764" w:rsidRDefault="006F6D26" w:rsidP="006F6D26">
      <w:pPr>
        <w:tabs>
          <w:tab w:val="left" w:pos="0"/>
          <w:tab w:val="left" w:pos="709"/>
        </w:tabs>
        <w:autoSpaceDE w:val="0"/>
        <w:autoSpaceDN w:val="0"/>
        <w:contextualSpacing/>
        <w:jc w:val="both"/>
        <w:rPr>
          <w:sz w:val="20"/>
          <w:lang w:eastAsia="ko-KR"/>
        </w:rPr>
      </w:pPr>
    </w:p>
    <w:p w:rsidR="006F6D26" w:rsidRPr="00A04764" w:rsidRDefault="006F6D26" w:rsidP="006F6D26">
      <w:pPr>
        <w:jc w:val="both"/>
        <w:rPr>
          <w:sz w:val="20"/>
          <w:u w:val="single"/>
        </w:rPr>
      </w:pPr>
      <w:r w:rsidRPr="00A04764">
        <w:rPr>
          <w:sz w:val="20"/>
        </w:rPr>
        <w:t>B.</w:t>
      </w:r>
      <w:r w:rsidRPr="00A04764">
        <w:rPr>
          <w:sz w:val="20"/>
        </w:rPr>
        <w:tab/>
      </w:r>
      <w:r w:rsidRPr="00A04764">
        <w:rPr>
          <w:sz w:val="20"/>
          <w:u w:val="single"/>
        </w:rPr>
        <w:t>2016/17 Budget Utilization</w:t>
      </w:r>
    </w:p>
    <w:p w:rsidR="006F6D26" w:rsidRPr="00A04764" w:rsidRDefault="006F6D26" w:rsidP="006F6D26">
      <w:pPr>
        <w:jc w:val="both"/>
        <w:rPr>
          <w:sz w:val="20"/>
          <w:u w:val="single"/>
          <w:lang w:eastAsia="ko-KR"/>
        </w:rPr>
      </w:pPr>
    </w:p>
    <w:p w:rsidR="006F6D26" w:rsidRPr="007E505D" w:rsidRDefault="006F6D26" w:rsidP="006F6D26">
      <w:pPr>
        <w:pStyle w:val="ListParagraph"/>
        <w:numPr>
          <w:ilvl w:val="0"/>
          <w:numId w:val="21"/>
        </w:numPr>
        <w:tabs>
          <w:tab w:val="left" w:pos="0"/>
          <w:tab w:val="left" w:pos="709"/>
        </w:tabs>
        <w:autoSpaceDE w:val="0"/>
        <w:autoSpaceDN w:val="0"/>
        <w:ind w:left="0" w:firstLine="0"/>
        <w:contextualSpacing/>
        <w:jc w:val="both"/>
        <w:rPr>
          <w:rFonts w:cs="Arial"/>
          <w:lang w:eastAsia="ko-KR"/>
        </w:rPr>
      </w:pPr>
      <w:r w:rsidRPr="007E505D">
        <w:rPr>
          <w:rFonts w:cs="Arial"/>
          <w:lang w:eastAsia="ko-KR"/>
        </w:rPr>
        <w:t xml:space="preserve">Budget utilization was within the expected range of 40-60 per cent for the first year of the biennium. </w:t>
      </w:r>
    </w:p>
    <w:p w:rsidR="006F6D26" w:rsidRPr="00B91783" w:rsidRDefault="006F6D26" w:rsidP="006F6D26">
      <w:pPr>
        <w:tabs>
          <w:tab w:val="left" w:pos="6011"/>
        </w:tabs>
        <w:rPr>
          <w:sz w:val="20"/>
        </w:rPr>
      </w:pPr>
    </w:p>
    <w:p w:rsidR="006F6D26" w:rsidRDefault="006F6D26" w:rsidP="00F910BE">
      <w:pPr>
        <w:pStyle w:val="ListParagraph"/>
        <w:ind w:left="0"/>
        <w:contextualSpacing/>
        <w:jc w:val="both"/>
        <w:rPr>
          <w:rFonts w:cs="Arial"/>
        </w:rPr>
      </w:pPr>
      <w:r>
        <w:rPr>
          <w:rFonts w:cs="Arial"/>
        </w:rPr>
        <w:br w:type="page"/>
      </w:r>
    </w:p>
    <w:p w:rsidR="00B602C2" w:rsidRDefault="00B602C2" w:rsidP="004905B1">
      <w:pPr>
        <w:pStyle w:val="Heading2"/>
        <w:rPr>
          <w:bCs/>
          <w:caps/>
        </w:rPr>
      </w:pPr>
      <w:bookmarkStart w:id="76" w:name="_Toc482087937"/>
      <w:bookmarkStart w:id="77" w:name="_Toc482088003"/>
      <w:bookmarkStart w:id="78" w:name="_Toc482105806"/>
      <w:r w:rsidRPr="00E07FBB">
        <w:lastRenderedPageBreak/>
        <w:t>STRATEGIC GOAL III</w:t>
      </w:r>
      <w:bookmarkEnd w:id="76"/>
      <w:bookmarkEnd w:id="77"/>
      <w:bookmarkEnd w:id="78"/>
    </w:p>
    <w:p w:rsidR="000C0E20" w:rsidRPr="000C0E20" w:rsidRDefault="000C0E20" w:rsidP="000C0E20">
      <w:pPr>
        <w:rPr>
          <w:sz w:val="20"/>
          <w:lang w:eastAsia="en-US"/>
        </w:rPr>
      </w:pPr>
    </w:p>
    <w:p w:rsidR="00B602C2" w:rsidRPr="000C0E20" w:rsidRDefault="00B602C2" w:rsidP="000C0E20">
      <w:pPr>
        <w:jc w:val="center"/>
        <w:rPr>
          <w:b/>
          <w:sz w:val="20"/>
        </w:rPr>
      </w:pPr>
      <w:r w:rsidRPr="000C0E20">
        <w:rPr>
          <w:b/>
          <w:sz w:val="20"/>
        </w:rPr>
        <w:t>FACILITATING THE USE OF IP FOR DEVELOPMENT</w:t>
      </w:r>
    </w:p>
    <w:p w:rsidR="00B602C2" w:rsidRPr="00977CBF" w:rsidRDefault="00B602C2" w:rsidP="00977CBF">
      <w:pPr>
        <w:rPr>
          <w:sz w:val="20"/>
          <w:lang w:eastAsia="en-US"/>
        </w:rPr>
      </w:pPr>
    </w:p>
    <w:p w:rsidR="00B602C2" w:rsidRDefault="00B602C2" w:rsidP="00B602C2">
      <w:pPr>
        <w:jc w:val="center"/>
        <w:rPr>
          <w:b/>
          <w:sz w:val="20"/>
        </w:rPr>
      </w:pPr>
      <w:r>
        <w:rPr>
          <w:b/>
          <w:sz w:val="20"/>
        </w:rPr>
        <w:t>Mid-term Performance Dashboard (2016)</w:t>
      </w:r>
    </w:p>
    <w:p w:rsidR="00B602C2" w:rsidRDefault="00B602C2" w:rsidP="00B602C2">
      <w:pPr>
        <w:jc w:val="both"/>
        <w:rPr>
          <w:sz w:val="20"/>
        </w:rPr>
      </w:pPr>
    </w:p>
    <w:p w:rsidR="00B602C2" w:rsidRDefault="00B602C2" w:rsidP="00B602C2">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B602C2" w:rsidRPr="00F45643" w:rsidRDefault="00686F67" w:rsidP="000F3B47">
      <w:pPr>
        <w:spacing w:after="120"/>
        <w:ind w:left="567"/>
        <w:jc w:val="center"/>
      </w:pPr>
      <w:r>
        <w:rPr>
          <w:noProof/>
          <w:lang w:eastAsia="en-US"/>
        </w:rPr>
        <w:drawing>
          <wp:inline distT="0" distB="0" distL="0" distR="0" wp14:anchorId="25994D59" wp14:editId="0539104C">
            <wp:extent cx="3721211" cy="20593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5220"/>
                    <a:stretch/>
                  </pic:blipFill>
                  <pic:spPr bwMode="auto">
                    <a:xfrm>
                      <a:off x="0" y="0"/>
                      <a:ext cx="3722591" cy="2060152"/>
                    </a:xfrm>
                    <a:prstGeom prst="rect">
                      <a:avLst/>
                    </a:prstGeom>
                    <a:noFill/>
                    <a:ln>
                      <a:noFill/>
                    </a:ln>
                    <a:extLst>
                      <a:ext uri="{53640926-AAD7-44D8-BBD7-CCE9431645EC}">
                        <a14:shadowObscured xmlns:a14="http://schemas.microsoft.com/office/drawing/2010/main"/>
                      </a:ext>
                    </a:extLst>
                  </pic:spPr>
                </pic:pic>
              </a:graphicData>
            </a:graphic>
          </wp:inline>
        </w:drawing>
      </w:r>
      <w:r w:rsidR="000F3B47">
        <w:rPr>
          <w:rFonts w:cs="Times New Roman"/>
          <w:bCs/>
          <w:noProof/>
          <w:sz w:val="20"/>
          <w:szCs w:val="22"/>
          <w:lang w:eastAsia="en-US"/>
        </w:rPr>
        <w:drawing>
          <wp:inline distT="0" distB="0" distL="0" distR="0" wp14:anchorId="7932F997" wp14:editId="339E08B9">
            <wp:extent cx="4154022" cy="262393"/>
            <wp:effectExtent l="0" t="0" r="0" b="4445"/>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6" w:type="dxa"/>
        <w:tblInd w:w="108" w:type="dxa"/>
        <w:tblLayout w:type="fixed"/>
        <w:tblLook w:val="0000" w:firstRow="0" w:lastRow="0" w:firstColumn="0" w:lastColumn="0" w:noHBand="0" w:noVBand="0"/>
      </w:tblPr>
      <w:tblGrid>
        <w:gridCol w:w="2722"/>
        <w:gridCol w:w="3858"/>
        <w:gridCol w:w="1587"/>
        <w:gridCol w:w="1049"/>
      </w:tblGrid>
      <w:tr w:rsidR="009B6905" w:rsidRPr="0016774F" w:rsidTr="009B6905">
        <w:trPr>
          <w:cantSplit/>
          <w:tblHeader/>
        </w:trPr>
        <w:tc>
          <w:tcPr>
            <w:tcW w:w="1477" w:type="pct"/>
            <w:shd w:val="clear" w:color="auto" w:fill="B8CCE4" w:themeFill="accent1" w:themeFillTint="66"/>
            <w:tcMar>
              <w:top w:w="113" w:type="dxa"/>
              <w:bottom w:w="57" w:type="dxa"/>
            </w:tcMar>
            <w:vAlign w:val="center"/>
          </w:tcPr>
          <w:p w:rsidR="00B602C2" w:rsidRPr="00942A64" w:rsidRDefault="00B602C2" w:rsidP="00114926">
            <w:pPr>
              <w:spacing w:after="120"/>
              <w:rPr>
                <w:b/>
                <w:bCs/>
                <w:sz w:val="18"/>
                <w:szCs w:val="18"/>
              </w:rPr>
            </w:pPr>
            <w:r w:rsidRPr="00942A64">
              <w:rPr>
                <w:b/>
                <w:bCs/>
                <w:sz w:val="18"/>
                <w:szCs w:val="18"/>
              </w:rPr>
              <w:t>Expected Results</w:t>
            </w:r>
          </w:p>
        </w:tc>
        <w:tc>
          <w:tcPr>
            <w:tcW w:w="2093" w:type="pct"/>
            <w:shd w:val="clear" w:color="auto" w:fill="B8CCE4" w:themeFill="accent1" w:themeFillTint="66"/>
            <w:tcMar>
              <w:top w:w="113" w:type="dxa"/>
              <w:bottom w:w="57" w:type="dxa"/>
            </w:tcMar>
            <w:vAlign w:val="center"/>
          </w:tcPr>
          <w:p w:rsidR="00B602C2" w:rsidRPr="00942A64" w:rsidRDefault="00B602C2" w:rsidP="00114926">
            <w:pPr>
              <w:spacing w:after="120"/>
              <w:rPr>
                <w:b/>
                <w:bCs/>
                <w:sz w:val="18"/>
                <w:szCs w:val="18"/>
              </w:rPr>
            </w:pPr>
            <w:r w:rsidRPr="00942A64">
              <w:rPr>
                <w:b/>
                <w:bCs/>
                <w:sz w:val="18"/>
                <w:szCs w:val="18"/>
              </w:rPr>
              <w:t>Performance Indicators</w:t>
            </w:r>
          </w:p>
        </w:tc>
        <w:tc>
          <w:tcPr>
            <w:tcW w:w="861" w:type="pct"/>
            <w:shd w:val="clear" w:color="auto" w:fill="B8CCE4" w:themeFill="accent1" w:themeFillTint="66"/>
            <w:tcMar>
              <w:top w:w="113" w:type="dxa"/>
              <w:bottom w:w="57" w:type="dxa"/>
            </w:tcMar>
            <w:vAlign w:val="center"/>
          </w:tcPr>
          <w:p w:rsidR="00B602C2" w:rsidRPr="00942A64" w:rsidRDefault="00B602C2" w:rsidP="00114926">
            <w:pPr>
              <w:spacing w:after="120"/>
              <w:ind w:left="85"/>
              <w:jc w:val="center"/>
              <w:rPr>
                <w:b/>
                <w:bCs/>
                <w:sz w:val="18"/>
                <w:szCs w:val="18"/>
              </w:rPr>
            </w:pPr>
            <w:r w:rsidRPr="00942A64">
              <w:rPr>
                <w:b/>
                <w:bCs/>
                <w:sz w:val="18"/>
                <w:szCs w:val="18"/>
              </w:rPr>
              <w:t>Responsible Program(s)</w:t>
            </w:r>
          </w:p>
        </w:tc>
        <w:tc>
          <w:tcPr>
            <w:tcW w:w="569" w:type="pct"/>
            <w:shd w:val="clear" w:color="auto" w:fill="B8CCE4" w:themeFill="accent1" w:themeFillTint="66"/>
            <w:vAlign w:val="center"/>
          </w:tcPr>
          <w:p w:rsidR="00B602C2" w:rsidRPr="00942A64" w:rsidRDefault="00B602C2" w:rsidP="00114926">
            <w:pPr>
              <w:spacing w:after="120"/>
              <w:ind w:left="85"/>
              <w:jc w:val="center"/>
              <w:rPr>
                <w:b/>
                <w:bCs/>
                <w:sz w:val="18"/>
                <w:szCs w:val="18"/>
              </w:rPr>
            </w:pPr>
            <w:r w:rsidRPr="00942A64">
              <w:rPr>
                <w:b/>
                <w:bCs/>
                <w:sz w:val="18"/>
                <w:szCs w:val="18"/>
              </w:rPr>
              <w:t>TLS</w:t>
            </w:r>
          </w:p>
        </w:tc>
      </w:tr>
      <w:tr w:rsidR="009B6905" w:rsidRPr="0016774F" w:rsidTr="009B6905">
        <w:trPr>
          <w:cantSplit/>
        </w:trPr>
        <w:tc>
          <w:tcPr>
            <w:tcW w:w="1477" w:type="pct"/>
            <w:vMerge w:val="restart"/>
            <w:shd w:val="clear" w:color="auto" w:fill="auto"/>
            <w:tcMar>
              <w:top w:w="113" w:type="dxa"/>
              <w:bottom w:w="57" w:type="dxa"/>
            </w:tcMar>
          </w:tcPr>
          <w:p w:rsidR="00B602C2" w:rsidRPr="00942A64" w:rsidRDefault="00B602C2" w:rsidP="00114926">
            <w:pPr>
              <w:rPr>
                <w:sz w:val="16"/>
                <w:szCs w:val="16"/>
              </w:rPr>
            </w:pPr>
            <w:r w:rsidRPr="00942A64">
              <w:rPr>
                <w:sz w:val="16"/>
                <w:szCs w:val="16"/>
              </w:rPr>
              <w:t xml:space="preserve">III.1  National innovation and IP strategies and plans consistent with national development objectives </w:t>
            </w:r>
          </w:p>
          <w:p w:rsidR="00B602C2" w:rsidRPr="00942A64" w:rsidRDefault="00B602C2" w:rsidP="00114926">
            <w:pPr>
              <w:rPr>
                <w:sz w:val="16"/>
                <w:szCs w:val="16"/>
              </w:rPr>
            </w:pPr>
          </w:p>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countries which are in the process of formulating national IP strategies</w:t>
            </w:r>
          </w:p>
        </w:tc>
        <w:tc>
          <w:tcPr>
            <w:tcW w:w="861" w:type="pct"/>
            <w:shd w:val="clear" w:color="auto" w:fill="FFFFFF"/>
            <w:tcMar>
              <w:top w:w="113" w:type="dxa"/>
              <w:bottom w:w="57" w:type="dxa"/>
            </w:tcMar>
          </w:tcPr>
          <w:p w:rsidR="00B602C2" w:rsidRDefault="00B602C2" w:rsidP="00E80F32">
            <w:pPr>
              <w:spacing w:before="40"/>
              <w:jc w:val="center"/>
              <w:rPr>
                <w:sz w:val="16"/>
                <w:szCs w:val="16"/>
              </w:rPr>
            </w:pPr>
            <w:r w:rsidRPr="00281A1F">
              <w:rPr>
                <w:sz w:val="16"/>
                <w:szCs w:val="16"/>
              </w:rPr>
              <w:t xml:space="preserve">Program </w:t>
            </w:r>
            <w:r w:rsidRPr="00942A64">
              <w:rPr>
                <w:sz w:val="16"/>
                <w:szCs w:val="16"/>
              </w:rPr>
              <w:t>9</w:t>
            </w:r>
          </w:p>
          <w:p w:rsidR="00B602C2" w:rsidRPr="00C007CA" w:rsidRDefault="00B602C2" w:rsidP="00114926">
            <w:pPr>
              <w:jc w:val="center"/>
              <w:rPr>
                <w:sz w:val="6"/>
                <w:szCs w:val="6"/>
              </w:rPr>
            </w:pPr>
          </w:p>
          <w:p w:rsidR="00B602C2" w:rsidRPr="00942A64" w:rsidRDefault="00B602C2" w:rsidP="00114926">
            <w:pPr>
              <w:jc w:val="center"/>
              <w:rPr>
                <w:sz w:val="16"/>
                <w:szCs w:val="16"/>
              </w:rPr>
            </w:pPr>
            <w:r w:rsidRPr="00281A1F">
              <w:rPr>
                <w:sz w:val="16"/>
                <w:szCs w:val="16"/>
              </w:rPr>
              <w:t xml:space="preserve">Program </w:t>
            </w:r>
            <w:r w:rsidRPr="00942A64">
              <w:rPr>
                <w:sz w:val="16"/>
                <w:szCs w:val="16"/>
              </w:rPr>
              <w:t>10</w:t>
            </w:r>
          </w:p>
        </w:tc>
        <w:tc>
          <w:tcPr>
            <w:tcW w:w="569" w:type="pct"/>
            <w:shd w:val="clear" w:color="auto" w:fill="FFFFFF"/>
          </w:tcPr>
          <w:p w:rsidR="00B602C2" w:rsidRDefault="00B602C2" w:rsidP="00114926">
            <w:pPr>
              <w:jc w:val="center"/>
              <w:rPr>
                <w:color w:val="00B050"/>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538"/>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countries which are in the process of implementing national innovation and IP strategies and IP development plans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9</w:t>
            </w:r>
          </w:p>
        </w:tc>
        <w:tc>
          <w:tcPr>
            <w:tcW w:w="569" w:type="pct"/>
            <w:shd w:val="clear" w:color="auto" w:fill="FFFFFF"/>
          </w:tcPr>
          <w:p w:rsidR="00B602C2" w:rsidRPr="00942A64" w:rsidRDefault="00B602C2" w:rsidP="00114926">
            <w:pPr>
              <w:jc w:val="center"/>
              <w:rPr>
                <w:color w:val="A6A6A6" w:themeColor="background1" w:themeShade="A6"/>
                <w:szCs w:val="22"/>
              </w:rPr>
            </w:pPr>
            <w:r w:rsidRPr="00942A64">
              <w:rPr>
                <w:color w:val="00B050"/>
                <w:szCs w:val="22"/>
              </w:rPr>
              <w:sym w:font="Wingdings" w:char="F06C"/>
            </w:r>
            <w:r w:rsidRPr="00942A64">
              <w:rPr>
                <w:color w:val="FF0000"/>
                <w:szCs w:val="22"/>
              </w:rPr>
              <w:sym w:font="Wingdings" w:char="F06C"/>
            </w:r>
            <w:r w:rsidRPr="00942A64">
              <w:rPr>
                <w:color w:val="00B050"/>
                <w:szCs w:val="22"/>
              </w:rPr>
              <w:sym w:font="Wingdings" w:char="F06C"/>
            </w:r>
            <w:r w:rsidRPr="00942A64">
              <w:rPr>
                <w:color w:val="00B050"/>
                <w:szCs w:val="22"/>
              </w:rPr>
              <w:sym w:font="Wingdings" w:char="F06C"/>
            </w:r>
          </w:p>
        </w:tc>
      </w:tr>
      <w:tr w:rsidR="009B6905" w:rsidRPr="0016774F" w:rsidTr="009B6905">
        <w:trPr>
          <w:cantSplit/>
          <w:trHeight w:val="381"/>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countries which have adopted national innovation and IP strategies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rPr>
            </w:pPr>
            <w:r w:rsidRPr="00281A1F">
              <w:rPr>
                <w:sz w:val="16"/>
                <w:szCs w:val="16"/>
              </w:rPr>
              <w:t xml:space="preserve">Program </w:t>
            </w:r>
            <w:r w:rsidRPr="00942A64">
              <w:rPr>
                <w:sz w:val="16"/>
                <w:szCs w:val="16"/>
              </w:rPr>
              <w:t>9</w:t>
            </w:r>
          </w:p>
        </w:tc>
        <w:tc>
          <w:tcPr>
            <w:tcW w:w="569" w:type="pct"/>
            <w:shd w:val="clear" w:color="auto" w:fill="FFFFFF"/>
          </w:tcPr>
          <w:p w:rsidR="00B602C2" w:rsidRPr="00942A64" w:rsidRDefault="00B602C2" w:rsidP="00114926">
            <w:pPr>
              <w:spacing w:before="40"/>
              <w:jc w:val="center"/>
            </w:pPr>
            <w:r w:rsidRPr="0089232E">
              <w:rPr>
                <w:color w:val="00B050"/>
                <w:szCs w:val="22"/>
              </w:rPr>
              <w:sym w:font="Wingdings" w:char="F06C"/>
            </w:r>
            <w:r w:rsidRPr="00942A64">
              <w:rPr>
                <w:color w:val="FF0000"/>
                <w:szCs w:val="22"/>
              </w:rPr>
              <w:sym w:font="Wingdings" w:char="F06C"/>
            </w:r>
            <w:r w:rsidRPr="00942A64">
              <w:rPr>
                <w:color w:val="FF0000"/>
                <w:szCs w:val="22"/>
              </w:rPr>
              <w:sym w:font="Wingdings" w:char="F06C"/>
            </w:r>
            <w:r w:rsidRPr="00942A64">
              <w:rPr>
                <w:color w:val="00B050"/>
                <w:szCs w:val="22"/>
              </w:rPr>
              <w:sym w:font="Wingdings" w:char="F06C"/>
            </w:r>
          </w:p>
        </w:tc>
      </w:tr>
      <w:tr w:rsidR="009B6905" w:rsidRPr="0016774F" w:rsidTr="009B6905">
        <w:trPr>
          <w:cantSplit/>
          <w:trHeight w:val="532"/>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countries having developed national IP strategies or IP plans, dovetailed with national development goals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rPr>
            </w:pPr>
            <w:r w:rsidRPr="00281A1F">
              <w:rPr>
                <w:sz w:val="16"/>
                <w:szCs w:val="16"/>
              </w:rPr>
              <w:t xml:space="preserve">Program </w:t>
            </w:r>
            <w:r w:rsidRPr="00942A64">
              <w:rPr>
                <w:sz w:val="16"/>
                <w:szCs w:val="16"/>
              </w:rPr>
              <w:t>10</w:t>
            </w:r>
          </w:p>
        </w:tc>
        <w:tc>
          <w:tcPr>
            <w:tcW w:w="569" w:type="pct"/>
            <w:shd w:val="clear" w:color="auto" w:fill="FFFFFF"/>
          </w:tcPr>
          <w:p w:rsidR="00B602C2" w:rsidRPr="00942A64" w:rsidRDefault="00B602C2" w:rsidP="00114926">
            <w:pPr>
              <w:jc w:val="center"/>
            </w:pPr>
            <w:r w:rsidRPr="00942A64">
              <w:rPr>
                <w:color w:val="FF0000"/>
                <w:szCs w:val="22"/>
              </w:rPr>
              <w:sym w:font="Wingdings" w:char="F06C"/>
            </w:r>
          </w:p>
        </w:tc>
      </w:tr>
      <w:tr w:rsidR="009B6905" w:rsidRPr="0016774F" w:rsidTr="009B6905">
        <w:trPr>
          <w:cantSplit/>
          <w:trHeight w:val="226"/>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national IP strategies that address the promotion of creativity including innovation</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pPr>
            <w:r w:rsidRPr="00942A64">
              <w:rPr>
                <w:color w:val="FF0000"/>
                <w:szCs w:val="22"/>
              </w:rPr>
              <w:sym w:font="Wingdings" w:char="F06C"/>
            </w:r>
          </w:p>
        </w:tc>
      </w:tr>
      <w:tr w:rsidR="009B6905" w:rsidRPr="0016774F" w:rsidTr="009B6905">
        <w:trPr>
          <w:cantSplit/>
          <w:trHeight w:val="562"/>
        </w:trPr>
        <w:tc>
          <w:tcPr>
            <w:tcW w:w="1477" w:type="pct"/>
            <w:vMerge w:val="restart"/>
            <w:shd w:val="clear" w:color="auto" w:fill="auto"/>
            <w:tcMar>
              <w:top w:w="113" w:type="dxa"/>
              <w:bottom w:w="57" w:type="dxa"/>
            </w:tcMar>
          </w:tcPr>
          <w:p w:rsidR="00B602C2" w:rsidRPr="00942A64" w:rsidRDefault="00B602C2" w:rsidP="00114926">
            <w:pPr>
              <w:rPr>
                <w:sz w:val="16"/>
                <w:szCs w:val="16"/>
              </w:rPr>
            </w:pPr>
            <w:r w:rsidRPr="00942A64">
              <w:rPr>
                <w:sz w:val="16"/>
                <w:szCs w:val="16"/>
              </w:rPr>
              <w:t>III.2  Enhanced human resource capacities able to deal with the broad range of requirements for the effective use of IP for development in developing countries, LDCs and countries with economies in transition</w:t>
            </w:r>
          </w:p>
          <w:p w:rsidR="00B602C2" w:rsidRPr="00942A64"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Default="00B602C2" w:rsidP="00114926">
            <w:pPr>
              <w:rPr>
                <w:sz w:val="16"/>
                <w:szCs w:val="16"/>
              </w:rPr>
            </w:pPr>
          </w:p>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lastRenderedPageBreak/>
              <w:t>% of participants in copyright related capacity building workshops reporting practical use of knowledge nine months after the workshop</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rPr>
                <w:color w:val="008000"/>
                <w:szCs w:val="22"/>
              </w:rPr>
            </w:pPr>
            <w:r w:rsidRPr="00942A64">
              <w:rPr>
                <w:color w:val="00B050"/>
                <w:szCs w:val="22"/>
              </w:rPr>
              <w:sym w:font="Wingdings" w:char="F06C"/>
            </w:r>
          </w:p>
        </w:tc>
      </w:tr>
      <w:tr w:rsidR="009B6905" w:rsidRPr="0016774F" w:rsidTr="009B6905">
        <w:trPr>
          <w:cantSplit/>
          <w:trHeight w:val="545"/>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positive rating of the usefulness of copyright and related rights capacity building meetings and workshops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257"/>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that report positively on the collective management capacity building programs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5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with improved knowledge and skills in conducting training activities in their respective countries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389"/>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books in accessible formats loaned to persons who are print-disabled</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20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CMOs applying for TAG accreditation</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pPr>
            <w:r w:rsidRPr="00942A64">
              <w:rPr>
                <w:szCs w:val="22"/>
              </w:rPr>
              <w:sym w:font="Wingdings" w:char="F06C"/>
            </w:r>
          </w:p>
        </w:tc>
      </w:tr>
      <w:tr w:rsidR="009B6905" w:rsidRPr="0016774F" w:rsidTr="009B6905">
        <w:trPr>
          <w:cantSplit/>
          <w:trHeight w:val="389"/>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0" w:type="dxa"/>
            </w:tcMar>
          </w:tcPr>
          <w:p w:rsidR="00B602C2" w:rsidRPr="00942A64" w:rsidRDefault="00B602C2" w:rsidP="003C0B70">
            <w:pPr>
              <w:rPr>
                <w:sz w:val="16"/>
                <w:szCs w:val="16"/>
              </w:rPr>
            </w:pPr>
            <w:r w:rsidRPr="00942A64">
              <w:rPr>
                <w:sz w:val="16"/>
                <w:szCs w:val="16"/>
              </w:rPr>
              <w:t>No. of national Copyright Offices actively engaged in the TAG consultative process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rPr>
            </w:pPr>
            <w:r w:rsidRPr="00281A1F">
              <w:rPr>
                <w:sz w:val="16"/>
                <w:szCs w:val="16"/>
              </w:rPr>
              <w:t xml:space="preserve">Program </w:t>
            </w:r>
            <w:r w:rsidRPr="00942A64">
              <w:rPr>
                <w:sz w:val="16"/>
                <w:szCs w:val="16"/>
              </w:rPr>
              <w:t>3</w:t>
            </w:r>
          </w:p>
        </w:tc>
        <w:tc>
          <w:tcPr>
            <w:tcW w:w="569" w:type="pct"/>
            <w:shd w:val="clear" w:color="auto" w:fill="FFFFFF"/>
          </w:tcPr>
          <w:p w:rsidR="00B602C2" w:rsidRPr="003C0B70" w:rsidRDefault="00B602C2" w:rsidP="003C0B70">
            <w:pPr>
              <w:jc w:val="center"/>
              <w:rPr>
                <w:szCs w:val="22"/>
              </w:rPr>
            </w:pPr>
            <w:r w:rsidRPr="00942A64">
              <w:rPr>
                <w:szCs w:val="22"/>
              </w:rPr>
              <w:sym w:font="Wingdings" w:char="F06C"/>
            </w:r>
          </w:p>
        </w:tc>
      </w:tr>
      <w:tr w:rsidR="009B6905" w:rsidRPr="0016774F" w:rsidTr="009B6905">
        <w:trPr>
          <w:cantSplit/>
          <w:trHeight w:val="3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3C0B70">
            <w:pPr>
              <w:rPr>
                <w:sz w:val="16"/>
                <w:szCs w:val="16"/>
              </w:rPr>
            </w:pPr>
            <w:r w:rsidRPr="00942A64">
              <w:rPr>
                <w:sz w:val="16"/>
                <w:szCs w:val="16"/>
              </w:rPr>
              <w:t>No. of publishers signing ABC Charter for Accessible Publishing (“Charter”)</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3C0B70">
            <w:pPr>
              <w:jc w:val="center"/>
            </w:pPr>
            <w:r w:rsidRPr="00942A64">
              <w:rPr>
                <w:szCs w:val="22"/>
              </w:rPr>
              <w:sym w:font="Wingdings" w:char="F06C"/>
            </w:r>
          </w:p>
        </w:tc>
      </w:tr>
      <w:tr w:rsidR="009B6905" w:rsidRPr="0016774F" w:rsidTr="009B6905">
        <w:trPr>
          <w:cantSplit/>
          <w:trHeight w:val="24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No. of visits to the Portal on Copyright Infrastructure.</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w:t>
            </w:r>
          </w:p>
        </w:tc>
        <w:tc>
          <w:tcPr>
            <w:tcW w:w="569" w:type="pct"/>
            <w:shd w:val="clear" w:color="auto" w:fill="FFFFFF"/>
          </w:tcPr>
          <w:p w:rsidR="00B602C2" w:rsidRPr="00942A64" w:rsidRDefault="00B602C2" w:rsidP="00114926">
            <w:pPr>
              <w:jc w:val="center"/>
            </w:pPr>
            <w:r w:rsidRPr="0089232E">
              <w:rPr>
                <w:color w:val="0070C0"/>
                <w:szCs w:val="22"/>
              </w:rPr>
              <w:sym w:font="Wingdings" w:char="F06C"/>
            </w:r>
          </w:p>
        </w:tc>
      </w:tr>
      <w:tr w:rsidR="009B6905" w:rsidRPr="0016774F" w:rsidTr="009B6905">
        <w:trPr>
          <w:cantSplit/>
          <w:trHeight w:val="604"/>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in WIPO activities who report enhanced capacity to understand and use IP principles, systems and tools for the protection of TK and TCEs and for addressing the interface between IP and GRs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4</w:t>
            </w:r>
          </w:p>
        </w:tc>
        <w:tc>
          <w:tcPr>
            <w:tcW w:w="569" w:type="pct"/>
            <w:shd w:val="clear" w:color="auto" w:fill="FFFFFF"/>
          </w:tcPr>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535"/>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national and regional IP experts used as resource persons in WIPO events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9</w:t>
            </w:r>
          </w:p>
        </w:tc>
        <w:tc>
          <w:tcPr>
            <w:tcW w:w="569" w:type="pct"/>
            <w:shd w:val="clear" w:color="auto" w:fill="FFFFFF"/>
          </w:tcPr>
          <w:p w:rsidR="00B602C2" w:rsidRPr="00942A64" w:rsidRDefault="00B602C2" w:rsidP="00114926">
            <w:pPr>
              <w:jc w:val="center"/>
            </w:pPr>
            <w:r w:rsidRPr="00942A64">
              <w:rPr>
                <w:color w:val="00B050"/>
                <w:szCs w:val="22"/>
              </w:rPr>
              <w:sym w:font="Wingdings" w:char="F06C"/>
            </w:r>
            <w:r w:rsidRPr="00942A64">
              <w:rPr>
                <w:color w:val="00B050"/>
                <w:szCs w:val="22"/>
              </w:rPr>
              <w:sym w:font="Wingdings" w:char="F06C"/>
            </w:r>
            <w:r w:rsidRPr="0089232E">
              <w:rPr>
                <w:color w:val="FF0000"/>
                <w:szCs w:val="22"/>
              </w:rPr>
              <w:sym w:font="Wingdings" w:char="F06C"/>
            </w:r>
            <w:r w:rsidRPr="00942A64">
              <w:rPr>
                <w:color w:val="00B050"/>
                <w:szCs w:val="22"/>
              </w:rPr>
              <w:sym w:font="Wingdings" w:char="F06C"/>
            </w:r>
            <w:r w:rsidRPr="0089232E">
              <w:rPr>
                <w:color w:val="FF0000"/>
                <w:szCs w:val="22"/>
              </w:rPr>
              <w:sym w:font="Wingdings" w:char="F06C"/>
            </w:r>
          </w:p>
        </w:tc>
      </w:tr>
      <w:tr w:rsidR="009B6905" w:rsidRPr="0016774F" w:rsidTr="009B6905">
        <w:trPr>
          <w:cantSplit/>
          <w:trHeight w:val="547"/>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in WIPO events who express satisfaction with the content and organization of these events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9</w:t>
            </w:r>
          </w:p>
        </w:tc>
        <w:tc>
          <w:tcPr>
            <w:tcW w:w="569" w:type="pct"/>
            <w:shd w:val="clear" w:color="auto" w:fill="FFFFFF"/>
          </w:tcPr>
          <w:p w:rsidR="00B602C2" w:rsidRPr="00942A64" w:rsidRDefault="00B602C2" w:rsidP="00114926">
            <w:pPr>
              <w:jc w:val="center"/>
            </w:pPr>
            <w:r w:rsidRPr="0089232E">
              <w:rPr>
                <w:color w:val="808080"/>
                <w:szCs w:val="22"/>
              </w:rPr>
              <w:sym w:font="Wingdings" w:char="F06C"/>
            </w:r>
            <w:r w:rsidRPr="0089232E">
              <w:rPr>
                <w:color w:val="808080"/>
                <w:szCs w:val="22"/>
              </w:rPr>
              <w:sym w:font="Wingdings" w:char="F06C"/>
            </w:r>
            <w:r w:rsidRPr="00942A64">
              <w:rPr>
                <w:color w:val="00B050"/>
                <w:szCs w:val="22"/>
              </w:rPr>
              <w:sym w:font="Wingdings" w:char="F06C"/>
            </w:r>
            <w:r w:rsidRPr="0089232E">
              <w:rPr>
                <w:color w:val="808080"/>
                <w:szCs w:val="22"/>
              </w:rPr>
              <w:sym w:font="Wingdings" w:char="F06C"/>
            </w: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participants in WIPO workshops who apply the skills learned in their work/enterprise</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9</w:t>
            </w:r>
          </w:p>
        </w:tc>
        <w:tc>
          <w:tcPr>
            <w:tcW w:w="569" w:type="pct"/>
            <w:shd w:val="clear" w:color="auto" w:fill="FFFFFF"/>
          </w:tcPr>
          <w:p w:rsidR="00B602C2" w:rsidRPr="00942A64" w:rsidRDefault="00B602C2">
            <w:pPr>
              <w:jc w:val="center"/>
            </w:pPr>
            <w:r w:rsidRPr="0089232E">
              <w:rPr>
                <w:color w:val="808080"/>
                <w:szCs w:val="22"/>
              </w:rPr>
              <w:sym w:font="Wingdings" w:char="F06C"/>
            </w:r>
            <w:r w:rsidRPr="0089232E">
              <w:rPr>
                <w:color w:val="808080"/>
                <w:szCs w:val="22"/>
              </w:rPr>
              <w:sym w:font="Wingdings" w:char="F06C"/>
            </w:r>
            <w:r w:rsidRPr="00942A64">
              <w:rPr>
                <w:color w:val="00B050"/>
                <w:szCs w:val="22"/>
              </w:rPr>
              <w:sym w:font="Wingdings" w:char="F06C"/>
            </w:r>
            <w:r w:rsidRPr="0089232E">
              <w:rPr>
                <w:color w:val="808080"/>
                <w:szCs w:val="22"/>
              </w:rPr>
              <w:sym w:font="Wingdings" w:char="F06C"/>
            </w:r>
            <w:r w:rsidRPr="00942A64">
              <w:rPr>
                <w:color w:val="FF000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trained IP professionals and IP Officials using upgraded skills in their work</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10</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countries in transition having established annual IP training programs and/or courses for IP Professionals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10</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increase in the no. of participants following the Academy’s distance learning (DL) courses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participants using enhanced knowledge and skills in various IP areas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70C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trainees and supervisors who are satisfied with the training programs developed based on training needs assessment exercises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70C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Enhanced balance in geographical distribution of summer schools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New and improved IP courses and curricula in teaching institutions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cooperation agreements and partnerships established in line with the Academy’s new vision</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DL courses that have been reviewed and updated</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national start-up academies created under the project which have become sustainable</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11</w:t>
            </w:r>
          </w:p>
        </w:tc>
        <w:tc>
          <w:tcPr>
            <w:tcW w:w="569" w:type="pct"/>
            <w:shd w:val="clear" w:color="auto" w:fill="FFFFFF"/>
          </w:tcPr>
          <w:p w:rsidR="00B602C2" w:rsidRPr="00942A64" w:rsidRDefault="00B602C2" w:rsidP="00114926">
            <w:pPr>
              <w:jc w:val="center"/>
              <w:rPr>
                <w:color w:val="0070C0"/>
                <w:szCs w:val="22"/>
              </w:rPr>
            </w:pPr>
            <w:r w:rsidRPr="00942A64">
              <w:rPr>
                <w:color w:val="0070C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trained participants reporting satisfaction with the usefulness and relevance of the training provided for the exercising of their professional duties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17</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participants of the IP and Health DL module who affirm use of IP for development through transfer of knowledge and creation of skills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18</w:t>
            </w:r>
          </w:p>
        </w:tc>
        <w:tc>
          <w:tcPr>
            <w:tcW w:w="569" w:type="pct"/>
            <w:shd w:val="clear" w:color="auto" w:fill="FFFFFF"/>
          </w:tcPr>
          <w:p w:rsidR="00B602C2" w:rsidRPr="00942A64" w:rsidRDefault="00B602C2" w:rsidP="00114926">
            <w:pPr>
              <w:jc w:val="center"/>
              <w:rPr>
                <w:color w:val="0070C0"/>
                <w:szCs w:val="22"/>
              </w:rPr>
            </w:pPr>
            <w:r w:rsidRPr="0089232E">
              <w:rPr>
                <w:color w:val="00B050"/>
                <w:szCs w:val="22"/>
              </w:rPr>
              <w:sym w:font="Wingdings" w:char="F06C"/>
            </w:r>
          </w:p>
        </w:tc>
      </w:tr>
      <w:tr w:rsidR="009B6905" w:rsidRPr="0016774F" w:rsidTr="009B6905">
        <w:trPr>
          <w:cantSplit/>
          <w:trHeight w:val="421"/>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hosting arrangements for developing country scientists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18</w:t>
            </w:r>
          </w:p>
        </w:tc>
        <w:tc>
          <w:tcPr>
            <w:tcW w:w="569" w:type="pct"/>
            <w:shd w:val="clear" w:color="auto" w:fill="FFFFFF"/>
          </w:tcPr>
          <w:p w:rsidR="00B602C2" w:rsidRPr="00942A64" w:rsidRDefault="00B602C2" w:rsidP="00114926">
            <w:pPr>
              <w:jc w:val="center"/>
              <w:rPr>
                <w:color w:val="0070C0"/>
                <w:szCs w:val="22"/>
              </w:rPr>
            </w:pPr>
            <w:r w:rsidRPr="00942A64">
              <w:rPr>
                <w:color w:val="FF000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color w:val="000000" w:themeColor="text1"/>
                <w:sz w:val="16"/>
                <w:szCs w:val="16"/>
              </w:rPr>
              <w:t>% of policy makers, governments officials, IP practitioners and other targeted groups, including universities, CMOs, journalists, with enhanced understanding of IP policies, and how to effectively use IP development</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20</w:t>
            </w:r>
          </w:p>
        </w:tc>
        <w:tc>
          <w:tcPr>
            <w:tcW w:w="569" w:type="pct"/>
            <w:shd w:val="clear" w:color="auto" w:fill="FFFFFF"/>
          </w:tcPr>
          <w:p w:rsidR="00B602C2" w:rsidRPr="00942A64" w:rsidRDefault="00B602C2" w:rsidP="00114926">
            <w:pPr>
              <w:jc w:val="center"/>
              <w:rPr>
                <w:color w:val="0070C0"/>
                <w:szCs w:val="22"/>
              </w:rPr>
            </w:pPr>
            <w:r w:rsidRPr="0089232E">
              <w:rPr>
                <w:color w:val="808080"/>
                <w:szCs w:val="22"/>
              </w:rPr>
              <w:sym w:font="Wingdings" w:char="F06C"/>
            </w:r>
            <w:r w:rsidRPr="00942A64">
              <w:rPr>
                <w:color w:val="00B050"/>
                <w:szCs w:val="22"/>
              </w:rPr>
              <w:sym w:font="Wingdings" w:char="F06C"/>
            </w:r>
            <w:r w:rsidRPr="00942A64">
              <w:rPr>
                <w:color w:val="00B050"/>
                <w:szCs w:val="22"/>
              </w:rPr>
              <w:sym w:font="Wingdings" w:char="F06C"/>
            </w:r>
          </w:p>
        </w:tc>
      </w:tr>
      <w:tr w:rsidR="009B6905" w:rsidRPr="0016774F" w:rsidTr="009B6905">
        <w:trPr>
          <w:cantSplit/>
          <w:trHeight w:val="32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trained IP professionals using upgraded skills in their work</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val="restart"/>
            <w:shd w:val="clear" w:color="auto" w:fill="auto"/>
            <w:tcMar>
              <w:top w:w="113" w:type="dxa"/>
              <w:bottom w:w="57" w:type="dxa"/>
            </w:tcMar>
          </w:tcPr>
          <w:p w:rsidR="00B602C2" w:rsidRPr="00942A64" w:rsidRDefault="00B602C2" w:rsidP="00114926">
            <w:pPr>
              <w:rPr>
                <w:sz w:val="16"/>
                <w:szCs w:val="16"/>
              </w:rPr>
            </w:pPr>
            <w:r w:rsidRPr="00942A64">
              <w:rPr>
                <w:sz w:val="16"/>
                <w:szCs w:val="16"/>
              </w:rPr>
              <w:t>III.3  Mainstreaming of the DA recommendations in the work of WIPO</w:t>
            </w:r>
          </w:p>
          <w:p w:rsidR="00B602C2" w:rsidRPr="00942A64" w:rsidRDefault="00B602C2" w:rsidP="00114926">
            <w:pPr>
              <w:rPr>
                <w:sz w:val="16"/>
                <w:szCs w:val="16"/>
              </w:rPr>
            </w:pPr>
          </w:p>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Development principles included in the DA recommendations effectively integrated in the work of WIPO programs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8</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Effective follow up to the implementation of the recommendations of the Independent Review of the DA</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8</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Improved mechanism for the development, implementation, monitoring, evaluation of and reporting on, new DA projects and activities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8</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val="restart"/>
            <w:shd w:val="clear" w:color="auto" w:fill="auto"/>
            <w:tcMar>
              <w:top w:w="113" w:type="dxa"/>
              <w:bottom w:w="57" w:type="dxa"/>
            </w:tcMar>
          </w:tcPr>
          <w:p w:rsidR="00B602C2" w:rsidRPr="00942A64" w:rsidRDefault="00B602C2" w:rsidP="00114926">
            <w:pPr>
              <w:rPr>
                <w:sz w:val="16"/>
                <w:szCs w:val="16"/>
              </w:rPr>
            </w:pPr>
            <w:r w:rsidRPr="00942A64">
              <w:rPr>
                <w:sz w:val="16"/>
                <w:szCs w:val="16"/>
              </w:rPr>
              <w:t>III.4  Strengthened cooperation mechanisms and programs tailored to the needs of developing countries, LDCs and countries with economies in transition</w:t>
            </w:r>
          </w:p>
          <w:p w:rsidR="00B602C2" w:rsidRPr="00942A64" w:rsidRDefault="00B602C2" w:rsidP="00114926">
            <w:pPr>
              <w:rPr>
                <w:sz w:val="16"/>
                <w:szCs w:val="16"/>
              </w:rPr>
            </w:pPr>
          </w:p>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color w:val="000000" w:themeColor="text1"/>
                <w:sz w:val="16"/>
                <w:szCs w:val="16"/>
              </w:rPr>
              <w:t>No. of national, sub regional and regional/ interregional cooperation agreements, projects, programs, and partnerships to promote the effective use of the IP systems through sharing of best practices.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9</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r w:rsidRPr="00942A64">
              <w:rPr>
                <w:color w:val="00B050"/>
                <w:szCs w:val="22"/>
              </w:rPr>
              <w:sym w:font="Wingdings" w:char="F06C"/>
            </w:r>
          </w:p>
        </w:tc>
      </w:tr>
      <w:tr w:rsidR="009B6905" w:rsidRPr="0016774F" w:rsidTr="009B6905">
        <w:trPr>
          <w:cantSplit/>
          <w:trHeight w:val="221"/>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established partnerships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10</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val="restart"/>
            <w:shd w:val="clear" w:color="auto" w:fill="auto"/>
            <w:tcMar>
              <w:top w:w="113" w:type="dxa"/>
              <w:bottom w:w="57" w:type="dxa"/>
            </w:tcMar>
          </w:tcPr>
          <w:p w:rsidR="00B602C2" w:rsidRPr="00942A64" w:rsidRDefault="00B602C2" w:rsidP="00114926">
            <w:pPr>
              <w:rPr>
                <w:sz w:val="16"/>
                <w:szCs w:val="16"/>
              </w:rPr>
            </w:pPr>
            <w:r w:rsidRPr="00942A64">
              <w:rPr>
                <w:sz w:val="16"/>
                <w:szCs w:val="16"/>
              </w:rPr>
              <w:t>III.5  Enhanced understanding of the DA by Member States, IGOs, civil society and other stakeholders</w:t>
            </w:r>
          </w:p>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 of satisfied participants in events on the WIPO Development Agenda targeting Member States, Civil Society, IGOs and stakeholders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8</w:t>
            </w:r>
          </w:p>
        </w:tc>
        <w:tc>
          <w:tcPr>
            <w:tcW w:w="569" w:type="pct"/>
            <w:shd w:val="clear" w:color="auto" w:fill="FFFFFF"/>
          </w:tcPr>
          <w:p w:rsidR="00B602C2" w:rsidRPr="00942A64" w:rsidRDefault="00B602C2" w:rsidP="00114926">
            <w:pPr>
              <w:jc w:val="center"/>
              <w:rPr>
                <w:color w:val="0070C0"/>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Technical assistance activities undertaken by WIPO reflect the Development Agenda dimension and outcomes of DA projects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8</w:t>
            </w:r>
          </w:p>
        </w:tc>
        <w:tc>
          <w:tcPr>
            <w:tcW w:w="569" w:type="pct"/>
            <w:shd w:val="clear" w:color="auto" w:fill="FFFFFF"/>
          </w:tcPr>
          <w:p w:rsidR="00B602C2" w:rsidRPr="00942A64" w:rsidRDefault="00B602C2" w:rsidP="00114926">
            <w:pPr>
              <w:jc w:val="center"/>
            </w:pPr>
            <w:r w:rsidRPr="00942A64">
              <w:rPr>
                <w:color w:val="FF0000"/>
                <w:szCs w:val="22"/>
              </w:rPr>
              <w:sym w:font="Wingdings" w:char="F06C"/>
            </w:r>
          </w:p>
        </w:tc>
      </w:tr>
      <w:tr w:rsidR="009B6905" w:rsidRPr="0016774F" w:rsidTr="009B6905">
        <w:trPr>
          <w:cantSplit/>
          <w:trHeight w:val="463"/>
        </w:trPr>
        <w:tc>
          <w:tcPr>
            <w:tcW w:w="1477" w:type="pct"/>
            <w:vMerge w:val="restart"/>
            <w:shd w:val="clear" w:color="auto" w:fill="auto"/>
            <w:tcMar>
              <w:top w:w="113" w:type="dxa"/>
              <w:bottom w:w="57" w:type="dxa"/>
            </w:tcMar>
          </w:tcPr>
          <w:p w:rsidR="00B602C2" w:rsidRPr="00942A64" w:rsidRDefault="00B602C2" w:rsidP="00114926">
            <w:pPr>
              <w:rPr>
                <w:sz w:val="16"/>
                <w:szCs w:val="16"/>
              </w:rPr>
            </w:pPr>
            <w:r w:rsidRPr="00942A64">
              <w:rPr>
                <w:sz w:val="16"/>
                <w:szCs w:val="16"/>
              </w:rPr>
              <w:t>III.6  Increased capacity of SMEs to successfully use IP to support innovation</w:t>
            </w:r>
          </w:p>
          <w:p w:rsidR="00B602C2" w:rsidRPr="00942A64" w:rsidRDefault="00B602C2" w:rsidP="00114926">
            <w:pPr>
              <w:rPr>
                <w:sz w:val="16"/>
                <w:szCs w:val="16"/>
              </w:rPr>
            </w:pPr>
          </w:p>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in training programs targeting SME support institutions using enhanced knowledge and upgraded skills in their work</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rPr>
                <w:color w:val="A6A6A6" w:themeColor="background1" w:themeShade="A6"/>
                <w:szCs w:val="22"/>
              </w:rPr>
            </w:pPr>
            <w:r w:rsidRPr="00942A64">
              <w:rPr>
                <w:color w:val="0070C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participants in training programs targeting SME support institutions who express satisfaction with the content and organization of these events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rPr>
                <w:color w:val="A6A6A6" w:themeColor="background1" w:themeShade="A6"/>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rPr>
                <w:sz w:val="16"/>
                <w:szCs w:val="16"/>
              </w:rPr>
            </w:pPr>
            <w:r w:rsidRPr="00942A64">
              <w:rPr>
                <w:sz w:val="16"/>
                <w:szCs w:val="16"/>
              </w:rPr>
              <w:t>% of trained SMEs support institutions who provide information and advisory services on IP asset management</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rPr>
                <w:color w:val="A6A6A6" w:themeColor="background1" w:themeShade="A6"/>
                <w:szCs w:val="22"/>
              </w:rPr>
            </w:pP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countries having established or improved IP training programs for SMEs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pPr>
            <w:r w:rsidRPr="00942A64">
              <w:rPr>
                <w:color w:val="00B050"/>
                <w:szCs w:val="22"/>
              </w:rPr>
              <w:sym w:font="Wingdings" w:char="F06C"/>
            </w:r>
          </w:p>
        </w:tc>
      </w:tr>
      <w:tr w:rsidR="009B6905" w:rsidRPr="0016774F" w:rsidTr="009B6905">
        <w:trPr>
          <w:cantSplit/>
          <w:trHeight w:val="388"/>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rPr>
            </w:pPr>
            <w:r w:rsidRPr="00942A64">
              <w:rPr>
                <w:sz w:val="16"/>
                <w:szCs w:val="16"/>
              </w:rPr>
              <w:t>No. of countries in which IP policies were developed or adopted for SMEs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pPr>
            <w:r w:rsidRPr="00942A64">
              <w:rPr>
                <w:color w:val="FF000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lang w:bidi="th-TH"/>
              </w:rPr>
            </w:pPr>
            <w:r w:rsidRPr="00942A64">
              <w:rPr>
                <w:sz w:val="16"/>
                <w:szCs w:val="16"/>
              </w:rPr>
              <w:t>No. of downloads of topical SME material and guidelines</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pPr>
            <w:r w:rsidRPr="00942A64">
              <w:rPr>
                <w:color w:val="FF0000"/>
                <w:szCs w:val="22"/>
              </w:rPr>
              <w:sym w:font="Wingdings" w:char="F06C"/>
            </w:r>
            <w:r w:rsidRPr="00942A64">
              <w:rPr>
                <w:color w:val="00B050"/>
                <w:szCs w:val="22"/>
              </w:rPr>
              <w:sym w:font="Wingdings" w:char="F06C"/>
            </w:r>
          </w:p>
        </w:tc>
      </w:tr>
      <w:tr w:rsidR="009B6905" w:rsidRPr="0016774F" w:rsidTr="009B6905">
        <w:trPr>
          <w:cantSplit/>
          <w:trHeight w:val="463"/>
        </w:trPr>
        <w:tc>
          <w:tcPr>
            <w:tcW w:w="1477" w:type="pct"/>
            <w:vMerge/>
            <w:shd w:val="clear" w:color="auto" w:fill="auto"/>
            <w:tcMar>
              <w:top w:w="113" w:type="dxa"/>
              <w:bottom w:w="57" w:type="dxa"/>
            </w:tcMar>
          </w:tcPr>
          <w:p w:rsidR="00B602C2" w:rsidRPr="00942A64" w:rsidRDefault="00B602C2" w:rsidP="00114926">
            <w:pPr>
              <w:rPr>
                <w:sz w:val="16"/>
                <w:szCs w:val="16"/>
              </w:rPr>
            </w:pPr>
          </w:p>
        </w:tc>
        <w:tc>
          <w:tcPr>
            <w:tcW w:w="2093" w:type="pct"/>
            <w:shd w:val="clear" w:color="auto" w:fill="auto"/>
            <w:tcMar>
              <w:top w:w="113" w:type="dxa"/>
              <w:bottom w:w="57" w:type="dxa"/>
            </w:tcMar>
          </w:tcPr>
          <w:p w:rsidR="00B602C2" w:rsidRPr="00942A64" w:rsidRDefault="00B602C2" w:rsidP="00114926">
            <w:pPr>
              <w:keepNext/>
              <w:keepLines/>
              <w:rPr>
                <w:sz w:val="16"/>
                <w:szCs w:val="16"/>
                <w:lang w:bidi="th-TH"/>
              </w:rPr>
            </w:pPr>
            <w:r w:rsidRPr="00942A64">
              <w:rPr>
                <w:sz w:val="16"/>
                <w:szCs w:val="16"/>
              </w:rPr>
              <w:t>No. of subscriptions to the SME Newsletter</w:t>
            </w:r>
          </w:p>
        </w:tc>
        <w:tc>
          <w:tcPr>
            <w:tcW w:w="861" w:type="pct"/>
            <w:shd w:val="clear" w:color="auto" w:fill="FFFFFF"/>
            <w:tcMar>
              <w:top w:w="113" w:type="dxa"/>
              <w:bottom w:w="57" w:type="dxa"/>
            </w:tcMar>
          </w:tcPr>
          <w:p w:rsidR="00B602C2" w:rsidRPr="00942A64" w:rsidRDefault="00B602C2" w:rsidP="00E80F32">
            <w:pPr>
              <w:spacing w:before="40"/>
              <w:jc w:val="center"/>
              <w:rPr>
                <w:sz w:val="16"/>
                <w:szCs w:val="16"/>
                <w:lang w:bidi="th-TH"/>
              </w:rPr>
            </w:pPr>
            <w:r w:rsidRPr="00281A1F">
              <w:rPr>
                <w:sz w:val="16"/>
                <w:szCs w:val="16"/>
              </w:rPr>
              <w:t xml:space="preserve">Program </w:t>
            </w:r>
            <w:r w:rsidRPr="00942A64">
              <w:rPr>
                <w:sz w:val="16"/>
                <w:szCs w:val="16"/>
              </w:rPr>
              <w:t>30</w:t>
            </w:r>
          </w:p>
        </w:tc>
        <w:tc>
          <w:tcPr>
            <w:tcW w:w="569" w:type="pct"/>
            <w:shd w:val="clear" w:color="auto" w:fill="FFFFFF"/>
          </w:tcPr>
          <w:p w:rsidR="00B602C2" w:rsidRPr="00942A64" w:rsidRDefault="00B602C2" w:rsidP="00114926">
            <w:pPr>
              <w:jc w:val="center"/>
            </w:pPr>
            <w:r w:rsidRPr="00942A64">
              <w:rPr>
                <w:szCs w:val="22"/>
              </w:rPr>
              <w:sym w:font="Wingdings" w:char="F06C"/>
            </w:r>
          </w:p>
        </w:tc>
      </w:tr>
    </w:tbl>
    <w:p w:rsidR="006F6D26" w:rsidRPr="006F6D26" w:rsidRDefault="006F6D26" w:rsidP="006F6D26">
      <w:pPr>
        <w:rPr>
          <w:bCs/>
          <w:sz w:val="20"/>
        </w:rPr>
      </w:pPr>
    </w:p>
    <w:p w:rsidR="006F6D26" w:rsidRDefault="006F6D26" w:rsidP="00F910BE">
      <w:pPr>
        <w:pStyle w:val="ListParagraph"/>
        <w:ind w:left="0"/>
        <w:contextualSpacing/>
        <w:jc w:val="both"/>
        <w:rPr>
          <w:rFonts w:cs="Arial"/>
        </w:rPr>
      </w:pPr>
      <w:r>
        <w:rPr>
          <w:rFonts w:cs="Arial"/>
        </w:rPr>
        <w:br w:type="page"/>
      </w:r>
    </w:p>
    <w:p w:rsidR="006F6D26" w:rsidRPr="004905B1" w:rsidRDefault="006F6D26" w:rsidP="004905B1">
      <w:pPr>
        <w:pStyle w:val="Heading3"/>
      </w:pPr>
      <w:bookmarkStart w:id="79" w:name="_Toc482087938"/>
      <w:bookmarkStart w:id="80" w:name="_Toc482088004"/>
      <w:bookmarkStart w:id="81" w:name="_Toc482105807"/>
      <w:r>
        <w:lastRenderedPageBreak/>
        <w:t>PROGRAM 8</w:t>
      </w:r>
      <w:r>
        <w:tab/>
      </w:r>
      <w:r w:rsidRPr="00721270">
        <w:t>DEVELOPMENT AGENDA COORDINATION</w:t>
      </w:r>
      <w:bookmarkEnd w:id="79"/>
      <w:bookmarkEnd w:id="80"/>
      <w:bookmarkEnd w:id="81"/>
    </w:p>
    <w:p w:rsidR="006F6D26" w:rsidRPr="00721270" w:rsidRDefault="006F6D26" w:rsidP="006F6D26">
      <w:pPr>
        <w:tabs>
          <w:tab w:val="left" w:pos="1985"/>
        </w:tabs>
        <w:jc w:val="both"/>
        <w:rPr>
          <w:sz w:val="20"/>
        </w:rPr>
      </w:pPr>
    </w:p>
    <w:p w:rsidR="006F6D26" w:rsidRPr="00721270" w:rsidRDefault="006F6D26" w:rsidP="006F6D26">
      <w:pPr>
        <w:tabs>
          <w:tab w:val="left" w:pos="1985"/>
        </w:tabs>
        <w:jc w:val="both"/>
        <w:rPr>
          <w:b/>
          <w:sz w:val="20"/>
        </w:rPr>
      </w:pPr>
      <w:r w:rsidRPr="00721270">
        <w:rPr>
          <w:b/>
          <w:sz w:val="20"/>
        </w:rPr>
        <w:t>Program Manager</w:t>
      </w:r>
      <w:r w:rsidRPr="00721270">
        <w:rPr>
          <w:b/>
          <w:sz w:val="20"/>
        </w:rPr>
        <w:tab/>
        <w:t>Mr. M. Matus</w:t>
      </w:r>
    </w:p>
    <w:p w:rsidR="006F6D26" w:rsidRPr="00721270" w:rsidRDefault="006F6D26" w:rsidP="006F6D26">
      <w:pPr>
        <w:jc w:val="center"/>
        <w:rPr>
          <w:sz w:val="20"/>
        </w:rPr>
      </w:pPr>
      <w:r>
        <w:rPr>
          <w:noProof/>
          <w:sz w:val="20"/>
          <w:lang w:eastAsia="en-US"/>
        </w:rPr>
        <w:drawing>
          <wp:inline distT="0" distB="0" distL="0" distR="0" wp14:anchorId="50C16637" wp14:editId="267B30FC">
            <wp:extent cx="4176000" cy="24088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1">
                      <a:extLst>
                        <a:ext uri="{28A0092B-C50C-407E-A947-70E740481C1C}">
                          <a14:useLocalDpi xmlns:a14="http://schemas.microsoft.com/office/drawing/2010/main" val="0"/>
                        </a:ext>
                      </a:extLst>
                    </a:blip>
                    <a:srcRect t="2128" b="11334"/>
                    <a:stretch/>
                  </pic:blipFill>
                  <pic:spPr bwMode="auto">
                    <a:xfrm>
                      <a:off x="0" y="0"/>
                      <a:ext cx="4176000" cy="240885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7" w:type="pct"/>
        <w:tblInd w:w="58" w:type="dxa"/>
        <w:tblLayout w:type="fixed"/>
        <w:tblCellMar>
          <w:left w:w="115" w:type="dxa"/>
          <w:right w:w="115" w:type="dxa"/>
        </w:tblCellMar>
        <w:tblLook w:val="0000" w:firstRow="0" w:lastRow="0" w:firstColumn="0" w:lastColumn="0" w:noHBand="0" w:noVBand="0"/>
      </w:tblPr>
      <w:tblGrid>
        <w:gridCol w:w="1929"/>
        <w:gridCol w:w="2440"/>
        <w:gridCol w:w="1588"/>
        <w:gridCol w:w="2437"/>
        <w:gridCol w:w="824"/>
      </w:tblGrid>
      <w:tr w:rsidR="006F6D26" w:rsidRPr="00721270" w:rsidTr="008110CA">
        <w:trPr>
          <w:trHeight w:val="565"/>
        </w:trPr>
        <w:tc>
          <w:tcPr>
            <w:tcW w:w="4997" w:type="pct"/>
            <w:gridSpan w:val="5"/>
            <w:shd w:val="clear" w:color="auto" w:fill="C6D9F1" w:themeFill="text2" w:themeFillTint="33"/>
            <w:tcMar>
              <w:left w:w="58" w:type="dxa"/>
              <w:right w:w="58" w:type="dxa"/>
            </w:tcMar>
            <w:vAlign w:val="center"/>
          </w:tcPr>
          <w:p w:rsidR="006F6D26" w:rsidRPr="00721270" w:rsidRDefault="006F6D26" w:rsidP="00704129">
            <w:pPr>
              <w:keepNext/>
              <w:keepLines/>
              <w:tabs>
                <w:tab w:val="left" w:pos="1452"/>
              </w:tabs>
              <w:ind w:left="1452" w:hanging="1452"/>
              <w:rPr>
                <w:b/>
                <w:bCs/>
                <w:sz w:val="16"/>
                <w:szCs w:val="16"/>
              </w:rPr>
            </w:pPr>
            <w:r w:rsidRPr="00721270">
              <w:rPr>
                <w:b/>
                <w:bCs/>
                <w:sz w:val="16"/>
                <w:szCs w:val="16"/>
              </w:rPr>
              <w:t>Expected Result:</w:t>
            </w:r>
            <w:r w:rsidRPr="00721270">
              <w:rPr>
                <w:b/>
                <w:bCs/>
                <w:sz w:val="16"/>
                <w:szCs w:val="16"/>
              </w:rPr>
              <w:tab/>
            </w:r>
            <w:r w:rsidRPr="00721270">
              <w:rPr>
                <w:color w:val="000000"/>
                <w:sz w:val="16"/>
                <w:szCs w:val="16"/>
              </w:rPr>
              <w:t>III.3 Mainstreaming of the DA recommendations in the work of WIPO</w:t>
            </w:r>
          </w:p>
        </w:tc>
      </w:tr>
      <w:tr w:rsidR="00AA6C41" w:rsidRPr="00721270" w:rsidTr="008110CA">
        <w:tc>
          <w:tcPr>
            <w:tcW w:w="1046" w:type="pct"/>
            <w:shd w:val="clear" w:color="auto" w:fill="auto"/>
            <w:tcMar>
              <w:left w:w="58" w:type="dxa"/>
              <w:right w:w="58" w:type="dxa"/>
            </w:tcMar>
            <w:vAlign w:val="center"/>
          </w:tcPr>
          <w:p w:rsidR="006F6D26" w:rsidRPr="00721270" w:rsidRDefault="006F6D26" w:rsidP="00704129">
            <w:pPr>
              <w:rPr>
                <w:b/>
                <w:bCs/>
                <w:sz w:val="16"/>
                <w:szCs w:val="16"/>
              </w:rPr>
            </w:pPr>
            <w:r w:rsidRPr="00721270">
              <w:rPr>
                <w:b/>
                <w:bCs/>
                <w:sz w:val="16"/>
                <w:szCs w:val="16"/>
              </w:rPr>
              <w:t>Performance Indicators</w:t>
            </w:r>
          </w:p>
        </w:tc>
        <w:tc>
          <w:tcPr>
            <w:tcW w:w="1323" w:type="pct"/>
            <w:shd w:val="clear" w:color="auto" w:fill="auto"/>
            <w:tcMar>
              <w:left w:w="58" w:type="dxa"/>
              <w:right w:w="58" w:type="dxa"/>
            </w:tcMar>
            <w:vAlign w:val="center"/>
          </w:tcPr>
          <w:p w:rsidR="006F6D26" w:rsidRPr="00721270" w:rsidRDefault="006F6D26" w:rsidP="00704129">
            <w:pPr>
              <w:rPr>
                <w:b/>
                <w:bCs/>
                <w:sz w:val="16"/>
                <w:szCs w:val="16"/>
              </w:rPr>
            </w:pPr>
            <w:r w:rsidRPr="00721270">
              <w:rPr>
                <w:b/>
                <w:bCs/>
                <w:sz w:val="16"/>
                <w:szCs w:val="16"/>
              </w:rPr>
              <w:t>Baselines</w:t>
            </w:r>
          </w:p>
        </w:tc>
        <w:tc>
          <w:tcPr>
            <w:tcW w:w="861" w:type="pct"/>
            <w:shd w:val="clear" w:color="auto" w:fill="auto"/>
            <w:tcMar>
              <w:top w:w="110" w:type="dxa"/>
              <w:left w:w="58" w:type="dxa"/>
              <w:right w:w="58" w:type="dxa"/>
            </w:tcMar>
            <w:vAlign w:val="center"/>
          </w:tcPr>
          <w:p w:rsidR="006F6D26" w:rsidRPr="00721270" w:rsidRDefault="006F6D26" w:rsidP="00704129">
            <w:pPr>
              <w:tabs>
                <w:tab w:val="left" w:pos="290"/>
              </w:tabs>
              <w:rPr>
                <w:b/>
                <w:bCs/>
                <w:sz w:val="16"/>
                <w:szCs w:val="16"/>
              </w:rPr>
            </w:pPr>
            <w:r w:rsidRPr="00721270">
              <w:rPr>
                <w:b/>
                <w:bCs/>
                <w:sz w:val="16"/>
                <w:szCs w:val="16"/>
              </w:rPr>
              <w:t>Targets</w:t>
            </w:r>
          </w:p>
        </w:tc>
        <w:tc>
          <w:tcPr>
            <w:tcW w:w="1322" w:type="pct"/>
            <w:shd w:val="clear" w:color="auto" w:fill="FFFFFF"/>
            <w:tcMar>
              <w:top w:w="110" w:type="dxa"/>
              <w:left w:w="58" w:type="dxa"/>
              <w:right w:w="58" w:type="dxa"/>
            </w:tcMar>
            <w:vAlign w:val="center"/>
          </w:tcPr>
          <w:p w:rsidR="006F6D26" w:rsidRPr="00721270" w:rsidRDefault="006F6D26" w:rsidP="00704129">
            <w:pPr>
              <w:rPr>
                <w:b/>
                <w:bCs/>
                <w:sz w:val="16"/>
                <w:szCs w:val="16"/>
              </w:rPr>
            </w:pPr>
            <w:r w:rsidRPr="00721270">
              <w:rPr>
                <w:b/>
                <w:bCs/>
                <w:sz w:val="16"/>
                <w:szCs w:val="16"/>
              </w:rPr>
              <w:t>Performance Data</w:t>
            </w:r>
          </w:p>
        </w:tc>
        <w:tc>
          <w:tcPr>
            <w:tcW w:w="447" w:type="pct"/>
            <w:shd w:val="clear" w:color="auto" w:fill="auto"/>
            <w:tcMar>
              <w:top w:w="110" w:type="dxa"/>
              <w:left w:w="58" w:type="dxa"/>
              <w:right w:w="58" w:type="dxa"/>
            </w:tcMar>
            <w:vAlign w:val="center"/>
          </w:tcPr>
          <w:p w:rsidR="006F6D26" w:rsidRPr="00721270" w:rsidRDefault="006F6D26" w:rsidP="00704129">
            <w:pPr>
              <w:keepNext/>
              <w:keepLines/>
              <w:jc w:val="center"/>
              <w:rPr>
                <w:b/>
                <w:bCs/>
                <w:sz w:val="16"/>
                <w:szCs w:val="16"/>
              </w:rPr>
            </w:pPr>
            <w:r w:rsidRPr="00721270">
              <w:rPr>
                <w:b/>
                <w:bCs/>
                <w:sz w:val="16"/>
                <w:szCs w:val="16"/>
              </w:rPr>
              <w:t>TLS</w:t>
            </w:r>
          </w:p>
        </w:tc>
      </w:tr>
      <w:tr w:rsidR="00AA6C41" w:rsidRPr="00721270" w:rsidTr="008F12A0">
        <w:trPr>
          <w:trHeight w:val="1636"/>
        </w:trPr>
        <w:tc>
          <w:tcPr>
            <w:tcW w:w="1046"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Development principles included in the DA recommendations effectively integrated in the work of WIPO programs</w:t>
            </w:r>
          </w:p>
        </w:tc>
        <w:tc>
          <w:tcPr>
            <w:tcW w:w="1323" w:type="pct"/>
            <w:shd w:val="clear" w:color="auto" w:fill="auto"/>
            <w:tcMar>
              <w:top w:w="113" w:type="dxa"/>
              <w:left w:w="58" w:type="dxa"/>
              <w:bottom w:w="28" w:type="dxa"/>
              <w:right w:w="58" w:type="dxa"/>
            </w:tcMar>
          </w:tcPr>
          <w:p w:rsidR="006F6D26" w:rsidRPr="00721270" w:rsidRDefault="006F6D26" w:rsidP="008F12A0">
            <w:pPr>
              <w:rPr>
                <w:i/>
                <w:color w:val="002060"/>
                <w:sz w:val="16"/>
                <w:szCs w:val="16"/>
              </w:rPr>
            </w:pPr>
            <w:r>
              <w:rPr>
                <w:i/>
                <w:color w:val="002060"/>
                <w:sz w:val="16"/>
                <w:szCs w:val="16"/>
              </w:rPr>
              <w:t>Updated Baseline</w:t>
            </w:r>
            <w:r>
              <w:rPr>
                <w:i/>
                <w:color w:val="002060"/>
                <w:sz w:val="16"/>
                <w:szCs w:val="16"/>
              </w:rPr>
              <w:br/>
              <w:t xml:space="preserve">end 2015:  </w:t>
            </w:r>
          </w:p>
          <w:p w:rsidR="006F6D26" w:rsidRPr="00D54636" w:rsidRDefault="006F6D26" w:rsidP="008F12A0">
            <w:pPr>
              <w:rPr>
                <w:color w:val="002060"/>
                <w:sz w:val="16"/>
                <w:szCs w:val="16"/>
              </w:rPr>
            </w:pPr>
            <w:r w:rsidRPr="00D54636">
              <w:rPr>
                <w:color w:val="002060"/>
                <w:sz w:val="16"/>
                <w:szCs w:val="16"/>
              </w:rPr>
              <w:t>23 Programs contained in the Program and Budget 2014/15 reflected the</w:t>
            </w:r>
            <w:r>
              <w:rPr>
                <w:color w:val="002060"/>
                <w:sz w:val="16"/>
                <w:szCs w:val="16"/>
              </w:rPr>
              <w:t xml:space="preserve"> mainstreaming of DA activities.</w:t>
            </w:r>
          </w:p>
          <w:p w:rsidR="006F6D26" w:rsidRPr="00721270" w:rsidRDefault="006F6D26" w:rsidP="008F12A0">
            <w:pPr>
              <w:rPr>
                <w:color w:val="000000"/>
                <w:sz w:val="16"/>
                <w:szCs w:val="16"/>
              </w:rPr>
            </w:pPr>
          </w:p>
          <w:p w:rsidR="006F6D26" w:rsidRPr="00721270" w:rsidRDefault="006F6D26" w:rsidP="008F12A0">
            <w:pPr>
              <w:rPr>
                <w:i/>
                <w:sz w:val="16"/>
                <w:szCs w:val="16"/>
                <w:lang w:bidi="th-TH"/>
              </w:rPr>
            </w:pPr>
            <w:r>
              <w:rPr>
                <w:i/>
                <w:sz w:val="16"/>
                <w:szCs w:val="16"/>
                <w:lang w:bidi="th-TH"/>
              </w:rPr>
              <w:t xml:space="preserve">Original Baseline </w:t>
            </w:r>
            <w:r w:rsidRPr="00721270">
              <w:rPr>
                <w:i/>
                <w:sz w:val="16"/>
                <w:szCs w:val="16"/>
                <w:lang w:bidi="th-TH"/>
              </w:rPr>
              <w:t>P&amp;B 2016/17:</w:t>
            </w:r>
            <w:r>
              <w:rPr>
                <w:i/>
                <w:sz w:val="16"/>
                <w:szCs w:val="16"/>
                <w:lang w:bidi="th-TH"/>
              </w:rPr>
              <w:t xml:space="preserve">  </w:t>
            </w:r>
          </w:p>
          <w:p w:rsidR="006F6D26" w:rsidRPr="00721270" w:rsidRDefault="006F6D26" w:rsidP="008F12A0">
            <w:pPr>
              <w:rPr>
                <w:color w:val="000000"/>
                <w:sz w:val="16"/>
                <w:szCs w:val="16"/>
              </w:rPr>
            </w:pPr>
            <w:r w:rsidRPr="00721270">
              <w:rPr>
                <w:color w:val="000000"/>
                <w:sz w:val="16"/>
                <w:szCs w:val="16"/>
              </w:rPr>
              <w:t>n/a (new PI)</w:t>
            </w:r>
          </w:p>
        </w:tc>
        <w:tc>
          <w:tcPr>
            <w:tcW w:w="861"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Enhanced mainstreaming of principles included in the 45 DA recommendations into WIPO's programs</w:t>
            </w:r>
          </w:p>
        </w:tc>
        <w:tc>
          <w:tcPr>
            <w:tcW w:w="1322" w:type="pct"/>
            <w:shd w:val="clear" w:color="auto" w:fill="FFFFFF"/>
            <w:tcMar>
              <w:top w:w="113" w:type="dxa"/>
              <w:left w:w="58" w:type="dxa"/>
              <w:bottom w:w="28" w:type="dxa"/>
              <w:right w:w="58" w:type="dxa"/>
            </w:tcMar>
          </w:tcPr>
          <w:p w:rsidR="006F6D26" w:rsidRPr="00171A1D" w:rsidRDefault="006F6D26" w:rsidP="008F12A0">
            <w:pPr>
              <w:rPr>
                <w:color w:val="000000"/>
                <w:sz w:val="16"/>
                <w:szCs w:val="16"/>
              </w:rPr>
            </w:pPr>
            <w:r w:rsidRPr="00171A1D">
              <w:rPr>
                <w:color w:val="000000"/>
                <w:sz w:val="16"/>
                <w:szCs w:val="16"/>
              </w:rPr>
              <w:t xml:space="preserve">- 12 Programs were involved in implementing CDIP approved activities; </w:t>
            </w:r>
          </w:p>
          <w:p w:rsidR="006F6D26" w:rsidRDefault="006F6D26" w:rsidP="008F12A0">
            <w:pPr>
              <w:rPr>
                <w:color w:val="000000"/>
                <w:sz w:val="16"/>
                <w:szCs w:val="16"/>
              </w:rPr>
            </w:pPr>
            <w:r w:rsidRPr="00171A1D">
              <w:rPr>
                <w:color w:val="000000"/>
                <w:sz w:val="16"/>
                <w:szCs w:val="16"/>
              </w:rPr>
              <w:t>- 23 Programs reflected ma</w:t>
            </w:r>
            <w:r>
              <w:rPr>
                <w:color w:val="000000"/>
                <w:sz w:val="16"/>
                <w:szCs w:val="16"/>
              </w:rPr>
              <w:t>instreaming of DA in their work</w:t>
            </w:r>
          </w:p>
          <w:p w:rsidR="006F6D26" w:rsidRPr="00721270" w:rsidRDefault="006F6D26" w:rsidP="008F12A0">
            <w:pPr>
              <w:rPr>
                <w:color w:val="000000"/>
                <w:sz w:val="16"/>
                <w:szCs w:val="16"/>
              </w:rPr>
            </w:pPr>
          </w:p>
        </w:tc>
        <w:tc>
          <w:tcPr>
            <w:tcW w:w="447" w:type="pct"/>
            <w:shd w:val="clear" w:color="auto" w:fill="auto"/>
            <w:tcMar>
              <w:top w:w="113" w:type="dxa"/>
              <w:left w:w="58" w:type="dxa"/>
              <w:bottom w:w="28" w:type="dxa"/>
              <w:right w:w="58" w:type="dxa"/>
            </w:tcMar>
          </w:tcPr>
          <w:p w:rsidR="006F6D26" w:rsidRPr="00DE1C11" w:rsidRDefault="006F6D26" w:rsidP="008F12A0">
            <w:pPr>
              <w:keepNext/>
              <w:keepLines/>
              <w:jc w:val="center"/>
              <w:rPr>
                <w:b/>
                <w:color w:val="000000"/>
                <w:sz w:val="16"/>
                <w:szCs w:val="16"/>
              </w:rPr>
            </w:pPr>
            <w:r w:rsidRPr="00DE1C11">
              <w:rPr>
                <w:b/>
                <w:color w:val="00B050"/>
                <w:sz w:val="16"/>
                <w:szCs w:val="16"/>
              </w:rPr>
              <w:t>On track</w:t>
            </w:r>
          </w:p>
        </w:tc>
      </w:tr>
      <w:tr w:rsidR="00AA6C41" w:rsidRPr="00721270" w:rsidTr="008F12A0">
        <w:trPr>
          <w:trHeight w:val="1563"/>
        </w:trPr>
        <w:tc>
          <w:tcPr>
            <w:tcW w:w="1046"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Effective follow up to the implementation of the recommendations of the Independent Review of the DA</w:t>
            </w:r>
          </w:p>
        </w:tc>
        <w:tc>
          <w:tcPr>
            <w:tcW w:w="1323" w:type="pct"/>
            <w:shd w:val="clear" w:color="auto" w:fill="auto"/>
            <w:tcMar>
              <w:top w:w="113" w:type="dxa"/>
              <w:left w:w="58" w:type="dxa"/>
              <w:bottom w:w="28" w:type="dxa"/>
              <w:right w:w="58" w:type="dxa"/>
            </w:tcMar>
          </w:tcPr>
          <w:p w:rsidR="006F6D26" w:rsidRPr="00721270" w:rsidRDefault="006F6D26" w:rsidP="008F12A0">
            <w:pPr>
              <w:rPr>
                <w:i/>
                <w:color w:val="002060"/>
                <w:sz w:val="16"/>
                <w:szCs w:val="16"/>
              </w:rPr>
            </w:pPr>
            <w:r>
              <w:rPr>
                <w:i/>
                <w:color w:val="002060"/>
                <w:sz w:val="16"/>
                <w:szCs w:val="16"/>
              </w:rPr>
              <w:t xml:space="preserve">Updated Baseline end 2015:  </w:t>
            </w:r>
          </w:p>
          <w:p w:rsidR="006F6D26" w:rsidRPr="00D54636" w:rsidRDefault="006F6D26" w:rsidP="008F12A0">
            <w:pPr>
              <w:rPr>
                <w:color w:val="002060"/>
                <w:sz w:val="16"/>
                <w:szCs w:val="16"/>
              </w:rPr>
            </w:pPr>
            <w:r w:rsidRPr="00D54636">
              <w:rPr>
                <w:color w:val="002060"/>
                <w:sz w:val="16"/>
                <w:szCs w:val="16"/>
              </w:rPr>
              <w:t xml:space="preserve">At the end of 2015, the Independent Review of the DA was still </w:t>
            </w:r>
            <w:r>
              <w:rPr>
                <w:color w:val="002060"/>
                <w:sz w:val="16"/>
                <w:szCs w:val="16"/>
              </w:rPr>
              <w:t>ongoing.</w:t>
            </w:r>
          </w:p>
          <w:p w:rsidR="006F6D26" w:rsidRPr="00721270" w:rsidRDefault="006F6D26" w:rsidP="008F12A0">
            <w:pPr>
              <w:rPr>
                <w:color w:val="000000"/>
                <w:sz w:val="16"/>
                <w:szCs w:val="16"/>
              </w:rPr>
            </w:pPr>
          </w:p>
          <w:p w:rsidR="006F6D26" w:rsidRPr="00721270" w:rsidRDefault="006F6D26" w:rsidP="008F12A0">
            <w:pPr>
              <w:rPr>
                <w:i/>
                <w:sz w:val="16"/>
                <w:szCs w:val="16"/>
                <w:lang w:bidi="th-TH"/>
              </w:rPr>
            </w:pPr>
            <w:r>
              <w:rPr>
                <w:i/>
                <w:sz w:val="16"/>
                <w:szCs w:val="16"/>
                <w:lang w:bidi="th-TH"/>
              </w:rPr>
              <w:t xml:space="preserve">Original Baseline </w:t>
            </w:r>
            <w:r w:rsidRPr="00721270">
              <w:rPr>
                <w:i/>
                <w:sz w:val="16"/>
                <w:szCs w:val="16"/>
                <w:lang w:bidi="th-TH"/>
              </w:rPr>
              <w:t>P&amp;B 2016/17:</w:t>
            </w:r>
            <w:r>
              <w:rPr>
                <w:i/>
                <w:sz w:val="16"/>
                <w:szCs w:val="16"/>
                <w:lang w:bidi="th-TH"/>
              </w:rPr>
              <w:t xml:space="preserve">  </w:t>
            </w:r>
          </w:p>
          <w:p w:rsidR="006F6D26" w:rsidRPr="00721270" w:rsidRDefault="006F6D26" w:rsidP="008F12A0">
            <w:pPr>
              <w:rPr>
                <w:color w:val="000000"/>
                <w:sz w:val="16"/>
                <w:szCs w:val="16"/>
              </w:rPr>
            </w:pPr>
            <w:r w:rsidRPr="00721270">
              <w:rPr>
                <w:color w:val="000000"/>
                <w:sz w:val="16"/>
                <w:szCs w:val="16"/>
              </w:rPr>
              <w:t>n/a (new PI)</w:t>
            </w:r>
          </w:p>
        </w:tc>
        <w:tc>
          <w:tcPr>
            <w:tcW w:w="861"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WIPO has in place an effective system to monitor the implementation of the recommendations emanating from the review</w:t>
            </w:r>
          </w:p>
        </w:tc>
        <w:tc>
          <w:tcPr>
            <w:tcW w:w="1322" w:type="pct"/>
            <w:shd w:val="clear" w:color="auto" w:fill="FFFFFF"/>
            <w:tcMar>
              <w:top w:w="113" w:type="dxa"/>
              <w:left w:w="58" w:type="dxa"/>
              <w:bottom w:w="28" w:type="dxa"/>
              <w:right w:w="58" w:type="dxa"/>
            </w:tcMar>
          </w:tcPr>
          <w:p w:rsidR="006F6D26" w:rsidRPr="00721270" w:rsidRDefault="006F6D26" w:rsidP="008F12A0">
            <w:pPr>
              <w:rPr>
                <w:color w:val="000000"/>
                <w:sz w:val="16"/>
                <w:szCs w:val="16"/>
              </w:rPr>
            </w:pPr>
            <w:r>
              <w:rPr>
                <w:color w:val="000000"/>
                <w:sz w:val="16"/>
                <w:szCs w:val="16"/>
              </w:rPr>
              <w:t>The 18</w:t>
            </w:r>
            <w:r w:rsidRPr="00604FE9">
              <w:rPr>
                <w:color w:val="000000"/>
                <w:sz w:val="16"/>
                <w:szCs w:val="16"/>
                <w:vertAlign w:val="superscript"/>
              </w:rPr>
              <w:t>th</w:t>
            </w:r>
            <w:r>
              <w:rPr>
                <w:color w:val="000000"/>
                <w:sz w:val="16"/>
                <w:szCs w:val="16"/>
              </w:rPr>
              <w:t xml:space="preserve"> session of the CDIP discussed and noted the </w:t>
            </w:r>
            <w:r w:rsidRPr="00E50701">
              <w:rPr>
                <w:color w:val="000000"/>
                <w:sz w:val="16"/>
                <w:szCs w:val="16"/>
              </w:rPr>
              <w:t>Independent Review of the DA</w:t>
            </w:r>
            <w:r w:rsidRPr="001607DA">
              <w:rPr>
                <w:rStyle w:val="FootnoteReference"/>
                <w:color w:val="000000"/>
                <w:sz w:val="16"/>
                <w:szCs w:val="16"/>
              </w:rPr>
              <w:footnoteReference w:id="47"/>
            </w:r>
            <w:r>
              <w:rPr>
                <w:color w:val="000000"/>
                <w:sz w:val="16"/>
                <w:szCs w:val="16"/>
              </w:rPr>
              <w:t xml:space="preserve"> and requested the Secretariat to prepare a document containing its response to recommendations addressed to it, including inputs provided by Member States</w:t>
            </w:r>
          </w:p>
        </w:tc>
        <w:tc>
          <w:tcPr>
            <w:tcW w:w="447" w:type="pct"/>
            <w:shd w:val="clear" w:color="auto" w:fill="auto"/>
            <w:tcMar>
              <w:top w:w="113" w:type="dxa"/>
              <w:left w:w="58" w:type="dxa"/>
              <w:bottom w:w="28" w:type="dxa"/>
              <w:right w:w="58" w:type="dxa"/>
            </w:tcMar>
          </w:tcPr>
          <w:p w:rsidR="006F6D26" w:rsidRPr="00721270" w:rsidRDefault="006F6D26" w:rsidP="008F12A0">
            <w:pPr>
              <w:keepNext/>
              <w:keepLines/>
              <w:jc w:val="center"/>
              <w:rPr>
                <w:color w:val="000000"/>
                <w:sz w:val="16"/>
                <w:szCs w:val="16"/>
              </w:rPr>
            </w:pPr>
            <w:r w:rsidRPr="00DE1C11">
              <w:rPr>
                <w:b/>
                <w:color w:val="00B050"/>
                <w:sz w:val="16"/>
                <w:szCs w:val="16"/>
              </w:rPr>
              <w:t>On track</w:t>
            </w:r>
          </w:p>
        </w:tc>
      </w:tr>
      <w:tr w:rsidR="00AA6C41" w:rsidRPr="00721270" w:rsidTr="008F12A0">
        <w:trPr>
          <w:trHeight w:val="1886"/>
        </w:trPr>
        <w:tc>
          <w:tcPr>
            <w:tcW w:w="1046"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Improved mechanism for the development, implementation, monitoring, evaluation of and reporting on, new DA projects and activities</w:t>
            </w:r>
          </w:p>
        </w:tc>
        <w:tc>
          <w:tcPr>
            <w:tcW w:w="1323" w:type="pct"/>
            <w:shd w:val="clear" w:color="auto" w:fill="auto"/>
            <w:tcMar>
              <w:top w:w="113" w:type="dxa"/>
              <w:left w:w="58" w:type="dxa"/>
              <w:bottom w:w="28" w:type="dxa"/>
              <w:right w:w="58" w:type="dxa"/>
            </w:tcMar>
          </w:tcPr>
          <w:p w:rsidR="006F6D26" w:rsidRPr="00721270" w:rsidRDefault="006F6D26" w:rsidP="008F12A0">
            <w:pPr>
              <w:rPr>
                <w:i/>
                <w:color w:val="002060"/>
                <w:sz w:val="16"/>
                <w:szCs w:val="16"/>
              </w:rPr>
            </w:pPr>
            <w:r>
              <w:rPr>
                <w:i/>
                <w:color w:val="002060"/>
                <w:sz w:val="16"/>
                <w:szCs w:val="16"/>
              </w:rPr>
              <w:t xml:space="preserve">Updated Baseline </w:t>
            </w:r>
            <w:r w:rsidRPr="00721270">
              <w:rPr>
                <w:i/>
                <w:color w:val="002060"/>
                <w:sz w:val="16"/>
                <w:szCs w:val="16"/>
              </w:rPr>
              <w:t xml:space="preserve">end 2015:  </w:t>
            </w:r>
          </w:p>
          <w:p w:rsidR="006F6D26" w:rsidRPr="00A82BDD" w:rsidRDefault="006F6D26" w:rsidP="008F12A0">
            <w:pPr>
              <w:rPr>
                <w:color w:val="002060"/>
                <w:sz w:val="16"/>
                <w:szCs w:val="16"/>
                <w:lang w:bidi="th-TH"/>
              </w:rPr>
            </w:pPr>
            <w:r w:rsidRPr="00A82BDD">
              <w:rPr>
                <w:color w:val="002060"/>
                <w:sz w:val="16"/>
                <w:szCs w:val="16"/>
              </w:rPr>
              <w:t xml:space="preserve">All relevant </w:t>
            </w:r>
            <w:r>
              <w:rPr>
                <w:color w:val="002060"/>
                <w:sz w:val="16"/>
                <w:szCs w:val="16"/>
              </w:rPr>
              <w:t>Programs had</w:t>
            </w:r>
            <w:r w:rsidRPr="00A82BDD">
              <w:rPr>
                <w:color w:val="002060"/>
                <w:sz w:val="16"/>
                <w:szCs w:val="16"/>
              </w:rPr>
              <w:t xml:space="preserve"> </w:t>
            </w:r>
            <w:r>
              <w:rPr>
                <w:color w:val="002060"/>
                <w:sz w:val="16"/>
                <w:szCs w:val="16"/>
              </w:rPr>
              <w:t xml:space="preserve">in place an effective planning, </w:t>
            </w:r>
            <w:r w:rsidRPr="00A82BDD">
              <w:rPr>
                <w:color w:val="002060"/>
                <w:sz w:val="16"/>
                <w:szCs w:val="16"/>
              </w:rPr>
              <w:t>monitoring and evaluation system on the implementation of DA recommendations</w:t>
            </w:r>
            <w:r>
              <w:rPr>
                <w:color w:val="002060"/>
                <w:sz w:val="16"/>
                <w:szCs w:val="16"/>
              </w:rPr>
              <w:t>.</w:t>
            </w:r>
          </w:p>
          <w:p w:rsidR="006F6D26" w:rsidRDefault="006F6D26" w:rsidP="008F12A0">
            <w:pPr>
              <w:rPr>
                <w:i/>
                <w:sz w:val="16"/>
                <w:szCs w:val="16"/>
                <w:lang w:bidi="th-TH"/>
              </w:rPr>
            </w:pPr>
          </w:p>
          <w:p w:rsidR="006F6D26" w:rsidRPr="00721270" w:rsidRDefault="006F6D26" w:rsidP="008F12A0">
            <w:pPr>
              <w:rPr>
                <w:i/>
                <w:sz w:val="16"/>
                <w:szCs w:val="16"/>
                <w:lang w:bidi="th-TH"/>
              </w:rPr>
            </w:pPr>
            <w:r>
              <w:rPr>
                <w:i/>
                <w:sz w:val="16"/>
                <w:szCs w:val="16"/>
                <w:lang w:bidi="th-TH"/>
              </w:rPr>
              <w:t xml:space="preserve">Original Baseline </w:t>
            </w:r>
            <w:r w:rsidRPr="00721270">
              <w:rPr>
                <w:i/>
                <w:sz w:val="16"/>
                <w:szCs w:val="16"/>
                <w:lang w:bidi="th-TH"/>
              </w:rPr>
              <w:t>P&amp;B 2016/17:</w:t>
            </w:r>
            <w:r>
              <w:rPr>
                <w:i/>
                <w:sz w:val="16"/>
                <w:szCs w:val="16"/>
                <w:lang w:bidi="th-TH"/>
              </w:rPr>
              <w:t xml:space="preserve">  </w:t>
            </w:r>
          </w:p>
          <w:p w:rsidR="006F6D26" w:rsidRPr="00721270" w:rsidRDefault="006F6D26" w:rsidP="008F12A0">
            <w:pPr>
              <w:rPr>
                <w:color w:val="000000"/>
                <w:sz w:val="16"/>
                <w:szCs w:val="16"/>
              </w:rPr>
            </w:pPr>
            <w:r w:rsidRPr="00721270">
              <w:rPr>
                <w:color w:val="000000"/>
                <w:sz w:val="16"/>
                <w:szCs w:val="16"/>
              </w:rPr>
              <w:t>n/a (new PI)</w:t>
            </w:r>
          </w:p>
        </w:tc>
        <w:tc>
          <w:tcPr>
            <w:tcW w:w="861"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New mechanism that takes into account recommendations emanating from the evaluations of DA Projects discussed during the 12th, 13th, 14th and 15th sessions of the CDIP</w:t>
            </w:r>
          </w:p>
        </w:tc>
        <w:tc>
          <w:tcPr>
            <w:tcW w:w="1322" w:type="pct"/>
            <w:shd w:val="clear" w:color="auto" w:fill="FFFFFF"/>
            <w:tcMar>
              <w:top w:w="113" w:type="dxa"/>
              <w:left w:w="58" w:type="dxa"/>
              <w:bottom w:w="28" w:type="dxa"/>
              <w:right w:w="58" w:type="dxa"/>
            </w:tcMar>
          </w:tcPr>
          <w:p w:rsidR="006F6D26" w:rsidRPr="00721270" w:rsidRDefault="006F6D26" w:rsidP="008F12A0">
            <w:pPr>
              <w:rPr>
                <w:color w:val="000000"/>
                <w:sz w:val="16"/>
                <w:szCs w:val="16"/>
              </w:rPr>
            </w:pPr>
            <w:r w:rsidRPr="00E50701">
              <w:rPr>
                <w:color w:val="000000"/>
                <w:sz w:val="16"/>
                <w:szCs w:val="16"/>
              </w:rPr>
              <w:t xml:space="preserve">All relevant Programs had in place a </w:t>
            </w:r>
            <w:r>
              <w:rPr>
                <w:color w:val="000000"/>
                <w:sz w:val="16"/>
                <w:szCs w:val="16"/>
              </w:rPr>
              <w:t>new</w:t>
            </w:r>
            <w:r w:rsidRPr="00E50701">
              <w:rPr>
                <w:color w:val="000000"/>
                <w:sz w:val="16"/>
                <w:szCs w:val="16"/>
              </w:rPr>
              <w:t xml:space="preserve"> planning, monitoring and evaluation system on the implementation of DA recommendation</w:t>
            </w:r>
            <w:r>
              <w:rPr>
                <w:color w:val="000000"/>
                <w:sz w:val="16"/>
                <w:szCs w:val="16"/>
              </w:rPr>
              <w:t xml:space="preserve">s that take into account </w:t>
            </w:r>
            <w:r w:rsidRPr="00E50701">
              <w:rPr>
                <w:color w:val="000000"/>
                <w:sz w:val="16"/>
                <w:szCs w:val="16"/>
              </w:rPr>
              <w:t>recommendations emanating from the evaluations of DA Projects discussed</w:t>
            </w:r>
            <w:r>
              <w:rPr>
                <w:color w:val="000000"/>
                <w:sz w:val="16"/>
                <w:szCs w:val="16"/>
              </w:rPr>
              <w:t xml:space="preserve"> until the 18</w:t>
            </w:r>
            <w:r w:rsidRPr="00604FE9">
              <w:rPr>
                <w:color w:val="000000"/>
                <w:sz w:val="16"/>
                <w:szCs w:val="16"/>
                <w:vertAlign w:val="superscript"/>
              </w:rPr>
              <w:t>th</w:t>
            </w:r>
            <w:r>
              <w:rPr>
                <w:color w:val="000000"/>
                <w:sz w:val="16"/>
                <w:szCs w:val="16"/>
              </w:rPr>
              <w:t xml:space="preserve"> session of the CDIP</w:t>
            </w:r>
          </w:p>
        </w:tc>
        <w:tc>
          <w:tcPr>
            <w:tcW w:w="447" w:type="pct"/>
            <w:shd w:val="clear" w:color="auto" w:fill="auto"/>
            <w:tcMar>
              <w:top w:w="113" w:type="dxa"/>
              <w:left w:w="58" w:type="dxa"/>
              <w:bottom w:w="28" w:type="dxa"/>
              <w:right w:w="58" w:type="dxa"/>
            </w:tcMar>
          </w:tcPr>
          <w:p w:rsidR="006F6D26" w:rsidRPr="00721270" w:rsidRDefault="006F6D26" w:rsidP="008F12A0">
            <w:pPr>
              <w:keepNext/>
              <w:keepLines/>
              <w:jc w:val="center"/>
              <w:rPr>
                <w:color w:val="000000"/>
                <w:sz w:val="16"/>
                <w:szCs w:val="16"/>
              </w:rPr>
            </w:pPr>
            <w:r w:rsidRPr="00DE1C11">
              <w:rPr>
                <w:b/>
                <w:color w:val="00B050"/>
                <w:sz w:val="16"/>
                <w:szCs w:val="16"/>
              </w:rPr>
              <w:t>On track</w:t>
            </w:r>
          </w:p>
        </w:tc>
      </w:tr>
      <w:tr w:rsidR="006F6D26" w:rsidRPr="00721270" w:rsidTr="00DC6B77">
        <w:trPr>
          <w:trHeight w:val="565"/>
        </w:trPr>
        <w:tc>
          <w:tcPr>
            <w:tcW w:w="4997" w:type="pct"/>
            <w:gridSpan w:val="5"/>
            <w:shd w:val="clear" w:color="auto" w:fill="C6D9F1" w:themeFill="text2" w:themeFillTint="33"/>
            <w:tcMar>
              <w:top w:w="0" w:type="dxa"/>
              <w:left w:w="58" w:type="dxa"/>
              <w:bottom w:w="0" w:type="dxa"/>
              <w:right w:w="58" w:type="dxa"/>
            </w:tcMar>
            <w:vAlign w:val="center"/>
          </w:tcPr>
          <w:p w:rsidR="006F6D26" w:rsidRPr="00721270" w:rsidRDefault="006F6D26" w:rsidP="008F12A0">
            <w:pPr>
              <w:keepNext/>
              <w:keepLines/>
              <w:tabs>
                <w:tab w:val="left" w:pos="1452"/>
              </w:tabs>
              <w:ind w:left="1452" w:hanging="1452"/>
              <w:rPr>
                <w:b/>
                <w:bCs/>
                <w:sz w:val="16"/>
                <w:szCs w:val="16"/>
              </w:rPr>
            </w:pPr>
            <w:r w:rsidRPr="00721270">
              <w:rPr>
                <w:b/>
                <w:bCs/>
                <w:sz w:val="16"/>
                <w:szCs w:val="16"/>
              </w:rPr>
              <w:t>Expected Result:</w:t>
            </w:r>
            <w:r w:rsidRPr="00721270">
              <w:rPr>
                <w:b/>
                <w:bCs/>
                <w:sz w:val="16"/>
                <w:szCs w:val="16"/>
              </w:rPr>
              <w:tab/>
            </w:r>
            <w:r w:rsidRPr="00721270">
              <w:rPr>
                <w:color w:val="000000"/>
                <w:sz w:val="16"/>
                <w:szCs w:val="16"/>
              </w:rPr>
              <w:t>III.5 Enhanced understanding of the DA by Member States, IGOs, civil society and other stakeholders</w:t>
            </w:r>
          </w:p>
        </w:tc>
      </w:tr>
      <w:tr w:rsidR="00AA6C41" w:rsidRPr="00721270" w:rsidTr="008F12A0">
        <w:tc>
          <w:tcPr>
            <w:tcW w:w="1046" w:type="pct"/>
            <w:shd w:val="clear" w:color="auto" w:fill="auto"/>
            <w:tcMar>
              <w:top w:w="113" w:type="dxa"/>
              <w:left w:w="58" w:type="dxa"/>
              <w:bottom w:w="28" w:type="dxa"/>
              <w:right w:w="58" w:type="dxa"/>
            </w:tcMar>
            <w:vAlign w:val="center"/>
          </w:tcPr>
          <w:p w:rsidR="006F6D26" w:rsidRPr="00721270" w:rsidRDefault="006F6D26" w:rsidP="008F12A0">
            <w:pPr>
              <w:keepNext/>
              <w:rPr>
                <w:b/>
                <w:bCs/>
                <w:sz w:val="16"/>
                <w:szCs w:val="16"/>
              </w:rPr>
            </w:pPr>
            <w:r w:rsidRPr="00721270">
              <w:rPr>
                <w:b/>
                <w:bCs/>
                <w:sz w:val="16"/>
                <w:szCs w:val="16"/>
              </w:rPr>
              <w:t>Performance Indicators</w:t>
            </w:r>
          </w:p>
        </w:tc>
        <w:tc>
          <w:tcPr>
            <w:tcW w:w="1323" w:type="pct"/>
            <w:shd w:val="clear" w:color="auto" w:fill="auto"/>
            <w:tcMar>
              <w:top w:w="113" w:type="dxa"/>
              <w:left w:w="58" w:type="dxa"/>
              <w:bottom w:w="28" w:type="dxa"/>
              <w:right w:w="58" w:type="dxa"/>
            </w:tcMar>
            <w:vAlign w:val="center"/>
          </w:tcPr>
          <w:p w:rsidR="006F6D26" w:rsidRPr="00721270" w:rsidRDefault="006F6D26" w:rsidP="008F12A0">
            <w:pPr>
              <w:keepNext/>
              <w:rPr>
                <w:b/>
                <w:bCs/>
                <w:sz w:val="16"/>
                <w:szCs w:val="16"/>
              </w:rPr>
            </w:pPr>
            <w:r w:rsidRPr="00721270">
              <w:rPr>
                <w:b/>
                <w:bCs/>
                <w:sz w:val="16"/>
                <w:szCs w:val="16"/>
              </w:rPr>
              <w:t>Baselines</w:t>
            </w:r>
          </w:p>
        </w:tc>
        <w:tc>
          <w:tcPr>
            <w:tcW w:w="861" w:type="pct"/>
            <w:shd w:val="clear" w:color="auto" w:fill="auto"/>
            <w:tcMar>
              <w:top w:w="113" w:type="dxa"/>
              <w:left w:w="58" w:type="dxa"/>
              <w:bottom w:w="28" w:type="dxa"/>
              <w:right w:w="58" w:type="dxa"/>
            </w:tcMar>
            <w:vAlign w:val="center"/>
          </w:tcPr>
          <w:p w:rsidR="006F6D26" w:rsidRPr="00721270" w:rsidRDefault="006F6D26" w:rsidP="008F12A0">
            <w:pPr>
              <w:keepNext/>
              <w:rPr>
                <w:b/>
                <w:bCs/>
                <w:sz w:val="16"/>
                <w:szCs w:val="16"/>
              </w:rPr>
            </w:pPr>
            <w:r w:rsidRPr="00721270">
              <w:rPr>
                <w:b/>
                <w:bCs/>
                <w:sz w:val="16"/>
                <w:szCs w:val="16"/>
              </w:rPr>
              <w:t>Targets</w:t>
            </w:r>
          </w:p>
        </w:tc>
        <w:tc>
          <w:tcPr>
            <w:tcW w:w="1322" w:type="pct"/>
            <w:shd w:val="clear" w:color="auto" w:fill="FFFFFF"/>
            <w:tcMar>
              <w:top w:w="113" w:type="dxa"/>
              <w:left w:w="58" w:type="dxa"/>
              <w:bottom w:w="28" w:type="dxa"/>
              <w:right w:w="58" w:type="dxa"/>
            </w:tcMar>
            <w:vAlign w:val="center"/>
          </w:tcPr>
          <w:p w:rsidR="006F6D26" w:rsidRPr="00721270" w:rsidRDefault="006F6D26" w:rsidP="008F12A0">
            <w:pPr>
              <w:keepNext/>
              <w:rPr>
                <w:b/>
                <w:bCs/>
                <w:sz w:val="16"/>
                <w:szCs w:val="16"/>
              </w:rPr>
            </w:pPr>
            <w:r w:rsidRPr="00721270">
              <w:rPr>
                <w:b/>
                <w:bCs/>
                <w:sz w:val="16"/>
                <w:szCs w:val="16"/>
              </w:rPr>
              <w:t>Performance Data</w:t>
            </w:r>
          </w:p>
        </w:tc>
        <w:tc>
          <w:tcPr>
            <w:tcW w:w="447" w:type="pct"/>
            <w:shd w:val="clear" w:color="auto" w:fill="auto"/>
            <w:tcMar>
              <w:top w:w="113" w:type="dxa"/>
              <w:left w:w="58" w:type="dxa"/>
              <w:bottom w:w="28" w:type="dxa"/>
              <w:right w:w="58" w:type="dxa"/>
            </w:tcMar>
            <w:vAlign w:val="center"/>
          </w:tcPr>
          <w:p w:rsidR="006F6D26" w:rsidRPr="00721270" w:rsidRDefault="006F6D26" w:rsidP="008F12A0">
            <w:pPr>
              <w:keepNext/>
              <w:keepLines/>
              <w:jc w:val="center"/>
              <w:rPr>
                <w:b/>
                <w:bCs/>
                <w:sz w:val="16"/>
                <w:szCs w:val="16"/>
              </w:rPr>
            </w:pPr>
            <w:r w:rsidRPr="00721270">
              <w:rPr>
                <w:b/>
                <w:bCs/>
                <w:sz w:val="16"/>
                <w:szCs w:val="16"/>
              </w:rPr>
              <w:t>TLS</w:t>
            </w:r>
          </w:p>
        </w:tc>
      </w:tr>
      <w:tr w:rsidR="00AA6C41" w:rsidRPr="00721270" w:rsidTr="00DC6B77">
        <w:trPr>
          <w:trHeight w:val="284"/>
        </w:trPr>
        <w:tc>
          <w:tcPr>
            <w:tcW w:w="1046"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Technical assistance activities undertaken by WIPO reflect the Development Agenda dimension and outcomes of DA projects.</w:t>
            </w:r>
          </w:p>
        </w:tc>
        <w:tc>
          <w:tcPr>
            <w:tcW w:w="1323" w:type="pct"/>
            <w:shd w:val="clear" w:color="auto" w:fill="auto"/>
            <w:tcMar>
              <w:top w:w="113" w:type="dxa"/>
              <w:left w:w="58" w:type="dxa"/>
              <w:bottom w:w="28" w:type="dxa"/>
              <w:right w:w="58" w:type="dxa"/>
            </w:tcMar>
          </w:tcPr>
          <w:p w:rsidR="006F6D26" w:rsidRPr="00721270" w:rsidRDefault="006F6D26" w:rsidP="008F12A0">
            <w:pPr>
              <w:rPr>
                <w:i/>
                <w:color w:val="002060"/>
                <w:sz w:val="16"/>
                <w:szCs w:val="16"/>
              </w:rPr>
            </w:pPr>
            <w:r>
              <w:rPr>
                <w:i/>
                <w:color w:val="002060"/>
                <w:sz w:val="16"/>
                <w:szCs w:val="16"/>
              </w:rPr>
              <w:t xml:space="preserve">Updated Baseline end 2015:  </w:t>
            </w:r>
          </w:p>
          <w:p w:rsidR="006F6D26" w:rsidRPr="00A82BDD" w:rsidRDefault="006F6D26" w:rsidP="008F12A0">
            <w:pPr>
              <w:rPr>
                <w:color w:val="002060"/>
                <w:sz w:val="16"/>
                <w:szCs w:val="16"/>
                <w:lang w:bidi="th-TH"/>
              </w:rPr>
            </w:pPr>
            <w:r w:rsidRPr="00A82BDD">
              <w:rPr>
                <w:color w:val="002060"/>
                <w:sz w:val="16"/>
                <w:szCs w:val="16"/>
                <w:lang w:bidi="th-TH"/>
              </w:rPr>
              <w:t>No system in place</w:t>
            </w:r>
          </w:p>
          <w:p w:rsidR="006F6D26" w:rsidRDefault="006F6D26" w:rsidP="008F12A0">
            <w:pPr>
              <w:rPr>
                <w:i/>
                <w:sz w:val="16"/>
                <w:szCs w:val="16"/>
                <w:lang w:bidi="th-TH"/>
              </w:rPr>
            </w:pPr>
          </w:p>
          <w:p w:rsidR="006F6D26" w:rsidRPr="00721270" w:rsidRDefault="006F6D26" w:rsidP="008F12A0">
            <w:pPr>
              <w:rPr>
                <w:i/>
                <w:sz w:val="16"/>
                <w:szCs w:val="16"/>
                <w:lang w:bidi="th-TH"/>
              </w:rPr>
            </w:pPr>
            <w:r>
              <w:rPr>
                <w:i/>
                <w:sz w:val="16"/>
                <w:szCs w:val="16"/>
                <w:lang w:bidi="th-TH"/>
              </w:rPr>
              <w:t xml:space="preserve">Original Baseline </w:t>
            </w:r>
            <w:r w:rsidRPr="00721270">
              <w:rPr>
                <w:i/>
                <w:sz w:val="16"/>
                <w:szCs w:val="16"/>
                <w:lang w:bidi="th-TH"/>
              </w:rPr>
              <w:t>P&amp;B 2016/17:</w:t>
            </w:r>
            <w:r>
              <w:rPr>
                <w:i/>
                <w:sz w:val="16"/>
                <w:szCs w:val="16"/>
                <w:lang w:bidi="th-TH"/>
              </w:rPr>
              <w:t xml:space="preserve">  </w:t>
            </w:r>
          </w:p>
          <w:p w:rsidR="006F6D26" w:rsidRPr="00721270" w:rsidRDefault="006F6D26" w:rsidP="008F12A0">
            <w:pPr>
              <w:rPr>
                <w:color w:val="000000"/>
                <w:sz w:val="16"/>
                <w:szCs w:val="16"/>
              </w:rPr>
            </w:pPr>
            <w:r w:rsidRPr="00721270">
              <w:rPr>
                <w:color w:val="000000"/>
                <w:sz w:val="16"/>
                <w:szCs w:val="16"/>
              </w:rPr>
              <w:t>n/a (new PI)</w:t>
            </w:r>
          </w:p>
        </w:tc>
        <w:tc>
          <w:tcPr>
            <w:tcW w:w="861"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t>System developed to ensure that all technical assistance activities undertaken are in compliance with the DA principles</w:t>
            </w:r>
          </w:p>
        </w:tc>
        <w:tc>
          <w:tcPr>
            <w:tcW w:w="1322" w:type="pct"/>
            <w:shd w:val="clear" w:color="auto" w:fill="FFFFFF"/>
            <w:tcMar>
              <w:top w:w="113" w:type="dxa"/>
              <w:left w:w="58" w:type="dxa"/>
              <w:bottom w:w="28" w:type="dxa"/>
              <w:right w:w="58" w:type="dxa"/>
            </w:tcMar>
          </w:tcPr>
          <w:p w:rsidR="006F6D26" w:rsidRPr="00721270" w:rsidRDefault="006F6D26" w:rsidP="008F12A0">
            <w:pPr>
              <w:rPr>
                <w:color w:val="000000"/>
                <w:sz w:val="16"/>
                <w:szCs w:val="16"/>
              </w:rPr>
            </w:pPr>
            <w:r w:rsidRPr="00E50701">
              <w:rPr>
                <w:color w:val="000000"/>
                <w:sz w:val="16"/>
                <w:szCs w:val="16"/>
              </w:rPr>
              <w:t>No system in place</w:t>
            </w:r>
          </w:p>
        </w:tc>
        <w:tc>
          <w:tcPr>
            <w:tcW w:w="447" w:type="pct"/>
            <w:shd w:val="clear" w:color="auto" w:fill="auto"/>
            <w:tcMar>
              <w:top w:w="113" w:type="dxa"/>
              <w:left w:w="58" w:type="dxa"/>
              <w:bottom w:w="28" w:type="dxa"/>
              <w:right w:w="58" w:type="dxa"/>
            </w:tcMar>
          </w:tcPr>
          <w:p w:rsidR="006F6D26" w:rsidRPr="00DE1C11" w:rsidRDefault="006F6D26" w:rsidP="008F12A0">
            <w:pPr>
              <w:keepNext/>
              <w:keepLines/>
              <w:jc w:val="center"/>
              <w:rPr>
                <w:b/>
                <w:color w:val="000000"/>
                <w:sz w:val="16"/>
                <w:szCs w:val="16"/>
              </w:rPr>
            </w:pPr>
            <w:r w:rsidRPr="00DE1C11">
              <w:rPr>
                <w:b/>
                <w:color w:val="FF0000"/>
                <w:sz w:val="16"/>
                <w:szCs w:val="16"/>
              </w:rPr>
              <w:t>Not on track</w:t>
            </w:r>
          </w:p>
        </w:tc>
      </w:tr>
      <w:tr w:rsidR="00AA6C41" w:rsidRPr="00721270" w:rsidTr="008F12A0">
        <w:trPr>
          <w:trHeight w:val="1186"/>
        </w:trPr>
        <w:tc>
          <w:tcPr>
            <w:tcW w:w="1046" w:type="pct"/>
            <w:shd w:val="clear" w:color="auto" w:fill="auto"/>
            <w:tcMar>
              <w:top w:w="113" w:type="dxa"/>
              <w:left w:w="58" w:type="dxa"/>
              <w:bottom w:w="28" w:type="dxa"/>
              <w:right w:w="58" w:type="dxa"/>
            </w:tcMar>
          </w:tcPr>
          <w:p w:rsidR="006F6D26" w:rsidRPr="00721270" w:rsidRDefault="006F6D26" w:rsidP="008F12A0">
            <w:pPr>
              <w:rPr>
                <w:color w:val="000000"/>
                <w:sz w:val="16"/>
                <w:szCs w:val="16"/>
              </w:rPr>
            </w:pPr>
            <w:r w:rsidRPr="00721270">
              <w:rPr>
                <w:color w:val="000000"/>
                <w:sz w:val="16"/>
                <w:szCs w:val="16"/>
              </w:rPr>
              <w:lastRenderedPageBreak/>
              <w:t>% of satisfied participants in events on the WIPO Development Agenda targeting</w:t>
            </w:r>
            <w:r>
              <w:rPr>
                <w:color w:val="000000"/>
                <w:sz w:val="16"/>
                <w:szCs w:val="16"/>
              </w:rPr>
              <w:t xml:space="preserve"> Member States, Civil Society, </w:t>
            </w:r>
            <w:r w:rsidRPr="00721270">
              <w:rPr>
                <w:color w:val="000000"/>
                <w:sz w:val="16"/>
                <w:szCs w:val="16"/>
              </w:rPr>
              <w:t>IGOs and stakeholders</w:t>
            </w:r>
          </w:p>
        </w:tc>
        <w:tc>
          <w:tcPr>
            <w:tcW w:w="1323" w:type="pct"/>
            <w:shd w:val="clear" w:color="auto" w:fill="auto"/>
            <w:tcMar>
              <w:top w:w="113" w:type="dxa"/>
              <w:left w:w="58" w:type="dxa"/>
              <w:bottom w:w="28" w:type="dxa"/>
              <w:right w:w="58" w:type="dxa"/>
            </w:tcMar>
          </w:tcPr>
          <w:p w:rsidR="006F6D26" w:rsidRPr="00721270" w:rsidRDefault="006F6D26" w:rsidP="008F12A0">
            <w:pPr>
              <w:rPr>
                <w:i/>
                <w:color w:val="002060"/>
                <w:sz w:val="16"/>
                <w:szCs w:val="16"/>
              </w:rPr>
            </w:pPr>
            <w:r>
              <w:rPr>
                <w:i/>
                <w:color w:val="002060"/>
                <w:sz w:val="16"/>
                <w:szCs w:val="16"/>
              </w:rPr>
              <w:t xml:space="preserve">Updated Baseline end 2015:  </w:t>
            </w:r>
          </w:p>
          <w:p w:rsidR="006F6D26" w:rsidRPr="00731B10" w:rsidRDefault="006F6D26" w:rsidP="008F12A0">
            <w:pPr>
              <w:rPr>
                <w:color w:val="002060"/>
                <w:sz w:val="16"/>
                <w:szCs w:val="16"/>
                <w:lang w:bidi="th-TH"/>
              </w:rPr>
            </w:pPr>
            <w:r w:rsidRPr="00731B10">
              <w:rPr>
                <w:color w:val="002060"/>
                <w:sz w:val="16"/>
                <w:szCs w:val="16"/>
                <w:lang w:bidi="th-TH"/>
              </w:rPr>
              <w:t>78.57%</w:t>
            </w:r>
          </w:p>
          <w:p w:rsidR="006F6D26" w:rsidRPr="00721270" w:rsidRDefault="006F6D26" w:rsidP="008F12A0">
            <w:pPr>
              <w:rPr>
                <w:color w:val="000000"/>
                <w:sz w:val="16"/>
                <w:szCs w:val="16"/>
              </w:rPr>
            </w:pPr>
          </w:p>
          <w:p w:rsidR="006F6D26" w:rsidRPr="00721270" w:rsidRDefault="006F6D26" w:rsidP="008F12A0">
            <w:pPr>
              <w:rPr>
                <w:i/>
                <w:sz w:val="16"/>
                <w:szCs w:val="16"/>
                <w:lang w:bidi="th-TH"/>
              </w:rPr>
            </w:pPr>
            <w:r>
              <w:rPr>
                <w:i/>
                <w:sz w:val="16"/>
                <w:szCs w:val="16"/>
                <w:lang w:bidi="th-TH"/>
              </w:rPr>
              <w:t xml:space="preserve">Original Baseline </w:t>
            </w:r>
            <w:r w:rsidRPr="00721270">
              <w:rPr>
                <w:i/>
                <w:sz w:val="16"/>
                <w:szCs w:val="16"/>
                <w:lang w:bidi="th-TH"/>
              </w:rPr>
              <w:t>P&amp;B 2016/17:</w:t>
            </w:r>
            <w:r>
              <w:rPr>
                <w:i/>
                <w:sz w:val="16"/>
                <w:szCs w:val="16"/>
                <w:lang w:bidi="th-TH"/>
              </w:rPr>
              <w:t xml:space="preserve">  </w:t>
            </w:r>
          </w:p>
          <w:p w:rsidR="006F6D26" w:rsidRPr="00721270" w:rsidRDefault="006F6D26" w:rsidP="008F12A0">
            <w:pPr>
              <w:rPr>
                <w:color w:val="000000"/>
                <w:sz w:val="16"/>
                <w:szCs w:val="16"/>
              </w:rPr>
            </w:pPr>
            <w:r w:rsidRPr="00721270">
              <w:rPr>
                <w:color w:val="000000"/>
                <w:sz w:val="16"/>
                <w:szCs w:val="16"/>
              </w:rPr>
              <w:t>n/a in 2014 (per PPR 2014)</w:t>
            </w:r>
          </w:p>
        </w:tc>
        <w:tc>
          <w:tcPr>
            <w:tcW w:w="861" w:type="pct"/>
            <w:shd w:val="clear" w:color="auto" w:fill="auto"/>
            <w:tcMar>
              <w:top w:w="113" w:type="dxa"/>
              <w:left w:w="58" w:type="dxa"/>
              <w:bottom w:w="28" w:type="dxa"/>
              <w:right w:w="58" w:type="dxa"/>
            </w:tcMar>
          </w:tcPr>
          <w:p w:rsidR="006F6D26" w:rsidRPr="005136C9" w:rsidRDefault="006F6D26" w:rsidP="008F12A0">
            <w:pPr>
              <w:rPr>
                <w:color w:val="000000"/>
                <w:sz w:val="16"/>
                <w:szCs w:val="16"/>
              </w:rPr>
            </w:pPr>
            <w:r w:rsidRPr="005136C9">
              <w:rPr>
                <w:color w:val="000000"/>
                <w:sz w:val="16"/>
                <w:szCs w:val="16"/>
              </w:rPr>
              <w:t>80%</w:t>
            </w:r>
          </w:p>
        </w:tc>
        <w:tc>
          <w:tcPr>
            <w:tcW w:w="1322" w:type="pct"/>
            <w:shd w:val="clear" w:color="auto" w:fill="FFFFFF"/>
            <w:tcMar>
              <w:top w:w="113" w:type="dxa"/>
              <w:left w:w="58" w:type="dxa"/>
              <w:bottom w:w="28" w:type="dxa"/>
              <w:right w:w="58" w:type="dxa"/>
            </w:tcMar>
          </w:tcPr>
          <w:p w:rsidR="006F6D26" w:rsidRPr="005136C9" w:rsidRDefault="006F6D26" w:rsidP="008F12A0">
            <w:pPr>
              <w:keepNext/>
              <w:keepLines/>
              <w:rPr>
                <w:color w:val="000000"/>
                <w:sz w:val="16"/>
                <w:szCs w:val="16"/>
              </w:rPr>
            </w:pPr>
            <w:r w:rsidRPr="005136C9">
              <w:rPr>
                <w:color w:val="000000"/>
                <w:sz w:val="16"/>
                <w:szCs w:val="16"/>
              </w:rPr>
              <w:t>86.6%</w:t>
            </w:r>
          </w:p>
        </w:tc>
        <w:tc>
          <w:tcPr>
            <w:tcW w:w="447" w:type="pct"/>
            <w:shd w:val="clear" w:color="auto" w:fill="auto"/>
            <w:tcMar>
              <w:top w:w="113" w:type="dxa"/>
              <w:left w:w="58" w:type="dxa"/>
              <w:bottom w:w="28" w:type="dxa"/>
              <w:right w:w="58" w:type="dxa"/>
            </w:tcMar>
          </w:tcPr>
          <w:p w:rsidR="006F6D26" w:rsidRPr="00721270" w:rsidRDefault="006F6D26" w:rsidP="008F12A0">
            <w:pPr>
              <w:keepNext/>
              <w:keepLines/>
              <w:jc w:val="center"/>
              <w:rPr>
                <w:color w:val="000000"/>
                <w:sz w:val="16"/>
                <w:szCs w:val="16"/>
              </w:rPr>
            </w:pPr>
            <w:r w:rsidRPr="00DE1C11">
              <w:rPr>
                <w:b/>
                <w:color w:val="00B050"/>
                <w:sz w:val="16"/>
                <w:szCs w:val="16"/>
              </w:rPr>
              <w:t>On track</w:t>
            </w:r>
          </w:p>
        </w:tc>
      </w:tr>
    </w:tbl>
    <w:p w:rsidR="006F6D26" w:rsidRDefault="006F6D26" w:rsidP="00DC6B77">
      <w:pPr>
        <w:rPr>
          <w:color w:val="000000"/>
          <w:sz w:val="20"/>
        </w:rPr>
      </w:pPr>
    </w:p>
    <w:p w:rsidR="00DC6B77" w:rsidRPr="004840D2" w:rsidRDefault="00DC6B77" w:rsidP="00DC6B77">
      <w:pPr>
        <w:rPr>
          <w:color w:val="000000"/>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6F6D26" w:rsidRPr="00E46EE4" w:rsidTr="00704129">
        <w:trPr>
          <w:trHeight w:val="423"/>
        </w:trPr>
        <w:tc>
          <w:tcPr>
            <w:tcW w:w="9179" w:type="dxa"/>
            <w:shd w:val="clear" w:color="auto" w:fill="C6D9F1" w:themeFill="text2" w:themeFillTint="33"/>
            <w:vAlign w:val="center"/>
          </w:tcPr>
          <w:p w:rsidR="006F6D26" w:rsidRPr="00E46EE4" w:rsidRDefault="006F6D26" w:rsidP="00704129">
            <w:pPr>
              <w:keepNext/>
              <w:keepLines/>
              <w:jc w:val="center"/>
              <w:rPr>
                <w:b/>
                <w:color w:val="000000"/>
                <w:sz w:val="20"/>
              </w:rPr>
            </w:pPr>
            <w:r w:rsidRPr="00E46EE4">
              <w:rPr>
                <w:sz w:val="20"/>
              </w:rPr>
              <w:br w:type="page"/>
            </w:r>
            <w:r w:rsidRPr="00E46EE4">
              <w:rPr>
                <w:b/>
                <w:color w:val="000000"/>
                <w:sz w:val="20"/>
              </w:rPr>
              <w:t>Resource Utilization for Program 8</w:t>
            </w:r>
          </w:p>
        </w:tc>
      </w:tr>
    </w:tbl>
    <w:p w:rsidR="00DC6B77" w:rsidRDefault="00DC6B77" w:rsidP="00DC6B77">
      <w:pPr>
        <w:pStyle w:val="NormalWeb"/>
        <w:keepNext/>
        <w:keepLines/>
        <w:spacing w:before="0" w:beforeAutospacing="0" w:after="0" w:afterAutospacing="0"/>
        <w:jc w:val="center"/>
        <w:rPr>
          <w:color w:val="000000"/>
        </w:rPr>
      </w:pPr>
    </w:p>
    <w:p w:rsidR="006F6D26" w:rsidRPr="00EF5773" w:rsidRDefault="006F6D26" w:rsidP="00DC6B77">
      <w:pPr>
        <w:pStyle w:val="NormalWeb"/>
        <w:keepNext/>
        <w:keepLines/>
        <w:spacing w:before="0" w:beforeAutospacing="0" w:after="0" w:afterAutospacing="0"/>
        <w:jc w:val="center"/>
      </w:pPr>
      <w:r w:rsidRPr="00EF5773">
        <w:rPr>
          <w:color w:val="000000"/>
        </w:rPr>
        <w:t>Budget and Actual Expenditure (by result)</w:t>
      </w:r>
    </w:p>
    <w:p w:rsidR="006F6D26" w:rsidRDefault="006F6D26" w:rsidP="00DC6B77">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DC6B77" w:rsidRPr="00EF5773" w:rsidRDefault="00DC6B77" w:rsidP="00DC6B77">
      <w:pPr>
        <w:pStyle w:val="NormalWeb"/>
        <w:keepNext/>
        <w:keepLines/>
        <w:spacing w:before="0" w:beforeAutospacing="0" w:after="0" w:afterAutospacing="0"/>
        <w:jc w:val="center"/>
        <w:rPr>
          <w:i/>
          <w:iCs/>
          <w:color w:val="000000"/>
          <w:sz w:val="16"/>
          <w:szCs w:val="16"/>
        </w:rPr>
      </w:pPr>
    </w:p>
    <w:tbl>
      <w:tblPr>
        <w:tblW w:w="8260" w:type="dxa"/>
        <w:jc w:val="center"/>
        <w:tblLook w:val="04A0" w:firstRow="1" w:lastRow="0" w:firstColumn="1" w:lastColumn="0" w:noHBand="0" w:noVBand="1"/>
      </w:tblPr>
      <w:tblGrid>
        <w:gridCol w:w="483"/>
        <w:gridCol w:w="4239"/>
        <w:gridCol w:w="1168"/>
        <w:gridCol w:w="1167"/>
        <w:gridCol w:w="1203"/>
      </w:tblGrid>
      <w:tr w:rsidR="006F6D26" w:rsidRPr="001B2236" w:rsidTr="008F12A0">
        <w:trPr>
          <w:trHeight w:val="825"/>
          <w:jc w:val="center"/>
        </w:trPr>
        <w:tc>
          <w:tcPr>
            <w:tcW w:w="4722" w:type="dxa"/>
            <w:gridSpan w:val="2"/>
            <w:tcBorders>
              <w:top w:val="nil"/>
              <w:left w:val="nil"/>
              <w:bottom w:val="nil"/>
              <w:right w:val="nil"/>
            </w:tcBorders>
            <w:shd w:val="clear" w:color="000000" w:fill="C5D9F1"/>
            <w:noWrap/>
            <w:vAlign w:val="center"/>
            <w:hideMark/>
          </w:tcPr>
          <w:p w:rsidR="006F6D26" w:rsidRPr="001B2236" w:rsidRDefault="006F6D26" w:rsidP="00704129">
            <w:pPr>
              <w:jc w:val="center"/>
              <w:rPr>
                <w:b/>
                <w:bCs/>
                <w:sz w:val="16"/>
                <w:szCs w:val="16"/>
              </w:rPr>
            </w:pPr>
            <w:r w:rsidRPr="001B2236">
              <w:rPr>
                <w:b/>
                <w:bCs/>
                <w:sz w:val="16"/>
                <w:szCs w:val="16"/>
              </w:rPr>
              <w:t xml:space="preserve">Expected Result No. and Description </w:t>
            </w:r>
          </w:p>
        </w:tc>
        <w:tc>
          <w:tcPr>
            <w:tcW w:w="1168" w:type="dxa"/>
            <w:tcBorders>
              <w:top w:val="nil"/>
              <w:left w:val="nil"/>
              <w:bottom w:val="nil"/>
              <w:right w:val="nil"/>
            </w:tcBorders>
            <w:shd w:val="clear" w:color="000000" w:fill="C5D9F1"/>
            <w:vAlign w:val="center"/>
            <w:hideMark/>
          </w:tcPr>
          <w:p w:rsidR="006F6D26" w:rsidRPr="001B2236" w:rsidRDefault="006F6D26" w:rsidP="00704129">
            <w:pPr>
              <w:jc w:val="center"/>
              <w:rPr>
                <w:b/>
                <w:bCs/>
                <w:sz w:val="16"/>
                <w:szCs w:val="16"/>
              </w:rPr>
            </w:pPr>
            <w:r w:rsidRPr="001B2236">
              <w:rPr>
                <w:b/>
                <w:bCs/>
                <w:sz w:val="16"/>
                <w:szCs w:val="16"/>
              </w:rPr>
              <w:t xml:space="preserve"> 2016/17 Approved Budget </w:t>
            </w:r>
          </w:p>
        </w:tc>
        <w:tc>
          <w:tcPr>
            <w:tcW w:w="1167" w:type="dxa"/>
            <w:tcBorders>
              <w:top w:val="nil"/>
              <w:left w:val="nil"/>
              <w:bottom w:val="nil"/>
              <w:right w:val="nil"/>
            </w:tcBorders>
            <w:shd w:val="clear" w:color="000000" w:fill="C5D9F1"/>
            <w:vAlign w:val="center"/>
            <w:hideMark/>
          </w:tcPr>
          <w:p w:rsidR="006F6D26" w:rsidRPr="001B2236" w:rsidRDefault="006F6D26" w:rsidP="00704129">
            <w:pPr>
              <w:jc w:val="center"/>
              <w:rPr>
                <w:b/>
                <w:bCs/>
                <w:sz w:val="16"/>
                <w:szCs w:val="16"/>
              </w:rPr>
            </w:pPr>
            <w:r w:rsidRPr="001B2236">
              <w:rPr>
                <w:b/>
                <w:bCs/>
                <w:sz w:val="16"/>
                <w:szCs w:val="16"/>
              </w:rPr>
              <w:t xml:space="preserve"> 2016/17 Budget after Transfers </w:t>
            </w:r>
          </w:p>
        </w:tc>
        <w:tc>
          <w:tcPr>
            <w:tcW w:w="1203" w:type="dxa"/>
            <w:tcBorders>
              <w:top w:val="nil"/>
              <w:left w:val="nil"/>
              <w:bottom w:val="nil"/>
              <w:right w:val="nil"/>
            </w:tcBorders>
            <w:shd w:val="clear" w:color="000000" w:fill="C5D9F1"/>
            <w:vAlign w:val="center"/>
            <w:hideMark/>
          </w:tcPr>
          <w:p w:rsidR="006F6D26" w:rsidRPr="001B2236" w:rsidRDefault="006F6D26" w:rsidP="00704129">
            <w:pPr>
              <w:jc w:val="center"/>
              <w:rPr>
                <w:b/>
                <w:bCs/>
                <w:sz w:val="16"/>
                <w:szCs w:val="16"/>
              </w:rPr>
            </w:pPr>
            <w:r w:rsidRPr="001B2236">
              <w:rPr>
                <w:b/>
                <w:bCs/>
                <w:sz w:val="16"/>
                <w:szCs w:val="16"/>
              </w:rPr>
              <w:t xml:space="preserve"> 2016 Expenditure* </w:t>
            </w:r>
          </w:p>
        </w:tc>
      </w:tr>
      <w:tr w:rsidR="006F6D26" w:rsidRPr="001B2236" w:rsidTr="008F12A0">
        <w:trPr>
          <w:trHeight w:val="558"/>
          <w:jc w:val="center"/>
        </w:trPr>
        <w:tc>
          <w:tcPr>
            <w:tcW w:w="483" w:type="dxa"/>
            <w:tcBorders>
              <w:top w:val="nil"/>
              <w:left w:val="nil"/>
              <w:bottom w:val="nil"/>
              <w:right w:val="nil"/>
            </w:tcBorders>
            <w:shd w:val="clear" w:color="auto" w:fill="auto"/>
            <w:noWrap/>
            <w:vAlign w:val="center"/>
            <w:hideMark/>
          </w:tcPr>
          <w:p w:rsidR="006F6D26" w:rsidRPr="001B2236" w:rsidRDefault="006F6D26" w:rsidP="00704129">
            <w:pPr>
              <w:rPr>
                <w:sz w:val="16"/>
                <w:szCs w:val="16"/>
              </w:rPr>
            </w:pPr>
            <w:r w:rsidRPr="001B2236">
              <w:rPr>
                <w:sz w:val="16"/>
                <w:szCs w:val="16"/>
              </w:rPr>
              <w:t>III.3</w:t>
            </w:r>
          </w:p>
        </w:tc>
        <w:tc>
          <w:tcPr>
            <w:tcW w:w="4239" w:type="dxa"/>
            <w:tcBorders>
              <w:top w:val="nil"/>
              <w:left w:val="nil"/>
              <w:bottom w:val="nil"/>
              <w:right w:val="nil"/>
            </w:tcBorders>
            <w:shd w:val="clear" w:color="auto" w:fill="auto"/>
            <w:vAlign w:val="center"/>
            <w:hideMark/>
          </w:tcPr>
          <w:p w:rsidR="006F6D26" w:rsidRPr="001B2236" w:rsidRDefault="006F6D26" w:rsidP="00704129">
            <w:pPr>
              <w:rPr>
                <w:sz w:val="16"/>
                <w:szCs w:val="16"/>
              </w:rPr>
            </w:pPr>
            <w:r w:rsidRPr="001B2236">
              <w:rPr>
                <w:sz w:val="16"/>
                <w:szCs w:val="16"/>
              </w:rPr>
              <w:t>Mainstreaming of the DA recommendations in the work of WIPO</w:t>
            </w:r>
          </w:p>
        </w:tc>
        <w:tc>
          <w:tcPr>
            <w:tcW w:w="1168" w:type="dxa"/>
            <w:tcBorders>
              <w:top w:val="nil"/>
              <w:left w:val="nil"/>
              <w:bottom w:val="nil"/>
              <w:right w:val="nil"/>
            </w:tcBorders>
            <w:shd w:val="clear" w:color="auto" w:fill="auto"/>
            <w:noWrap/>
            <w:vAlign w:val="center"/>
            <w:hideMark/>
          </w:tcPr>
          <w:p w:rsidR="006F6D26" w:rsidRPr="001B2236" w:rsidRDefault="006F6D26" w:rsidP="00704129">
            <w:pPr>
              <w:jc w:val="center"/>
              <w:rPr>
                <w:color w:val="000000"/>
                <w:sz w:val="16"/>
                <w:szCs w:val="16"/>
              </w:rPr>
            </w:pPr>
            <w:r w:rsidRPr="001B2236">
              <w:rPr>
                <w:color w:val="000000"/>
                <w:sz w:val="16"/>
                <w:szCs w:val="16"/>
              </w:rPr>
              <w:t>2,278</w:t>
            </w:r>
          </w:p>
        </w:tc>
        <w:tc>
          <w:tcPr>
            <w:tcW w:w="1167" w:type="dxa"/>
            <w:tcBorders>
              <w:top w:val="nil"/>
              <w:left w:val="nil"/>
              <w:bottom w:val="nil"/>
              <w:right w:val="nil"/>
            </w:tcBorders>
            <w:shd w:val="clear" w:color="auto" w:fill="auto"/>
            <w:noWrap/>
            <w:vAlign w:val="center"/>
            <w:hideMark/>
          </w:tcPr>
          <w:p w:rsidR="006F6D26" w:rsidRPr="001B2236" w:rsidRDefault="006F6D26" w:rsidP="00704129">
            <w:pPr>
              <w:jc w:val="center"/>
              <w:rPr>
                <w:color w:val="000000"/>
                <w:sz w:val="16"/>
                <w:szCs w:val="16"/>
              </w:rPr>
            </w:pPr>
            <w:r w:rsidRPr="001B2236">
              <w:rPr>
                <w:color w:val="000000"/>
                <w:sz w:val="16"/>
                <w:szCs w:val="16"/>
              </w:rPr>
              <w:t>2,363</w:t>
            </w:r>
          </w:p>
        </w:tc>
        <w:tc>
          <w:tcPr>
            <w:tcW w:w="1203" w:type="dxa"/>
            <w:tcBorders>
              <w:top w:val="nil"/>
              <w:left w:val="nil"/>
              <w:bottom w:val="nil"/>
              <w:right w:val="nil"/>
            </w:tcBorders>
            <w:shd w:val="clear" w:color="auto" w:fill="auto"/>
            <w:noWrap/>
            <w:vAlign w:val="center"/>
            <w:hideMark/>
          </w:tcPr>
          <w:p w:rsidR="006F6D26" w:rsidRPr="001B2236" w:rsidRDefault="006F6D26" w:rsidP="00704129">
            <w:pPr>
              <w:jc w:val="center"/>
              <w:rPr>
                <w:color w:val="000000"/>
                <w:sz w:val="16"/>
                <w:szCs w:val="16"/>
              </w:rPr>
            </w:pPr>
            <w:r w:rsidRPr="001B2236">
              <w:rPr>
                <w:color w:val="000000"/>
                <w:sz w:val="16"/>
                <w:szCs w:val="16"/>
              </w:rPr>
              <w:t>1,008</w:t>
            </w:r>
          </w:p>
        </w:tc>
      </w:tr>
      <w:tr w:rsidR="006F6D26" w:rsidRPr="001B2236" w:rsidTr="008F12A0">
        <w:trPr>
          <w:trHeight w:val="540"/>
          <w:jc w:val="center"/>
        </w:trPr>
        <w:tc>
          <w:tcPr>
            <w:tcW w:w="483" w:type="dxa"/>
            <w:tcBorders>
              <w:top w:val="nil"/>
              <w:left w:val="nil"/>
              <w:bottom w:val="nil"/>
              <w:right w:val="nil"/>
            </w:tcBorders>
            <w:shd w:val="clear" w:color="auto" w:fill="auto"/>
            <w:noWrap/>
            <w:vAlign w:val="center"/>
            <w:hideMark/>
          </w:tcPr>
          <w:p w:rsidR="006F6D26" w:rsidRPr="001B2236" w:rsidRDefault="006F6D26" w:rsidP="00704129">
            <w:pPr>
              <w:rPr>
                <w:sz w:val="16"/>
                <w:szCs w:val="16"/>
              </w:rPr>
            </w:pPr>
            <w:r w:rsidRPr="001B2236">
              <w:rPr>
                <w:sz w:val="16"/>
                <w:szCs w:val="16"/>
              </w:rPr>
              <w:t>III.5</w:t>
            </w:r>
          </w:p>
        </w:tc>
        <w:tc>
          <w:tcPr>
            <w:tcW w:w="4239" w:type="dxa"/>
            <w:tcBorders>
              <w:top w:val="nil"/>
              <w:left w:val="nil"/>
              <w:bottom w:val="nil"/>
              <w:right w:val="nil"/>
            </w:tcBorders>
            <w:shd w:val="clear" w:color="auto" w:fill="auto"/>
            <w:vAlign w:val="center"/>
            <w:hideMark/>
          </w:tcPr>
          <w:p w:rsidR="006F6D26" w:rsidRPr="001B2236" w:rsidRDefault="006F6D26" w:rsidP="00704129">
            <w:pPr>
              <w:rPr>
                <w:sz w:val="16"/>
                <w:szCs w:val="16"/>
              </w:rPr>
            </w:pPr>
            <w:r w:rsidRPr="001B2236">
              <w:rPr>
                <w:sz w:val="16"/>
                <w:szCs w:val="16"/>
              </w:rPr>
              <w:t>Enhanced understanding of the DA by Member States, IGOs, civil society and other stakeholders</w:t>
            </w:r>
          </w:p>
        </w:tc>
        <w:tc>
          <w:tcPr>
            <w:tcW w:w="1168" w:type="dxa"/>
            <w:tcBorders>
              <w:top w:val="nil"/>
              <w:left w:val="nil"/>
              <w:bottom w:val="nil"/>
              <w:right w:val="nil"/>
            </w:tcBorders>
            <w:shd w:val="clear" w:color="auto" w:fill="auto"/>
            <w:noWrap/>
            <w:vAlign w:val="center"/>
            <w:hideMark/>
          </w:tcPr>
          <w:p w:rsidR="006F6D26" w:rsidRPr="001B2236" w:rsidRDefault="006F6D26" w:rsidP="00704129">
            <w:pPr>
              <w:jc w:val="center"/>
              <w:rPr>
                <w:color w:val="000000"/>
                <w:sz w:val="16"/>
                <w:szCs w:val="16"/>
              </w:rPr>
            </w:pPr>
            <w:r w:rsidRPr="001B2236">
              <w:rPr>
                <w:color w:val="000000"/>
                <w:sz w:val="16"/>
                <w:szCs w:val="16"/>
              </w:rPr>
              <w:t>1,393</w:t>
            </w:r>
          </w:p>
        </w:tc>
        <w:tc>
          <w:tcPr>
            <w:tcW w:w="1167" w:type="dxa"/>
            <w:tcBorders>
              <w:top w:val="nil"/>
              <w:left w:val="nil"/>
              <w:bottom w:val="nil"/>
              <w:right w:val="nil"/>
            </w:tcBorders>
            <w:shd w:val="clear" w:color="auto" w:fill="auto"/>
            <w:noWrap/>
            <w:vAlign w:val="center"/>
            <w:hideMark/>
          </w:tcPr>
          <w:p w:rsidR="006F6D26" w:rsidRPr="001B2236" w:rsidRDefault="006F6D26" w:rsidP="00704129">
            <w:pPr>
              <w:jc w:val="center"/>
              <w:rPr>
                <w:color w:val="000000"/>
                <w:sz w:val="16"/>
                <w:szCs w:val="16"/>
              </w:rPr>
            </w:pPr>
            <w:r w:rsidRPr="001B2236">
              <w:rPr>
                <w:color w:val="000000"/>
                <w:sz w:val="16"/>
                <w:szCs w:val="16"/>
              </w:rPr>
              <w:t>1,224</w:t>
            </w:r>
          </w:p>
        </w:tc>
        <w:tc>
          <w:tcPr>
            <w:tcW w:w="1203" w:type="dxa"/>
            <w:tcBorders>
              <w:top w:val="nil"/>
              <w:left w:val="nil"/>
              <w:bottom w:val="nil"/>
              <w:right w:val="nil"/>
            </w:tcBorders>
            <w:shd w:val="clear" w:color="auto" w:fill="auto"/>
            <w:noWrap/>
            <w:vAlign w:val="center"/>
            <w:hideMark/>
          </w:tcPr>
          <w:p w:rsidR="006F6D26" w:rsidRPr="001B2236" w:rsidRDefault="006F6D26" w:rsidP="00704129">
            <w:pPr>
              <w:jc w:val="center"/>
              <w:rPr>
                <w:color w:val="000000"/>
                <w:sz w:val="16"/>
                <w:szCs w:val="16"/>
              </w:rPr>
            </w:pPr>
            <w:r w:rsidRPr="001B2236">
              <w:rPr>
                <w:color w:val="000000"/>
                <w:sz w:val="16"/>
                <w:szCs w:val="16"/>
              </w:rPr>
              <w:t>636</w:t>
            </w:r>
          </w:p>
        </w:tc>
      </w:tr>
      <w:tr w:rsidR="006F6D26" w:rsidRPr="001B2236" w:rsidTr="008F12A0">
        <w:trPr>
          <w:trHeight w:val="225"/>
          <w:jc w:val="center"/>
        </w:trPr>
        <w:tc>
          <w:tcPr>
            <w:tcW w:w="483" w:type="dxa"/>
            <w:tcBorders>
              <w:top w:val="nil"/>
              <w:left w:val="nil"/>
              <w:bottom w:val="nil"/>
              <w:right w:val="nil"/>
            </w:tcBorders>
            <w:shd w:val="clear" w:color="000000" w:fill="C5D9F1"/>
            <w:noWrap/>
            <w:vAlign w:val="bottom"/>
            <w:hideMark/>
          </w:tcPr>
          <w:p w:rsidR="006F6D26" w:rsidRPr="001B2236" w:rsidRDefault="006F6D26" w:rsidP="00704129">
            <w:pPr>
              <w:rPr>
                <w:sz w:val="16"/>
                <w:szCs w:val="16"/>
              </w:rPr>
            </w:pPr>
            <w:r w:rsidRPr="001B2236">
              <w:rPr>
                <w:sz w:val="16"/>
                <w:szCs w:val="16"/>
              </w:rPr>
              <w:t> </w:t>
            </w:r>
          </w:p>
        </w:tc>
        <w:tc>
          <w:tcPr>
            <w:tcW w:w="4239" w:type="dxa"/>
            <w:tcBorders>
              <w:top w:val="nil"/>
              <w:left w:val="nil"/>
              <w:bottom w:val="nil"/>
              <w:right w:val="nil"/>
            </w:tcBorders>
            <w:shd w:val="clear" w:color="000000" w:fill="C5D9F1"/>
            <w:noWrap/>
            <w:vAlign w:val="bottom"/>
            <w:hideMark/>
          </w:tcPr>
          <w:p w:rsidR="006F6D26" w:rsidRPr="001B2236" w:rsidRDefault="006F6D26" w:rsidP="00704129">
            <w:pPr>
              <w:jc w:val="right"/>
              <w:rPr>
                <w:b/>
                <w:bCs/>
                <w:sz w:val="16"/>
                <w:szCs w:val="16"/>
              </w:rPr>
            </w:pPr>
            <w:r w:rsidRPr="001B2236">
              <w:rPr>
                <w:b/>
                <w:bCs/>
                <w:sz w:val="16"/>
                <w:szCs w:val="16"/>
              </w:rPr>
              <w:t>Total</w:t>
            </w:r>
          </w:p>
        </w:tc>
        <w:tc>
          <w:tcPr>
            <w:tcW w:w="1168" w:type="dxa"/>
            <w:tcBorders>
              <w:top w:val="nil"/>
              <w:left w:val="nil"/>
              <w:bottom w:val="nil"/>
              <w:right w:val="nil"/>
            </w:tcBorders>
            <w:shd w:val="clear" w:color="000000" w:fill="C5D9F1"/>
            <w:noWrap/>
            <w:vAlign w:val="center"/>
            <w:hideMark/>
          </w:tcPr>
          <w:p w:rsidR="006F6D26" w:rsidRPr="001B2236" w:rsidRDefault="006F6D26" w:rsidP="00704129">
            <w:pPr>
              <w:jc w:val="center"/>
              <w:rPr>
                <w:color w:val="000000"/>
                <w:sz w:val="16"/>
                <w:szCs w:val="16"/>
              </w:rPr>
            </w:pPr>
            <w:r w:rsidRPr="001B2236">
              <w:rPr>
                <w:color w:val="000000"/>
                <w:sz w:val="16"/>
                <w:szCs w:val="16"/>
              </w:rPr>
              <w:t>3,671</w:t>
            </w:r>
          </w:p>
        </w:tc>
        <w:tc>
          <w:tcPr>
            <w:tcW w:w="1167" w:type="dxa"/>
            <w:tcBorders>
              <w:top w:val="nil"/>
              <w:left w:val="nil"/>
              <w:bottom w:val="nil"/>
              <w:right w:val="nil"/>
            </w:tcBorders>
            <w:shd w:val="clear" w:color="000000" w:fill="C5D9F1"/>
            <w:noWrap/>
            <w:vAlign w:val="center"/>
            <w:hideMark/>
          </w:tcPr>
          <w:p w:rsidR="006F6D26" w:rsidRPr="001B2236" w:rsidRDefault="006F6D26" w:rsidP="00704129">
            <w:pPr>
              <w:jc w:val="center"/>
              <w:rPr>
                <w:color w:val="000000"/>
                <w:sz w:val="16"/>
                <w:szCs w:val="16"/>
              </w:rPr>
            </w:pPr>
            <w:r w:rsidRPr="001B2236">
              <w:rPr>
                <w:color w:val="000000"/>
                <w:sz w:val="16"/>
                <w:szCs w:val="16"/>
              </w:rPr>
              <w:t>3,587</w:t>
            </w:r>
          </w:p>
        </w:tc>
        <w:tc>
          <w:tcPr>
            <w:tcW w:w="1203" w:type="dxa"/>
            <w:tcBorders>
              <w:top w:val="nil"/>
              <w:left w:val="nil"/>
              <w:bottom w:val="nil"/>
              <w:right w:val="nil"/>
            </w:tcBorders>
            <w:shd w:val="clear" w:color="000000" w:fill="C5D9F1"/>
            <w:noWrap/>
            <w:vAlign w:val="center"/>
            <w:hideMark/>
          </w:tcPr>
          <w:p w:rsidR="006F6D26" w:rsidRPr="001B2236" w:rsidRDefault="006F6D26" w:rsidP="00704129">
            <w:pPr>
              <w:jc w:val="center"/>
              <w:rPr>
                <w:color w:val="000000"/>
                <w:sz w:val="16"/>
                <w:szCs w:val="16"/>
              </w:rPr>
            </w:pPr>
            <w:r w:rsidRPr="001B2236">
              <w:rPr>
                <w:color w:val="000000"/>
                <w:sz w:val="16"/>
                <w:szCs w:val="16"/>
              </w:rPr>
              <w:t>1,645</w:t>
            </w:r>
          </w:p>
        </w:tc>
      </w:tr>
      <w:tr w:rsidR="006F6D26" w:rsidRPr="001B2236" w:rsidTr="008F12A0">
        <w:trPr>
          <w:trHeight w:val="330"/>
          <w:jc w:val="center"/>
        </w:trPr>
        <w:tc>
          <w:tcPr>
            <w:tcW w:w="7057" w:type="dxa"/>
            <w:gridSpan w:val="4"/>
            <w:tcBorders>
              <w:top w:val="nil"/>
              <w:left w:val="nil"/>
              <w:bottom w:val="nil"/>
              <w:right w:val="nil"/>
            </w:tcBorders>
            <w:shd w:val="clear" w:color="auto" w:fill="auto"/>
            <w:noWrap/>
            <w:vAlign w:val="center"/>
            <w:hideMark/>
          </w:tcPr>
          <w:p w:rsidR="006F6D26" w:rsidRPr="001B2236" w:rsidRDefault="006F6D26" w:rsidP="00704129">
            <w:pPr>
              <w:rPr>
                <w:i/>
                <w:iCs/>
                <w:sz w:val="16"/>
                <w:szCs w:val="16"/>
              </w:rPr>
            </w:pPr>
            <w:r w:rsidRPr="001B2236">
              <w:rPr>
                <w:i/>
                <w:iCs/>
                <w:sz w:val="16"/>
                <w:szCs w:val="16"/>
              </w:rPr>
              <w:t>*2016 Expenditure numbers are preliminary, subject to audit by External auditors</w:t>
            </w:r>
          </w:p>
        </w:tc>
        <w:tc>
          <w:tcPr>
            <w:tcW w:w="1203" w:type="dxa"/>
            <w:tcBorders>
              <w:top w:val="nil"/>
              <w:left w:val="nil"/>
              <w:bottom w:val="nil"/>
              <w:right w:val="nil"/>
            </w:tcBorders>
            <w:shd w:val="clear" w:color="auto" w:fill="auto"/>
            <w:noWrap/>
            <w:vAlign w:val="center"/>
            <w:hideMark/>
          </w:tcPr>
          <w:p w:rsidR="006F6D26" w:rsidRPr="001B2236" w:rsidRDefault="006F6D26" w:rsidP="00704129">
            <w:pPr>
              <w:rPr>
                <w:sz w:val="16"/>
                <w:szCs w:val="16"/>
              </w:rPr>
            </w:pPr>
          </w:p>
        </w:tc>
      </w:tr>
    </w:tbl>
    <w:p w:rsidR="00DC6B77" w:rsidRDefault="00DC6B77" w:rsidP="00DC6B77">
      <w:pPr>
        <w:pStyle w:val="NormalWeb"/>
        <w:keepNext/>
        <w:keepLines/>
        <w:spacing w:before="0" w:beforeAutospacing="0" w:after="0" w:afterAutospacing="0"/>
        <w:jc w:val="center"/>
        <w:rPr>
          <w:color w:val="000000"/>
        </w:rPr>
      </w:pPr>
    </w:p>
    <w:p w:rsidR="006F6D26" w:rsidRPr="00EF5773" w:rsidRDefault="006F6D26" w:rsidP="00DC6B77">
      <w:pPr>
        <w:pStyle w:val="NormalWeb"/>
        <w:keepNext/>
        <w:keepLines/>
        <w:spacing w:before="0" w:beforeAutospacing="0" w:after="0" w:afterAutospacing="0"/>
        <w:jc w:val="center"/>
      </w:pPr>
      <w:r w:rsidRPr="00EF5773">
        <w:rPr>
          <w:color w:val="000000"/>
        </w:rPr>
        <w:t xml:space="preserve">Budget and Actual Expenditure (personnel and non-personnel) </w:t>
      </w:r>
    </w:p>
    <w:p w:rsidR="006F6D26" w:rsidRDefault="006F6D26" w:rsidP="00DC6B77">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DC6B77" w:rsidRPr="00EF5773" w:rsidRDefault="00DC6B77" w:rsidP="00DC6B77">
      <w:pPr>
        <w:pStyle w:val="NormalWeb"/>
        <w:keepNext/>
        <w:keepLines/>
        <w:spacing w:before="0" w:beforeAutospacing="0" w:after="0" w:afterAutospacing="0"/>
        <w:jc w:val="center"/>
        <w:rPr>
          <w:i/>
          <w:iCs/>
          <w:color w:val="000000"/>
          <w:sz w:val="16"/>
          <w:szCs w:val="16"/>
        </w:rPr>
      </w:pPr>
    </w:p>
    <w:tbl>
      <w:tblPr>
        <w:tblW w:w="8222" w:type="dxa"/>
        <w:jc w:val="center"/>
        <w:tblLook w:val="04A0" w:firstRow="1" w:lastRow="0" w:firstColumn="1" w:lastColumn="0" w:noHBand="0" w:noVBand="1"/>
      </w:tblPr>
      <w:tblGrid>
        <w:gridCol w:w="2470"/>
        <w:gridCol w:w="1438"/>
        <w:gridCol w:w="1438"/>
        <w:gridCol w:w="1438"/>
        <w:gridCol w:w="1438"/>
      </w:tblGrid>
      <w:tr w:rsidR="006F6D26" w:rsidRPr="001B2236" w:rsidTr="008F12A0">
        <w:trPr>
          <w:trHeight w:val="720"/>
          <w:jc w:val="center"/>
        </w:trPr>
        <w:tc>
          <w:tcPr>
            <w:tcW w:w="2470" w:type="dxa"/>
            <w:tcBorders>
              <w:top w:val="nil"/>
              <w:left w:val="nil"/>
              <w:bottom w:val="nil"/>
              <w:right w:val="nil"/>
            </w:tcBorders>
            <w:shd w:val="clear" w:color="000000" w:fill="C5D9F1"/>
            <w:noWrap/>
            <w:vAlign w:val="center"/>
            <w:hideMark/>
          </w:tcPr>
          <w:p w:rsidR="006F6D26" w:rsidRPr="001B2236" w:rsidRDefault="006F6D26" w:rsidP="00704129">
            <w:pPr>
              <w:rPr>
                <w:color w:val="000000"/>
                <w:sz w:val="16"/>
                <w:szCs w:val="16"/>
              </w:rPr>
            </w:pPr>
            <w:r w:rsidRPr="001B2236">
              <w:rPr>
                <w:color w:val="000000"/>
                <w:sz w:val="16"/>
                <w:szCs w:val="16"/>
              </w:rPr>
              <w:t> </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2016/17 Approved Budget</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2016/17 Budget after Transfers</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2016 Expenditure*</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Utilization rate (%)</w:t>
            </w:r>
          </w:p>
        </w:tc>
      </w:tr>
      <w:tr w:rsidR="006F6D26" w:rsidRPr="001B2236" w:rsidTr="008F12A0">
        <w:trPr>
          <w:trHeight w:val="315"/>
          <w:jc w:val="center"/>
        </w:trPr>
        <w:tc>
          <w:tcPr>
            <w:tcW w:w="2470" w:type="dxa"/>
            <w:tcBorders>
              <w:top w:val="nil"/>
              <w:left w:val="nil"/>
              <w:bottom w:val="nil"/>
              <w:right w:val="nil"/>
            </w:tcBorders>
            <w:shd w:val="clear" w:color="auto" w:fill="auto"/>
            <w:noWrap/>
            <w:vAlign w:val="center"/>
            <w:hideMark/>
          </w:tcPr>
          <w:p w:rsidR="006F6D26" w:rsidRPr="001B2236" w:rsidRDefault="006F6D26" w:rsidP="00704129">
            <w:pPr>
              <w:rPr>
                <w:color w:val="000000"/>
                <w:sz w:val="16"/>
                <w:szCs w:val="16"/>
              </w:rPr>
            </w:pPr>
            <w:r w:rsidRPr="001B2236">
              <w:rPr>
                <w:color w:val="000000"/>
                <w:sz w:val="16"/>
                <w:szCs w:val="16"/>
              </w:rPr>
              <w:t xml:space="preserve"> Personnel Resources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 xml:space="preserve">2,462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 xml:space="preserve">2,401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 xml:space="preserve">992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41%</w:t>
            </w:r>
          </w:p>
        </w:tc>
      </w:tr>
      <w:tr w:rsidR="006F6D26" w:rsidRPr="001B2236" w:rsidTr="008F12A0">
        <w:trPr>
          <w:trHeight w:val="315"/>
          <w:jc w:val="center"/>
        </w:trPr>
        <w:tc>
          <w:tcPr>
            <w:tcW w:w="2470" w:type="dxa"/>
            <w:tcBorders>
              <w:top w:val="nil"/>
              <w:left w:val="nil"/>
              <w:bottom w:val="nil"/>
              <w:right w:val="nil"/>
            </w:tcBorders>
            <w:shd w:val="clear" w:color="auto" w:fill="auto"/>
            <w:noWrap/>
            <w:vAlign w:val="center"/>
            <w:hideMark/>
          </w:tcPr>
          <w:p w:rsidR="006F6D26" w:rsidRPr="001B2236" w:rsidRDefault="006F6D26" w:rsidP="00704129">
            <w:pPr>
              <w:rPr>
                <w:color w:val="000000"/>
                <w:sz w:val="16"/>
                <w:szCs w:val="16"/>
              </w:rPr>
            </w:pPr>
            <w:r w:rsidRPr="001B2236">
              <w:rPr>
                <w:color w:val="000000"/>
                <w:sz w:val="16"/>
                <w:szCs w:val="16"/>
              </w:rPr>
              <w:t xml:space="preserve"> Non-personnel Resources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 xml:space="preserve">1,209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 xml:space="preserve">1,186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 xml:space="preserve">652 </w:t>
            </w:r>
          </w:p>
        </w:tc>
        <w:tc>
          <w:tcPr>
            <w:tcW w:w="1438" w:type="dxa"/>
            <w:tcBorders>
              <w:top w:val="nil"/>
              <w:left w:val="nil"/>
              <w:bottom w:val="nil"/>
              <w:right w:val="nil"/>
            </w:tcBorders>
            <w:shd w:val="clear" w:color="auto" w:fill="auto"/>
            <w:vAlign w:val="center"/>
            <w:hideMark/>
          </w:tcPr>
          <w:p w:rsidR="006F6D26" w:rsidRPr="001B2236" w:rsidRDefault="006F6D26" w:rsidP="00704129">
            <w:pPr>
              <w:jc w:val="center"/>
              <w:rPr>
                <w:color w:val="000000"/>
                <w:sz w:val="16"/>
                <w:szCs w:val="16"/>
              </w:rPr>
            </w:pPr>
            <w:r w:rsidRPr="001B2236">
              <w:rPr>
                <w:color w:val="000000"/>
                <w:sz w:val="16"/>
                <w:szCs w:val="16"/>
              </w:rPr>
              <w:t>55%</w:t>
            </w:r>
          </w:p>
        </w:tc>
      </w:tr>
      <w:tr w:rsidR="006F6D26" w:rsidRPr="001B2236" w:rsidTr="008F12A0">
        <w:trPr>
          <w:trHeight w:val="225"/>
          <w:jc w:val="center"/>
        </w:trPr>
        <w:tc>
          <w:tcPr>
            <w:tcW w:w="2470" w:type="dxa"/>
            <w:tcBorders>
              <w:top w:val="nil"/>
              <w:left w:val="nil"/>
              <w:bottom w:val="nil"/>
              <w:right w:val="nil"/>
            </w:tcBorders>
            <w:shd w:val="clear" w:color="000000" w:fill="C5D9F1"/>
            <w:noWrap/>
            <w:vAlign w:val="center"/>
            <w:hideMark/>
          </w:tcPr>
          <w:p w:rsidR="006F6D26" w:rsidRPr="001B2236" w:rsidRDefault="006F6D26" w:rsidP="00704129">
            <w:pPr>
              <w:jc w:val="right"/>
              <w:rPr>
                <w:b/>
                <w:bCs/>
                <w:color w:val="000000"/>
                <w:sz w:val="16"/>
                <w:szCs w:val="16"/>
              </w:rPr>
            </w:pPr>
            <w:r w:rsidRPr="001B2236">
              <w:rPr>
                <w:b/>
                <w:bCs/>
                <w:color w:val="000000"/>
                <w:sz w:val="16"/>
                <w:szCs w:val="16"/>
              </w:rPr>
              <w:t xml:space="preserve"> Total </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 xml:space="preserve">3,671 </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 xml:space="preserve">3,587 </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 xml:space="preserve">1,645 </w:t>
            </w:r>
          </w:p>
        </w:tc>
        <w:tc>
          <w:tcPr>
            <w:tcW w:w="1438" w:type="dxa"/>
            <w:tcBorders>
              <w:top w:val="nil"/>
              <w:left w:val="nil"/>
              <w:bottom w:val="nil"/>
              <w:right w:val="nil"/>
            </w:tcBorders>
            <w:shd w:val="clear" w:color="000000" w:fill="C5D9F1"/>
            <w:vAlign w:val="center"/>
            <w:hideMark/>
          </w:tcPr>
          <w:p w:rsidR="006F6D26" w:rsidRPr="001B2236" w:rsidRDefault="006F6D26" w:rsidP="00704129">
            <w:pPr>
              <w:jc w:val="center"/>
              <w:rPr>
                <w:b/>
                <w:bCs/>
                <w:color w:val="000000"/>
                <w:sz w:val="16"/>
                <w:szCs w:val="16"/>
              </w:rPr>
            </w:pPr>
            <w:r w:rsidRPr="001B2236">
              <w:rPr>
                <w:b/>
                <w:bCs/>
                <w:color w:val="000000"/>
                <w:sz w:val="16"/>
                <w:szCs w:val="16"/>
              </w:rPr>
              <w:t>46%</w:t>
            </w:r>
          </w:p>
        </w:tc>
      </w:tr>
      <w:tr w:rsidR="006F6D26" w:rsidRPr="001B2236" w:rsidTr="008F12A0">
        <w:trPr>
          <w:trHeight w:val="300"/>
          <w:jc w:val="center"/>
        </w:trPr>
        <w:tc>
          <w:tcPr>
            <w:tcW w:w="8222" w:type="dxa"/>
            <w:gridSpan w:val="5"/>
            <w:tcBorders>
              <w:top w:val="nil"/>
              <w:left w:val="nil"/>
              <w:bottom w:val="nil"/>
              <w:right w:val="nil"/>
            </w:tcBorders>
            <w:shd w:val="clear" w:color="auto" w:fill="auto"/>
            <w:noWrap/>
            <w:vAlign w:val="center"/>
            <w:hideMark/>
          </w:tcPr>
          <w:p w:rsidR="006F6D26" w:rsidRDefault="006F6D26" w:rsidP="00704129">
            <w:pPr>
              <w:rPr>
                <w:i/>
                <w:iCs/>
                <w:color w:val="000000"/>
                <w:sz w:val="16"/>
                <w:szCs w:val="16"/>
              </w:rPr>
            </w:pPr>
            <w:r w:rsidRPr="001B2236">
              <w:rPr>
                <w:i/>
                <w:iCs/>
                <w:color w:val="000000"/>
                <w:sz w:val="16"/>
                <w:szCs w:val="16"/>
              </w:rPr>
              <w:t xml:space="preserve"> *2016 Expenditure numbers are preliminary, subject to audit by External auditors </w:t>
            </w:r>
          </w:p>
          <w:p w:rsidR="006F6D26" w:rsidRPr="001B2236" w:rsidRDefault="006F6D26" w:rsidP="00704129">
            <w:pPr>
              <w:rPr>
                <w:i/>
                <w:iCs/>
                <w:color w:val="000000"/>
                <w:sz w:val="16"/>
                <w:szCs w:val="16"/>
              </w:rPr>
            </w:pPr>
          </w:p>
        </w:tc>
      </w:tr>
    </w:tbl>
    <w:p w:rsidR="006F6D26" w:rsidRPr="00B70960" w:rsidRDefault="006F6D26" w:rsidP="006F6D26">
      <w:pPr>
        <w:keepNext/>
        <w:keepLines/>
        <w:ind w:left="567" w:right="42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F6D26" w:rsidRDefault="006F6D26" w:rsidP="006F6D26">
      <w:pPr>
        <w:rPr>
          <w:sz w:val="20"/>
        </w:rPr>
      </w:pPr>
    </w:p>
    <w:p w:rsidR="00DC6B77" w:rsidRPr="004840D2" w:rsidRDefault="00DC6B77" w:rsidP="006F6D26">
      <w:pPr>
        <w:rPr>
          <w:sz w:val="20"/>
        </w:rPr>
      </w:pPr>
    </w:p>
    <w:p w:rsidR="006F6D26" w:rsidRPr="003A5412" w:rsidRDefault="006F6D26" w:rsidP="006F6D26">
      <w:pPr>
        <w:jc w:val="both"/>
        <w:rPr>
          <w:sz w:val="20"/>
          <w:u w:val="single"/>
        </w:rPr>
      </w:pPr>
      <w:r w:rsidRPr="00D87B48">
        <w:rPr>
          <w:sz w:val="20"/>
        </w:rPr>
        <w:t>A.</w:t>
      </w:r>
      <w:r w:rsidRPr="00D87B48">
        <w:rPr>
          <w:sz w:val="20"/>
        </w:rPr>
        <w:tab/>
      </w:r>
      <w:r w:rsidRPr="003A5412">
        <w:rPr>
          <w:sz w:val="20"/>
          <w:u w:val="single"/>
        </w:rPr>
        <w:t>2016/17 Budget after Transfers</w:t>
      </w:r>
    </w:p>
    <w:p w:rsidR="006F6D26" w:rsidRPr="003A5412" w:rsidRDefault="006F6D26" w:rsidP="006F6D26">
      <w:pPr>
        <w:jc w:val="both"/>
        <w:rPr>
          <w:sz w:val="20"/>
        </w:rPr>
      </w:pPr>
    </w:p>
    <w:p w:rsidR="006F6D26" w:rsidRPr="004840D2" w:rsidRDefault="006F6D26" w:rsidP="006F6D26">
      <w:pPr>
        <w:pStyle w:val="ListParagraph"/>
        <w:numPr>
          <w:ilvl w:val="0"/>
          <w:numId w:val="22"/>
        </w:numPr>
        <w:tabs>
          <w:tab w:val="left" w:pos="0"/>
          <w:tab w:val="left" w:pos="709"/>
        </w:tabs>
        <w:autoSpaceDE w:val="0"/>
        <w:autoSpaceDN w:val="0"/>
        <w:ind w:left="0" w:firstLine="0"/>
        <w:contextualSpacing/>
        <w:jc w:val="both"/>
        <w:rPr>
          <w:rFonts w:asciiTheme="minorBidi" w:hAnsiTheme="minorBidi"/>
          <w:color w:val="000000"/>
          <w:lang w:eastAsia="zh-CN"/>
        </w:rPr>
      </w:pPr>
      <w:r w:rsidRPr="004840D2">
        <w:rPr>
          <w:rFonts w:asciiTheme="minorBidi" w:hAnsiTheme="minorBidi"/>
          <w:color w:val="000000"/>
          <w:lang w:eastAsia="zh-CN"/>
        </w:rPr>
        <w:t xml:space="preserve">The slight decrease in personnel resources compared to the 2016/17 Approved Budget was due to the transfer of resources (non-personnel) to Web Communications for the migration of the Database on Flexibilities in the IP System.  The slight decrease in non-personnel resources was due to the transfer of resources for interns to HRMD (Program 23), which centrally manages interns.  The slight increase in resources under Expected Result III.3 (Mainstreaming of the DA recommendations) reflected internal reshuffling of resources for CDIP-related events and activities. </w:t>
      </w:r>
    </w:p>
    <w:p w:rsidR="006F6D26" w:rsidRPr="003A5412" w:rsidRDefault="006F6D26" w:rsidP="006F6D26">
      <w:pPr>
        <w:jc w:val="both"/>
        <w:rPr>
          <w:sz w:val="20"/>
        </w:rPr>
      </w:pPr>
    </w:p>
    <w:p w:rsidR="006F6D26" w:rsidRPr="00E46EE4" w:rsidRDefault="006F6D26" w:rsidP="006F6D26">
      <w:pPr>
        <w:keepNext/>
        <w:keepLines/>
        <w:jc w:val="both"/>
        <w:rPr>
          <w:sz w:val="20"/>
          <w:u w:val="single"/>
        </w:rPr>
      </w:pPr>
      <w:r w:rsidRPr="00D87B48">
        <w:rPr>
          <w:sz w:val="20"/>
        </w:rPr>
        <w:t>B.</w:t>
      </w:r>
      <w:r w:rsidRPr="00D87B48">
        <w:rPr>
          <w:sz w:val="20"/>
        </w:rPr>
        <w:tab/>
      </w:r>
      <w:r w:rsidRPr="00E46EE4">
        <w:rPr>
          <w:sz w:val="20"/>
          <w:u w:val="single"/>
        </w:rPr>
        <w:t>2016/17 Budget Utilization</w:t>
      </w:r>
    </w:p>
    <w:p w:rsidR="006F6D26" w:rsidRPr="003A5412" w:rsidRDefault="006F6D26" w:rsidP="006F6D26">
      <w:pPr>
        <w:keepNext/>
        <w:keepLines/>
        <w:jc w:val="both"/>
        <w:rPr>
          <w:sz w:val="20"/>
        </w:rPr>
      </w:pPr>
    </w:p>
    <w:p w:rsidR="006F6D26" w:rsidRPr="004840D2" w:rsidRDefault="006F6D26" w:rsidP="006F6D26">
      <w:pPr>
        <w:pStyle w:val="ListParagraph"/>
        <w:keepNext/>
        <w:keepLines/>
        <w:numPr>
          <w:ilvl w:val="0"/>
          <w:numId w:val="22"/>
        </w:numPr>
        <w:tabs>
          <w:tab w:val="left" w:pos="0"/>
          <w:tab w:val="left" w:pos="709"/>
        </w:tabs>
        <w:autoSpaceDE w:val="0"/>
        <w:autoSpaceDN w:val="0"/>
        <w:ind w:left="0" w:firstLine="0"/>
        <w:contextualSpacing/>
        <w:jc w:val="both"/>
        <w:rPr>
          <w:rFonts w:asciiTheme="minorBidi" w:hAnsiTheme="minorBidi"/>
          <w:color w:val="000000"/>
          <w:lang w:eastAsia="zh-CN"/>
        </w:rPr>
      </w:pPr>
      <w:r w:rsidRPr="004840D2">
        <w:rPr>
          <w:rFonts w:asciiTheme="minorBidi" w:hAnsiTheme="minorBidi"/>
          <w:color w:val="000000"/>
          <w:lang w:eastAsia="zh-CN"/>
        </w:rPr>
        <w:t>Personnel expenditure for the Program was slightly below its target due to the backfilling of two vacant posts.  Non-personnel expenditure was within the expected range of 40-60 per cent for the first year of the biennium.</w:t>
      </w:r>
    </w:p>
    <w:p w:rsidR="006F6D26" w:rsidRDefault="006F6D26" w:rsidP="00F910BE">
      <w:pPr>
        <w:pStyle w:val="ListParagraph"/>
        <w:ind w:left="0"/>
        <w:contextualSpacing/>
        <w:jc w:val="both"/>
        <w:rPr>
          <w:rFonts w:cs="Arial"/>
        </w:rPr>
      </w:pPr>
    </w:p>
    <w:p w:rsidR="006F6D26" w:rsidRDefault="006F6D26" w:rsidP="00F910BE">
      <w:pPr>
        <w:pStyle w:val="ListParagraph"/>
        <w:ind w:left="0"/>
        <w:contextualSpacing/>
        <w:jc w:val="both"/>
        <w:rPr>
          <w:rFonts w:cs="Arial"/>
        </w:rPr>
      </w:pPr>
      <w:r>
        <w:rPr>
          <w:rFonts w:cs="Arial"/>
        </w:rPr>
        <w:br w:type="page"/>
      </w:r>
    </w:p>
    <w:p w:rsidR="004B7453" w:rsidRPr="004905B1" w:rsidRDefault="004B7453" w:rsidP="004905B1">
      <w:pPr>
        <w:pStyle w:val="Heading3"/>
      </w:pPr>
      <w:bookmarkStart w:id="82" w:name="_Toc422210491"/>
      <w:bookmarkStart w:id="83" w:name="_Toc482087939"/>
      <w:bookmarkStart w:id="84" w:name="_Toc482088005"/>
      <w:bookmarkStart w:id="85" w:name="_Toc482105808"/>
      <w:bookmarkStart w:id="86" w:name="_Toc392610038"/>
      <w:r w:rsidRPr="00E83E27">
        <w:lastRenderedPageBreak/>
        <w:t>PROGRAM 9</w:t>
      </w:r>
      <w:r w:rsidRPr="00E83E27">
        <w:tab/>
        <w:t>AFRICA, ARAB, ASIA AND THE PACIFIC, LATIN AMERICA AND THE CARIBBEAN COUNTRIES, LEAST DEVELOPED COUNTRIES</w:t>
      </w:r>
      <w:bookmarkEnd w:id="82"/>
      <w:bookmarkEnd w:id="83"/>
      <w:bookmarkEnd w:id="84"/>
      <w:bookmarkEnd w:id="85"/>
    </w:p>
    <w:p w:rsidR="004B7453" w:rsidRPr="004B7453" w:rsidRDefault="004B7453" w:rsidP="004B7453">
      <w:pPr>
        <w:pStyle w:val="ListParagraph"/>
        <w:ind w:left="0"/>
        <w:contextualSpacing/>
        <w:jc w:val="both"/>
        <w:rPr>
          <w:rFonts w:cs="Arial"/>
        </w:rPr>
      </w:pPr>
    </w:p>
    <w:p w:rsidR="004B7453" w:rsidRPr="00E83E27" w:rsidRDefault="004B7453" w:rsidP="004B7453">
      <w:pPr>
        <w:tabs>
          <w:tab w:val="left" w:pos="1985"/>
        </w:tabs>
        <w:rPr>
          <w:b/>
          <w:sz w:val="20"/>
        </w:rPr>
      </w:pPr>
      <w:r w:rsidRPr="00E83E27">
        <w:rPr>
          <w:b/>
          <w:sz w:val="20"/>
        </w:rPr>
        <w:t>Program Manager</w:t>
      </w:r>
      <w:r w:rsidRPr="00E83E27">
        <w:rPr>
          <w:b/>
          <w:sz w:val="20"/>
        </w:rPr>
        <w:tab/>
        <w:t>Mr. M. Matus</w:t>
      </w:r>
    </w:p>
    <w:bookmarkEnd w:id="86"/>
    <w:p w:rsidR="00025F6F" w:rsidRDefault="00FE04D9" w:rsidP="00025F6F">
      <w:pPr>
        <w:pStyle w:val="ListParagraph"/>
        <w:spacing w:after="120"/>
        <w:ind w:left="0"/>
        <w:contextualSpacing/>
        <w:jc w:val="center"/>
        <w:rPr>
          <w:rFonts w:cs="Arial"/>
        </w:rPr>
      </w:pPr>
      <w:r>
        <w:rPr>
          <w:noProof/>
          <w:szCs w:val="22"/>
        </w:rPr>
        <w:drawing>
          <wp:inline distT="0" distB="0" distL="0" distR="0" wp14:anchorId="5F1307B1" wp14:editId="781AEA76">
            <wp:extent cx="4508390" cy="2019632"/>
            <wp:effectExtent l="0" t="0" r="6985"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2">
                      <a:extLst>
                        <a:ext uri="{28A0092B-C50C-407E-A947-70E740481C1C}">
                          <a14:useLocalDpi xmlns:a14="http://schemas.microsoft.com/office/drawing/2010/main" val="0"/>
                        </a:ext>
                      </a:extLst>
                    </a:blip>
                    <a:srcRect t="-21" b="15168"/>
                    <a:stretch/>
                  </pic:blipFill>
                  <pic:spPr bwMode="auto">
                    <a:xfrm>
                      <a:off x="0" y="0"/>
                      <a:ext cx="4509891" cy="2020304"/>
                    </a:xfrm>
                    <a:prstGeom prst="rect">
                      <a:avLst/>
                    </a:prstGeom>
                    <a:noFill/>
                    <a:ln>
                      <a:noFill/>
                    </a:ln>
                    <a:extLst>
                      <a:ext uri="{53640926-AAD7-44D8-BBD7-CCE9431645EC}">
                        <a14:shadowObscured xmlns:a14="http://schemas.microsoft.com/office/drawing/2010/main"/>
                      </a:ext>
                    </a:extLst>
                  </pic:spPr>
                </pic:pic>
              </a:graphicData>
            </a:graphic>
          </wp:inline>
        </w:drawing>
      </w:r>
    </w:p>
    <w:p w:rsidR="00FC5BEA" w:rsidRPr="00BA4CB5" w:rsidRDefault="00025F6F" w:rsidP="00025F6F">
      <w:pPr>
        <w:pStyle w:val="ListParagraph"/>
        <w:spacing w:after="120"/>
        <w:ind w:left="0"/>
        <w:contextualSpacing/>
        <w:jc w:val="center"/>
        <w:rPr>
          <w:rFonts w:cs="Arial"/>
        </w:rPr>
      </w:pPr>
      <w:r>
        <w:rPr>
          <w:bCs/>
          <w:noProof/>
          <w:szCs w:val="22"/>
        </w:rPr>
        <w:drawing>
          <wp:inline distT="0" distB="0" distL="0" distR="0" wp14:anchorId="3BA1B6EA" wp14:editId="45F30733">
            <wp:extent cx="4154022" cy="262393"/>
            <wp:effectExtent l="0" t="0" r="0" b="444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20" w:type="dxa"/>
        <w:tblInd w:w="58" w:type="dxa"/>
        <w:tblLayout w:type="fixed"/>
        <w:tblCellMar>
          <w:left w:w="115" w:type="dxa"/>
          <w:right w:w="115" w:type="dxa"/>
        </w:tblCellMar>
        <w:tblLook w:val="0000" w:firstRow="0" w:lastRow="0" w:firstColumn="0" w:lastColumn="0" w:noHBand="0" w:noVBand="0"/>
      </w:tblPr>
      <w:tblGrid>
        <w:gridCol w:w="1934"/>
        <w:gridCol w:w="2324"/>
        <w:gridCol w:w="107"/>
        <w:gridCol w:w="7"/>
        <w:gridCol w:w="1442"/>
        <w:gridCol w:w="140"/>
        <w:gridCol w:w="7"/>
        <w:gridCol w:w="2430"/>
        <w:gridCol w:w="7"/>
        <w:gridCol w:w="822"/>
      </w:tblGrid>
      <w:tr w:rsidR="004B7453" w:rsidRPr="00D114EC" w:rsidTr="005F1AA1">
        <w:trPr>
          <w:trHeight w:val="567"/>
        </w:trPr>
        <w:tc>
          <w:tcPr>
            <w:tcW w:w="5000" w:type="pct"/>
            <w:gridSpan w:val="10"/>
            <w:shd w:val="clear" w:color="auto" w:fill="C6D9F1" w:themeFill="text2" w:themeFillTint="33"/>
            <w:tcMar>
              <w:left w:w="58" w:type="dxa"/>
              <w:right w:w="58" w:type="dxa"/>
            </w:tcMar>
            <w:vAlign w:val="center"/>
          </w:tcPr>
          <w:p w:rsidR="004B7453" w:rsidRPr="00D114EC" w:rsidRDefault="004B7453" w:rsidP="00DC6B77">
            <w:pPr>
              <w:tabs>
                <w:tab w:val="left" w:pos="1452"/>
              </w:tabs>
              <w:ind w:left="1452" w:hanging="1452"/>
              <w:rPr>
                <w:b/>
                <w:bCs/>
                <w:sz w:val="16"/>
                <w:szCs w:val="16"/>
              </w:rPr>
            </w:pPr>
            <w:r w:rsidRPr="00D114EC">
              <w:rPr>
                <w:b/>
                <w:bCs/>
                <w:sz w:val="16"/>
                <w:szCs w:val="16"/>
              </w:rPr>
              <w:t>Expected Result:</w:t>
            </w:r>
            <w:r w:rsidRPr="00D114EC">
              <w:rPr>
                <w:b/>
                <w:bCs/>
                <w:sz w:val="16"/>
                <w:szCs w:val="16"/>
              </w:rPr>
              <w:tab/>
            </w:r>
            <w:r w:rsidRPr="00D114EC">
              <w:rPr>
                <w:color w:val="000000"/>
                <w:sz w:val="16"/>
                <w:szCs w:val="16"/>
              </w:rPr>
              <w:t>I.2 Tailored and balanced IP legislative, regulatory and policy frameworks</w:t>
            </w:r>
          </w:p>
        </w:tc>
      </w:tr>
      <w:tr w:rsidR="00AA6C41" w:rsidRPr="00D114EC" w:rsidTr="005F1AA1">
        <w:tc>
          <w:tcPr>
            <w:tcW w:w="1048" w:type="pct"/>
            <w:shd w:val="clear" w:color="auto" w:fill="auto"/>
            <w:tcMar>
              <w:left w:w="58" w:type="dxa"/>
              <w:right w:w="58" w:type="dxa"/>
            </w:tcMar>
            <w:vAlign w:val="center"/>
          </w:tcPr>
          <w:p w:rsidR="004B7453" w:rsidRPr="00D114EC" w:rsidRDefault="004B7453" w:rsidP="00DC6B77">
            <w:pPr>
              <w:rPr>
                <w:b/>
                <w:bCs/>
                <w:sz w:val="16"/>
                <w:szCs w:val="16"/>
              </w:rPr>
            </w:pPr>
            <w:r w:rsidRPr="00D114EC">
              <w:rPr>
                <w:b/>
                <w:bCs/>
                <w:sz w:val="16"/>
                <w:szCs w:val="16"/>
              </w:rPr>
              <w:t>Performance Indicators</w:t>
            </w:r>
          </w:p>
        </w:tc>
        <w:tc>
          <w:tcPr>
            <w:tcW w:w="1318" w:type="pct"/>
            <w:gridSpan w:val="2"/>
            <w:shd w:val="clear" w:color="auto" w:fill="auto"/>
            <w:tcMar>
              <w:left w:w="58" w:type="dxa"/>
              <w:right w:w="58" w:type="dxa"/>
            </w:tcMar>
            <w:vAlign w:val="center"/>
          </w:tcPr>
          <w:p w:rsidR="004B7453" w:rsidRPr="00D114EC" w:rsidRDefault="004B7453" w:rsidP="00DC6B77">
            <w:pPr>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4B7453" w:rsidRPr="00D114EC" w:rsidRDefault="004B7453" w:rsidP="00DC6B77">
            <w:pPr>
              <w:tabs>
                <w:tab w:val="left" w:pos="290"/>
              </w:tabs>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4B7453" w:rsidRPr="00D114EC" w:rsidRDefault="004B7453" w:rsidP="00DC6B77">
            <w:pPr>
              <w:rPr>
                <w:b/>
                <w:bCs/>
                <w:sz w:val="16"/>
                <w:szCs w:val="16"/>
              </w:rPr>
            </w:pPr>
            <w:r w:rsidRPr="00D114EC">
              <w:rPr>
                <w:b/>
                <w:bCs/>
                <w:sz w:val="16"/>
                <w:szCs w:val="16"/>
              </w:rPr>
              <w:t>Performance Data</w:t>
            </w:r>
          </w:p>
        </w:tc>
        <w:tc>
          <w:tcPr>
            <w:tcW w:w="451" w:type="pct"/>
            <w:gridSpan w:val="2"/>
            <w:shd w:val="clear" w:color="auto" w:fill="auto"/>
            <w:tcMar>
              <w:top w:w="110" w:type="dxa"/>
              <w:left w:w="58" w:type="dxa"/>
              <w:right w:w="58" w:type="dxa"/>
            </w:tcMar>
            <w:vAlign w:val="center"/>
          </w:tcPr>
          <w:p w:rsidR="004B7453" w:rsidRPr="00D114EC" w:rsidRDefault="004B7453" w:rsidP="00DC6B77">
            <w:pPr>
              <w:jc w:val="center"/>
              <w:rPr>
                <w:b/>
                <w:bCs/>
                <w:sz w:val="16"/>
                <w:szCs w:val="16"/>
              </w:rPr>
            </w:pPr>
            <w:r w:rsidRPr="00D114EC">
              <w:rPr>
                <w:b/>
                <w:bCs/>
                <w:sz w:val="16"/>
                <w:szCs w:val="16"/>
              </w:rPr>
              <w:t>TLS</w:t>
            </w:r>
          </w:p>
        </w:tc>
      </w:tr>
      <w:tr w:rsidR="00AA6C41" w:rsidRPr="00D114EC" w:rsidTr="005F1AA1">
        <w:trPr>
          <w:trHeight w:val="5281"/>
        </w:trPr>
        <w:tc>
          <w:tcPr>
            <w:tcW w:w="1048" w:type="pct"/>
            <w:shd w:val="clear" w:color="auto" w:fill="auto"/>
            <w:tcMar>
              <w:top w:w="85" w:type="dxa"/>
              <w:left w:w="58" w:type="dxa"/>
              <w:right w:w="58" w:type="dxa"/>
            </w:tcMar>
          </w:tcPr>
          <w:p w:rsidR="004B7453" w:rsidRPr="00D114EC" w:rsidRDefault="004B7453" w:rsidP="00DC6B77">
            <w:pPr>
              <w:rPr>
                <w:color w:val="000000"/>
                <w:sz w:val="16"/>
                <w:szCs w:val="16"/>
              </w:rPr>
            </w:pPr>
            <w:r w:rsidRPr="00D114EC">
              <w:rPr>
                <w:color w:val="000000"/>
                <w:sz w:val="16"/>
                <w:szCs w:val="16"/>
              </w:rPr>
              <w:t>No. and/or % of countries providi</w:t>
            </w:r>
            <w:r>
              <w:rPr>
                <w:color w:val="000000"/>
                <w:sz w:val="16"/>
                <w:szCs w:val="16"/>
              </w:rPr>
              <w:t>ng positive feedback on WIPO’s l</w:t>
            </w:r>
            <w:r w:rsidRPr="00D114EC">
              <w:rPr>
                <w:color w:val="000000"/>
                <w:sz w:val="16"/>
                <w:szCs w:val="16"/>
              </w:rPr>
              <w:t>egislative</w:t>
            </w:r>
            <w:r>
              <w:rPr>
                <w:color w:val="000000"/>
                <w:sz w:val="16"/>
                <w:szCs w:val="16"/>
              </w:rPr>
              <w:t xml:space="preserve"> and</w:t>
            </w:r>
            <w:r w:rsidRPr="00D114EC">
              <w:rPr>
                <w:color w:val="000000"/>
                <w:sz w:val="16"/>
                <w:szCs w:val="16"/>
              </w:rPr>
              <w:t xml:space="preserve"> policy advice</w:t>
            </w:r>
          </w:p>
        </w:tc>
        <w:tc>
          <w:tcPr>
            <w:tcW w:w="1318" w:type="pct"/>
            <w:gridSpan w:val="2"/>
            <w:shd w:val="clear" w:color="auto" w:fill="auto"/>
            <w:tcMar>
              <w:top w:w="85" w:type="dxa"/>
              <w:left w:w="58" w:type="dxa"/>
              <w:right w:w="58" w:type="dxa"/>
            </w:tcMar>
          </w:tcPr>
          <w:p w:rsidR="004B7453" w:rsidRPr="004D1342" w:rsidRDefault="004B7453" w:rsidP="00DC6B77">
            <w:pPr>
              <w:rPr>
                <w:i/>
                <w:color w:val="002060"/>
                <w:sz w:val="16"/>
                <w:szCs w:val="16"/>
              </w:rPr>
            </w:pPr>
            <w:r w:rsidRPr="004D1342">
              <w:rPr>
                <w:i/>
                <w:color w:val="002060"/>
                <w:sz w:val="16"/>
                <w:szCs w:val="16"/>
              </w:rPr>
              <w:t>Updated Baseline</w:t>
            </w:r>
            <w:r w:rsidRPr="004D1342">
              <w:rPr>
                <w:i/>
                <w:color w:val="002060"/>
                <w:sz w:val="16"/>
                <w:szCs w:val="16"/>
              </w:rPr>
              <w:br/>
              <w:t xml:space="preserve">end 2015:  </w:t>
            </w:r>
          </w:p>
          <w:p w:rsidR="004B7453" w:rsidRPr="004D1342" w:rsidRDefault="004B7453" w:rsidP="00DC6B77">
            <w:pPr>
              <w:rPr>
                <w:color w:val="002060"/>
                <w:sz w:val="16"/>
                <w:szCs w:val="16"/>
                <w:lang w:bidi="th-TH"/>
              </w:rPr>
            </w:pPr>
            <w:r w:rsidRPr="004D1342">
              <w:rPr>
                <w:color w:val="002060"/>
                <w:sz w:val="16"/>
                <w:szCs w:val="16"/>
                <w:lang w:bidi="th-TH"/>
              </w:rPr>
              <w:t xml:space="preserve">In 2014/15:  </w:t>
            </w:r>
          </w:p>
          <w:p w:rsidR="004B7453" w:rsidRPr="004D1342" w:rsidRDefault="004B7453" w:rsidP="00DC6B77">
            <w:pPr>
              <w:pStyle w:val="ListParagraph"/>
              <w:numPr>
                <w:ilvl w:val="0"/>
                <w:numId w:val="103"/>
              </w:numPr>
              <w:ind w:left="216" w:hanging="216"/>
              <w:rPr>
                <w:color w:val="002060"/>
                <w:sz w:val="16"/>
                <w:szCs w:val="16"/>
                <w:lang w:bidi="th-TH"/>
              </w:rPr>
            </w:pPr>
            <w:r w:rsidRPr="004D1342">
              <w:rPr>
                <w:color w:val="002060"/>
                <w:sz w:val="16"/>
                <w:szCs w:val="16"/>
                <w:lang w:bidi="th-TH"/>
              </w:rPr>
              <w:t xml:space="preserve">7 respondents reported a 94% satisfaction rate </w:t>
            </w:r>
            <w:r w:rsidRPr="004D1342">
              <w:rPr>
                <w:rFonts w:cs="Arial"/>
                <w:color w:val="002060"/>
                <w:sz w:val="16"/>
                <w:szCs w:val="16"/>
                <w:lang w:bidi="th-TH"/>
              </w:rPr>
              <w:t xml:space="preserve">with the advice offered </w:t>
            </w:r>
            <w:r w:rsidRPr="004D1342">
              <w:rPr>
                <w:color w:val="002060"/>
                <w:sz w:val="16"/>
                <w:szCs w:val="16"/>
                <w:lang w:bidi="th-TH"/>
              </w:rPr>
              <w:t>(Africa-3;  Arab-1;  Asia and the Pacific-2;  Latin America and the Caribbean-1) (Program 1)</w:t>
            </w:r>
          </w:p>
          <w:p w:rsidR="004B7453" w:rsidRPr="004D1342" w:rsidRDefault="004B7453" w:rsidP="00DC6B77">
            <w:pPr>
              <w:pStyle w:val="ListParagraph"/>
              <w:numPr>
                <w:ilvl w:val="0"/>
                <w:numId w:val="103"/>
              </w:numPr>
              <w:ind w:left="216" w:hanging="216"/>
              <w:rPr>
                <w:color w:val="002060"/>
                <w:sz w:val="16"/>
                <w:szCs w:val="16"/>
                <w:lang w:bidi="th-TH"/>
              </w:rPr>
            </w:pPr>
            <w:r w:rsidRPr="004D1342">
              <w:rPr>
                <w:rFonts w:cs="Arial"/>
                <w:color w:val="002060"/>
                <w:sz w:val="16"/>
                <w:szCs w:val="16"/>
                <w:lang w:bidi="th-TH"/>
              </w:rPr>
              <w:t xml:space="preserve">10 respondents from 8 countries reported 100% satisfaction with the advice offered </w:t>
            </w:r>
            <w:r w:rsidRPr="004D1342">
              <w:rPr>
                <w:color w:val="002060"/>
                <w:sz w:val="16"/>
                <w:szCs w:val="16"/>
                <w:lang w:bidi="th-TH"/>
              </w:rPr>
              <w:t xml:space="preserve">(Africa-1;  Asia and the Pacific-7;  Latin America and the Caribbean-2 )  </w:t>
            </w:r>
            <w:r w:rsidRPr="004D1342">
              <w:rPr>
                <w:rFonts w:cs="Arial"/>
                <w:color w:val="002060"/>
                <w:sz w:val="16"/>
                <w:szCs w:val="16"/>
                <w:lang w:bidi="th-TH"/>
              </w:rPr>
              <w:t>(Program 2)</w:t>
            </w:r>
          </w:p>
          <w:p w:rsidR="004B7453" w:rsidRPr="004D1342" w:rsidRDefault="004B7453" w:rsidP="00DC6B77">
            <w:pPr>
              <w:pStyle w:val="ListParagraph"/>
              <w:numPr>
                <w:ilvl w:val="0"/>
                <w:numId w:val="103"/>
              </w:numPr>
              <w:ind w:left="216" w:hanging="216"/>
              <w:rPr>
                <w:color w:val="002060"/>
                <w:sz w:val="16"/>
                <w:szCs w:val="16"/>
                <w:lang w:bidi="th-TH"/>
              </w:rPr>
            </w:pPr>
            <w:r w:rsidRPr="004D1342">
              <w:rPr>
                <w:rFonts w:cs="Arial"/>
                <w:color w:val="002060"/>
                <w:sz w:val="16"/>
                <w:szCs w:val="16"/>
                <w:lang w:bidi="th-TH"/>
              </w:rPr>
              <w:t xml:space="preserve">13 respondents reported 100% satisfaction with the advice offered </w:t>
            </w:r>
            <w:r w:rsidRPr="004D1342">
              <w:rPr>
                <w:color w:val="002060"/>
                <w:sz w:val="16"/>
                <w:szCs w:val="16"/>
                <w:lang w:bidi="th-TH"/>
              </w:rPr>
              <w:t>(Africa-3;  Arab-3;  Asia and the Pacific-4;  Latin America and the Caribbean-3 )</w:t>
            </w:r>
            <w:r w:rsidRPr="004D1342">
              <w:rPr>
                <w:rFonts w:cs="Arial"/>
                <w:color w:val="002060"/>
                <w:sz w:val="16"/>
                <w:szCs w:val="16"/>
                <w:lang w:bidi="th-TH"/>
              </w:rPr>
              <w:t xml:space="preserve"> (Program 3)</w:t>
            </w:r>
          </w:p>
          <w:p w:rsidR="004B7453" w:rsidRPr="00A35B3D" w:rsidRDefault="004B7453" w:rsidP="00DC6B77">
            <w:pPr>
              <w:rPr>
                <w:sz w:val="16"/>
                <w:szCs w:val="16"/>
                <w:highlight w:val="yellow"/>
              </w:rPr>
            </w:pPr>
          </w:p>
          <w:p w:rsidR="004B7453" w:rsidRPr="009A6D81" w:rsidRDefault="004B7453"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DC6B77">
            <w:pPr>
              <w:rPr>
                <w:color w:val="000000"/>
                <w:sz w:val="16"/>
                <w:szCs w:val="16"/>
              </w:rPr>
            </w:pPr>
            <w:r w:rsidRPr="00D114EC">
              <w:rPr>
                <w:color w:val="000000"/>
                <w:sz w:val="16"/>
                <w:szCs w:val="16"/>
              </w:rPr>
              <w:t>Regional breakdowns to be determined in cooperation with Programs 1, 2, 3 and 4</w:t>
            </w:r>
          </w:p>
        </w:tc>
        <w:tc>
          <w:tcPr>
            <w:tcW w:w="862" w:type="pct"/>
            <w:gridSpan w:val="3"/>
            <w:shd w:val="clear" w:color="auto" w:fill="auto"/>
            <w:tcMar>
              <w:top w:w="85" w:type="dxa"/>
              <w:left w:w="58" w:type="dxa"/>
              <w:right w:w="58" w:type="dxa"/>
            </w:tcMar>
          </w:tcPr>
          <w:p w:rsidR="004B7453" w:rsidRPr="004D1342" w:rsidRDefault="004B7453" w:rsidP="00DC6B77">
            <w:pPr>
              <w:rPr>
                <w:i/>
                <w:color w:val="002060"/>
                <w:sz w:val="16"/>
                <w:szCs w:val="16"/>
              </w:rPr>
            </w:pPr>
            <w:r w:rsidRPr="004D1342">
              <w:rPr>
                <w:i/>
                <w:color w:val="002060"/>
                <w:sz w:val="16"/>
                <w:szCs w:val="16"/>
              </w:rPr>
              <w:t xml:space="preserve">Updated Target:  </w:t>
            </w:r>
          </w:p>
          <w:p w:rsidR="004B7453" w:rsidRPr="004D1342" w:rsidRDefault="004B7453" w:rsidP="00DC6B77">
            <w:pPr>
              <w:rPr>
                <w:color w:val="002060"/>
                <w:sz w:val="16"/>
                <w:szCs w:val="16"/>
              </w:rPr>
            </w:pPr>
            <w:r w:rsidRPr="004D1342">
              <w:rPr>
                <w:color w:val="002060"/>
                <w:sz w:val="16"/>
                <w:szCs w:val="16"/>
              </w:rPr>
              <w:t>90%</w:t>
            </w:r>
          </w:p>
          <w:p w:rsidR="004B7453" w:rsidRDefault="004B7453" w:rsidP="00DC6B77">
            <w:pPr>
              <w:rPr>
                <w:color w:val="000000"/>
                <w:sz w:val="16"/>
                <w:szCs w:val="16"/>
                <w:highlight w:val="yellow"/>
              </w:rPr>
            </w:pPr>
          </w:p>
          <w:p w:rsidR="004B7453" w:rsidRPr="000C03CF" w:rsidRDefault="004B7453" w:rsidP="00DC6B77">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4B7453" w:rsidRPr="00CE0900" w:rsidRDefault="004B7453" w:rsidP="00DC6B77">
            <w:pPr>
              <w:numPr>
                <w:ilvl w:val="0"/>
                <w:numId w:val="99"/>
              </w:numPr>
              <w:ind w:left="0" w:hanging="114"/>
              <w:rPr>
                <w:sz w:val="16"/>
                <w:szCs w:val="16"/>
              </w:rPr>
            </w:pPr>
            <w:r w:rsidRPr="00CE0900">
              <w:rPr>
                <w:sz w:val="16"/>
                <w:szCs w:val="16"/>
              </w:rPr>
              <w:t>Africa (90%)</w:t>
            </w:r>
          </w:p>
          <w:p w:rsidR="004B7453" w:rsidRPr="00CE0900" w:rsidRDefault="004B7453" w:rsidP="00DC6B77">
            <w:pPr>
              <w:numPr>
                <w:ilvl w:val="0"/>
                <w:numId w:val="99"/>
              </w:numPr>
              <w:ind w:left="0" w:hanging="114"/>
              <w:rPr>
                <w:sz w:val="16"/>
                <w:szCs w:val="16"/>
              </w:rPr>
            </w:pPr>
            <w:r w:rsidRPr="00CE0900">
              <w:rPr>
                <w:sz w:val="16"/>
                <w:szCs w:val="16"/>
              </w:rPr>
              <w:t>Arab (90%)</w:t>
            </w:r>
          </w:p>
          <w:p w:rsidR="004B7453" w:rsidRPr="00CE0900" w:rsidRDefault="004B7453" w:rsidP="00DC6B77">
            <w:pPr>
              <w:numPr>
                <w:ilvl w:val="0"/>
                <w:numId w:val="99"/>
              </w:numPr>
              <w:ind w:left="0" w:hanging="114"/>
              <w:rPr>
                <w:sz w:val="16"/>
                <w:szCs w:val="16"/>
              </w:rPr>
            </w:pPr>
            <w:r w:rsidRPr="00CE0900">
              <w:rPr>
                <w:sz w:val="16"/>
                <w:szCs w:val="16"/>
              </w:rPr>
              <w:t xml:space="preserve">Asia and </w:t>
            </w:r>
            <w:r>
              <w:rPr>
                <w:sz w:val="16"/>
                <w:szCs w:val="16"/>
              </w:rPr>
              <w:t xml:space="preserve">the </w:t>
            </w:r>
            <w:r w:rsidRPr="00CE0900">
              <w:rPr>
                <w:sz w:val="16"/>
                <w:szCs w:val="16"/>
              </w:rPr>
              <w:t>Pacific (90%)</w:t>
            </w:r>
          </w:p>
          <w:p w:rsidR="004B7453" w:rsidRPr="00D114EC" w:rsidRDefault="004B7453" w:rsidP="00DC6B77">
            <w:pPr>
              <w:numPr>
                <w:ilvl w:val="0"/>
                <w:numId w:val="99"/>
              </w:numPr>
              <w:ind w:left="0" w:hanging="114"/>
              <w:rPr>
                <w:color w:val="000000"/>
                <w:sz w:val="16"/>
                <w:szCs w:val="16"/>
              </w:rPr>
            </w:pPr>
            <w:r w:rsidRPr="00CE0900">
              <w:rPr>
                <w:sz w:val="16"/>
                <w:szCs w:val="16"/>
              </w:rPr>
              <w:t xml:space="preserve">Latin America </w:t>
            </w:r>
            <w:r>
              <w:rPr>
                <w:sz w:val="16"/>
                <w:szCs w:val="16"/>
              </w:rPr>
              <w:t>and</w:t>
            </w:r>
            <w:r w:rsidRPr="00CE0900">
              <w:rPr>
                <w:sz w:val="16"/>
                <w:szCs w:val="16"/>
              </w:rPr>
              <w:t xml:space="preserve"> the Caribbean (90%)</w:t>
            </w:r>
          </w:p>
        </w:tc>
        <w:tc>
          <w:tcPr>
            <w:tcW w:w="1322" w:type="pct"/>
            <w:gridSpan w:val="2"/>
            <w:shd w:val="clear" w:color="auto" w:fill="FFFFFF"/>
            <w:tcMar>
              <w:top w:w="85" w:type="dxa"/>
              <w:left w:w="58" w:type="dxa"/>
              <w:right w:w="58" w:type="dxa"/>
            </w:tcMar>
          </w:tcPr>
          <w:p w:rsidR="004B7453" w:rsidRPr="00F057CF" w:rsidRDefault="004B7453" w:rsidP="00DC6B77">
            <w:pPr>
              <w:tabs>
                <w:tab w:val="left" w:pos="209"/>
              </w:tabs>
              <w:rPr>
                <w:sz w:val="16"/>
                <w:szCs w:val="16"/>
              </w:rPr>
            </w:pPr>
            <w:r>
              <w:rPr>
                <w:color w:val="000000"/>
                <w:sz w:val="16"/>
                <w:szCs w:val="16"/>
              </w:rPr>
              <w:t>-</w:t>
            </w:r>
            <w:r w:rsidRPr="00F057CF">
              <w:rPr>
                <w:sz w:val="16"/>
                <w:szCs w:val="16"/>
              </w:rPr>
              <w:tab/>
              <w:t>7 respondents reported a 100% satisfaction rate with the advice offered (Africa-1;  Arab-1;  Asia and the Pacific-2;  Latin America and the Caribbean-3)</w:t>
            </w:r>
            <w:r>
              <w:rPr>
                <w:sz w:val="16"/>
                <w:szCs w:val="16"/>
              </w:rPr>
              <w:t xml:space="preserve"> </w:t>
            </w:r>
            <w:r w:rsidRPr="00F057CF">
              <w:rPr>
                <w:sz w:val="16"/>
                <w:szCs w:val="16"/>
              </w:rPr>
              <w:t>(Program 1)</w:t>
            </w:r>
          </w:p>
          <w:p w:rsidR="004B7453" w:rsidRPr="00F057CF" w:rsidRDefault="004B7453" w:rsidP="00DC6B77">
            <w:pPr>
              <w:rPr>
                <w:sz w:val="16"/>
                <w:szCs w:val="16"/>
              </w:rPr>
            </w:pPr>
          </w:p>
          <w:p w:rsidR="004B7453" w:rsidRPr="00F057CF" w:rsidRDefault="004B7453" w:rsidP="00DC6B77">
            <w:pPr>
              <w:tabs>
                <w:tab w:val="left" w:pos="220"/>
              </w:tabs>
              <w:rPr>
                <w:sz w:val="16"/>
                <w:szCs w:val="16"/>
              </w:rPr>
            </w:pPr>
            <w:r w:rsidRPr="00F057CF">
              <w:rPr>
                <w:sz w:val="16"/>
                <w:szCs w:val="16"/>
              </w:rPr>
              <w:t>-</w:t>
            </w:r>
            <w:r w:rsidRPr="00F057CF">
              <w:rPr>
                <w:sz w:val="16"/>
                <w:szCs w:val="16"/>
              </w:rPr>
              <w:tab/>
              <w:t>2 respondents reported 100% satisfaction with the advice offered (Africa-1;  Latin America and the Caribbean-1)  (Program 2)</w:t>
            </w:r>
          </w:p>
          <w:p w:rsidR="004B7453" w:rsidRPr="00F057CF" w:rsidRDefault="004B7453" w:rsidP="00DC6B77">
            <w:pPr>
              <w:rPr>
                <w:sz w:val="16"/>
                <w:szCs w:val="16"/>
              </w:rPr>
            </w:pPr>
          </w:p>
          <w:p w:rsidR="004B7453" w:rsidRDefault="004B7453" w:rsidP="00DC6B77">
            <w:pPr>
              <w:tabs>
                <w:tab w:val="left" w:pos="253"/>
              </w:tabs>
              <w:rPr>
                <w:color w:val="000000"/>
                <w:sz w:val="16"/>
                <w:szCs w:val="16"/>
              </w:rPr>
            </w:pPr>
            <w:r w:rsidRPr="00F057CF">
              <w:rPr>
                <w:sz w:val="16"/>
                <w:szCs w:val="16"/>
              </w:rPr>
              <w:t>-</w:t>
            </w:r>
            <w:r w:rsidRPr="00F057CF">
              <w:rPr>
                <w:sz w:val="16"/>
                <w:szCs w:val="16"/>
              </w:rPr>
              <w:tab/>
              <w:t xml:space="preserve">13 respondents reported 100% satisfaction with the advice offered (Africa-2;    Asia and the Pacific-7;  Latin America and the Caribbean-4) (Program </w:t>
            </w:r>
            <w:r w:rsidRPr="00C71DA9">
              <w:rPr>
                <w:color w:val="000000"/>
                <w:sz w:val="16"/>
                <w:szCs w:val="16"/>
              </w:rPr>
              <w:t>3)</w:t>
            </w:r>
          </w:p>
          <w:p w:rsidR="004B7453" w:rsidRPr="00D114EC" w:rsidRDefault="004B7453" w:rsidP="00DC6B77">
            <w:pPr>
              <w:rPr>
                <w:color w:val="000000"/>
                <w:sz w:val="16"/>
                <w:szCs w:val="16"/>
              </w:rPr>
            </w:pPr>
          </w:p>
        </w:tc>
        <w:tc>
          <w:tcPr>
            <w:tcW w:w="451" w:type="pct"/>
            <w:gridSpan w:val="2"/>
            <w:shd w:val="clear" w:color="auto" w:fill="auto"/>
            <w:tcMar>
              <w:top w:w="85" w:type="dxa"/>
              <w:left w:w="58" w:type="dxa"/>
              <w:right w:w="58" w:type="dxa"/>
            </w:tcMar>
          </w:tcPr>
          <w:p w:rsidR="004B7453" w:rsidRPr="000F6F2F" w:rsidRDefault="004B7453" w:rsidP="00DC6B77">
            <w:pPr>
              <w:jc w:val="center"/>
              <w:rPr>
                <w:b/>
                <w:color w:val="00B050"/>
                <w:sz w:val="16"/>
                <w:szCs w:val="16"/>
              </w:rPr>
            </w:pPr>
            <w:r w:rsidRPr="000F6F2F">
              <w:rPr>
                <w:b/>
                <w:color w:val="00B050"/>
                <w:sz w:val="16"/>
                <w:szCs w:val="16"/>
              </w:rPr>
              <w:t>On track</w:t>
            </w:r>
          </w:p>
          <w:p w:rsidR="004B7453" w:rsidRPr="000F6F2F" w:rsidRDefault="004B7453" w:rsidP="00DC6B77">
            <w:pPr>
              <w:ind w:right="123"/>
              <w:jc w:val="center"/>
              <w:rPr>
                <w:b/>
                <w:color w:val="000000"/>
                <w:sz w:val="16"/>
                <w:szCs w:val="16"/>
              </w:rPr>
            </w:pPr>
          </w:p>
        </w:tc>
      </w:tr>
      <w:tr w:rsidR="004B7453" w:rsidRPr="00D114EC" w:rsidTr="005F1AA1">
        <w:trPr>
          <w:trHeight w:val="567"/>
        </w:trPr>
        <w:tc>
          <w:tcPr>
            <w:tcW w:w="5000" w:type="pct"/>
            <w:gridSpan w:val="10"/>
            <w:shd w:val="clear" w:color="auto" w:fill="C6D9F1" w:themeFill="text2" w:themeFillTint="33"/>
            <w:tcMar>
              <w:left w:w="58" w:type="dxa"/>
              <w:right w:w="58" w:type="dxa"/>
            </w:tcMar>
            <w:vAlign w:val="center"/>
          </w:tcPr>
          <w:p w:rsidR="004B7453" w:rsidRPr="000F6F2F" w:rsidRDefault="004B7453" w:rsidP="005F1AA1">
            <w:pPr>
              <w:tabs>
                <w:tab w:val="left" w:pos="1452"/>
              </w:tabs>
              <w:ind w:hanging="1452"/>
              <w:rPr>
                <w:b/>
                <w:bCs/>
                <w:sz w:val="16"/>
                <w:szCs w:val="16"/>
              </w:rPr>
            </w:pPr>
            <w:r w:rsidRPr="000F6F2F">
              <w:rPr>
                <w:b/>
                <w:bCs/>
                <w:sz w:val="16"/>
                <w:szCs w:val="16"/>
              </w:rPr>
              <w:t>Expected Result:</w:t>
            </w:r>
            <w:r w:rsidRPr="000F6F2F">
              <w:rPr>
                <w:b/>
                <w:bCs/>
                <w:sz w:val="16"/>
                <w:szCs w:val="16"/>
              </w:rPr>
              <w:tab/>
              <w:t>Expected Result:</w:t>
            </w:r>
            <w:r w:rsidRPr="000F6F2F">
              <w:rPr>
                <w:b/>
                <w:bCs/>
                <w:sz w:val="16"/>
                <w:szCs w:val="16"/>
              </w:rPr>
              <w:tab/>
            </w:r>
            <w:r w:rsidRPr="005B215D">
              <w:rPr>
                <w:color w:val="000000"/>
                <w:sz w:val="16"/>
                <w:szCs w:val="16"/>
              </w:rPr>
              <w:t>II.1 Wider and more effective use of the PCT System for filing international patent applications</w:t>
            </w:r>
          </w:p>
        </w:tc>
      </w:tr>
      <w:tr w:rsidR="00AA6C41" w:rsidRPr="00D114EC" w:rsidTr="005F1AA1">
        <w:tc>
          <w:tcPr>
            <w:tcW w:w="1048" w:type="pct"/>
            <w:shd w:val="clear" w:color="auto" w:fill="auto"/>
            <w:tcMar>
              <w:left w:w="58" w:type="dxa"/>
              <w:right w:w="58" w:type="dxa"/>
            </w:tcMar>
            <w:vAlign w:val="center"/>
          </w:tcPr>
          <w:p w:rsidR="004B7453" w:rsidRPr="00D114EC" w:rsidRDefault="004B7453" w:rsidP="005F1AA1">
            <w:pPr>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4B7453" w:rsidRPr="00D114EC" w:rsidRDefault="004B7453" w:rsidP="005F1AA1">
            <w:pPr>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4B7453" w:rsidRPr="00D114EC" w:rsidRDefault="004B7453" w:rsidP="005F1AA1">
            <w:pPr>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4B7453" w:rsidRPr="00D114EC" w:rsidRDefault="004B7453" w:rsidP="005F1AA1">
            <w:pPr>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4B7453" w:rsidRPr="000F6F2F" w:rsidRDefault="004B7453" w:rsidP="005F1AA1">
            <w:pPr>
              <w:jc w:val="center"/>
              <w:rPr>
                <w:b/>
                <w:bCs/>
                <w:sz w:val="16"/>
                <w:szCs w:val="16"/>
              </w:rPr>
            </w:pPr>
            <w:r w:rsidRPr="000F6F2F">
              <w:rPr>
                <w:b/>
                <w:bCs/>
                <w:sz w:val="16"/>
                <w:szCs w:val="16"/>
              </w:rPr>
              <w:t>TLS</w:t>
            </w:r>
          </w:p>
        </w:tc>
      </w:tr>
      <w:tr w:rsidR="00AA6C41" w:rsidRPr="00D114EC" w:rsidTr="005F1AA1">
        <w:trPr>
          <w:trHeight w:val="1660"/>
        </w:trPr>
        <w:tc>
          <w:tcPr>
            <w:tcW w:w="1048" w:type="pct"/>
            <w:shd w:val="clear" w:color="auto" w:fill="auto"/>
            <w:tcMar>
              <w:top w:w="85" w:type="dxa"/>
              <w:left w:w="58" w:type="dxa"/>
              <w:right w:w="58" w:type="dxa"/>
            </w:tcMar>
          </w:tcPr>
          <w:p w:rsidR="004B7453" w:rsidRPr="00D114EC" w:rsidRDefault="004B7453" w:rsidP="005F1AA1">
            <w:pPr>
              <w:rPr>
                <w:color w:val="000000"/>
                <w:sz w:val="16"/>
                <w:szCs w:val="16"/>
              </w:rPr>
            </w:pPr>
            <w:r w:rsidRPr="00D114EC">
              <w:rPr>
                <w:color w:val="000000"/>
                <w:sz w:val="16"/>
                <w:szCs w:val="16"/>
              </w:rPr>
              <w:t xml:space="preserve">No. of PCT applications originating </w:t>
            </w:r>
            <w:r w:rsidRPr="00F86D7C">
              <w:rPr>
                <w:color w:val="000000"/>
                <w:sz w:val="16"/>
                <w:szCs w:val="16"/>
              </w:rPr>
              <w:t>from developing countries and</w:t>
            </w:r>
            <w:r w:rsidRPr="00D114EC">
              <w:rPr>
                <w:color w:val="000000"/>
                <w:sz w:val="16"/>
                <w:szCs w:val="16"/>
              </w:rPr>
              <w:t xml:space="preserve"> LDCs</w:t>
            </w:r>
          </w:p>
        </w:tc>
        <w:tc>
          <w:tcPr>
            <w:tcW w:w="1322" w:type="pct"/>
            <w:gridSpan w:val="3"/>
            <w:shd w:val="clear" w:color="auto" w:fill="auto"/>
            <w:tcMar>
              <w:top w:w="85" w:type="dxa"/>
              <w:left w:w="58" w:type="dxa"/>
              <w:right w:w="58" w:type="dxa"/>
            </w:tcMar>
          </w:tcPr>
          <w:p w:rsidR="004B7453" w:rsidRPr="009A6D81" w:rsidRDefault="004B7453" w:rsidP="005F1AA1">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BA3532" w:rsidRDefault="004B7453" w:rsidP="005F1AA1">
            <w:pPr>
              <w:rPr>
                <w:color w:val="002060"/>
                <w:sz w:val="16"/>
                <w:szCs w:val="16"/>
              </w:rPr>
            </w:pPr>
            <w:r>
              <w:rPr>
                <w:color w:val="002060"/>
                <w:sz w:val="16"/>
                <w:szCs w:val="16"/>
              </w:rPr>
              <w:t>49,524</w:t>
            </w:r>
            <w:r w:rsidRPr="00BA3532">
              <w:rPr>
                <w:color w:val="002060"/>
                <w:sz w:val="16"/>
                <w:szCs w:val="16"/>
              </w:rPr>
              <w:t xml:space="preserve"> (2015)</w:t>
            </w:r>
          </w:p>
          <w:p w:rsidR="004B7453" w:rsidRPr="00BA3532" w:rsidRDefault="004B7453" w:rsidP="005F1AA1">
            <w:pPr>
              <w:numPr>
                <w:ilvl w:val="0"/>
                <w:numId w:val="99"/>
              </w:numPr>
              <w:ind w:left="122" w:hanging="122"/>
              <w:rPr>
                <w:color w:val="002060"/>
                <w:sz w:val="16"/>
                <w:szCs w:val="16"/>
              </w:rPr>
            </w:pPr>
            <w:r w:rsidRPr="00BA3532">
              <w:rPr>
                <w:color w:val="002060"/>
                <w:sz w:val="16"/>
                <w:szCs w:val="16"/>
              </w:rPr>
              <w:t>Africa (</w:t>
            </w:r>
            <w:r>
              <w:rPr>
                <w:color w:val="002060"/>
                <w:sz w:val="16"/>
                <w:szCs w:val="16"/>
              </w:rPr>
              <w:t>374</w:t>
            </w:r>
            <w:r w:rsidRPr="00BA3532">
              <w:rPr>
                <w:color w:val="002060"/>
                <w:sz w:val="16"/>
                <w:szCs w:val="16"/>
              </w:rPr>
              <w:t>)</w:t>
            </w:r>
          </w:p>
          <w:p w:rsidR="004B7453" w:rsidRPr="00BA3532" w:rsidRDefault="004B7453" w:rsidP="005F1AA1">
            <w:pPr>
              <w:numPr>
                <w:ilvl w:val="0"/>
                <w:numId w:val="99"/>
              </w:numPr>
              <w:ind w:left="122" w:hanging="122"/>
              <w:rPr>
                <w:color w:val="002060"/>
                <w:sz w:val="16"/>
                <w:szCs w:val="16"/>
              </w:rPr>
            </w:pPr>
            <w:r w:rsidRPr="00BA3532">
              <w:rPr>
                <w:color w:val="002060"/>
                <w:sz w:val="16"/>
                <w:szCs w:val="16"/>
              </w:rPr>
              <w:t>Arab (</w:t>
            </w:r>
            <w:r>
              <w:rPr>
                <w:color w:val="002060"/>
                <w:sz w:val="16"/>
                <w:szCs w:val="16"/>
              </w:rPr>
              <w:t>507</w:t>
            </w:r>
            <w:r w:rsidRPr="00BA3532">
              <w:rPr>
                <w:color w:val="002060"/>
                <w:sz w:val="16"/>
                <w:szCs w:val="16"/>
              </w:rPr>
              <w:t>)</w:t>
            </w:r>
          </w:p>
          <w:p w:rsidR="004B7453" w:rsidRPr="00BA3532" w:rsidRDefault="004B7453" w:rsidP="005F1AA1">
            <w:pPr>
              <w:numPr>
                <w:ilvl w:val="0"/>
                <w:numId w:val="99"/>
              </w:numPr>
              <w:ind w:left="122" w:hanging="122"/>
              <w:rPr>
                <w:color w:val="002060"/>
                <w:sz w:val="16"/>
                <w:szCs w:val="16"/>
              </w:rPr>
            </w:pPr>
            <w:r w:rsidRPr="00BA3532">
              <w:rPr>
                <w:color w:val="002060"/>
                <w:sz w:val="16"/>
                <w:szCs w:val="16"/>
              </w:rPr>
              <w:t>Asia and the Pacific (47,</w:t>
            </w:r>
            <w:r>
              <w:rPr>
                <w:color w:val="002060"/>
                <w:sz w:val="16"/>
                <w:szCs w:val="16"/>
              </w:rPr>
              <w:t>284</w:t>
            </w:r>
            <w:r w:rsidRPr="00BA3532">
              <w:rPr>
                <w:color w:val="002060"/>
                <w:sz w:val="16"/>
                <w:szCs w:val="16"/>
              </w:rPr>
              <w:t>)</w:t>
            </w:r>
          </w:p>
          <w:p w:rsidR="004B7453" w:rsidRPr="00C63520" w:rsidRDefault="004B7453" w:rsidP="005F1AA1">
            <w:pPr>
              <w:numPr>
                <w:ilvl w:val="0"/>
                <w:numId w:val="99"/>
              </w:numPr>
              <w:ind w:left="122" w:hanging="122"/>
              <w:rPr>
                <w:color w:val="002060"/>
                <w:sz w:val="16"/>
                <w:szCs w:val="16"/>
              </w:rPr>
            </w:pPr>
            <w:r w:rsidRPr="00BA3532">
              <w:rPr>
                <w:color w:val="002060"/>
                <w:sz w:val="16"/>
                <w:szCs w:val="16"/>
              </w:rPr>
              <w:t>Latin America and the Caribbean (1,</w:t>
            </w:r>
            <w:r>
              <w:rPr>
                <w:color w:val="002060"/>
                <w:sz w:val="16"/>
                <w:szCs w:val="16"/>
              </w:rPr>
              <w:t>359</w:t>
            </w:r>
            <w:r w:rsidRPr="00BA3532">
              <w:rPr>
                <w:color w:val="002060"/>
                <w:sz w:val="16"/>
                <w:szCs w:val="16"/>
              </w:rPr>
              <w:t>)</w:t>
            </w:r>
          </w:p>
          <w:p w:rsidR="004B7453" w:rsidRPr="00D114EC" w:rsidRDefault="004B7453" w:rsidP="005F1AA1">
            <w:pPr>
              <w:rPr>
                <w:sz w:val="16"/>
                <w:szCs w:val="16"/>
              </w:rPr>
            </w:pPr>
          </w:p>
        </w:tc>
        <w:tc>
          <w:tcPr>
            <w:tcW w:w="862" w:type="pct"/>
            <w:gridSpan w:val="3"/>
            <w:shd w:val="clear" w:color="auto" w:fill="auto"/>
            <w:tcMar>
              <w:top w:w="85" w:type="dxa"/>
              <w:left w:w="58" w:type="dxa"/>
              <w:right w:w="58" w:type="dxa"/>
            </w:tcMar>
          </w:tcPr>
          <w:p w:rsidR="004B7453" w:rsidRPr="00D114EC" w:rsidRDefault="004B7453" w:rsidP="005F1AA1">
            <w:pPr>
              <w:numPr>
                <w:ilvl w:val="0"/>
                <w:numId w:val="99"/>
              </w:numPr>
              <w:ind w:left="0" w:hanging="114"/>
              <w:rPr>
                <w:sz w:val="16"/>
                <w:szCs w:val="16"/>
              </w:rPr>
            </w:pPr>
            <w:r w:rsidRPr="00D114EC">
              <w:rPr>
                <w:sz w:val="16"/>
                <w:szCs w:val="16"/>
              </w:rPr>
              <w:t>Africa (maintain)</w:t>
            </w:r>
          </w:p>
          <w:p w:rsidR="004B7453" w:rsidRPr="00D114EC" w:rsidRDefault="004B7453" w:rsidP="005F1AA1">
            <w:pPr>
              <w:numPr>
                <w:ilvl w:val="0"/>
                <w:numId w:val="99"/>
              </w:numPr>
              <w:ind w:left="0" w:hanging="114"/>
              <w:rPr>
                <w:sz w:val="16"/>
                <w:szCs w:val="16"/>
              </w:rPr>
            </w:pPr>
            <w:r w:rsidRPr="00D114EC">
              <w:rPr>
                <w:sz w:val="16"/>
                <w:szCs w:val="16"/>
              </w:rPr>
              <w:t>Arab (2% annual)</w:t>
            </w:r>
          </w:p>
          <w:p w:rsidR="004B7453" w:rsidRPr="00D114EC" w:rsidRDefault="004B7453" w:rsidP="005F1AA1">
            <w:pPr>
              <w:numPr>
                <w:ilvl w:val="0"/>
                <w:numId w:val="99"/>
              </w:numPr>
              <w:ind w:left="0" w:hanging="114"/>
              <w:rPr>
                <w:sz w:val="16"/>
                <w:szCs w:val="16"/>
              </w:rPr>
            </w:pPr>
            <w:r w:rsidRPr="00D114EC">
              <w:rPr>
                <w:sz w:val="16"/>
                <w:szCs w:val="16"/>
              </w:rPr>
              <w:t>Asia and the Pacific (2.5% annual)</w:t>
            </w:r>
          </w:p>
          <w:p w:rsidR="004B7453" w:rsidRDefault="004B7453" w:rsidP="005F1AA1">
            <w:pPr>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(1.5% annual)</w:t>
            </w:r>
          </w:p>
          <w:p w:rsidR="004B7453" w:rsidRPr="00D114EC" w:rsidRDefault="004B7453" w:rsidP="005F1AA1">
            <w:pPr>
              <w:rPr>
                <w:sz w:val="16"/>
                <w:szCs w:val="16"/>
              </w:rPr>
            </w:pPr>
          </w:p>
        </w:tc>
        <w:tc>
          <w:tcPr>
            <w:tcW w:w="1322" w:type="pct"/>
            <w:gridSpan w:val="2"/>
            <w:shd w:val="clear" w:color="auto" w:fill="FFFFFF"/>
            <w:tcMar>
              <w:top w:w="85" w:type="dxa"/>
              <w:left w:w="58" w:type="dxa"/>
              <w:right w:w="58" w:type="dxa"/>
            </w:tcMar>
          </w:tcPr>
          <w:p w:rsidR="004B7453" w:rsidRPr="00F057CF" w:rsidRDefault="004B7453" w:rsidP="005F1AA1">
            <w:pPr>
              <w:spacing w:after="120"/>
              <w:rPr>
                <w:sz w:val="16"/>
                <w:szCs w:val="16"/>
              </w:rPr>
            </w:pPr>
            <w:r w:rsidRPr="00F057CF">
              <w:rPr>
                <w:sz w:val="16"/>
                <w:szCs w:val="16"/>
              </w:rPr>
              <w:t xml:space="preserve">63,957 </w:t>
            </w:r>
            <w:r>
              <w:rPr>
                <w:sz w:val="16"/>
                <w:szCs w:val="16"/>
              </w:rPr>
              <w:t>applications</w:t>
            </w:r>
          </w:p>
          <w:p w:rsidR="004B7453" w:rsidRPr="00F057CF" w:rsidRDefault="004B7453" w:rsidP="005F1AA1">
            <w:pPr>
              <w:numPr>
                <w:ilvl w:val="0"/>
                <w:numId w:val="99"/>
              </w:numPr>
              <w:spacing w:after="120"/>
              <w:ind w:left="115" w:hanging="115"/>
              <w:rPr>
                <w:sz w:val="16"/>
                <w:szCs w:val="16"/>
              </w:rPr>
            </w:pPr>
            <w:r w:rsidRPr="00F057CF">
              <w:rPr>
                <w:sz w:val="16"/>
                <w:szCs w:val="16"/>
              </w:rPr>
              <w:t>Africa (327)</w:t>
            </w:r>
          </w:p>
          <w:p w:rsidR="004B7453" w:rsidRPr="00F057CF" w:rsidRDefault="004B7453" w:rsidP="005F1AA1">
            <w:pPr>
              <w:numPr>
                <w:ilvl w:val="0"/>
                <w:numId w:val="99"/>
              </w:numPr>
              <w:spacing w:after="120"/>
              <w:ind w:left="115" w:hanging="115"/>
              <w:rPr>
                <w:sz w:val="16"/>
                <w:szCs w:val="16"/>
              </w:rPr>
            </w:pPr>
            <w:r w:rsidRPr="00F057CF">
              <w:rPr>
                <w:sz w:val="16"/>
                <w:szCs w:val="16"/>
              </w:rPr>
              <w:t>Arab (517)</w:t>
            </w:r>
          </w:p>
          <w:p w:rsidR="004B7453" w:rsidRPr="00F057CF" w:rsidRDefault="004B7453" w:rsidP="005F1AA1">
            <w:pPr>
              <w:numPr>
                <w:ilvl w:val="0"/>
                <w:numId w:val="99"/>
              </w:numPr>
              <w:spacing w:after="120"/>
              <w:ind w:left="115" w:hanging="115"/>
              <w:rPr>
                <w:sz w:val="16"/>
                <w:szCs w:val="16"/>
              </w:rPr>
            </w:pPr>
            <w:r w:rsidRPr="00F057CF">
              <w:rPr>
                <w:sz w:val="16"/>
                <w:szCs w:val="16"/>
              </w:rPr>
              <w:t>Asia and the Pacific (61,629)</w:t>
            </w:r>
          </w:p>
          <w:p w:rsidR="004B7453" w:rsidRPr="00DC6B77" w:rsidRDefault="004B7453" w:rsidP="005F1AA1">
            <w:pPr>
              <w:numPr>
                <w:ilvl w:val="0"/>
                <w:numId w:val="99"/>
              </w:numPr>
              <w:ind w:left="122" w:hanging="122"/>
              <w:rPr>
                <w:color w:val="002060"/>
                <w:sz w:val="16"/>
                <w:szCs w:val="16"/>
              </w:rPr>
            </w:pPr>
            <w:r w:rsidRPr="00F057CF">
              <w:rPr>
                <w:sz w:val="16"/>
                <w:szCs w:val="16"/>
              </w:rPr>
              <w:t>Latin America and the Caribbean (1,484)</w:t>
            </w:r>
          </w:p>
        </w:tc>
        <w:tc>
          <w:tcPr>
            <w:tcW w:w="447" w:type="pct"/>
            <w:shd w:val="clear" w:color="auto" w:fill="auto"/>
            <w:tcMar>
              <w:top w:w="85" w:type="dxa"/>
              <w:left w:w="58" w:type="dxa"/>
              <w:right w:w="58" w:type="dxa"/>
            </w:tcMar>
          </w:tcPr>
          <w:p w:rsidR="00DC6B77" w:rsidRDefault="00DC6B77" w:rsidP="005F1AA1">
            <w:pPr>
              <w:spacing w:after="120"/>
              <w:rPr>
                <w:b/>
                <w:color w:val="FF0000"/>
                <w:sz w:val="16"/>
                <w:szCs w:val="16"/>
              </w:rPr>
            </w:pPr>
          </w:p>
          <w:p w:rsidR="004B7453" w:rsidRPr="000F6F2F" w:rsidRDefault="004B7453" w:rsidP="005F1AA1">
            <w:pPr>
              <w:jc w:val="center"/>
              <w:rPr>
                <w:b/>
                <w:color w:val="FF0000"/>
                <w:sz w:val="16"/>
                <w:szCs w:val="16"/>
              </w:rPr>
            </w:pPr>
            <w:r w:rsidRPr="000F6F2F">
              <w:rPr>
                <w:b/>
                <w:color w:val="FF0000"/>
                <w:sz w:val="16"/>
                <w:szCs w:val="16"/>
              </w:rPr>
              <w:t>Not on track</w:t>
            </w:r>
          </w:p>
          <w:p w:rsidR="004B7453" w:rsidRPr="000F6F2F" w:rsidRDefault="004B7453" w:rsidP="005F1AA1">
            <w:pPr>
              <w:spacing w:after="60"/>
              <w:jc w:val="center"/>
              <w:rPr>
                <w:b/>
                <w:color w:val="00B050"/>
                <w:sz w:val="16"/>
                <w:szCs w:val="16"/>
              </w:rPr>
            </w:pPr>
            <w:r w:rsidRPr="000F6F2F">
              <w:rPr>
                <w:b/>
                <w:color w:val="00B050"/>
                <w:sz w:val="16"/>
                <w:szCs w:val="16"/>
              </w:rPr>
              <w:t>On track</w:t>
            </w:r>
          </w:p>
          <w:p w:rsidR="004B7453" w:rsidRPr="000F6F2F" w:rsidRDefault="004B7453" w:rsidP="005F1AA1">
            <w:pPr>
              <w:spacing w:after="120"/>
              <w:jc w:val="center"/>
              <w:rPr>
                <w:b/>
                <w:color w:val="00B050"/>
                <w:sz w:val="16"/>
                <w:szCs w:val="16"/>
              </w:rPr>
            </w:pPr>
            <w:r w:rsidRPr="000F6F2F">
              <w:rPr>
                <w:b/>
                <w:color w:val="00B050"/>
                <w:sz w:val="16"/>
                <w:szCs w:val="16"/>
              </w:rPr>
              <w:t>On track</w:t>
            </w:r>
          </w:p>
          <w:p w:rsidR="004B7453" w:rsidRPr="000F6F2F" w:rsidRDefault="004B7453" w:rsidP="005F1AA1">
            <w:pPr>
              <w:spacing w:after="120"/>
              <w:jc w:val="center"/>
              <w:rPr>
                <w:b/>
                <w:color w:val="00B050"/>
                <w:sz w:val="16"/>
                <w:szCs w:val="16"/>
              </w:rPr>
            </w:pPr>
            <w:r w:rsidRPr="000F6F2F">
              <w:rPr>
                <w:b/>
                <w:color w:val="00B050"/>
                <w:sz w:val="16"/>
                <w:szCs w:val="16"/>
              </w:rPr>
              <w:t>On track</w:t>
            </w:r>
          </w:p>
          <w:p w:rsidR="004B7453" w:rsidRPr="000F6F2F" w:rsidRDefault="004B7453" w:rsidP="005F1AA1">
            <w:pPr>
              <w:jc w:val="center"/>
              <w:rPr>
                <w:b/>
                <w:color w:val="000000"/>
                <w:sz w:val="16"/>
                <w:szCs w:val="16"/>
              </w:rPr>
            </w:pPr>
          </w:p>
        </w:tc>
      </w:tr>
      <w:tr w:rsidR="005F1AA1" w:rsidRPr="00D114EC" w:rsidTr="005F1AA1">
        <w:trPr>
          <w:trHeight w:val="1587"/>
        </w:trPr>
        <w:tc>
          <w:tcPr>
            <w:tcW w:w="1048" w:type="pct"/>
            <w:shd w:val="clear" w:color="auto" w:fill="auto"/>
            <w:tcMar>
              <w:top w:w="85" w:type="dxa"/>
              <w:left w:w="58" w:type="dxa"/>
              <w:right w:w="58" w:type="dxa"/>
            </w:tcMar>
          </w:tcPr>
          <w:p w:rsidR="005F1AA1" w:rsidRPr="00D114EC" w:rsidRDefault="005F1AA1" w:rsidP="005F1AA1">
            <w:pPr>
              <w:rPr>
                <w:color w:val="000000"/>
                <w:sz w:val="16"/>
                <w:szCs w:val="16"/>
              </w:rPr>
            </w:pPr>
          </w:p>
        </w:tc>
        <w:tc>
          <w:tcPr>
            <w:tcW w:w="1322" w:type="pct"/>
            <w:gridSpan w:val="3"/>
            <w:shd w:val="clear" w:color="auto" w:fill="auto"/>
            <w:tcMar>
              <w:top w:w="85" w:type="dxa"/>
              <w:left w:w="58" w:type="dxa"/>
              <w:right w:w="58" w:type="dxa"/>
            </w:tcMar>
          </w:tcPr>
          <w:p w:rsidR="005F1AA1" w:rsidRPr="009A6D81" w:rsidRDefault="005F1AA1" w:rsidP="005F1AA1">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5F1AA1" w:rsidRPr="00D114EC" w:rsidRDefault="005F1AA1" w:rsidP="005F1AA1">
            <w:pPr>
              <w:rPr>
                <w:sz w:val="16"/>
                <w:szCs w:val="16"/>
              </w:rPr>
            </w:pPr>
            <w:r w:rsidRPr="00D114EC">
              <w:rPr>
                <w:sz w:val="16"/>
                <w:szCs w:val="16"/>
              </w:rPr>
              <w:t>43,972 (2014)</w:t>
            </w:r>
          </w:p>
          <w:p w:rsidR="005F1AA1" w:rsidRPr="00D114EC" w:rsidRDefault="005F1AA1" w:rsidP="005F1AA1">
            <w:pPr>
              <w:numPr>
                <w:ilvl w:val="0"/>
                <w:numId w:val="99"/>
              </w:numPr>
              <w:ind w:left="122" w:hanging="122"/>
              <w:rPr>
                <w:sz w:val="16"/>
                <w:szCs w:val="16"/>
              </w:rPr>
            </w:pPr>
            <w:r w:rsidRPr="00D114EC">
              <w:rPr>
                <w:sz w:val="16"/>
                <w:szCs w:val="16"/>
              </w:rPr>
              <w:t>Africa (352)</w:t>
            </w:r>
          </w:p>
          <w:p w:rsidR="005F1AA1" w:rsidRPr="00D114EC" w:rsidRDefault="005F1AA1" w:rsidP="005F1AA1">
            <w:pPr>
              <w:numPr>
                <w:ilvl w:val="0"/>
                <w:numId w:val="99"/>
              </w:numPr>
              <w:ind w:left="122" w:hanging="122"/>
              <w:rPr>
                <w:sz w:val="16"/>
                <w:szCs w:val="16"/>
              </w:rPr>
            </w:pPr>
            <w:r w:rsidRPr="00D114EC">
              <w:rPr>
                <w:sz w:val="16"/>
                <w:szCs w:val="16"/>
              </w:rPr>
              <w:t>Arab (616)</w:t>
            </w:r>
          </w:p>
          <w:p w:rsidR="005F1AA1" w:rsidRPr="00F54681" w:rsidRDefault="005F1AA1" w:rsidP="005F1AA1">
            <w:pPr>
              <w:numPr>
                <w:ilvl w:val="0"/>
                <w:numId w:val="99"/>
              </w:numPr>
              <w:ind w:left="122" w:hanging="122"/>
              <w:rPr>
                <w:sz w:val="16"/>
                <w:szCs w:val="16"/>
              </w:rPr>
            </w:pPr>
            <w:r w:rsidRPr="00D114EC">
              <w:rPr>
                <w:sz w:val="16"/>
                <w:szCs w:val="16"/>
              </w:rPr>
              <w:t>Asia and the Pacific (41,569)</w:t>
            </w:r>
          </w:p>
          <w:p w:rsidR="005F1AA1" w:rsidRPr="009A6D81" w:rsidRDefault="005F1AA1" w:rsidP="005F1AA1">
            <w:pPr>
              <w:rPr>
                <w:i/>
                <w:color w:val="002060"/>
                <w:sz w:val="16"/>
                <w:szCs w:val="16"/>
              </w:rPr>
            </w:pPr>
            <w:r w:rsidRPr="00D114EC">
              <w:rPr>
                <w:sz w:val="16"/>
                <w:szCs w:val="16"/>
              </w:rPr>
              <w:t>Latin America and the Caribbean (1,412)</w:t>
            </w:r>
          </w:p>
        </w:tc>
        <w:tc>
          <w:tcPr>
            <w:tcW w:w="862" w:type="pct"/>
            <w:gridSpan w:val="3"/>
            <w:shd w:val="clear" w:color="auto" w:fill="auto"/>
            <w:tcMar>
              <w:top w:w="85" w:type="dxa"/>
              <w:left w:w="58" w:type="dxa"/>
              <w:right w:w="58" w:type="dxa"/>
            </w:tcMar>
          </w:tcPr>
          <w:p w:rsidR="005F1AA1" w:rsidRPr="00D114EC" w:rsidRDefault="005F1AA1" w:rsidP="005F1AA1">
            <w:pPr>
              <w:numPr>
                <w:ilvl w:val="0"/>
                <w:numId w:val="99"/>
              </w:numPr>
              <w:ind w:left="0" w:hanging="114"/>
              <w:rPr>
                <w:sz w:val="16"/>
                <w:szCs w:val="16"/>
              </w:rPr>
            </w:pPr>
          </w:p>
        </w:tc>
        <w:tc>
          <w:tcPr>
            <w:tcW w:w="1322" w:type="pct"/>
            <w:gridSpan w:val="2"/>
            <w:shd w:val="clear" w:color="auto" w:fill="FFFFFF"/>
            <w:tcMar>
              <w:top w:w="85" w:type="dxa"/>
              <w:left w:w="58" w:type="dxa"/>
              <w:right w:w="58" w:type="dxa"/>
            </w:tcMar>
          </w:tcPr>
          <w:p w:rsidR="005F1AA1" w:rsidRPr="00F057CF" w:rsidRDefault="005F1AA1" w:rsidP="005F1AA1">
            <w:pPr>
              <w:spacing w:after="120"/>
              <w:rPr>
                <w:sz w:val="16"/>
                <w:szCs w:val="16"/>
              </w:rPr>
            </w:pPr>
          </w:p>
        </w:tc>
        <w:tc>
          <w:tcPr>
            <w:tcW w:w="447" w:type="pct"/>
            <w:shd w:val="clear" w:color="auto" w:fill="auto"/>
            <w:tcMar>
              <w:top w:w="85" w:type="dxa"/>
              <w:left w:w="58" w:type="dxa"/>
              <w:right w:w="58" w:type="dxa"/>
            </w:tcMar>
          </w:tcPr>
          <w:p w:rsidR="005F1AA1" w:rsidRDefault="005F1AA1" w:rsidP="005F1AA1">
            <w:pPr>
              <w:spacing w:after="120"/>
              <w:rPr>
                <w:b/>
                <w:color w:val="FF0000"/>
                <w:sz w:val="16"/>
                <w:szCs w:val="16"/>
              </w:rPr>
            </w:pPr>
          </w:p>
        </w:tc>
      </w:tr>
      <w:tr w:rsidR="004B7453" w:rsidRPr="00D114EC" w:rsidTr="005F1AA1">
        <w:trPr>
          <w:trHeight w:val="567"/>
        </w:trPr>
        <w:tc>
          <w:tcPr>
            <w:tcW w:w="5000" w:type="pct"/>
            <w:gridSpan w:val="10"/>
            <w:shd w:val="clear" w:color="auto" w:fill="C6D9F1" w:themeFill="text2" w:themeFillTint="33"/>
            <w:tcMar>
              <w:left w:w="58" w:type="dxa"/>
              <w:right w:w="58" w:type="dxa"/>
            </w:tcMar>
            <w:vAlign w:val="center"/>
          </w:tcPr>
          <w:p w:rsidR="004B7453" w:rsidRPr="000F6F2F" w:rsidRDefault="004B7453" w:rsidP="005F1AA1">
            <w:pPr>
              <w:tabs>
                <w:tab w:val="left" w:pos="1452"/>
              </w:tabs>
              <w:ind w:hanging="1452"/>
              <w:rPr>
                <w:b/>
                <w:bCs/>
                <w:sz w:val="16"/>
                <w:szCs w:val="16"/>
              </w:rPr>
            </w:pPr>
            <w:r w:rsidRPr="000F6F2F">
              <w:rPr>
                <w:b/>
                <w:bCs/>
                <w:sz w:val="16"/>
                <w:szCs w:val="16"/>
              </w:rPr>
              <w:t>Expected Result:</w:t>
            </w:r>
            <w:r w:rsidRPr="000F6F2F">
              <w:rPr>
                <w:b/>
                <w:bCs/>
                <w:sz w:val="16"/>
                <w:szCs w:val="16"/>
              </w:rPr>
              <w:tab/>
              <w:t>Expected Result:</w:t>
            </w:r>
            <w:r w:rsidRPr="000F6F2F">
              <w:rPr>
                <w:b/>
                <w:bCs/>
                <w:sz w:val="16"/>
                <w:szCs w:val="16"/>
              </w:rPr>
              <w:tab/>
            </w:r>
            <w:r w:rsidRPr="005B215D">
              <w:rPr>
                <w:color w:val="000000"/>
                <w:sz w:val="16"/>
                <w:szCs w:val="16"/>
              </w:rPr>
              <w:t>II.4 Wider and more effective use of the Hague System, including by developing countries and LDCs</w:t>
            </w:r>
          </w:p>
        </w:tc>
      </w:tr>
      <w:tr w:rsidR="00AA6C41" w:rsidRPr="00D114EC" w:rsidTr="005F1AA1">
        <w:tc>
          <w:tcPr>
            <w:tcW w:w="1048" w:type="pct"/>
            <w:shd w:val="clear" w:color="auto" w:fill="auto"/>
            <w:tcMar>
              <w:left w:w="58" w:type="dxa"/>
              <w:right w:w="58" w:type="dxa"/>
            </w:tcMar>
            <w:vAlign w:val="center"/>
          </w:tcPr>
          <w:p w:rsidR="004B7453" w:rsidRPr="00D114EC" w:rsidRDefault="004B7453" w:rsidP="00DC6B77">
            <w:pPr>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4B7453" w:rsidRPr="00D114EC" w:rsidRDefault="004B7453" w:rsidP="00DC6B77">
            <w:pPr>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4B7453" w:rsidRPr="00D114EC" w:rsidRDefault="004B7453" w:rsidP="00DC6B77">
            <w:pPr>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4B7453" w:rsidRPr="00D114EC" w:rsidRDefault="004B7453" w:rsidP="00DC6B77">
            <w:pPr>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4B7453" w:rsidRPr="000F6F2F" w:rsidRDefault="004B7453" w:rsidP="00DC6B77">
            <w:pPr>
              <w:jc w:val="center"/>
              <w:rPr>
                <w:b/>
                <w:bCs/>
                <w:sz w:val="16"/>
                <w:szCs w:val="16"/>
              </w:rPr>
            </w:pPr>
            <w:r w:rsidRPr="000F6F2F">
              <w:rPr>
                <w:b/>
                <w:bCs/>
                <w:sz w:val="16"/>
                <w:szCs w:val="16"/>
              </w:rPr>
              <w:t>TLS</w:t>
            </w:r>
          </w:p>
        </w:tc>
      </w:tr>
      <w:tr w:rsidR="00AA6C41" w:rsidRPr="00D114EC" w:rsidTr="005F1AA1">
        <w:trPr>
          <w:trHeight w:val="567"/>
        </w:trPr>
        <w:tc>
          <w:tcPr>
            <w:tcW w:w="1048" w:type="pct"/>
            <w:shd w:val="clear" w:color="auto" w:fill="auto"/>
            <w:tcMar>
              <w:left w:w="58" w:type="dxa"/>
              <w:right w:w="58" w:type="dxa"/>
            </w:tcMar>
          </w:tcPr>
          <w:p w:rsidR="004B7453" w:rsidRPr="00D114EC" w:rsidRDefault="004B7453" w:rsidP="00DC6B77">
            <w:pPr>
              <w:rPr>
                <w:color w:val="000000"/>
                <w:sz w:val="16"/>
                <w:szCs w:val="16"/>
              </w:rPr>
            </w:pPr>
            <w:r w:rsidRPr="00D114EC">
              <w:rPr>
                <w:color w:val="000000"/>
                <w:sz w:val="16"/>
                <w:szCs w:val="16"/>
              </w:rPr>
              <w:t>No. of Hague applications originating from developing countries and LDCs</w:t>
            </w:r>
          </w:p>
        </w:tc>
        <w:tc>
          <w:tcPr>
            <w:tcW w:w="1322" w:type="pct"/>
            <w:gridSpan w:val="3"/>
            <w:shd w:val="clear" w:color="auto" w:fill="auto"/>
            <w:tcMar>
              <w:left w:w="58" w:type="dxa"/>
              <w:right w:w="58" w:type="dxa"/>
            </w:tcMar>
          </w:tcPr>
          <w:p w:rsidR="004B7453" w:rsidRPr="009A6D81" w:rsidRDefault="004B7453"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BA3532" w:rsidRDefault="004B7453" w:rsidP="00DC6B77">
            <w:pPr>
              <w:rPr>
                <w:color w:val="002060"/>
                <w:sz w:val="16"/>
                <w:szCs w:val="16"/>
              </w:rPr>
            </w:pPr>
            <w:r>
              <w:rPr>
                <w:color w:val="002060"/>
                <w:sz w:val="16"/>
                <w:szCs w:val="16"/>
              </w:rPr>
              <w:t>604</w:t>
            </w:r>
            <w:r w:rsidRPr="00BA3532">
              <w:rPr>
                <w:color w:val="002060"/>
                <w:sz w:val="16"/>
                <w:szCs w:val="16"/>
              </w:rPr>
              <w:t xml:space="preserve"> (2015)</w:t>
            </w:r>
          </w:p>
          <w:p w:rsidR="004B7453" w:rsidRPr="00BA3532" w:rsidRDefault="004B7453" w:rsidP="00DC6B77">
            <w:pPr>
              <w:numPr>
                <w:ilvl w:val="0"/>
                <w:numId w:val="99"/>
              </w:numPr>
              <w:ind w:left="0" w:hanging="219"/>
              <w:rPr>
                <w:color w:val="002060"/>
                <w:sz w:val="16"/>
                <w:szCs w:val="16"/>
              </w:rPr>
            </w:pPr>
            <w:r w:rsidRPr="00BA3532">
              <w:rPr>
                <w:color w:val="002060"/>
                <w:sz w:val="16"/>
                <w:szCs w:val="16"/>
              </w:rPr>
              <w:t>Africa (</w:t>
            </w:r>
            <w:r>
              <w:rPr>
                <w:color w:val="002060"/>
                <w:sz w:val="16"/>
                <w:szCs w:val="16"/>
              </w:rPr>
              <w:t>4</w:t>
            </w:r>
            <w:r w:rsidRPr="00BA3532">
              <w:rPr>
                <w:color w:val="002060"/>
                <w:sz w:val="16"/>
                <w:szCs w:val="16"/>
              </w:rPr>
              <w:t>)</w:t>
            </w:r>
          </w:p>
          <w:p w:rsidR="004B7453" w:rsidRPr="00BA3532" w:rsidRDefault="004B7453" w:rsidP="00DC6B77">
            <w:pPr>
              <w:numPr>
                <w:ilvl w:val="0"/>
                <w:numId w:val="99"/>
              </w:numPr>
              <w:ind w:left="0" w:hanging="219"/>
              <w:rPr>
                <w:color w:val="002060"/>
                <w:sz w:val="16"/>
                <w:szCs w:val="16"/>
              </w:rPr>
            </w:pPr>
            <w:r w:rsidRPr="00BA3532">
              <w:rPr>
                <w:color w:val="002060"/>
                <w:sz w:val="16"/>
                <w:szCs w:val="16"/>
              </w:rPr>
              <w:t>Arab (</w:t>
            </w:r>
            <w:r>
              <w:rPr>
                <w:color w:val="002060"/>
                <w:sz w:val="16"/>
                <w:szCs w:val="16"/>
              </w:rPr>
              <w:t>8</w:t>
            </w:r>
            <w:r w:rsidRPr="00BA3532">
              <w:rPr>
                <w:color w:val="002060"/>
                <w:sz w:val="16"/>
                <w:szCs w:val="16"/>
              </w:rPr>
              <w:t>)</w:t>
            </w:r>
          </w:p>
          <w:p w:rsidR="004B7453" w:rsidRPr="00A026FE" w:rsidRDefault="004B7453" w:rsidP="00DC6B77">
            <w:pPr>
              <w:rPr>
                <w:color w:val="002060"/>
                <w:sz w:val="16"/>
                <w:szCs w:val="16"/>
              </w:rPr>
            </w:pPr>
            <w:r w:rsidRPr="00BA3532">
              <w:rPr>
                <w:color w:val="002060"/>
                <w:sz w:val="16"/>
                <w:szCs w:val="16"/>
              </w:rPr>
              <w:t>Asia and the Pacific (5</w:t>
            </w:r>
            <w:r>
              <w:rPr>
                <w:color w:val="002060"/>
                <w:sz w:val="16"/>
                <w:szCs w:val="16"/>
              </w:rPr>
              <w:t>90</w:t>
            </w:r>
            <w:r w:rsidRPr="00BA3532">
              <w:rPr>
                <w:color w:val="002060"/>
                <w:sz w:val="16"/>
                <w:szCs w:val="16"/>
              </w:rPr>
              <w:t>)</w:t>
            </w:r>
          </w:p>
          <w:p w:rsidR="004B7453" w:rsidRDefault="004B7453" w:rsidP="00DC6B77">
            <w:pPr>
              <w:rPr>
                <w:color w:val="000000"/>
                <w:sz w:val="16"/>
                <w:szCs w:val="16"/>
              </w:rPr>
            </w:pPr>
          </w:p>
          <w:p w:rsidR="004B7453" w:rsidRPr="009A6D81" w:rsidRDefault="004B7453"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DC6B77">
            <w:pPr>
              <w:rPr>
                <w:sz w:val="16"/>
                <w:szCs w:val="16"/>
              </w:rPr>
            </w:pPr>
            <w:r w:rsidRPr="00D114EC">
              <w:rPr>
                <w:sz w:val="16"/>
                <w:szCs w:val="16"/>
              </w:rPr>
              <w:t>105 (2014)</w:t>
            </w:r>
          </w:p>
          <w:p w:rsidR="004B7453" w:rsidRPr="00D114EC" w:rsidRDefault="004B7453" w:rsidP="00DC6B77">
            <w:pPr>
              <w:numPr>
                <w:ilvl w:val="0"/>
                <w:numId w:val="99"/>
              </w:numPr>
              <w:ind w:left="0" w:hanging="219"/>
              <w:rPr>
                <w:sz w:val="16"/>
                <w:szCs w:val="16"/>
              </w:rPr>
            </w:pPr>
            <w:r w:rsidRPr="00D114EC">
              <w:rPr>
                <w:sz w:val="16"/>
                <w:szCs w:val="16"/>
              </w:rPr>
              <w:t>Africa (5)</w:t>
            </w:r>
          </w:p>
          <w:p w:rsidR="004B7453" w:rsidRPr="00D114EC" w:rsidRDefault="004B7453" w:rsidP="00DC6B77">
            <w:pPr>
              <w:numPr>
                <w:ilvl w:val="0"/>
                <w:numId w:val="99"/>
              </w:numPr>
              <w:ind w:left="0" w:hanging="219"/>
              <w:rPr>
                <w:sz w:val="16"/>
                <w:szCs w:val="16"/>
              </w:rPr>
            </w:pPr>
            <w:r w:rsidRPr="00D114EC">
              <w:rPr>
                <w:sz w:val="16"/>
                <w:szCs w:val="16"/>
              </w:rPr>
              <w:t>Arab (6)</w:t>
            </w:r>
          </w:p>
          <w:p w:rsidR="004B7453" w:rsidRPr="00D114EC" w:rsidRDefault="004B7453" w:rsidP="00DC6B77">
            <w:pPr>
              <w:numPr>
                <w:ilvl w:val="0"/>
                <w:numId w:val="99"/>
              </w:numPr>
              <w:ind w:left="0" w:hanging="219"/>
              <w:rPr>
                <w:sz w:val="16"/>
                <w:szCs w:val="16"/>
              </w:rPr>
            </w:pPr>
            <w:r w:rsidRPr="00D114EC">
              <w:rPr>
                <w:sz w:val="16"/>
                <w:szCs w:val="16"/>
              </w:rPr>
              <w:t>Asia and the Pacific (94)</w:t>
            </w:r>
          </w:p>
        </w:tc>
        <w:tc>
          <w:tcPr>
            <w:tcW w:w="862" w:type="pct"/>
            <w:gridSpan w:val="3"/>
            <w:shd w:val="clear" w:color="auto" w:fill="auto"/>
            <w:tcMar>
              <w:top w:w="110" w:type="dxa"/>
              <w:left w:w="58" w:type="dxa"/>
              <w:right w:w="58" w:type="dxa"/>
            </w:tcMar>
          </w:tcPr>
          <w:p w:rsidR="004B7453" w:rsidRPr="00D114EC" w:rsidRDefault="004B7453" w:rsidP="00DC6B77">
            <w:pPr>
              <w:numPr>
                <w:ilvl w:val="0"/>
                <w:numId w:val="99"/>
              </w:numPr>
              <w:ind w:left="0" w:hanging="114"/>
              <w:rPr>
                <w:sz w:val="16"/>
                <w:szCs w:val="16"/>
              </w:rPr>
            </w:pPr>
            <w:r w:rsidRPr="00D114EC">
              <w:rPr>
                <w:sz w:val="16"/>
                <w:szCs w:val="16"/>
              </w:rPr>
              <w:t>Africa (maintain)</w:t>
            </w:r>
          </w:p>
          <w:p w:rsidR="004B7453" w:rsidRPr="00D114EC" w:rsidRDefault="004B7453" w:rsidP="00DC6B77">
            <w:pPr>
              <w:numPr>
                <w:ilvl w:val="0"/>
                <w:numId w:val="99"/>
              </w:numPr>
              <w:ind w:left="0" w:hanging="114"/>
              <w:rPr>
                <w:sz w:val="16"/>
                <w:szCs w:val="16"/>
              </w:rPr>
            </w:pPr>
            <w:r w:rsidRPr="00D114EC">
              <w:rPr>
                <w:sz w:val="16"/>
                <w:szCs w:val="16"/>
              </w:rPr>
              <w:t>Arab (maintain)</w:t>
            </w:r>
          </w:p>
          <w:p w:rsidR="004B7453" w:rsidRPr="00D114EC" w:rsidRDefault="004B7453" w:rsidP="00DC6B77">
            <w:pPr>
              <w:numPr>
                <w:ilvl w:val="0"/>
                <w:numId w:val="99"/>
              </w:numPr>
              <w:ind w:left="0" w:hanging="114"/>
              <w:rPr>
                <w:sz w:val="16"/>
                <w:szCs w:val="16"/>
              </w:rPr>
            </w:pPr>
            <w:r w:rsidRPr="00D114EC">
              <w:rPr>
                <w:sz w:val="16"/>
                <w:szCs w:val="16"/>
              </w:rPr>
              <w:t>As</w:t>
            </w:r>
            <w:r>
              <w:rPr>
                <w:sz w:val="16"/>
                <w:szCs w:val="16"/>
              </w:rPr>
              <w:t>ia and the Pacific (10% annual)</w:t>
            </w:r>
          </w:p>
        </w:tc>
        <w:tc>
          <w:tcPr>
            <w:tcW w:w="1322" w:type="pct"/>
            <w:gridSpan w:val="2"/>
            <w:shd w:val="clear" w:color="auto" w:fill="FFFFFF"/>
            <w:tcMar>
              <w:top w:w="110" w:type="dxa"/>
              <w:left w:w="58" w:type="dxa"/>
              <w:right w:w="58" w:type="dxa"/>
            </w:tcMar>
          </w:tcPr>
          <w:p w:rsidR="004B7453" w:rsidRPr="00F057CF" w:rsidRDefault="004B7453" w:rsidP="00DC6B77">
            <w:pPr>
              <w:spacing w:after="120"/>
              <w:rPr>
                <w:sz w:val="16"/>
                <w:szCs w:val="16"/>
              </w:rPr>
            </w:pPr>
            <w:r w:rsidRPr="00F057CF">
              <w:rPr>
                <w:sz w:val="16"/>
                <w:szCs w:val="16"/>
              </w:rPr>
              <w:t>1,362</w:t>
            </w:r>
            <w:r>
              <w:rPr>
                <w:sz w:val="16"/>
                <w:szCs w:val="16"/>
              </w:rPr>
              <w:t xml:space="preserve"> applications</w:t>
            </w:r>
          </w:p>
          <w:p w:rsidR="004B7453" w:rsidRPr="00F057CF" w:rsidRDefault="004B7453" w:rsidP="00DC6B77">
            <w:pPr>
              <w:numPr>
                <w:ilvl w:val="0"/>
                <w:numId w:val="99"/>
              </w:numPr>
              <w:spacing w:after="120"/>
              <w:ind w:left="209" w:hanging="180"/>
              <w:rPr>
                <w:sz w:val="16"/>
                <w:szCs w:val="16"/>
              </w:rPr>
            </w:pPr>
            <w:r w:rsidRPr="00F057CF">
              <w:rPr>
                <w:sz w:val="16"/>
                <w:szCs w:val="16"/>
              </w:rPr>
              <w:t>Africa (5)</w:t>
            </w:r>
          </w:p>
          <w:p w:rsidR="004B7453" w:rsidRPr="00F057CF" w:rsidRDefault="004B7453" w:rsidP="00DC6B77">
            <w:pPr>
              <w:numPr>
                <w:ilvl w:val="0"/>
                <w:numId w:val="99"/>
              </w:numPr>
              <w:spacing w:after="120"/>
              <w:ind w:left="209" w:hanging="180"/>
              <w:rPr>
                <w:sz w:val="16"/>
                <w:szCs w:val="16"/>
              </w:rPr>
            </w:pPr>
            <w:r w:rsidRPr="00F057CF">
              <w:rPr>
                <w:sz w:val="16"/>
                <w:szCs w:val="16"/>
              </w:rPr>
              <w:t>Arab (6)</w:t>
            </w:r>
          </w:p>
          <w:p w:rsidR="004B7453" w:rsidRPr="00F057CF" w:rsidRDefault="004B7453" w:rsidP="00DC6B77">
            <w:pPr>
              <w:numPr>
                <w:ilvl w:val="0"/>
                <w:numId w:val="99"/>
              </w:numPr>
              <w:ind w:left="209" w:hanging="180"/>
              <w:rPr>
                <w:sz w:val="16"/>
                <w:szCs w:val="16"/>
              </w:rPr>
            </w:pPr>
            <w:r w:rsidRPr="00F057CF">
              <w:rPr>
                <w:sz w:val="16"/>
                <w:szCs w:val="16"/>
              </w:rPr>
              <w:t>Asia and the Pacific (1,351)</w:t>
            </w:r>
          </w:p>
          <w:p w:rsidR="004B7453" w:rsidRPr="00D114EC" w:rsidRDefault="004B7453" w:rsidP="00DC6B77">
            <w:pPr>
              <w:rPr>
                <w:color w:val="000000"/>
                <w:sz w:val="16"/>
                <w:szCs w:val="16"/>
              </w:rPr>
            </w:pPr>
          </w:p>
        </w:tc>
        <w:tc>
          <w:tcPr>
            <w:tcW w:w="447" w:type="pct"/>
            <w:shd w:val="clear" w:color="auto" w:fill="auto"/>
            <w:tcMar>
              <w:top w:w="110" w:type="dxa"/>
              <w:left w:w="58" w:type="dxa"/>
              <w:right w:w="58" w:type="dxa"/>
            </w:tcMar>
          </w:tcPr>
          <w:p w:rsidR="004B7453" w:rsidRPr="000F6F2F" w:rsidRDefault="004B7453" w:rsidP="00DC6B77">
            <w:pPr>
              <w:spacing w:after="120"/>
              <w:jc w:val="center"/>
              <w:rPr>
                <w:b/>
                <w:color w:val="000000"/>
                <w:sz w:val="16"/>
                <w:szCs w:val="16"/>
              </w:rPr>
            </w:pPr>
          </w:p>
          <w:p w:rsidR="004B7453" w:rsidRPr="008A01C3" w:rsidRDefault="004B7453" w:rsidP="00DC6B77">
            <w:pPr>
              <w:jc w:val="center"/>
              <w:rPr>
                <w:b/>
                <w:color w:val="00B050"/>
                <w:sz w:val="16"/>
                <w:szCs w:val="16"/>
              </w:rPr>
            </w:pPr>
            <w:r w:rsidRPr="006D55E6">
              <w:rPr>
                <w:b/>
                <w:color w:val="00B050"/>
                <w:sz w:val="16"/>
                <w:szCs w:val="16"/>
              </w:rPr>
              <w:t>On track</w:t>
            </w:r>
          </w:p>
          <w:p w:rsidR="004B7453" w:rsidRPr="005B215D" w:rsidRDefault="004B7453" w:rsidP="00DC6B77">
            <w:pPr>
              <w:spacing w:before="60"/>
              <w:jc w:val="center"/>
              <w:rPr>
                <w:b/>
                <w:color w:val="FF0000"/>
                <w:sz w:val="16"/>
                <w:szCs w:val="16"/>
              </w:rPr>
            </w:pPr>
            <w:r w:rsidRPr="005B215D">
              <w:rPr>
                <w:b/>
                <w:color w:val="FF0000"/>
                <w:sz w:val="16"/>
                <w:szCs w:val="16"/>
              </w:rPr>
              <w:t>Not on track</w:t>
            </w:r>
          </w:p>
          <w:p w:rsidR="004B7453" w:rsidRPr="000F6F2F" w:rsidRDefault="004B7453" w:rsidP="00DC6B77">
            <w:pPr>
              <w:jc w:val="center"/>
              <w:rPr>
                <w:b/>
                <w:color w:val="000000"/>
                <w:sz w:val="16"/>
                <w:szCs w:val="16"/>
              </w:rPr>
            </w:pPr>
            <w:r w:rsidRPr="006D55E6">
              <w:rPr>
                <w:b/>
                <w:color w:val="00B050"/>
                <w:sz w:val="16"/>
                <w:szCs w:val="16"/>
              </w:rPr>
              <w:t>On track</w:t>
            </w:r>
          </w:p>
        </w:tc>
      </w:tr>
      <w:tr w:rsidR="004B7453" w:rsidRPr="00D114EC" w:rsidTr="00DC6B77">
        <w:trPr>
          <w:trHeight w:val="567"/>
        </w:trPr>
        <w:tc>
          <w:tcPr>
            <w:tcW w:w="5000" w:type="pct"/>
            <w:gridSpan w:val="10"/>
            <w:shd w:val="clear" w:color="auto" w:fill="C6D9F1" w:themeFill="text2" w:themeFillTint="33"/>
            <w:tcMar>
              <w:left w:w="58" w:type="dxa"/>
              <w:right w:w="58" w:type="dxa"/>
            </w:tcMar>
            <w:vAlign w:val="center"/>
          </w:tcPr>
          <w:p w:rsidR="004B7453" w:rsidRPr="000F6F2F" w:rsidRDefault="004B7453" w:rsidP="00DC6B77">
            <w:pPr>
              <w:tabs>
                <w:tab w:val="left" w:pos="1452"/>
              </w:tabs>
              <w:ind w:hanging="1452"/>
              <w:rPr>
                <w:b/>
                <w:bCs/>
                <w:sz w:val="16"/>
                <w:szCs w:val="16"/>
              </w:rPr>
            </w:pPr>
            <w:r w:rsidRPr="000F6F2F">
              <w:rPr>
                <w:b/>
                <w:bCs/>
                <w:sz w:val="16"/>
                <w:szCs w:val="16"/>
              </w:rPr>
              <w:t>Expected Result:</w:t>
            </w:r>
            <w:r w:rsidRPr="000F6F2F">
              <w:rPr>
                <w:b/>
                <w:bCs/>
                <w:sz w:val="16"/>
                <w:szCs w:val="16"/>
              </w:rPr>
              <w:tab/>
              <w:t>Expected Result:</w:t>
            </w:r>
            <w:r w:rsidRPr="000F6F2F">
              <w:rPr>
                <w:b/>
                <w:bCs/>
                <w:sz w:val="16"/>
                <w:szCs w:val="16"/>
              </w:rPr>
              <w:tab/>
            </w:r>
            <w:r w:rsidRPr="005B215D">
              <w:rPr>
                <w:color w:val="000000"/>
                <w:sz w:val="16"/>
                <w:szCs w:val="16"/>
              </w:rPr>
              <w:t>II.6 Wider and more effective use of the Madrid System, including by developing countries and LDCs</w:t>
            </w:r>
          </w:p>
        </w:tc>
      </w:tr>
      <w:tr w:rsidR="00AA6C41" w:rsidRPr="00D114EC" w:rsidTr="005F1AA1">
        <w:tc>
          <w:tcPr>
            <w:tcW w:w="1048" w:type="pct"/>
            <w:shd w:val="clear" w:color="auto" w:fill="auto"/>
            <w:tcMar>
              <w:left w:w="58" w:type="dxa"/>
              <w:right w:w="58" w:type="dxa"/>
            </w:tcMar>
            <w:vAlign w:val="center"/>
          </w:tcPr>
          <w:p w:rsidR="004B7453" w:rsidRPr="00D114EC" w:rsidRDefault="004B7453" w:rsidP="00DC6B77">
            <w:pPr>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4B7453" w:rsidRPr="00D114EC" w:rsidRDefault="004B7453" w:rsidP="00DC6B77">
            <w:pPr>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4B7453" w:rsidRPr="00D114EC" w:rsidRDefault="004B7453" w:rsidP="00DC6B77">
            <w:pPr>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4B7453" w:rsidRPr="00D114EC" w:rsidRDefault="004B7453" w:rsidP="00DC6B77">
            <w:pPr>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4B7453" w:rsidRPr="000F6F2F" w:rsidRDefault="004B7453" w:rsidP="00DC6B77">
            <w:pPr>
              <w:jc w:val="center"/>
              <w:rPr>
                <w:b/>
                <w:bCs/>
                <w:sz w:val="16"/>
                <w:szCs w:val="16"/>
              </w:rPr>
            </w:pPr>
            <w:r w:rsidRPr="000F6F2F">
              <w:rPr>
                <w:b/>
                <w:bCs/>
                <w:sz w:val="16"/>
                <w:szCs w:val="16"/>
              </w:rPr>
              <w:t>TLS</w:t>
            </w:r>
          </w:p>
        </w:tc>
      </w:tr>
      <w:tr w:rsidR="00AA6C41" w:rsidRPr="00F057CF" w:rsidTr="005F1AA1">
        <w:trPr>
          <w:trHeight w:val="3263"/>
        </w:trPr>
        <w:tc>
          <w:tcPr>
            <w:tcW w:w="1048" w:type="pct"/>
            <w:shd w:val="clear" w:color="auto" w:fill="auto"/>
            <w:tcMar>
              <w:left w:w="58" w:type="dxa"/>
              <w:right w:w="58" w:type="dxa"/>
            </w:tcMar>
          </w:tcPr>
          <w:p w:rsidR="004B7453" w:rsidRPr="00D114EC" w:rsidRDefault="004B7453" w:rsidP="00DC6B77">
            <w:pPr>
              <w:rPr>
                <w:color w:val="000000"/>
                <w:sz w:val="16"/>
                <w:szCs w:val="16"/>
              </w:rPr>
            </w:pPr>
            <w:r w:rsidRPr="00D114EC">
              <w:rPr>
                <w:color w:val="000000"/>
                <w:sz w:val="16"/>
                <w:szCs w:val="16"/>
              </w:rPr>
              <w:t>No. of Madrid System applications originating from developing countries and LDCs</w:t>
            </w:r>
          </w:p>
        </w:tc>
        <w:tc>
          <w:tcPr>
            <w:tcW w:w="1322" w:type="pct"/>
            <w:gridSpan w:val="3"/>
            <w:shd w:val="clear" w:color="auto" w:fill="auto"/>
            <w:tcMar>
              <w:left w:w="58" w:type="dxa"/>
              <w:right w:w="58" w:type="dxa"/>
            </w:tcMar>
          </w:tcPr>
          <w:p w:rsidR="004B7453" w:rsidRPr="009A6D81" w:rsidRDefault="004B7453"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BA3532" w:rsidRDefault="004B7453" w:rsidP="00DC6B77">
            <w:pPr>
              <w:rPr>
                <w:color w:val="002060"/>
                <w:sz w:val="16"/>
                <w:szCs w:val="16"/>
              </w:rPr>
            </w:pPr>
            <w:r>
              <w:rPr>
                <w:color w:val="002060"/>
                <w:sz w:val="16"/>
                <w:szCs w:val="16"/>
              </w:rPr>
              <w:t>4,130</w:t>
            </w:r>
            <w:r w:rsidRPr="00BA3532">
              <w:rPr>
                <w:color w:val="002060"/>
                <w:sz w:val="16"/>
                <w:szCs w:val="16"/>
              </w:rPr>
              <w:t xml:space="preserve"> (2015)</w:t>
            </w:r>
          </w:p>
          <w:p w:rsidR="004B7453" w:rsidRPr="00BA3532" w:rsidRDefault="004B7453" w:rsidP="00DC6B77">
            <w:pPr>
              <w:numPr>
                <w:ilvl w:val="0"/>
                <w:numId w:val="99"/>
              </w:numPr>
              <w:ind w:left="0" w:hanging="219"/>
              <w:rPr>
                <w:color w:val="002060"/>
                <w:sz w:val="16"/>
                <w:szCs w:val="16"/>
              </w:rPr>
            </w:pPr>
            <w:r w:rsidRPr="00BA3532">
              <w:rPr>
                <w:color w:val="002060"/>
                <w:sz w:val="16"/>
                <w:szCs w:val="16"/>
              </w:rPr>
              <w:t>Africa (</w:t>
            </w:r>
            <w:r>
              <w:rPr>
                <w:color w:val="002060"/>
                <w:sz w:val="16"/>
                <w:szCs w:val="16"/>
              </w:rPr>
              <w:t>52</w:t>
            </w:r>
            <w:r w:rsidRPr="00BA3532">
              <w:rPr>
                <w:color w:val="002060"/>
                <w:sz w:val="16"/>
                <w:szCs w:val="16"/>
              </w:rPr>
              <w:t>)</w:t>
            </w:r>
          </w:p>
          <w:p w:rsidR="004B7453" w:rsidRPr="00BA3532" w:rsidRDefault="004B7453" w:rsidP="00DC6B77">
            <w:pPr>
              <w:numPr>
                <w:ilvl w:val="0"/>
                <w:numId w:val="99"/>
              </w:numPr>
              <w:ind w:left="0" w:hanging="219"/>
              <w:rPr>
                <w:color w:val="002060"/>
                <w:sz w:val="16"/>
                <w:szCs w:val="16"/>
              </w:rPr>
            </w:pPr>
            <w:r w:rsidRPr="00BA3532">
              <w:rPr>
                <w:color w:val="002060"/>
                <w:sz w:val="16"/>
                <w:szCs w:val="16"/>
              </w:rPr>
              <w:t>Arab (1</w:t>
            </w:r>
            <w:r>
              <w:rPr>
                <w:color w:val="002060"/>
                <w:sz w:val="16"/>
                <w:szCs w:val="16"/>
              </w:rPr>
              <w:t>91</w:t>
            </w:r>
            <w:r w:rsidRPr="00BA3532">
              <w:rPr>
                <w:color w:val="002060"/>
                <w:sz w:val="16"/>
                <w:szCs w:val="16"/>
              </w:rPr>
              <w:t>)</w:t>
            </w:r>
          </w:p>
          <w:p w:rsidR="004B7453" w:rsidRPr="00BA3532" w:rsidRDefault="004B7453" w:rsidP="00DC6B77">
            <w:pPr>
              <w:numPr>
                <w:ilvl w:val="0"/>
                <w:numId w:val="99"/>
              </w:numPr>
              <w:ind w:left="0" w:hanging="219"/>
              <w:rPr>
                <w:color w:val="002060"/>
                <w:sz w:val="16"/>
                <w:szCs w:val="16"/>
              </w:rPr>
            </w:pPr>
            <w:r w:rsidRPr="00BA3532">
              <w:rPr>
                <w:color w:val="002060"/>
                <w:sz w:val="16"/>
                <w:szCs w:val="16"/>
              </w:rPr>
              <w:t>Asia and the Pacific (</w:t>
            </w:r>
            <w:r>
              <w:rPr>
                <w:color w:val="002060"/>
                <w:sz w:val="16"/>
                <w:szCs w:val="16"/>
              </w:rPr>
              <w:t>3,668</w:t>
            </w:r>
            <w:r w:rsidRPr="00BA3532">
              <w:rPr>
                <w:color w:val="002060"/>
                <w:sz w:val="16"/>
                <w:szCs w:val="16"/>
              </w:rPr>
              <w:t>)</w:t>
            </w:r>
          </w:p>
          <w:p w:rsidR="004B7453" w:rsidRPr="00223596" w:rsidRDefault="004B7453" w:rsidP="00DC6B77">
            <w:pPr>
              <w:rPr>
                <w:color w:val="002060"/>
                <w:sz w:val="16"/>
                <w:szCs w:val="16"/>
              </w:rPr>
            </w:pPr>
            <w:r w:rsidRPr="00BA3532">
              <w:rPr>
                <w:color w:val="002060"/>
                <w:sz w:val="16"/>
                <w:szCs w:val="16"/>
              </w:rPr>
              <w:t>Latin America and the Caribbean (</w:t>
            </w:r>
            <w:r>
              <w:rPr>
                <w:color w:val="002060"/>
                <w:sz w:val="16"/>
                <w:szCs w:val="16"/>
              </w:rPr>
              <w:t>219</w:t>
            </w:r>
            <w:r w:rsidRPr="00BA3532">
              <w:rPr>
                <w:color w:val="002060"/>
                <w:sz w:val="16"/>
                <w:szCs w:val="16"/>
              </w:rPr>
              <w:t>)</w:t>
            </w:r>
          </w:p>
          <w:p w:rsidR="004B7453" w:rsidRDefault="004B7453" w:rsidP="00DC6B77">
            <w:pPr>
              <w:rPr>
                <w:color w:val="000000"/>
                <w:sz w:val="16"/>
                <w:szCs w:val="16"/>
              </w:rPr>
            </w:pPr>
          </w:p>
          <w:p w:rsidR="004B7453" w:rsidRPr="009A6D81" w:rsidRDefault="004B7453"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DC6B77">
            <w:pPr>
              <w:rPr>
                <w:sz w:val="16"/>
                <w:szCs w:val="16"/>
              </w:rPr>
            </w:pPr>
            <w:r w:rsidRPr="00D114EC">
              <w:rPr>
                <w:sz w:val="16"/>
                <w:szCs w:val="16"/>
              </w:rPr>
              <w:t>3,629 (2014)</w:t>
            </w:r>
          </w:p>
          <w:p w:rsidR="004B7453" w:rsidRPr="00D114EC" w:rsidRDefault="004B7453" w:rsidP="00DC6B77">
            <w:pPr>
              <w:numPr>
                <w:ilvl w:val="0"/>
                <w:numId w:val="99"/>
              </w:numPr>
              <w:ind w:left="0" w:hanging="219"/>
              <w:rPr>
                <w:sz w:val="16"/>
                <w:szCs w:val="16"/>
              </w:rPr>
            </w:pPr>
            <w:r w:rsidRPr="00D114EC">
              <w:rPr>
                <w:sz w:val="16"/>
                <w:szCs w:val="16"/>
              </w:rPr>
              <w:t>Africa (18)</w:t>
            </w:r>
          </w:p>
          <w:p w:rsidR="004B7453" w:rsidRPr="00D114EC" w:rsidRDefault="004B7453" w:rsidP="00DC6B77">
            <w:pPr>
              <w:numPr>
                <w:ilvl w:val="0"/>
                <w:numId w:val="99"/>
              </w:numPr>
              <w:ind w:left="0" w:hanging="219"/>
              <w:rPr>
                <w:sz w:val="16"/>
                <w:szCs w:val="16"/>
              </w:rPr>
            </w:pPr>
            <w:r w:rsidRPr="00D114EC">
              <w:rPr>
                <w:sz w:val="16"/>
                <w:szCs w:val="16"/>
              </w:rPr>
              <w:t>Arab (122)</w:t>
            </w:r>
          </w:p>
          <w:p w:rsidR="004B7453" w:rsidRPr="00D114EC" w:rsidRDefault="004B7453" w:rsidP="00DC6B77">
            <w:pPr>
              <w:numPr>
                <w:ilvl w:val="0"/>
                <w:numId w:val="99"/>
              </w:numPr>
              <w:ind w:left="0" w:hanging="219"/>
              <w:rPr>
                <w:sz w:val="16"/>
                <w:szCs w:val="16"/>
              </w:rPr>
            </w:pPr>
            <w:r w:rsidRPr="00D114EC">
              <w:rPr>
                <w:sz w:val="16"/>
                <w:szCs w:val="16"/>
              </w:rPr>
              <w:t>Asia and the Pacific (3,338)</w:t>
            </w:r>
          </w:p>
          <w:p w:rsidR="004B7453" w:rsidRPr="00DC1F6E" w:rsidRDefault="004B7453" w:rsidP="00DC6B77">
            <w:pPr>
              <w:numPr>
                <w:ilvl w:val="0"/>
                <w:numId w:val="99"/>
              </w:numPr>
              <w:ind w:left="0" w:hanging="219"/>
              <w:rPr>
                <w:sz w:val="16"/>
                <w:szCs w:val="16"/>
              </w:rPr>
            </w:pPr>
            <w:r w:rsidRPr="00D114EC">
              <w:rPr>
                <w:sz w:val="16"/>
                <w:szCs w:val="16"/>
              </w:rPr>
              <w:t>Latin America and the Caribbean (151)</w:t>
            </w:r>
          </w:p>
        </w:tc>
        <w:tc>
          <w:tcPr>
            <w:tcW w:w="862" w:type="pct"/>
            <w:gridSpan w:val="3"/>
            <w:shd w:val="clear" w:color="auto" w:fill="auto"/>
            <w:tcMar>
              <w:top w:w="110" w:type="dxa"/>
              <w:left w:w="58" w:type="dxa"/>
              <w:right w:w="58" w:type="dxa"/>
            </w:tcMar>
          </w:tcPr>
          <w:p w:rsidR="004B7453" w:rsidRPr="00D114EC" w:rsidRDefault="004B7453" w:rsidP="00DC6B77">
            <w:pPr>
              <w:numPr>
                <w:ilvl w:val="0"/>
                <w:numId w:val="99"/>
              </w:numPr>
              <w:ind w:left="0" w:hanging="114"/>
              <w:rPr>
                <w:sz w:val="16"/>
                <w:szCs w:val="16"/>
              </w:rPr>
            </w:pPr>
            <w:r w:rsidRPr="00D114EC">
              <w:rPr>
                <w:sz w:val="16"/>
                <w:szCs w:val="16"/>
              </w:rPr>
              <w:t>Africa (maintain)</w:t>
            </w:r>
          </w:p>
          <w:p w:rsidR="004B7453" w:rsidRPr="00D114EC" w:rsidRDefault="004B7453" w:rsidP="00DC6B77">
            <w:pPr>
              <w:numPr>
                <w:ilvl w:val="0"/>
                <w:numId w:val="99"/>
              </w:numPr>
              <w:ind w:left="0" w:hanging="114"/>
              <w:rPr>
                <w:sz w:val="16"/>
                <w:szCs w:val="16"/>
              </w:rPr>
            </w:pPr>
            <w:r w:rsidRPr="00D114EC">
              <w:rPr>
                <w:sz w:val="16"/>
                <w:szCs w:val="16"/>
              </w:rPr>
              <w:t>Arab (maintain)</w:t>
            </w:r>
          </w:p>
          <w:p w:rsidR="004B7453" w:rsidRPr="00D114EC" w:rsidRDefault="004B7453" w:rsidP="00DC6B77">
            <w:pPr>
              <w:numPr>
                <w:ilvl w:val="0"/>
                <w:numId w:val="99"/>
              </w:numPr>
              <w:ind w:left="0" w:hanging="114"/>
              <w:rPr>
                <w:sz w:val="16"/>
                <w:szCs w:val="16"/>
              </w:rPr>
            </w:pPr>
            <w:r w:rsidRPr="00D114EC">
              <w:rPr>
                <w:sz w:val="16"/>
                <w:szCs w:val="16"/>
              </w:rPr>
              <w:t>Asia and the Pacific (5% annual)</w:t>
            </w:r>
          </w:p>
          <w:p w:rsidR="004B7453" w:rsidRPr="00A628CC" w:rsidRDefault="004B7453" w:rsidP="00DC6B77">
            <w:pPr>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(10% annual)</w:t>
            </w:r>
          </w:p>
        </w:tc>
        <w:tc>
          <w:tcPr>
            <w:tcW w:w="1322" w:type="pct"/>
            <w:gridSpan w:val="2"/>
            <w:shd w:val="clear" w:color="auto" w:fill="FFFFFF"/>
            <w:tcMar>
              <w:top w:w="110" w:type="dxa"/>
              <w:left w:w="58" w:type="dxa"/>
              <w:right w:w="58" w:type="dxa"/>
            </w:tcMar>
          </w:tcPr>
          <w:p w:rsidR="004B7453" w:rsidRPr="00F057CF" w:rsidRDefault="004B7453" w:rsidP="00DC6B77">
            <w:pPr>
              <w:spacing w:after="120"/>
              <w:rPr>
                <w:sz w:val="16"/>
                <w:szCs w:val="16"/>
              </w:rPr>
            </w:pPr>
            <w:r w:rsidRPr="00F057CF">
              <w:rPr>
                <w:sz w:val="16"/>
                <w:szCs w:val="16"/>
              </w:rPr>
              <w:t xml:space="preserve">5,479 </w:t>
            </w:r>
            <w:r>
              <w:rPr>
                <w:sz w:val="16"/>
                <w:szCs w:val="16"/>
              </w:rPr>
              <w:t>applications</w:t>
            </w:r>
          </w:p>
          <w:p w:rsidR="004B7453" w:rsidRPr="00F057CF" w:rsidRDefault="004B7453" w:rsidP="00DC6B77">
            <w:pPr>
              <w:numPr>
                <w:ilvl w:val="0"/>
                <w:numId w:val="99"/>
              </w:numPr>
              <w:spacing w:after="120"/>
              <w:ind w:left="209" w:hanging="180"/>
              <w:rPr>
                <w:sz w:val="16"/>
                <w:szCs w:val="16"/>
              </w:rPr>
            </w:pPr>
            <w:r w:rsidRPr="00F057CF">
              <w:rPr>
                <w:sz w:val="16"/>
                <w:szCs w:val="16"/>
              </w:rPr>
              <w:t>Africa (38)</w:t>
            </w:r>
          </w:p>
          <w:p w:rsidR="004B7453" w:rsidRPr="00F057CF" w:rsidRDefault="004B7453" w:rsidP="00DC6B77">
            <w:pPr>
              <w:numPr>
                <w:ilvl w:val="0"/>
                <w:numId w:val="99"/>
              </w:numPr>
              <w:spacing w:after="120"/>
              <w:ind w:left="209" w:hanging="180"/>
              <w:rPr>
                <w:sz w:val="16"/>
                <w:szCs w:val="16"/>
              </w:rPr>
            </w:pPr>
            <w:r w:rsidRPr="00F057CF">
              <w:rPr>
                <w:sz w:val="16"/>
                <w:szCs w:val="16"/>
              </w:rPr>
              <w:t>Arab (178)</w:t>
            </w:r>
          </w:p>
          <w:p w:rsidR="004B7453" w:rsidRPr="00F057CF" w:rsidRDefault="004B7453" w:rsidP="00DC6B77">
            <w:pPr>
              <w:numPr>
                <w:ilvl w:val="0"/>
                <w:numId w:val="99"/>
              </w:numPr>
              <w:spacing w:after="120"/>
              <w:ind w:left="209" w:hanging="180"/>
              <w:rPr>
                <w:sz w:val="16"/>
                <w:szCs w:val="16"/>
              </w:rPr>
            </w:pPr>
            <w:r w:rsidRPr="00F057CF">
              <w:rPr>
                <w:sz w:val="16"/>
                <w:szCs w:val="16"/>
              </w:rPr>
              <w:t>Asia and the Pacific (5,075)</w:t>
            </w:r>
          </w:p>
          <w:p w:rsidR="004B7453" w:rsidRPr="00F057CF" w:rsidRDefault="004B7453" w:rsidP="00DC6B77">
            <w:pPr>
              <w:numPr>
                <w:ilvl w:val="0"/>
                <w:numId w:val="99"/>
              </w:numPr>
              <w:spacing w:after="120"/>
              <w:ind w:left="209" w:hanging="180"/>
              <w:rPr>
                <w:sz w:val="16"/>
                <w:szCs w:val="16"/>
              </w:rPr>
            </w:pPr>
            <w:r w:rsidRPr="00F057CF">
              <w:rPr>
                <w:sz w:val="16"/>
                <w:szCs w:val="16"/>
              </w:rPr>
              <w:t>Latin America and the Caribbean (188)</w:t>
            </w:r>
          </w:p>
          <w:p w:rsidR="004B7453" w:rsidRPr="00D114EC" w:rsidRDefault="004B7453" w:rsidP="00DC6B77">
            <w:pPr>
              <w:rPr>
                <w:color w:val="000000"/>
                <w:sz w:val="16"/>
                <w:szCs w:val="16"/>
              </w:rPr>
            </w:pPr>
          </w:p>
        </w:tc>
        <w:tc>
          <w:tcPr>
            <w:tcW w:w="447" w:type="pct"/>
            <w:shd w:val="clear" w:color="auto" w:fill="auto"/>
            <w:tcMar>
              <w:top w:w="110" w:type="dxa"/>
              <w:left w:w="58" w:type="dxa"/>
              <w:right w:w="58" w:type="dxa"/>
            </w:tcMar>
          </w:tcPr>
          <w:p w:rsidR="00DC6B77" w:rsidRDefault="00DC6B77" w:rsidP="00DC6B77">
            <w:pPr>
              <w:jc w:val="center"/>
              <w:rPr>
                <w:b/>
                <w:color w:val="FF0000"/>
                <w:sz w:val="16"/>
                <w:szCs w:val="16"/>
              </w:rPr>
            </w:pPr>
          </w:p>
          <w:p w:rsidR="004B7453" w:rsidRPr="000F6F2F" w:rsidRDefault="004B7453" w:rsidP="00DC6B77">
            <w:pPr>
              <w:jc w:val="center"/>
              <w:rPr>
                <w:b/>
                <w:color w:val="FF0000"/>
                <w:sz w:val="16"/>
                <w:szCs w:val="16"/>
              </w:rPr>
            </w:pPr>
            <w:r w:rsidRPr="000F6F2F">
              <w:rPr>
                <w:b/>
                <w:color w:val="FF0000"/>
                <w:sz w:val="16"/>
                <w:szCs w:val="16"/>
              </w:rPr>
              <w:t>Not on track</w:t>
            </w:r>
          </w:p>
          <w:p w:rsidR="004B7453" w:rsidRPr="00F057CF" w:rsidRDefault="004B7453" w:rsidP="00DC6B77">
            <w:pPr>
              <w:jc w:val="center"/>
              <w:rPr>
                <w:b/>
                <w:color w:val="FF0000"/>
                <w:sz w:val="16"/>
                <w:szCs w:val="16"/>
              </w:rPr>
            </w:pPr>
            <w:r w:rsidRPr="005B215D">
              <w:rPr>
                <w:b/>
                <w:color w:val="FF0000"/>
                <w:sz w:val="16"/>
                <w:szCs w:val="16"/>
              </w:rPr>
              <w:t>Not on track</w:t>
            </w:r>
          </w:p>
          <w:p w:rsidR="004B7453" w:rsidRPr="00F057CF" w:rsidRDefault="004B7453" w:rsidP="00DC6B77">
            <w:pPr>
              <w:spacing w:after="120"/>
              <w:jc w:val="center"/>
              <w:rPr>
                <w:b/>
                <w:color w:val="FF0000"/>
                <w:sz w:val="16"/>
                <w:szCs w:val="16"/>
              </w:rPr>
            </w:pPr>
            <w:r w:rsidRPr="006D55E6">
              <w:rPr>
                <w:b/>
                <w:color w:val="00B050"/>
                <w:sz w:val="16"/>
                <w:szCs w:val="16"/>
              </w:rPr>
              <w:t>On track</w:t>
            </w:r>
          </w:p>
          <w:p w:rsidR="004B7453" w:rsidRPr="00F057CF" w:rsidRDefault="004B7453" w:rsidP="00DC6B77">
            <w:pPr>
              <w:jc w:val="center"/>
              <w:rPr>
                <w:b/>
                <w:color w:val="FF0000"/>
                <w:sz w:val="16"/>
                <w:szCs w:val="16"/>
              </w:rPr>
            </w:pPr>
            <w:r w:rsidRPr="000F6F2F">
              <w:rPr>
                <w:b/>
                <w:color w:val="FF0000"/>
                <w:sz w:val="16"/>
                <w:szCs w:val="16"/>
              </w:rPr>
              <w:t>Not on track</w:t>
            </w:r>
          </w:p>
        </w:tc>
      </w:tr>
      <w:tr w:rsidR="004B7453" w:rsidRPr="00D114EC" w:rsidTr="00DC6B77">
        <w:trPr>
          <w:trHeight w:val="567"/>
        </w:trPr>
        <w:tc>
          <w:tcPr>
            <w:tcW w:w="5000" w:type="pct"/>
            <w:gridSpan w:val="10"/>
            <w:shd w:val="clear" w:color="auto" w:fill="C6D9F1" w:themeFill="text2" w:themeFillTint="33"/>
            <w:tcMar>
              <w:left w:w="58" w:type="dxa"/>
              <w:right w:w="58" w:type="dxa"/>
            </w:tcMar>
            <w:vAlign w:val="center"/>
          </w:tcPr>
          <w:p w:rsidR="004B7453" w:rsidRPr="000F6F2F" w:rsidRDefault="004B7453" w:rsidP="00DC6B77">
            <w:pPr>
              <w:tabs>
                <w:tab w:val="left" w:pos="1452"/>
              </w:tabs>
              <w:ind w:hanging="1452"/>
              <w:rPr>
                <w:b/>
                <w:bCs/>
                <w:sz w:val="16"/>
                <w:szCs w:val="16"/>
              </w:rPr>
            </w:pPr>
            <w:r w:rsidRPr="000F6F2F">
              <w:rPr>
                <w:b/>
                <w:bCs/>
                <w:sz w:val="16"/>
                <w:szCs w:val="16"/>
              </w:rPr>
              <w:t>Expected Result:</w:t>
            </w:r>
            <w:r w:rsidRPr="000F6F2F">
              <w:rPr>
                <w:b/>
                <w:bCs/>
                <w:sz w:val="16"/>
                <w:szCs w:val="16"/>
              </w:rPr>
              <w:tab/>
              <w:t>Expected Result:</w:t>
            </w:r>
            <w:r w:rsidRPr="000F6F2F">
              <w:rPr>
                <w:b/>
                <w:bCs/>
                <w:sz w:val="16"/>
                <w:szCs w:val="16"/>
              </w:rPr>
              <w:tab/>
            </w:r>
            <w:r w:rsidRPr="005B215D">
              <w:rPr>
                <w:bCs/>
                <w:sz w:val="16"/>
                <w:szCs w:val="16"/>
              </w:rPr>
              <w:t xml:space="preserve">II.10 </w:t>
            </w:r>
            <w:r w:rsidRPr="005B215D">
              <w:rPr>
                <w:sz w:val="16"/>
                <w:szCs w:val="16"/>
              </w:rPr>
              <w:t>Wider and more effective use of the Lisbon System, including by developing countries and LDCs</w:t>
            </w:r>
          </w:p>
        </w:tc>
      </w:tr>
      <w:tr w:rsidR="00AA6C41" w:rsidRPr="00D114EC" w:rsidTr="005F1AA1">
        <w:trPr>
          <w:trHeight w:val="2738"/>
        </w:trPr>
        <w:tc>
          <w:tcPr>
            <w:tcW w:w="1048" w:type="pct"/>
            <w:shd w:val="clear" w:color="auto" w:fill="auto"/>
            <w:tcMar>
              <w:left w:w="58" w:type="dxa"/>
              <w:right w:w="58" w:type="dxa"/>
            </w:tcMar>
          </w:tcPr>
          <w:p w:rsidR="004B7453" w:rsidRPr="00D114EC" w:rsidRDefault="004B7453" w:rsidP="00DC6B77">
            <w:pPr>
              <w:rPr>
                <w:color w:val="000000"/>
                <w:sz w:val="16"/>
                <w:szCs w:val="16"/>
              </w:rPr>
            </w:pPr>
            <w:r w:rsidRPr="00D114EC">
              <w:rPr>
                <w:color w:val="000000"/>
                <w:sz w:val="16"/>
                <w:szCs w:val="16"/>
              </w:rPr>
              <w:t>No. of international registrations from developing countries and LDCs in force under the Lisbon System (in relation to the total no.)</w:t>
            </w:r>
          </w:p>
        </w:tc>
        <w:tc>
          <w:tcPr>
            <w:tcW w:w="1322" w:type="pct"/>
            <w:gridSpan w:val="3"/>
            <w:shd w:val="clear" w:color="auto" w:fill="auto"/>
            <w:tcMar>
              <w:left w:w="58" w:type="dxa"/>
              <w:right w:w="58" w:type="dxa"/>
            </w:tcMar>
          </w:tcPr>
          <w:p w:rsidR="004B7453" w:rsidRPr="009A6D81" w:rsidRDefault="004B7453"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8A3C15" w:rsidRDefault="004B7453" w:rsidP="00DC6B77">
            <w:pPr>
              <w:rPr>
                <w:color w:val="002060"/>
                <w:sz w:val="16"/>
                <w:szCs w:val="16"/>
              </w:rPr>
            </w:pPr>
            <w:r w:rsidRPr="008A3C15">
              <w:rPr>
                <w:color w:val="002060"/>
                <w:sz w:val="16"/>
                <w:szCs w:val="16"/>
              </w:rPr>
              <w:t>95 out of 931:</w:t>
            </w:r>
            <w:r>
              <w:rPr>
                <w:color w:val="002060"/>
                <w:sz w:val="16"/>
                <w:szCs w:val="16"/>
              </w:rPr>
              <w:t xml:space="preserve">  </w:t>
            </w:r>
          </w:p>
          <w:p w:rsidR="004B7453" w:rsidRPr="00341FF3" w:rsidRDefault="004B7453" w:rsidP="00DC6B77">
            <w:pPr>
              <w:numPr>
                <w:ilvl w:val="0"/>
                <w:numId w:val="99"/>
              </w:numPr>
              <w:ind w:left="0" w:hanging="219"/>
              <w:rPr>
                <w:color w:val="002060"/>
                <w:sz w:val="16"/>
                <w:szCs w:val="16"/>
              </w:rPr>
            </w:pPr>
            <w:r w:rsidRPr="008A3C15">
              <w:rPr>
                <w:color w:val="002060"/>
                <w:sz w:val="16"/>
                <w:szCs w:val="16"/>
              </w:rPr>
              <w:t>Arab (14)</w:t>
            </w:r>
            <w:r>
              <w:rPr>
                <w:color w:val="002060"/>
                <w:sz w:val="16"/>
                <w:szCs w:val="16"/>
              </w:rPr>
              <w:t xml:space="preserve"> </w:t>
            </w:r>
            <w:r w:rsidRPr="00341FF3">
              <w:rPr>
                <w:color w:val="002060"/>
                <w:sz w:val="16"/>
                <w:szCs w:val="16"/>
              </w:rPr>
              <w:t>Asia and the Pacific (38)</w:t>
            </w:r>
            <w:r>
              <w:rPr>
                <w:color w:val="002060"/>
                <w:sz w:val="16"/>
                <w:szCs w:val="16"/>
              </w:rPr>
              <w:t xml:space="preserve"> </w:t>
            </w:r>
            <w:r w:rsidRPr="00341FF3">
              <w:rPr>
                <w:color w:val="002060"/>
                <w:sz w:val="16"/>
                <w:szCs w:val="16"/>
              </w:rPr>
              <w:t>Latin America and the Caribbean (43)</w:t>
            </w:r>
          </w:p>
          <w:p w:rsidR="004B7453" w:rsidRPr="009A6D81" w:rsidRDefault="004B7453"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DC6B77">
            <w:pPr>
              <w:rPr>
                <w:sz w:val="16"/>
                <w:szCs w:val="16"/>
              </w:rPr>
            </w:pPr>
            <w:r w:rsidRPr="00D114EC">
              <w:rPr>
                <w:sz w:val="16"/>
                <w:szCs w:val="16"/>
              </w:rPr>
              <w:t>78 out of 896:</w:t>
            </w:r>
            <w:r>
              <w:rPr>
                <w:sz w:val="16"/>
                <w:szCs w:val="16"/>
              </w:rPr>
              <w:t xml:space="preserve">  </w:t>
            </w:r>
          </w:p>
          <w:p w:rsidR="004B7453" w:rsidRPr="00D114EC" w:rsidRDefault="004B7453" w:rsidP="00DC6B77">
            <w:pPr>
              <w:numPr>
                <w:ilvl w:val="0"/>
                <w:numId w:val="99"/>
              </w:numPr>
              <w:ind w:left="0" w:hanging="219"/>
              <w:rPr>
                <w:sz w:val="16"/>
                <w:szCs w:val="16"/>
              </w:rPr>
            </w:pPr>
            <w:r w:rsidRPr="00D114EC">
              <w:rPr>
                <w:sz w:val="16"/>
                <w:szCs w:val="16"/>
              </w:rPr>
              <w:t>Arab (14)</w:t>
            </w:r>
          </w:p>
          <w:p w:rsidR="004B7453" w:rsidRPr="00D114EC" w:rsidRDefault="004B7453" w:rsidP="00DC6B77">
            <w:pPr>
              <w:numPr>
                <w:ilvl w:val="0"/>
                <w:numId w:val="99"/>
              </w:numPr>
              <w:ind w:left="0" w:hanging="219"/>
              <w:rPr>
                <w:sz w:val="16"/>
                <w:szCs w:val="16"/>
              </w:rPr>
            </w:pPr>
            <w:r w:rsidRPr="00D114EC">
              <w:rPr>
                <w:sz w:val="16"/>
                <w:szCs w:val="16"/>
              </w:rPr>
              <w:t>Asia and the Pacific (22)</w:t>
            </w:r>
          </w:p>
          <w:p w:rsidR="004B7453" w:rsidRPr="00D114EC" w:rsidRDefault="004B7453" w:rsidP="00DC6B77">
            <w:pPr>
              <w:numPr>
                <w:ilvl w:val="0"/>
                <w:numId w:val="99"/>
              </w:numPr>
              <w:ind w:left="0" w:hanging="219"/>
              <w:rPr>
                <w:sz w:val="16"/>
                <w:szCs w:val="16"/>
              </w:rPr>
            </w:pPr>
            <w:r w:rsidRPr="00D114EC">
              <w:rPr>
                <w:sz w:val="16"/>
                <w:szCs w:val="16"/>
              </w:rPr>
              <w:t>Latin America and the Caribbean (42)</w:t>
            </w:r>
          </w:p>
          <w:p w:rsidR="004B7453" w:rsidRPr="00D114EC" w:rsidRDefault="004B7453" w:rsidP="00DC6B77">
            <w:pPr>
              <w:rPr>
                <w:sz w:val="16"/>
                <w:szCs w:val="16"/>
              </w:rPr>
            </w:pPr>
            <w:r w:rsidRPr="00D114EC">
              <w:rPr>
                <w:sz w:val="16"/>
                <w:szCs w:val="16"/>
              </w:rPr>
              <w:t>(March 2015)</w:t>
            </w:r>
          </w:p>
        </w:tc>
        <w:tc>
          <w:tcPr>
            <w:tcW w:w="862" w:type="pct"/>
            <w:gridSpan w:val="3"/>
            <w:shd w:val="clear" w:color="auto" w:fill="auto"/>
            <w:tcMar>
              <w:top w:w="110" w:type="dxa"/>
              <w:left w:w="58" w:type="dxa"/>
              <w:right w:w="58" w:type="dxa"/>
            </w:tcMar>
          </w:tcPr>
          <w:p w:rsidR="00FC5BEA" w:rsidRDefault="00FC5BEA" w:rsidP="00DC6B77">
            <w:pPr>
              <w:rPr>
                <w:i/>
                <w:color w:val="002060"/>
                <w:sz w:val="16"/>
                <w:szCs w:val="16"/>
              </w:rPr>
            </w:pPr>
            <w:r>
              <w:rPr>
                <w:i/>
                <w:color w:val="002060"/>
                <w:sz w:val="16"/>
                <w:szCs w:val="16"/>
              </w:rPr>
              <w:t>Updated Target:</w:t>
            </w:r>
          </w:p>
          <w:p w:rsidR="00FC5BEA" w:rsidRDefault="00FC5BEA" w:rsidP="00DC6B77">
            <w:pPr>
              <w:rPr>
                <w:color w:val="002060"/>
                <w:sz w:val="16"/>
                <w:szCs w:val="16"/>
              </w:rPr>
            </w:pPr>
            <w:r>
              <w:rPr>
                <w:color w:val="002060"/>
                <w:sz w:val="16"/>
                <w:szCs w:val="16"/>
              </w:rPr>
              <w:t>100 (out of 971 )</w:t>
            </w:r>
          </w:p>
          <w:p w:rsidR="00FC5BEA" w:rsidRDefault="00FC5BEA" w:rsidP="00DC6B77">
            <w:pPr>
              <w:rPr>
                <w:i/>
                <w:color w:val="000000"/>
                <w:sz w:val="16"/>
                <w:szCs w:val="16"/>
              </w:rPr>
            </w:pPr>
          </w:p>
          <w:p w:rsidR="00FC5BEA" w:rsidRDefault="00FC5BEA" w:rsidP="00DC6B77">
            <w:pPr>
              <w:rPr>
                <w:i/>
                <w:color w:val="000000"/>
                <w:sz w:val="16"/>
                <w:szCs w:val="16"/>
              </w:rPr>
            </w:pPr>
            <w:r>
              <w:rPr>
                <w:i/>
                <w:color w:val="000000"/>
                <w:sz w:val="16"/>
                <w:szCs w:val="16"/>
              </w:rPr>
              <w:t xml:space="preserve">Original Target P&amp;B 2016/17:  </w:t>
            </w:r>
          </w:p>
          <w:p w:rsidR="004B7453" w:rsidRPr="00D114EC" w:rsidRDefault="00FC5BEA" w:rsidP="00DC6B77">
            <w:pPr>
              <w:rPr>
                <w:sz w:val="16"/>
                <w:szCs w:val="16"/>
              </w:rPr>
            </w:pPr>
            <w:r>
              <w:rPr>
                <w:color w:val="000000"/>
                <w:sz w:val="16"/>
                <w:szCs w:val="16"/>
              </w:rPr>
              <w:t>90 (out of 950)</w:t>
            </w:r>
          </w:p>
        </w:tc>
        <w:tc>
          <w:tcPr>
            <w:tcW w:w="1322" w:type="pct"/>
            <w:gridSpan w:val="2"/>
            <w:shd w:val="clear" w:color="auto" w:fill="FFFFFF"/>
            <w:tcMar>
              <w:top w:w="110" w:type="dxa"/>
              <w:left w:w="58" w:type="dxa"/>
              <w:right w:w="58" w:type="dxa"/>
            </w:tcMar>
          </w:tcPr>
          <w:p w:rsidR="004B7453" w:rsidRPr="00F057CF" w:rsidRDefault="004B7453" w:rsidP="00DC6B77">
            <w:pPr>
              <w:rPr>
                <w:rFonts w:eastAsiaTheme="minorEastAsia"/>
                <w:sz w:val="16"/>
                <w:szCs w:val="16"/>
                <w:lang w:eastAsia="ja-JP"/>
              </w:rPr>
            </w:pPr>
            <w:r w:rsidRPr="00F057CF">
              <w:rPr>
                <w:rFonts w:eastAsiaTheme="minorEastAsia"/>
                <w:sz w:val="16"/>
                <w:szCs w:val="16"/>
                <w:lang w:eastAsia="ja-JP"/>
              </w:rPr>
              <w:t>95 (out of 1,020):</w:t>
            </w:r>
          </w:p>
          <w:p w:rsidR="004B7453" w:rsidRPr="00F057CF" w:rsidRDefault="004B7453" w:rsidP="00DC6B77">
            <w:pPr>
              <w:numPr>
                <w:ilvl w:val="0"/>
                <w:numId w:val="99"/>
              </w:numPr>
              <w:ind w:left="209" w:hanging="180"/>
              <w:rPr>
                <w:sz w:val="16"/>
                <w:szCs w:val="16"/>
              </w:rPr>
            </w:pPr>
            <w:r w:rsidRPr="00F057CF">
              <w:rPr>
                <w:sz w:val="16"/>
                <w:szCs w:val="16"/>
              </w:rPr>
              <w:t>Arab (14)</w:t>
            </w:r>
          </w:p>
          <w:p w:rsidR="004B7453" w:rsidRPr="00F057CF" w:rsidRDefault="004B7453" w:rsidP="00DC6B77">
            <w:pPr>
              <w:numPr>
                <w:ilvl w:val="0"/>
                <w:numId w:val="99"/>
              </w:numPr>
              <w:ind w:left="209" w:hanging="180"/>
              <w:rPr>
                <w:rFonts w:eastAsiaTheme="minorEastAsia"/>
                <w:sz w:val="16"/>
                <w:szCs w:val="16"/>
                <w:lang w:eastAsia="ja-JP"/>
              </w:rPr>
            </w:pPr>
            <w:r w:rsidRPr="00F057CF">
              <w:rPr>
                <w:sz w:val="16"/>
                <w:szCs w:val="16"/>
              </w:rPr>
              <w:t>Asia and the Pacific (38)</w:t>
            </w:r>
          </w:p>
          <w:p w:rsidR="004B7453" w:rsidRPr="00F057CF" w:rsidRDefault="004B7453" w:rsidP="00DC6B77">
            <w:pPr>
              <w:numPr>
                <w:ilvl w:val="0"/>
                <w:numId w:val="99"/>
              </w:numPr>
              <w:ind w:left="209" w:hanging="180"/>
              <w:rPr>
                <w:sz w:val="16"/>
                <w:szCs w:val="16"/>
              </w:rPr>
            </w:pPr>
            <w:r w:rsidRPr="00F057CF">
              <w:rPr>
                <w:sz w:val="16"/>
                <w:szCs w:val="16"/>
              </w:rPr>
              <w:t>Latin America and the Caribbean (43)</w:t>
            </w:r>
          </w:p>
          <w:p w:rsidR="004B7453" w:rsidRPr="00D114EC" w:rsidRDefault="004B7453" w:rsidP="00DC6B77">
            <w:pPr>
              <w:rPr>
                <w:color w:val="000000"/>
                <w:sz w:val="16"/>
                <w:szCs w:val="16"/>
              </w:rPr>
            </w:pPr>
          </w:p>
        </w:tc>
        <w:tc>
          <w:tcPr>
            <w:tcW w:w="447" w:type="pct"/>
            <w:shd w:val="clear" w:color="auto" w:fill="auto"/>
            <w:tcMar>
              <w:top w:w="110" w:type="dxa"/>
              <w:left w:w="58" w:type="dxa"/>
              <w:right w:w="58" w:type="dxa"/>
            </w:tcMar>
          </w:tcPr>
          <w:p w:rsidR="004B7453" w:rsidRPr="000F6F2F" w:rsidRDefault="00FC5BEA" w:rsidP="00DC6B77">
            <w:pPr>
              <w:jc w:val="center"/>
              <w:rPr>
                <w:b/>
                <w:color w:val="000000"/>
                <w:sz w:val="16"/>
                <w:szCs w:val="16"/>
              </w:rPr>
            </w:pPr>
            <w:r w:rsidRPr="000F6F2F">
              <w:rPr>
                <w:b/>
                <w:color w:val="FF0000"/>
                <w:sz w:val="16"/>
                <w:szCs w:val="16"/>
              </w:rPr>
              <w:t>Not on track</w:t>
            </w:r>
          </w:p>
        </w:tc>
      </w:tr>
      <w:tr w:rsidR="004B7453" w:rsidRPr="00D114EC" w:rsidTr="00DC6B77">
        <w:trPr>
          <w:trHeight w:val="567"/>
        </w:trPr>
        <w:tc>
          <w:tcPr>
            <w:tcW w:w="5000" w:type="pct"/>
            <w:gridSpan w:val="10"/>
            <w:shd w:val="clear" w:color="auto" w:fill="C6D9F1" w:themeFill="text2" w:themeFillTint="33"/>
            <w:tcMar>
              <w:left w:w="58" w:type="dxa"/>
              <w:right w:w="58" w:type="dxa"/>
            </w:tcMar>
            <w:vAlign w:val="center"/>
          </w:tcPr>
          <w:p w:rsidR="004B7453" w:rsidRPr="000F6F2F" w:rsidRDefault="004B7453" w:rsidP="005F1AA1">
            <w:pPr>
              <w:keepNext/>
              <w:keepLines/>
              <w:tabs>
                <w:tab w:val="left" w:pos="1452"/>
              </w:tabs>
              <w:ind w:hanging="1454"/>
              <w:rPr>
                <w:b/>
                <w:bCs/>
                <w:sz w:val="16"/>
                <w:szCs w:val="16"/>
              </w:rPr>
            </w:pPr>
            <w:r w:rsidRPr="000F6F2F">
              <w:rPr>
                <w:b/>
                <w:bCs/>
                <w:sz w:val="16"/>
                <w:szCs w:val="16"/>
              </w:rPr>
              <w:lastRenderedPageBreak/>
              <w:t>Expected Result:</w:t>
            </w:r>
            <w:r w:rsidRPr="000F6F2F">
              <w:rPr>
                <w:b/>
                <w:bCs/>
                <w:sz w:val="16"/>
                <w:szCs w:val="16"/>
              </w:rPr>
              <w:tab/>
              <w:t>Expected Result:</w:t>
            </w:r>
            <w:r w:rsidRPr="000F6F2F">
              <w:rPr>
                <w:b/>
                <w:bCs/>
                <w:sz w:val="16"/>
                <w:szCs w:val="16"/>
              </w:rPr>
              <w:tab/>
            </w:r>
            <w:r w:rsidRPr="005B215D">
              <w:rPr>
                <w:color w:val="000000"/>
                <w:sz w:val="16"/>
                <w:szCs w:val="16"/>
              </w:rPr>
              <w:t>III.1 National innovation and IP strategies and plans consistent with national development objectives</w:t>
            </w:r>
          </w:p>
        </w:tc>
      </w:tr>
      <w:tr w:rsidR="00AA6C41" w:rsidRPr="00D114EC" w:rsidTr="005F1AA1">
        <w:tc>
          <w:tcPr>
            <w:tcW w:w="1048" w:type="pct"/>
            <w:shd w:val="clear" w:color="auto" w:fill="auto"/>
            <w:tcMar>
              <w:left w:w="58" w:type="dxa"/>
              <w:right w:w="58" w:type="dxa"/>
            </w:tcMar>
            <w:vAlign w:val="center"/>
          </w:tcPr>
          <w:p w:rsidR="004B7453" w:rsidRPr="00D114EC" w:rsidRDefault="004B7453" w:rsidP="005F1AA1">
            <w:pPr>
              <w:keepNext/>
              <w:keepLines/>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4B7453" w:rsidRPr="00D114EC" w:rsidRDefault="004B7453" w:rsidP="005F1AA1">
            <w:pPr>
              <w:keepNext/>
              <w:keepLines/>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4B7453" w:rsidRPr="00D114EC" w:rsidRDefault="004B7453" w:rsidP="005F1AA1">
            <w:pPr>
              <w:keepNext/>
              <w:keepLines/>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4B7453" w:rsidRPr="00D114EC" w:rsidRDefault="004B7453" w:rsidP="005F1AA1">
            <w:pPr>
              <w:keepNext/>
              <w:keepLines/>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4B7453" w:rsidRPr="000F6F2F" w:rsidRDefault="004B7453" w:rsidP="005F1AA1">
            <w:pPr>
              <w:keepNext/>
              <w:keepLines/>
              <w:jc w:val="center"/>
              <w:rPr>
                <w:b/>
                <w:bCs/>
                <w:sz w:val="16"/>
                <w:szCs w:val="16"/>
              </w:rPr>
            </w:pPr>
            <w:r w:rsidRPr="000F6F2F">
              <w:rPr>
                <w:b/>
                <w:bCs/>
                <w:sz w:val="16"/>
                <w:szCs w:val="16"/>
              </w:rPr>
              <w:t>TLS</w:t>
            </w:r>
          </w:p>
        </w:tc>
      </w:tr>
      <w:tr w:rsidR="00AA6C41" w:rsidRPr="00D114EC" w:rsidTr="005F1AA1">
        <w:trPr>
          <w:trHeight w:val="2808"/>
        </w:trPr>
        <w:tc>
          <w:tcPr>
            <w:tcW w:w="1048" w:type="pct"/>
            <w:shd w:val="clear" w:color="auto" w:fill="auto"/>
            <w:tcMar>
              <w:top w:w="113" w:type="dxa"/>
              <w:left w:w="58" w:type="dxa"/>
              <w:bottom w:w="28" w:type="dxa"/>
              <w:right w:w="58" w:type="dxa"/>
            </w:tcMar>
          </w:tcPr>
          <w:p w:rsidR="004B7453" w:rsidRPr="00D114EC" w:rsidRDefault="004B7453" w:rsidP="005F1AA1">
            <w:pPr>
              <w:keepNext/>
              <w:keepLines/>
              <w:rPr>
                <w:color w:val="000000"/>
                <w:sz w:val="16"/>
                <w:szCs w:val="16"/>
              </w:rPr>
            </w:pPr>
            <w:r w:rsidRPr="00D114EC">
              <w:rPr>
                <w:color w:val="000000"/>
                <w:sz w:val="16"/>
                <w:szCs w:val="16"/>
              </w:rPr>
              <w:t>No. of countries which are in the process of formulating national IP strategies</w:t>
            </w:r>
          </w:p>
        </w:tc>
        <w:tc>
          <w:tcPr>
            <w:tcW w:w="1322" w:type="pct"/>
            <w:gridSpan w:val="3"/>
            <w:shd w:val="clear" w:color="auto" w:fill="auto"/>
            <w:tcMar>
              <w:top w:w="113" w:type="dxa"/>
              <w:left w:w="58" w:type="dxa"/>
              <w:bottom w:w="28" w:type="dxa"/>
              <w:right w:w="58" w:type="dxa"/>
            </w:tcMar>
          </w:tcPr>
          <w:p w:rsidR="004B7453" w:rsidRPr="009A6D81" w:rsidRDefault="004B7453" w:rsidP="005F1AA1">
            <w:pPr>
              <w:keepNext/>
              <w:keepLines/>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BA3532" w:rsidRDefault="004B7453" w:rsidP="005F1AA1">
            <w:pPr>
              <w:keepNext/>
              <w:keepLines/>
              <w:rPr>
                <w:color w:val="002060"/>
                <w:sz w:val="16"/>
                <w:szCs w:val="16"/>
              </w:rPr>
            </w:pPr>
            <w:r w:rsidRPr="00BA3532">
              <w:rPr>
                <w:color w:val="002060"/>
                <w:sz w:val="16"/>
                <w:szCs w:val="16"/>
              </w:rPr>
              <w:t xml:space="preserve">Africa: </w:t>
            </w:r>
            <w:r>
              <w:rPr>
                <w:color w:val="002060"/>
                <w:sz w:val="16"/>
                <w:szCs w:val="16"/>
              </w:rPr>
              <w:t xml:space="preserve"> </w:t>
            </w:r>
            <w:r w:rsidR="00807139">
              <w:rPr>
                <w:color w:val="002060"/>
                <w:sz w:val="16"/>
                <w:szCs w:val="16"/>
              </w:rPr>
              <w:t>8</w:t>
            </w:r>
          </w:p>
          <w:p w:rsidR="004B7453" w:rsidRPr="00BA3532" w:rsidRDefault="004B7453" w:rsidP="005F1AA1">
            <w:pPr>
              <w:keepNext/>
              <w:keepLines/>
              <w:rPr>
                <w:color w:val="002060"/>
                <w:sz w:val="16"/>
                <w:szCs w:val="16"/>
                <w:lang w:bidi="th-TH"/>
              </w:rPr>
            </w:pPr>
            <w:r w:rsidRPr="00BA3532">
              <w:rPr>
                <w:color w:val="002060"/>
                <w:sz w:val="16"/>
                <w:szCs w:val="16"/>
                <w:lang w:bidi="th-TH"/>
              </w:rPr>
              <w:t>Arab:</w:t>
            </w:r>
            <w:r>
              <w:rPr>
                <w:color w:val="002060"/>
                <w:sz w:val="16"/>
                <w:szCs w:val="16"/>
                <w:lang w:bidi="th-TH"/>
              </w:rPr>
              <w:t xml:space="preserve"> </w:t>
            </w:r>
            <w:r w:rsidRPr="00BA3532">
              <w:rPr>
                <w:color w:val="002060"/>
                <w:sz w:val="16"/>
                <w:szCs w:val="16"/>
                <w:lang w:bidi="th-TH"/>
              </w:rPr>
              <w:t xml:space="preserve"> 2</w:t>
            </w:r>
          </w:p>
          <w:p w:rsidR="004B7453" w:rsidRPr="00BA3532" w:rsidRDefault="004B7453" w:rsidP="005F1AA1">
            <w:pPr>
              <w:keepNext/>
              <w:keepLines/>
              <w:rPr>
                <w:color w:val="002060"/>
                <w:sz w:val="16"/>
                <w:szCs w:val="16"/>
                <w:lang w:bidi="th-TH"/>
              </w:rPr>
            </w:pPr>
            <w:r w:rsidRPr="00BA3532">
              <w:rPr>
                <w:color w:val="002060"/>
                <w:sz w:val="16"/>
                <w:szCs w:val="16"/>
                <w:lang w:bidi="th-TH"/>
              </w:rPr>
              <w:t xml:space="preserve">Asia and the Pacific: </w:t>
            </w:r>
            <w:r>
              <w:rPr>
                <w:color w:val="002060"/>
                <w:sz w:val="16"/>
                <w:szCs w:val="16"/>
                <w:lang w:bidi="th-TH"/>
              </w:rPr>
              <w:t xml:space="preserve"> </w:t>
            </w:r>
            <w:r w:rsidRPr="00BA3532">
              <w:rPr>
                <w:color w:val="002060"/>
                <w:sz w:val="16"/>
                <w:szCs w:val="16"/>
                <w:lang w:bidi="th-TH"/>
              </w:rPr>
              <w:t>10</w:t>
            </w:r>
          </w:p>
          <w:p w:rsidR="004B7453" w:rsidRDefault="004B7453" w:rsidP="005F1AA1">
            <w:pPr>
              <w:keepNext/>
              <w:keepLines/>
              <w:rPr>
                <w:color w:val="002060"/>
                <w:sz w:val="16"/>
                <w:szCs w:val="16"/>
                <w:lang w:bidi="th-TH"/>
              </w:rPr>
            </w:pPr>
            <w:r w:rsidRPr="00BA3532">
              <w:rPr>
                <w:color w:val="002060"/>
                <w:sz w:val="16"/>
                <w:szCs w:val="16"/>
                <w:lang w:bidi="th-TH"/>
              </w:rPr>
              <w:t xml:space="preserve">Latin America and the Caribbean: </w:t>
            </w:r>
            <w:r>
              <w:rPr>
                <w:color w:val="002060"/>
                <w:sz w:val="16"/>
                <w:szCs w:val="16"/>
                <w:lang w:bidi="th-TH"/>
              </w:rPr>
              <w:t xml:space="preserve"> </w:t>
            </w:r>
            <w:r w:rsidRPr="00BA3532">
              <w:rPr>
                <w:color w:val="002060"/>
                <w:sz w:val="16"/>
                <w:szCs w:val="16"/>
                <w:lang w:bidi="th-TH"/>
              </w:rPr>
              <w:t>7</w:t>
            </w:r>
          </w:p>
          <w:p w:rsidR="004B7453" w:rsidRDefault="004B7453" w:rsidP="005F1AA1">
            <w:pPr>
              <w:keepNext/>
              <w:keepLines/>
              <w:rPr>
                <w:color w:val="000000"/>
                <w:sz w:val="16"/>
                <w:szCs w:val="16"/>
              </w:rPr>
            </w:pPr>
          </w:p>
          <w:p w:rsidR="004B7453" w:rsidRPr="00DC1F6E" w:rsidRDefault="004B7453" w:rsidP="005F1AA1">
            <w:pPr>
              <w:keepNext/>
              <w:keepLines/>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5F1AA1">
            <w:pPr>
              <w:keepNext/>
              <w:keepLines/>
              <w:numPr>
                <w:ilvl w:val="0"/>
                <w:numId w:val="99"/>
              </w:numPr>
              <w:ind w:left="0" w:hanging="219"/>
              <w:rPr>
                <w:sz w:val="16"/>
                <w:szCs w:val="16"/>
              </w:rPr>
            </w:pPr>
            <w:r w:rsidRPr="00D114EC">
              <w:rPr>
                <w:sz w:val="16"/>
                <w:szCs w:val="16"/>
              </w:rPr>
              <w:t>Africa (24 cumulative)</w:t>
            </w:r>
          </w:p>
          <w:p w:rsidR="004B7453" w:rsidRPr="00D114EC" w:rsidRDefault="004B7453" w:rsidP="005F1AA1">
            <w:pPr>
              <w:keepNext/>
              <w:keepLines/>
              <w:numPr>
                <w:ilvl w:val="0"/>
                <w:numId w:val="99"/>
              </w:numPr>
              <w:ind w:left="0" w:hanging="219"/>
              <w:rPr>
                <w:sz w:val="16"/>
                <w:szCs w:val="16"/>
              </w:rPr>
            </w:pPr>
            <w:r w:rsidRPr="00D114EC">
              <w:rPr>
                <w:sz w:val="16"/>
                <w:szCs w:val="16"/>
              </w:rPr>
              <w:t>Arab (4 in 2014)</w:t>
            </w:r>
          </w:p>
          <w:p w:rsidR="004B7453" w:rsidRPr="00D114EC" w:rsidRDefault="004B7453" w:rsidP="005F1AA1">
            <w:pPr>
              <w:keepNext/>
              <w:keepLines/>
              <w:numPr>
                <w:ilvl w:val="0"/>
                <w:numId w:val="99"/>
              </w:numPr>
              <w:ind w:left="0" w:hanging="219"/>
              <w:rPr>
                <w:sz w:val="16"/>
                <w:szCs w:val="16"/>
              </w:rPr>
            </w:pPr>
            <w:r w:rsidRPr="00D114EC">
              <w:rPr>
                <w:sz w:val="16"/>
                <w:szCs w:val="16"/>
              </w:rPr>
              <w:t>Asia and Pacific (14 cumulative)</w:t>
            </w:r>
          </w:p>
          <w:p w:rsidR="004B7453" w:rsidRPr="00D114EC" w:rsidRDefault="004B7453" w:rsidP="005F1AA1">
            <w:pPr>
              <w:keepNext/>
              <w:keepLines/>
              <w:numPr>
                <w:ilvl w:val="0"/>
                <w:numId w:val="99"/>
              </w:numPr>
              <w:ind w:left="0" w:hanging="219"/>
              <w:rPr>
                <w:sz w:val="16"/>
                <w:szCs w:val="16"/>
              </w:rPr>
            </w:pPr>
            <w:r w:rsidRPr="00D114EC">
              <w:rPr>
                <w:sz w:val="16"/>
                <w:szCs w:val="16"/>
              </w:rPr>
              <w:t xml:space="preserve">Latin </w:t>
            </w:r>
            <w:r>
              <w:rPr>
                <w:sz w:val="16"/>
                <w:szCs w:val="16"/>
              </w:rPr>
              <w:t xml:space="preserve">America and </w:t>
            </w:r>
            <w:r w:rsidRPr="00D114EC">
              <w:rPr>
                <w:sz w:val="16"/>
                <w:szCs w:val="16"/>
              </w:rPr>
              <w:t>Caribbean (12 cumulative)</w:t>
            </w:r>
          </w:p>
        </w:tc>
        <w:tc>
          <w:tcPr>
            <w:tcW w:w="862" w:type="pct"/>
            <w:gridSpan w:val="3"/>
            <w:shd w:val="clear" w:color="auto" w:fill="auto"/>
            <w:tcMar>
              <w:top w:w="113" w:type="dxa"/>
              <w:left w:w="58" w:type="dxa"/>
              <w:bottom w:w="28" w:type="dxa"/>
              <w:right w:w="58" w:type="dxa"/>
            </w:tcMar>
          </w:tcPr>
          <w:p w:rsidR="004B7453" w:rsidRPr="00D114EC" w:rsidRDefault="004B7453" w:rsidP="005F1AA1">
            <w:pPr>
              <w:keepNext/>
              <w:keepLines/>
              <w:numPr>
                <w:ilvl w:val="0"/>
                <w:numId w:val="99"/>
              </w:numPr>
              <w:ind w:left="0" w:hanging="114"/>
              <w:rPr>
                <w:sz w:val="16"/>
                <w:szCs w:val="16"/>
              </w:rPr>
            </w:pPr>
            <w:r w:rsidRPr="00D114EC">
              <w:rPr>
                <w:sz w:val="16"/>
                <w:szCs w:val="16"/>
              </w:rPr>
              <w:t>Africa (additional 3)</w:t>
            </w:r>
          </w:p>
          <w:p w:rsidR="004B7453" w:rsidRPr="00D114EC" w:rsidRDefault="004B7453" w:rsidP="005F1AA1">
            <w:pPr>
              <w:keepNext/>
              <w:keepLines/>
              <w:numPr>
                <w:ilvl w:val="0"/>
                <w:numId w:val="99"/>
              </w:numPr>
              <w:ind w:left="0" w:hanging="114"/>
              <w:rPr>
                <w:sz w:val="16"/>
                <w:szCs w:val="16"/>
              </w:rPr>
            </w:pPr>
            <w:r w:rsidRPr="00D114EC">
              <w:rPr>
                <w:sz w:val="16"/>
                <w:szCs w:val="16"/>
              </w:rPr>
              <w:t>Arab (additional 4)</w:t>
            </w:r>
          </w:p>
          <w:p w:rsidR="004B7453" w:rsidRPr="00D114EC" w:rsidRDefault="004B7453" w:rsidP="005F1AA1">
            <w:pPr>
              <w:keepNext/>
              <w:keepLines/>
              <w:numPr>
                <w:ilvl w:val="0"/>
                <w:numId w:val="99"/>
              </w:numPr>
              <w:ind w:left="0" w:hanging="114"/>
              <w:rPr>
                <w:sz w:val="16"/>
                <w:szCs w:val="16"/>
              </w:rPr>
            </w:pPr>
            <w:r w:rsidRPr="00D114EC">
              <w:rPr>
                <w:sz w:val="16"/>
                <w:szCs w:val="16"/>
              </w:rPr>
              <w:t xml:space="preserve">Asia and </w:t>
            </w:r>
            <w:r>
              <w:rPr>
                <w:sz w:val="16"/>
                <w:szCs w:val="16"/>
              </w:rPr>
              <w:t xml:space="preserve">the </w:t>
            </w:r>
            <w:r w:rsidRPr="00D114EC">
              <w:rPr>
                <w:sz w:val="16"/>
                <w:szCs w:val="16"/>
              </w:rPr>
              <w:t>Pacific (additional 4)</w:t>
            </w:r>
          </w:p>
          <w:p w:rsidR="004B7453" w:rsidRPr="00D114EC" w:rsidRDefault="004B7453" w:rsidP="005F1AA1">
            <w:pPr>
              <w:keepNext/>
              <w:keepLines/>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(additional 5)</w:t>
            </w:r>
          </w:p>
        </w:tc>
        <w:tc>
          <w:tcPr>
            <w:tcW w:w="1322" w:type="pct"/>
            <w:gridSpan w:val="2"/>
            <w:shd w:val="clear" w:color="auto" w:fill="FFFFFF"/>
            <w:tcMar>
              <w:top w:w="113" w:type="dxa"/>
              <w:left w:w="58" w:type="dxa"/>
              <w:bottom w:w="28" w:type="dxa"/>
              <w:right w:w="58" w:type="dxa"/>
            </w:tcMar>
          </w:tcPr>
          <w:p w:rsidR="004B7453" w:rsidRDefault="004B7453" w:rsidP="005F1AA1">
            <w:pPr>
              <w:keepNext/>
              <w:keepLines/>
              <w:rPr>
                <w:color w:val="000000"/>
                <w:sz w:val="16"/>
                <w:szCs w:val="16"/>
              </w:rPr>
            </w:pPr>
            <w:r>
              <w:rPr>
                <w:color w:val="000000"/>
                <w:sz w:val="16"/>
                <w:szCs w:val="16"/>
              </w:rPr>
              <w:t>Africa (</w:t>
            </w:r>
            <w:r w:rsidRPr="004C680F">
              <w:rPr>
                <w:color w:val="000000"/>
                <w:sz w:val="16"/>
                <w:szCs w:val="16"/>
              </w:rPr>
              <w:t>3</w:t>
            </w:r>
            <w:r>
              <w:rPr>
                <w:color w:val="000000"/>
                <w:sz w:val="16"/>
                <w:szCs w:val="16"/>
              </w:rPr>
              <w:t xml:space="preserve"> additional)</w:t>
            </w:r>
            <w:r w:rsidRPr="004C680F">
              <w:rPr>
                <w:color w:val="000000"/>
                <w:sz w:val="16"/>
                <w:szCs w:val="16"/>
              </w:rPr>
              <w:t xml:space="preserve">: </w:t>
            </w:r>
            <w:r>
              <w:rPr>
                <w:color w:val="000000"/>
                <w:sz w:val="16"/>
                <w:szCs w:val="16"/>
              </w:rPr>
              <w:t xml:space="preserve"> </w:t>
            </w:r>
            <w:r w:rsidRPr="004C680F">
              <w:rPr>
                <w:color w:val="000000"/>
                <w:sz w:val="16"/>
                <w:szCs w:val="16"/>
              </w:rPr>
              <w:t>Guinea, Guinea Bissau, Namibia</w:t>
            </w:r>
          </w:p>
          <w:p w:rsidR="004B7453" w:rsidRDefault="004B7453" w:rsidP="005F1AA1">
            <w:pPr>
              <w:keepNext/>
              <w:keepLines/>
              <w:rPr>
                <w:color w:val="000000"/>
                <w:sz w:val="16"/>
                <w:szCs w:val="16"/>
              </w:rPr>
            </w:pPr>
          </w:p>
          <w:p w:rsidR="004B7453" w:rsidRDefault="004B7453" w:rsidP="005F1AA1">
            <w:pPr>
              <w:keepNext/>
              <w:keepLines/>
              <w:rPr>
                <w:color w:val="000000"/>
                <w:sz w:val="16"/>
                <w:szCs w:val="16"/>
              </w:rPr>
            </w:pPr>
            <w:r>
              <w:rPr>
                <w:color w:val="000000"/>
                <w:sz w:val="16"/>
                <w:szCs w:val="16"/>
              </w:rPr>
              <w:t xml:space="preserve">Arab (2 additional):  Djibouti, Jordan </w:t>
            </w:r>
          </w:p>
          <w:p w:rsidR="004B7453" w:rsidRDefault="004B7453" w:rsidP="005F1AA1">
            <w:pPr>
              <w:keepNext/>
              <w:keepLines/>
              <w:rPr>
                <w:color w:val="000000"/>
                <w:sz w:val="16"/>
                <w:szCs w:val="16"/>
              </w:rPr>
            </w:pPr>
          </w:p>
          <w:p w:rsidR="004B7453" w:rsidRDefault="004B7453" w:rsidP="005F1AA1">
            <w:pPr>
              <w:keepNext/>
              <w:keepLines/>
              <w:rPr>
                <w:color w:val="000000"/>
                <w:sz w:val="16"/>
                <w:szCs w:val="16"/>
              </w:rPr>
            </w:pPr>
            <w:r w:rsidRPr="00665F66">
              <w:rPr>
                <w:color w:val="000000"/>
                <w:sz w:val="16"/>
                <w:szCs w:val="16"/>
              </w:rPr>
              <w:t xml:space="preserve">Asia and </w:t>
            </w:r>
            <w:r>
              <w:rPr>
                <w:color w:val="000000"/>
                <w:sz w:val="16"/>
                <w:szCs w:val="16"/>
              </w:rPr>
              <w:t xml:space="preserve">the </w:t>
            </w:r>
            <w:r w:rsidRPr="00665F66">
              <w:rPr>
                <w:color w:val="000000"/>
                <w:sz w:val="16"/>
                <w:szCs w:val="16"/>
              </w:rPr>
              <w:t>Pacific</w:t>
            </w:r>
            <w:r>
              <w:rPr>
                <w:color w:val="000000"/>
                <w:sz w:val="16"/>
                <w:szCs w:val="16"/>
              </w:rPr>
              <w:t xml:space="preserve"> (2 additional)</w:t>
            </w:r>
            <w:r w:rsidRPr="00665F66">
              <w:rPr>
                <w:color w:val="000000"/>
                <w:sz w:val="16"/>
                <w:szCs w:val="16"/>
              </w:rPr>
              <w:t>:</w:t>
            </w:r>
            <w:r>
              <w:rPr>
                <w:color w:val="000000"/>
                <w:sz w:val="16"/>
                <w:szCs w:val="16"/>
              </w:rPr>
              <w:t xml:space="preserve">  </w:t>
            </w:r>
            <w:r w:rsidRPr="00665F66">
              <w:rPr>
                <w:color w:val="000000"/>
                <w:sz w:val="16"/>
                <w:szCs w:val="16"/>
              </w:rPr>
              <w:t>Indonesia</w:t>
            </w:r>
            <w:r>
              <w:rPr>
                <w:color w:val="000000"/>
                <w:sz w:val="16"/>
                <w:szCs w:val="16"/>
              </w:rPr>
              <w:t xml:space="preserve">, </w:t>
            </w:r>
            <w:r w:rsidRPr="006514FE">
              <w:rPr>
                <w:color w:val="000000"/>
                <w:sz w:val="16"/>
                <w:szCs w:val="16"/>
              </w:rPr>
              <w:t>Lao People's Democratic Republic</w:t>
            </w:r>
          </w:p>
          <w:p w:rsidR="004B7453" w:rsidRPr="00252326" w:rsidRDefault="004B7453" w:rsidP="005F1AA1">
            <w:pPr>
              <w:keepNext/>
              <w:keepLines/>
              <w:rPr>
                <w:color w:val="000000"/>
                <w:sz w:val="16"/>
                <w:szCs w:val="16"/>
              </w:rPr>
            </w:pPr>
            <w:r>
              <w:rPr>
                <w:color w:val="000000"/>
                <w:sz w:val="16"/>
                <w:szCs w:val="16"/>
              </w:rPr>
              <w:t xml:space="preserve"> </w:t>
            </w:r>
            <w:r w:rsidRPr="00665F66">
              <w:rPr>
                <w:color w:val="000000"/>
                <w:sz w:val="16"/>
                <w:szCs w:val="16"/>
              </w:rPr>
              <w:t xml:space="preserve"> </w:t>
            </w:r>
            <w:r>
              <w:rPr>
                <w:color w:val="000000"/>
                <w:sz w:val="16"/>
                <w:szCs w:val="16"/>
              </w:rPr>
              <w:t xml:space="preserve"> </w:t>
            </w:r>
          </w:p>
          <w:p w:rsidR="004B7453" w:rsidRDefault="004B7453" w:rsidP="005F1AA1">
            <w:pPr>
              <w:keepNext/>
              <w:keepLines/>
              <w:rPr>
                <w:color w:val="000000"/>
                <w:sz w:val="16"/>
                <w:szCs w:val="16"/>
              </w:rPr>
            </w:pPr>
            <w:r w:rsidRPr="00E47002">
              <w:rPr>
                <w:color w:val="000000"/>
                <w:sz w:val="16"/>
                <w:szCs w:val="16"/>
              </w:rPr>
              <w:t xml:space="preserve">Latin America </w:t>
            </w:r>
            <w:r>
              <w:rPr>
                <w:color w:val="000000"/>
                <w:sz w:val="16"/>
                <w:szCs w:val="16"/>
              </w:rPr>
              <w:t xml:space="preserve">and </w:t>
            </w:r>
            <w:r w:rsidRPr="00E47002">
              <w:rPr>
                <w:color w:val="000000"/>
                <w:sz w:val="16"/>
                <w:szCs w:val="16"/>
              </w:rPr>
              <w:t xml:space="preserve"> the Caribbean</w:t>
            </w:r>
            <w:r>
              <w:rPr>
                <w:color w:val="000000"/>
                <w:sz w:val="16"/>
                <w:szCs w:val="16"/>
              </w:rPr>
              <w:t xml:space="preserve">  (4 additional):  </w:t>
            </w:r>
            <w:r w:rsidRPr="00F3395F">
              <w:rPr>
                <w:color w:val="000000"/>
                <w:sz w:val="16"/>
                <w:szCs w:val="16"/>
              </w:rPr>
              <w:t>Belize, Dominica, Jamaica</w:t>
            </w:r>
            <w:r>
              <w:rPr>
                <w:color w:val="000000"/>
                <w:sz w:val="16"/>
                <w:szCs w:val="16"/>
              </w:rPr>
              <w:t>,</w:t>
            </w:r>
            <w:r w:rsidRPr="00F3395F">
              <w:rPr>
                <w:color w:val="000000"/>
                <w:sz w:val="16"/>
                <w:szCs w:val="16"/>
              </w:rPr>
              <w:t xml:space="preserve"> </w:t>
            </w:r>
            <w:r w:rsidR="00FF569E">
              <w:rPr>
                <w:color w:val="000000"/>
                <w:sz w:val="16"/>
                <w:szCs w:val="16"/>
              </w:rPr>
              <w:t>Paraguay</w:t>
            </w:r>
          </w:p>
          <w:p w:rsidR="004B7453" w:rsidRPr="00D114EC" w:rsidRDefault="004B7453" w:rsidP="005F1AA1">
            <w:pPr>
              <w:keepNext/>
              <w:keepLines/>
              <w:rPr>
                <w:color w:val="000000"/>
                <w:sz w:val="16"/>
                <w:szCs w:val="16"/>
              </w:rPr>
            </w:pPr>
          </w:p>
        </w:tc>
        <w:tc>
          <w:tcPr>
            <w:tcW w:w="447" w:type="pct"/>
            <w:shd w:val="clear" w:color="auto" w:fill="auto"/>
            <w:tcMar>
              <w:top w:w="113" w:type="dxa"/>
              <w:left w:w="58" w:type="dxa"/>
              <w:bottom w:w="28" w:type="dxa"/>
              <w:right w:w="58" w:type="dxa"/>
            </w:tcMar>
          </w:tcPr>
          <w:p w:rsidR="004B7453" w:rsidRPr="000F6F2F" w:rsidRDefault="004B7453" w:rsidP="005F1AA1">
            <w:pPr>
              <w:keepNext/>
              <w:keepLines/>
              <w:jc w:val="center"/>
              <w:rPr>
                <w:b/>
                <w:color w:val="00B050"/>
                <w:sz w:val="16"/>
                <w:szCs w:val="16"/>
              </w:rPr>
            </w:pPr>
            <w:r w:rsidRPr="000F6F2F">
              <w:rPr>
                <w:b/>
                <w:color w:val="00B050"/>
                <w:sz w:val="16"/>
                <w:szCs w:val="16"/>
              </w:rPr>
              <w:t>On track</w:t>
            </w:r>
          </w:p>
          <w:p w:rsidR="004B7453" w:rsidRPr="000F6F2F" w:rsidRDefault="004B7453" w:rsidP="005F1AA1">
            <w:pPr>
              <w:keepNext/>
              <w:keepLines/>
              <w:rPr>
                <w:b/>
                <w:color w:val="000000"/>
                <w:sz w:val="16"/>
                <w:szCs w:val="16"/>
              </w:rPr>
            </w:pPr>
          </w:p>
          <w:p w:rsidR="004B7453" w:rsidRPr="000F6F2F" w:rsidRDefault="004B7453" w:rsidP="005F1AA1">
            <w:pPr>
              <w:keepNext/>
              <w:keepLines/>
              <w:tabs>
                <w:tab w:val="left" w:pos="145"/>
              </w:tabs>
              <w:rPr>
                <w:b/>
                <w:color w:val="000000"/>
                <w:sz w:val="16"/>
                <w:szCs w:val="16"/>
              </w:rPr>
            </w:pPr>
          </w:p>
          <w:p w:rsidR="004B7453" w:rsidRPr="000F6F2F" w:rsidRDefault="004B7453" w:rsidP="005F1AA1">
            <w:pPr>
              <w:keepNext/>
              <w:keepLines/>
              <w:tabs>
                <w:tab w:val="left" w:pos="145"/>
              </w:tabs>
              <w:jc w:val="center"/>
              <w:rPr>
                <w:b/>
                <w:color w:val="00B050"/>
                <w:sz w:val="16"/>
                <w:szCs w:val="16"/>
              </w:rPr>
            </w:pPr>
            <w:r w:rsidRPr="000F6F2F">
              <w:rPr>
                <w:b/>
                <w:color w:val="00B050"/>
                <w:sz w:val="16"/>
                <w:szCs w:val="16"/>
              </w:rPr>
              <w:t xml:space="preserve">On </w:t>
            </w:r>
            <w:r w:rsidRPr="00425181">
              <w:rPr>
                <w:b/>
                <w:color w:val="00B050"/>
                <w:sz w:val="16"/>
                <w:szCs w:val="16"/>
              </w:rPr>
              <w:t>track</w:t>
            </w:r>
          </w:p>
          <w:p w:rsidR="004B7453" w:rsidRDefault="004B7453" w:rsidP="005F1AA1">
            <w:pPr>
              <w:keepNext/>
              <w:keepLines/>
              <w:tabs>
                <w:tab w:val="left" w:pos="145"/>
              </w:tabs>
              <w:rPr>
                <w:b/>
                <w:color w:val="000000"/>
                <w:sz w:val="16"/>
                <w:szCs w:val="16"/>
              </w:rPr>
            </w:pPr>
          </w:p>
          <w:p w:rsidR="004B7453" w:rsidRPr="000F6F2F" w:rsidRDefault="004B7453" w:rsidP="005F1AA1">
            <w:pPr>
              <w:keepNext/>
              <w:keepLines/>
              <w:tabs>
                <w:tab w:val="left" w:pos="145"/>
              </w:tabs>
              <w:rPr>
                <w:b/>
                <w:color w:val="000000"/>
                <w:sz w:val="16"/>
                <w:szCs w:val="16"/>
              </w:rPr>
            </w:pPr>
          </w:p>
          <w:p w:rsidR="004B7453" w:rsidRPr="000F6F2F" w:rsidRDefault="004B7453" w:rsidP="005F1AA1">
            <w:pPr>
              <w:keepNext/>
              <w:keepLines/>
              <w:tabs>
                <w:tab w:val="left" w:pos="145"/>
              </w:tabs>
              <w:jc w:val="center"/>
              <w:rPr>
                <w:b/>
                <w:color w:val="00B050"/>
                <w:sz w:val="16"/>
                <w:szCs w:val="16"/>
              </w:rPr>
            </w:pPr>
            <w:r w:rsidRPr="000F6F2F">
              <w:rPr>
                <w:b/>
                <w:color w:val="00B050"/>
                <w:sz w:val="16"/>
                <w:szCs w:val="16"/>
              </w:rPr>
              <w:t>On track</w:t>
            </w:r>
          </w:p>
          <w:p w:rsidR="004B7453" w:rsidRPr="000F6F2F" w:rsidRDefault="004B7453" w:rsidP="005F1AA1">
            <w:pPr>
              <w:keepNext/>
              <w:keepLines/>
              <w:tabs>
                <w:tab w:val="left" w:pos="145"/>
              </w:tabs>
              <w:jc w:val="center"/>
              <w:rPr>
                <w:b/>
                <w:color w:val="000000"/>
                <w:sz w:val="16"/>
                <w:szCs w:val="16"/>
              </w:rPr>
            </w:pPr>
          </w:p>
          <w:p w:rsidR="004B7453" w:rsidRDefault="004B7453" w:rsidP="005F1AA1">
            <w:pPr>
              <w:keepNext/>
              <w:keepLines/>
              <w:tabs>
                <w:tab w:val="left" w:pos="145"/>
              </w:tabs>
              <w:jc w:val="center"/>
              <w:rPr>
                <w:b/>
                <w:color w:val="000000"/>
                <w:sz w:val="16"/>
                <w:szCs w:val="16"/>
              </w:rPr>
            </w:pPr>
          </w:p>
          <w:p w:rsidR="004B7453" w:rsidRDefault="004B7453" w:rsidP="005F1AA1">
            <w:pPr>
              <w:keepNext/>
              <w:keepLines/>
              <w:tabs>
                <w:tab w:val="left" w:pos="145"/>
              </w:tabs>
              <w:rPr>
                <w:b/>
                <w:color w:val="000000"/>
                <w:sz w:val="16"/>
                <w:szCs w:val="16"/>
              </w:rPr>
            </w:pPr>
          </w:p>
          <w:p w:rsidR="004B7453" w:rsidRPr="000F6F2F" w:rsidRDefault="004B7453" w:rsidP="005F1AA1">
            <w:pPr>
              <w:keepNext/>
              <w:keepLines/>
              <w:tabs>
                <w:tab w:val="left" w:pos="145"/>
              </w:tabs>
              <w:jc w:val="center"/>
              <w:rPr>
                <w:b/>
                <w:color w:val="000000"/>
                <w:sz w:val="16"/>
                <w:szCs w:val="16"/>
              </w:rPr>
            </w:pPr>
            <w:r w:rsidRPr="000F6F2F">
              <w:rPr>
                <w:b/>
                <w:color w:val="00B050"/>
                <w:sz w:val="16"/>
                <w:szCs w:val="16"/>
              </w:rPr>
              <w:t>On track</w:t>
            </w:r>
          </w:p>
        </w:tc>
      </w:tr>
      <w:tr w:rsidR="00AA6C41" w:rsidRPr="00D114EC" w:rsidTr="005F1AA1">
        <w:trPr>
          <w:trHeight w:val="3321"/>
        </w:trPr>
        <w:tc>
          <w:tcPr>
            <w:tcW w:w="1048" w:type="pct"/>
            <w:shd w:val="clear" w:color="auto" w:fill="auto"/>
            <w:tcMar>
              <w:top w:w="113" w:type="dxa"/>
              <w:left w:w="58" w:type="dxa"/>
              <w:bottom w:w="28" w:type="dxa"/>
              <w:right w:w="58" w:type="dxa"/>
            </w:tcMar>
          </w:tcPr>
          <w:p w:rsidR="004B7453" w:rsidRPr="00D114EC" w:rsidRDefault="004B7453" w:rsidP="00DC6B77">
            <w:pPr>
              <w:rPr>
                <w:color w:val="000000"/>
                <w:sz w:val="16"/>
                <w:szCs w:val="16"/>
              </w:rPr>
            </w:pPr>
            <w:r w:rsidRPr="00D114EC">
              <w:rPr>
                <w:color w:val="000000"/>
                <w:sz w:val="16"/>
                <w:szCs w:val="16"/>
              </w:rPr>
              <w:t>No. of countries which have adopted national innovation and IP strategies</w:t>
            </w:r>
          </w:p>
        </w:tc>
        <w:tc>
          <w:tcPr>
            <w:tcW w:w="1322" w:type="pct"/>
            <w:gridSpan w:val="3"/>
            <w:shd w:val="clear" w:color="auto" w:fill="auto"/>
            <w:tcMar>
              <w:top w:w="113" w:type="dxa"/>
              <w:left w:w="58" w:type="dxa"/>
              <w:bottom w:w="28" w:type="dxa"/>
              <w:right w:w="58" w:type="dxa"/>
            </w:tcMar>
          </w:tcPr>
          <w:p w:rsidR="004B7453" w:rsidRDefault="004B7453"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BA3532" w:rsidRDefault="004B7453" w:rsidP="00DC6B77">
            <w:pPr>
              <w:rPr>
                <w:color w:val="002060"/>
                <w:sz w:val="16"/>
                <w:szCs w:val="16"/>
              </w:rPr>
            </w:pPr>
            <w:r w:rsidRPr="00BA3532">
              <w:rPr>
                <w:color w:val="002060"/>
                <w:sz w:val="16"/>
                <w:szCs w:val="16"/>
              </w:rPr>
              <w:t xml:space="preserve">Africa (21 cumulative) </w:t>
            </w:r>
          </w:p>
          <w:p w:rsidR="004B7453" w:rsidRPr="00BA3532" w:rsidRDefault="004B7453" w:rsidP="00DC6B77">
            <w:pPr>
              <w:rPr>
                <w:color w:val="002060"/>
                <w:sz w:val="16"/>
                <w:szCs w:val="16"/>
                <w:lang w:bidi="th-TH"/>
              </w:rPr>
            </w:pPr>
            <w:r w:rsidRPr="00BA3532">
              <w:rPr>
                <w:color w:val="002060"/>
                <w:sz w:val="16"/>
                <w:szCs w:val="16"/>
                <w:lang w:bidi="th-TH"/>
              </w:rPr>
              <w:t xml:space="preserve">Arab </w:t>
            </w:r>
            <w:r w:rsidRPr="00BA3532">
              <w:rPr>
                <w:color w:val="002060"/>
                <w:sz w:val="16"/>
                <w:szCs w:val="16"/>
              </w:rPr>
              <w:t>(2 cumulative)</w:t>
            </w:r>
          </w:p>
          <w:p w:rsidR="004B7453" w:rsidRPr="00BA3532" w:rsidRDefault="004B7453" w:rsidP="00DC6B77">
            <w:pPr>
              <w:rPr>
                <w:color w:val="002060"/>
                <w:sz w:val="16"/>
                <w:szCs w:val="16"/>
              </w:rPr>
            </w:pPr>
            <w:r w:rsidRPr="00BA3532">
              <w:rPr>
                <w:color w:val="002060"/>
                <w:sz w:val="16"/>
                <w:szCs w:val="16"/>
              </w:rPr>
              <w:t xml:space="preserve">Asia and the Pacific </w:t>
            </w:r>
            <w:r w:rsidRPr="00BA3532">
              <w:rPr>
                <w:color w:val="002060"/>
                <w:sz w:val="16"/>
                <w:szCs w:val="16"/>
                <w:lang w:bidi="th-TH"/>
              </w:rPr>
              <w:t>(7 cumulative)</w:t>
            </w:r>
            <w:r w:rsidRPr="001607DA">
              <w:rPr>
                <w:rStyle w:val="FootnoteReference"/>
                <w:color w:val="002060"/>
                <w:sz w:val="16"/>
                <w:szCs w:val="16"/>
                <w:lang w:bidi="th-TH"/>
              </w:rPr>
              <w:footnoteReference w:id="48"/>
            </w:r>
            <w:r>
              <w:rPr>
                <w:color w:val="002060"/>
                <w:sz w:val="16"/>
                <w:szCs w:val="16"/>
                <w:lang w:bidi="th-TH"/>
              </w:rPr>
              <w:t xml:space="preserve"> </w:t>
            </w:r>
          </w:p>
          <w:p w:rsidR="004B7453" w:rsidRDefault="004B7453" w:rsidP="00DC6B77">
            <w:pPr>
              <w:rPr>
                <w:color w:val="002060"/>
                <w:sz w:val="16"/>
                <w:szCs w:val="16"/>
                <w:lang w:bidi="th-TH"/>
              </w:rPr>
            </w:pPr>
            <w:r w:rsidRPr="00BA3532">
              <w:rPr>
                <w:color w:val="002060"/>
                <w:sz w:val="16"/>
                <w:szCs w:val="16"/>
                <w:lang w:bidi="th-TH"/>
              </w:rPr>
              <w:t>Latin America and the Caribbean (7 cumulative)</w:t>
            </w:r>
          </w:p>
          <w:p w:rsidR="004B7453" w:rsidRDefault="004B7453" w:rsidP="00DC6B77">
            <w:pPr>
              <w:rPr>
                <w:color w:val="000000"/>
                <w:sz w:val="16"/>
                <w:szCs w:val="16"/>
              </w:rPr>
            </w:pPr>
          </w:p>
          <w:p w:rsidR="004B7453" w:rsidRPr="00DC1F6E" w:rsidRDefault="004B7453"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DC6B77">
            <w:pPr>
              <w:numPr>
                <w:ilvl w:val="0"/>
                <w:numId w:val="99"/>
              </w:numPr>
              <w:ind w:left="0" w:hanging="219"/>
              <w:rPr>
                <w:sz w:val="16"/>
                <w:szCs w:val="16"/>
              </w:rPr>
            </w:pPr>
            <w:r w:rsidRPr="00D114EC">
              <w:rPr>
                <w:sz w:val="16"/>
                <w:szCs w:val="16"/>
              </w:rPr>
              <w:t>Africa (21 cumulative)</w:t>
            </w:r>
          </w:p>
          <w:p w:rsidR="004B7453" w:rsidRPr="00D114EC" w:rsidRDefault="004B7453" w:rsidP="00DC6B77">
            <w:pPr>
              <w:numPr>
                <w:ilvl w:val="0"/>
                <w:numId w:val="99"/>
              </w:numPr>
              <w:ind w:left="0" w:hanging="219"/>
              <w:rPr>
                <w:sz w:val="16"/>
                <w:szCs w:val="16"/>
              </w:rPr>
            </w:pPr>
            <w:r w:rsidRPr="00D114EC">
              <w:rPr>
                <w:sz w:val="16"/>
                <w:szCs w:val="16"/>
              </w:rPr>
              <w:t>Arab (2 cumulative)</w:t>
            </w:r>
          </w:p>
          <w:p w:rsidR="004B7453" w:rsidRPr="00D114EC" w:rsidRDefault="004B7453" w:rsidP="00DC6B77">
            <w:pPr>
              <w:numPr>
                <w:ilvl w:val="0"/>
                <w:numId w:val="99"/>
              </w:numPr>
              <w:ind w:left="0" w:hanging="219"/>
              <w:rPr>
                <w:sz w:val="16"/>
                <w:szCs w:val="16"/>
              </w:rPr>
            </w:pPr>
            <w:r w:rsidRPr="00D114EC">
              <w:rPr>
                <w:sz w:val="16"/>
                <w:szCs w:val="16"/>
              </w:rPr>
              <w:t>Asia and Pacific (8 cumulative)</w:t>
            </w:r>
          </w:p>
          <w:p w:rsidR="004B7453" w:rsidRPr="00A628CC" w:rsidRDefault="004B7453" w:rsidP="00DC6B77">
            <w:pPr>
              <w:numPr>
                <w:ilvl w:val="0"/>
                <w:numId w:val="99"/>
              </w:numPr>
              <w:ind w:left="0" w:hanging="219"/>
              <w:rPr>
                <w:sz w:val="16"/>
                <w:szCs w:val="16"/>
              </w:rPr>
            </w:pPr>
            <w:r>
              <w:rPr>
                <w:sz w:val="16"/>
                <w:szCs w:val="16"/>
              </w:rPr>
              <w:t>Latin America and</w:t>
            </w:r>
            <w:r w:rsidRPr="00D114EC">
              <w:rPr>
                <w:sz w:val="16"/>
                <w:szCs w:val="16"/>
              </w:rPr>
              <w:t xml:space="preserve"> the Caribbean (6 cumulative)</w:t>
            </w:r>
          </w:p>
        </w:tc>
        <w:tc>
          <w:tcPr>
            <w:tcW w:w="862" w:type="pct"/>
            <w:gridSpan w:val="3"/>
            <w:shd w:val="clear" w:color="auto" w:fill="auto"/>
            <w:tcMar>
              <w:top w:w="113" w:type="dxa"/>
              <w:left w:w="58" w:type="dxa"/>
              <w:bottom w:w="28" w:type="dxa"/>
              <w:right w:w="58" w:type="dxa"/>
            </w:tcMar>
          </w:tcPr>
          <w:p w:rsidR="004B7453" w:rsidRPr="00D114EC" w:rsidRDefault="004B7453" w:rsidP="00DC6B77">
            <w:pPr>
              <w:numPr>
                <w:ilvl w:val="0"/>
                <w:numId w:val="99"/>
              </w:numPr>
              <w:ind w:left="0" w:hanging="114"/>
              <w:rPr>
                <w:sz w:val="16"/>
                <w:szCs w:val="16"/>
              </w:rPr>
            </w:pPr>
            <w:r w:rsidRPr="00D114EC">
              <w:rPr>
                <w:sz w:val="16"/>
                <w:szCs w:val="16"/>
              </w:rPr>
              <w:t>Africa (additional 8)</w:t>
            </w:r>
          </w:p>
          <w:p w:rsidR="004B7453" w:rsidRPr="00D114EC" w:rsidRDefault="004B7453" w:rsidP="00DC6B77">
            <w:pPr>
              <w:numPr>
                <w:ilvl w:val="0"/>
                <w:numId w:val="99"/>
              </w:numPr>
              <w:ind w:left="0" w:hanging="114"/>
              <w:rPr>
                <w:sz w:val="16"/>
                <w:szCs w:val="16"/>
              </w:rPr>
            </w:pPr>
            <w:r w:rsidRPr="00D114EC">
              <w:rPr>
                <w:sz w:val="16"/>
                <w:szCs w:val="16"/>
              </w:rPr>
              <w:t>Arab (additional 2)</w:t>
            </w:r>
          </w:p>
          <w:p w:rsidR="004B7453" w:rsidRPr="00D114EC" w:rsidRDefault="004B7453" w:rsidP="00DC6B77">
            <w:pPr>
              <w:numPr>
                <w:ilvl w:val="0"/>
                <w:numId w:val="99"/>
              </w:numPr>
              <w:ind w:left="0" w:hanging="114"/>
              <w:rPr>
                <w:sz w:val="16"/>
                <w:szCs w:val="16"/>
              </w:rPr>
            </w:pPr>
            <w:r w:rsidRPr="00D114EC">
              <w:rPr>
                <w:sz w:val="16"/>
                <w:szCs w:val="16"/>
              </w:rPr>
              <w:t xml:space="preserve">Asia and </w:t>
            </w:r>
            <w:r>
              <w:rPr>
                <w:sz w:val="16"/>
                <w:szCs w:val="16"/>
              </w:rPr>
              <w:t xml:space="preserve">the </w:t>
            </w:r>
            <w:r w:rsidRPr="00D114EC">
              <w:rPr>
                <w:sz w:val="16"/>
                <w:szCs w:val="16"/>
              </w:rPr>
              <w:t>Pacific (additional 7)</w:t>
            </w:r>
          </w:p>
          <w:p w:rsidR="004B7453" w:rsidRPr="00D114EC" w:rsidRDefault="004B7453" w:rsidP="00DC6B77">
            <w:pPr>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(additional 2)</w:t>
            </w:r>
          </w:p>
        </w:tc>
        <w:tc>
          <w:tcPr>
            <w:tcW w:w="1322" w:type="pct"/>
            <w:gridSpan w:val="2"/>
            <w:shd w:val="clear" w:color="auto" w:fill="FFFFFF"/>
            <w:tcMar>
              <w:top w:w="113" w:type="dxa"/>
              <w:left w:w="58" w:type="dxa"/>
              <w:bottom w:w="28" w:type="dxa"/>
              <w:right w:w="58" w:type="dxa"/>
            </w:tcMar>
          </w:tcPr>
          <w:p w:rsidR="004B7453" w:rsidRDefault="004B7453" w:rsidP="00DC6B77">
            <w:pPr>
              <w:rPr>
                <w:color w:val="000000"/>
                <w:sz w:val="16"/>
                <w:szCs w:val="16"/>
              </w:rPr>
            </w:pPr>
            <w:r>
              <w:rPr>
                <w:color w:val="000000"/>
                <w:sz w:val="16"/>
                <w:szCs w:val="16"/>
              </w:rPr>
              <w:t>Africa (4</w:t>
            </w:r>
            <w:r w:rsidRPr="004B0852">
              <w:rPr>
                <w:color w:val="000000"/>
                <w:sz w:val="16"/>
                <w:szCs w:val="16"/>
              </w:rPr>
              <w:t xml:space="preserve"> </w:t>
            </w:r>
            <w:r>
              <w:rPr>
                <w:color w:val="000000"/>
                <w:sz w:val="16"/>
                <w:szCs w:val="16"/>
              </w:rPr>
              <w:t>additional):  t</w:t>
            </w:r>
            <w:r w:rsidRPr="00E673BA">
              <w:rPr>
                <w:color w:val="000000"/>
                <w:sz w:val="16"/>
                <w:szCs w:val="16"/>
              </w:rPr>
              <w:t xml:space="preserve">he Gambia, Guinea, </w:t>
            </w:r>
            <w:r>
              <w:rPr>
                <w:color w:val="000000"/>
                <w:sz w:val="16"/>
                <w:szCs w:val="16"/>
              </w:rPr>
              <w:t xml:space="preserve">Namibia, </w:t>
            </w:r>
            <w:r w:rsidRPr="00E673BA">
              <w:rPr>
                <w:color w:val="000000"/>
                <w:sz w:val="16"/>
                <w:szCs w:val="16"/>
              </w:rPr>
              <w:t xml:space="preserve">Sierra Leone </w:t>
            </w:r>
          </w:p>
          <w:p w:rsidR="004B7453" w:rsidRPr="006B75BA" w:rsidRDefault="004B7453" w:rsidP="00DC6B77">
            <w:pPr>
              <w:rPr>
                <w:color w:val="000000"/>
                <w:sz w:val="16"/>
                <w:szCs w:val="16"/>
              </w:rPr>
            </w:pPr>
            <w:r w:rsidRPr="006B75BA">
              <w:rPr>
                <w:color w:val="000000"/>
                <w:sz w:val="16"/>
                <w:szCs w:val="16"/>
              </w:rPr>
              <w:t>(2</w:t>
            </w:r>
            <w:r>
              <w:rPr>
                <w:color w:val="000000"/>
                <w:sz w:val="16"/>
                <w:szCs w:val="16"/>
              </w:rPr>
              <w:t>5</w:t>
            </w:r>
            <w:r w:rsidRPr="006B75BA">
              <w:rPr>
                <w:color w:val="000000"/>
                <w:sz w:val="16"/>
                <w:szCs w:val="16"/>
              </w:rPr>
              <w:t xml:space="preserve"> cumulative)</w:t>
            </w:r>
          </w:p>
          <w:p w:rsidR="004B7453" w:rsidRPr="006B75BA" w:rsidRDefault="004B7453" w:rsidP="00DC6B77">
            <w:pPr>
              <w:rPr>
                <w:color w:val="000000"/>
                <w:sz w:val="16"/>
                <w:szCs w:val="16"/>
              </w:rPr>
            </w:pPr>
          </w:p>
          <w:p w:rsidR="004B7453" w:rsidRDefault="004B7453" w:rsidP="00DC6B77">
            <w:pPr>
              <w:rPr>
                <w:color w:val="000000"/>
                <w:sz w:val="16"/>
                <w:szCs w:val="16"/>
              </w:rPr>
            </w:pPr>
            <w:r>
              <w:rPr>
                <w:color w:val="000000"/>
                <w:sz w:val="16"/>
                <w:szCs w:val="16"/>
              </w:rPr>
              <w:t>Arab (no additional)</w:t>
            </w:r>
          </w:p>
          <w:p w:rsidR="004B7453" w:rsidRDefault="004B7453" w:rsidP="00DC6B77">
            <w:pPr>
              <w:rPr>
                <w:color w:val="000000"/>
                <w:sz w:val="16"/>
                <w:szCs w:val="16"/>
              </w:rPr>
            </w:pPr>
            <w:r>
              <w:rPr>
                <w:color w:val="000000"/>
                <w:sz w:val="16"/>
                <w:szCs w:val="16"/>
              </w:rPr>
              <w:t>(2 cumulative)</w:t>
            </w:r>
          </w:p>
          <w:p w:rsidR="004B7453" w:rsidRDefault="004B7453" w:rsidP="00DC6B77">
            <w:pPr>
              <w:rPr>
                <w:color w:val="000000"/>
                <w:sz w:val="16"/>
                <w:szCs w:val="16"/>
              </w:rPr>
            </w:pPr>
            <w:r>
              <w:rPr>
                <w:color w:val="000000"/>
                <w:sz w:val="16"/>
                <w:szCs w:val="16"/>
              </w:rPr>
              <w:t xml:space="preserve">  </w:t>
            </w:r>
          </w:p>
          <w:p w:rsidR="004B7453" w:rsidRDefault="004B7453" w:rsidP="00DC6B77">
            <w:pPr>
              <w:rPr>
                <w:color w:val="000000"/>
                <w:sz w:val="16"/>
                <w:szCs w:val="16"/>
              </w:rPr>
            </w:pPr>
            <w:r w:rsidRPr="00252326">
              <w:rPr>
                <w:color w:val="000000"/>
                <w:sz w:val="16"/>
                <w:szCs w:val="16"/>
              </w:rPr>
              <w:t xml:space="preserve">Asia and </w:t>
            </w:r>
            <w:r>
              <w:rPr>
                <w:color w:val="000000"/>
                <w:sz w:val="16"/>
                <w:szCs w:val="16"/>
              </w:rPr>
              <w:t xml:space="preserve">the </w:t>
            </w:r>
            <w:r w:rsidRPr="00252326">
              <w:rPr>
                <w:color w:val="000000"/>
                <w:sz w:val="16"/>
                <w:szCs w:val="16"/>
              </w:rPr>
              <w:t>Pacific</w:t>
            </w:r>
            <w:r>
              <w:rPr>
                <w:color w:val="000000"/>
                <w:sz w:val="16"/>
                <w:szCs w:val="16"/>
              </w:rPr>
              <w:t xml:space="preserve"> (</w:t>
            </w:r>
            <w:r w:rsidRPr="00252326">
              <w:rPr>
                <w:color w:val="000000"/>
                <w:sz w:val="16"/>
                <w:szCs w:val="16"/>
              </w:rPr>
              <w:t>no addition</w:t>
            </w:r>
            <w:r>
              <w:rPr>
                <w:color w:val="000000"/>
                <w:sz w:val="16"/>
                <w:szCs w:val="16"/>
              </w:rPr>
              <w:t>al)</w:t>
            </w:r>
          </w:p>
          <w:p w:rsidR="004B7453" w:rsidRDefault="004B7453" w:rsidP="00DC6B77">
            <w:pPr>
              <w:rPr>
                <w:color w:val="000000"/>
                <w:sz w:val="16"/>
                <w:szCs w:val="16"/>
              </w:rPr>
            </w:pPr>
            <w:r>
              <w:rPr>
                <w:color w:val="000000"/>
                <w:sz w:val="16"/>
                <w:szCs w:val="16"/>
              </w:rPr>
              <w:t xml:space="preserve">(7 cumulative) </w:t>
            </w:r>
          </w:p>
          <w:p w:rsidR="004B7453" w:rsidRDefault="004B7453" w:rsidP="00DC6B77">
            <w:pPr>
              <w:rPr>
                <w:color w:val="000000"/>
                <w:sz w:val="16"/>
                <w:szCs w:val="16"/>
              </w:rPr>
            </w:pPr>
          </w:p>
          <w:p w:rsidR="004B7453" w:rsidRDefault="004B7453" w:rsidP="00DC6B77">
            <w:pPr>
              <w:rPr>
                <w:color w:val="000000"/>
                <w:sz w:val="16"/>
                <w:szCs w:val="16"/>
              </w:rPr>
            </w:pPr>
            <w:r w:rsidRPr="00810EDB">
              <w:rPr>
                <w:color w:val="000000"/>
                <w:sz w:val="16"/>
                <w:szCs w:val="16"/>
              </w:rPr>
              <w:t xml:space="preserve">Latin America </w:t>
            </w:r>
            <w:r>
              <w:rPr>
                <w:color w:val="000000"/>
                <w:sz w:val="16"/>
                <w:szCs w:val="16"/>
              </w:rPr>
              <w:t>and</w:t>
            </w:r>
            <w:r w:rsidRPr="00810EDB">
              <w:rPr>
                <w:color w:val="000000"/>
                <w:sz w:val="16"/>
                <w:szCs w:val="16"/>
              </w:rPr>
              <w:t xml:space="preserve"> the Caribbean </w:t>
            </w:r>
            <w:r>
              <w:rPr>
                <w:color w:val="000000"/>
                <w:sz w:val="16"/>
                <w:szCs w:val="16"/>
              </w:rPr>
              <w:t>(1 additional):  Chile</w:t>
            </w:r>
          </w:p>
          <w:p w:rsidR="004B7453" w:rsidRDefault="004B7453" w:rsidP="00DC6B77">
            <w:pPr>
              <w:rPr>
                <w:color w:val="000000"/>
                <w:sz w:val="16"/>
                <w:szCs w:val="16"/>
              </w:rPr>
            </w:pPr>
            <w:r>
              <w:rPr>
                <w:color w:val="000000"/>
                <w:sz w:val="16"/>
                <w:szCs w:val="16"/>
              </w:rPr>
              <w:t>(</w:t>
            </w:r>
            <w:r w:rsidRPr="00810EDB">
              <w:rPr>
                <w:color w:val="000000"/>
                <w:sz w:val="16"/>
                <w:szCs w:val="16"/>
              </w:rPr>
              <w:t>8 cumulative</w:t>
            </w:r>
            <w:r>
              <w:rPr>
                <w:color w:val="000000"/>
                <w:sz w:val="16"/>
                <w:szCs w:val="16"/>
              </w:rPr>
              <w:t>)</w:t>
            </w:r>
            <w:r w:rsidDel="00627549">
              <w:rPr>
                <w:color w:val="000000"/>
                <w:sz w:val="16"/>
                <w:szCs w:val="16"/>
              </w:rPr>
              <w:t xml:space="preserve"> </w:t>
            </w:r>
          </w:p>
          <w:p w:rsidR="004B7453" w:rsidRDefault="004B7453" w:rsidP="00DC6B77">
            <w:pPr>
              <w:rPr>
                <w:color w:val="000000"/>
                <w:sz w:val="16"/>
                <w:szCs w:val="16"/>
              </w:rPr>
            </w:pPr>
          </w:p>
          <w:p w:rsidR="004B7453" w:rsidRPr="00E83E27" w:rsidRDefault="004B7453" w:rsidP="00DC6B77">
            <w:pPr>
              <w:rPr>
                <w:sz w:val="16"/>
                <w:szCs w:val="16"/>
              </w:rPr>
            </w:pPr>
            <w:r w:rsidRPr="0015596E">
              <w:rPr>
                <w:sz w:val="16"/>
                <w:szCs w:val="16"/>
              </w:rPr>
              <w:t>20 LDCs included in the above regional breakdown</w:t>
            </w:r>
          </w:p>
        </w:tc>
        <w:tc>
          <w:tcPr>
            <w:tcW w:w="447" w:type="pct"/>
            <w:shd w:val="clear" w:color="auto" w:fill="auto"/>
            <w:tcMar>
              <w:top w:w="113" w:type="dxa"/>
              <w:left w:w="58" w:type="dxa"/>
              <w:bottom w:w="28" w:type="dxa"/>
              <w:right w:w="58" w:type="dxa"/>
            </w:tcMar>
          </w:tcPr>
          <w:p w:rsidR="004B7453" w:rsidRPr="00856A95" w:rsidRDefault="004B7453" w:rsidP="00DC6B77">
            <w:pPr>
              <w:jc w:val="center"/>
              <w:rPr>
                <w:b/>
                <w:color w:val="FF0000"/>
                <w:sz w:val="16"/>
                <w:szCs w:val="16"/>
              </w:rPr>
            </w:pPr>
            <w:r w:rsidRPr="000F6F2F">
              <w:rPr>
                <w:b/>
                <w:color w:val="00B050"/>
                <w:sz w:val="16"/>
                <w:szCs w:val="16"/>
              </w:rPr>
              <w:t xml:space="preserve"> On track</w:t>
            </w:r>
            <w:r w:rsidRPr="00856A95" w:rsidDel="00A363E3">
              <w:rPr>
                <w:b/>
                <w:color w:val="FF0000"/>
                <w:sz w:val="16"/>
                <w:szCs w:val="16"/>
              </w:rPr>
              <w:t xml:space="preserve"> </w:t>
            </w:r>
          </w:p>
          <w:p w:rsidR="004B7453" w:rsidRDefault="004B7453" w:rsidP="00DC6B77">
            <w:pPr>
              <w:jc w:val="center"/>
              <w:rPr>
                <w:b/>
                <w:color w:val="FF0000"/>
                <w:sz w:val="16"/>
                <w:szCs w:val="16"/>
              </w:rPr>
            </w:pPr>
          </w:p>
          <w:p w:rsidR="004B7453" w:rsidRDefault="004B7453" w:rsidP="00DC6B77">
            <w:pPr>
              <w:rPr>
                <w:b/>
                <w:color w:val="FF0000"/>
                <w:sz w:val="16"/>
                <w:szCs w:val="16"/>
              </w:rPr>
            </w:pPr>
          </w:p>
          <w:p w:rsidR="004B7453" w:rsidRDefault="004B7453" w:rsidP="00DC6B77">
            <w:pPr>
              <w:rPr>
                <w:b/>
                <w:color w:val="FF0000"/>
                <w:sz w:val="16"/>
                <w:szCs w:val="16"/>
              </w:rPr>
            </w:pPr>
          </w:p>
          <w:p w:rsidR="004B7453" w:rsidRPr="00856A95" w:rsidRDefault="004B7453" w:rsidP="00DC6B77">
            <w:pPr>
              <w:rPr>
                <w:b/>
                <w:color w:val="FF0000"/>
                <w:sz w:val="16"/>
                <w:szCs w:val="16"/>
              </w:rPr>
            </w:pPr>
          </w:p>
          <w:p w:rsidR="004B7453" w:rsidRPr="00856A95" w:rsidRDefault="004B7453" w:rsidP="00DC6B77">
            <w:pPr>
              <w:jc w:val="center"/>
              <w:rPr>
                <w:b/>
                <w:color w:val="FF0000"/>
                <w:sz w:val="16"/>
                <w:szCs w:val="16"/>
              </w:rPr>
            </w:pPr>
            <w:r w:rsidRPr="00856A95">
              <w:rPr>
                <w:b/>
                <w:color w:val="FF0000"/>
                <w:sz w:val="16"/>
                <w:szCs w:val="16"/>
              </w:rPr>
              <w:t>Not on track</w:t>
            </w:r>
          </w:p>
          <w:p w:rsidR="004B7453" w:rsidRPr="000F6F2F" w:rsidRDefault="004B7453" w:rsidP="00DC6B77">
            <w:pPr>
              <w:rPr>
                <w:b/>
                <w:color w:val="000000"/>
                <w:sz w:val="16"/>
                <w:szCs w:val="16"/>
              </w:rPr>
            </w:pPr>
          </w:p>
          <w:p w:rsidR="004B7453" w:rsidRPr="00856A95" w:rsidRDefault="004B7453" w:rsidP="00DC6B77">
            <w:pPr>
              <w:jc w:val="center"/>
              <w:rPr>
                <w:b/>
                <w:color w:val="FF0000"/>
                <w:sz w:val="16"/>
                <w:szCs w:val="16"/>
              </w:rPr>
            </w:pPr>
            <w:r w:rsidRPr="00856A95">
              <w:rPr>
                <w:b/>
                <w:color w:val="FF0000"/>
                <w:sz w:val="16"/>
                <w:szCs w:val="16"/>
              </w:rPr>
              <w:t>Not on track</w:t>
            </w:r>
          </w:p>
          <w:p w:rsidR="004B7453" w:rsidRDefault="004B7453" w:rsidP="00DC6B77">
            <w:pPr>
              <w:rPr>
                <w:b/>
                <w:color w:val="000000"/>
                <w:sz w:val="16"/>
                <w:szCs w:val="16"/>
              </w:rPr>
            </w:pPr>
          </w:p>
          <w:p w:rsidR="004B7453" w:rsidRDefault="004B7453" w:rsidP="00DC6B77">
            <w:pPr>
              <w:rPr>
                <w:b/>
                <w:color w:val="000000"/>
                <w:sz w:val="16"/>
                <w:szCs w:val="16"/>
              </w:rPr>
            </w:pPr>
          </w:p>
          <w:p w:rsidR="004B7453" w:rsidRPr="000F6F2F" w:rsidRDefault="004B7453" w:rsidP="00DC6B77">
            <w:pPr>
              <w:jc w:val="center"/>
              <w:rPr>
                <w:b/>
                <w:color w:val="000000"/>
                <w:sz w:val="16"/>
                <w:szCs w:val="16"/>
              </w:rPr>
            </w:pPr>
            <w:r w:rsidRPr="000F6F2F">
              <w:rPr>
                <w:b/>
                <w:color w:val="00B050"/>
                <w:sz w:val="16"/>
                <w:szCs w:val="16"/>
              </w:rPr>
              <w:t>On track</w:t>
            </w:r>
          </w:p>
        </w:tc>
      </w:tr>
      <w:tr w:rsidR="00AA6C41" w:rsidRPr="00D114EC" w:rsidTr="005F1AA1">
        <w:trPr>
          <w:trHeight w:val="567"/>
        </w:trPr>
        <w:tc>
          <w:tcPr>
            <w:tcW w:w="1048" w:type="pct"/>
            <w:shd w:val="clear" w:color="auto" w:fill="auto"/>
            <w:tcMar>
              <w:top w:w="113" w:type="dxa"/>
              <w:left w:w="58" w:type="dxa"/>
              <w:bottom w:w="28" w:type="dxa"/>
              <w:right w:w="58" w:type="dxa"/>
            </w:tcMar>
          </w:tcPr>
          <w:p w:rsidR="004B7453" w:rsidRPr="00D114EC" w:rsidRDefault="004B7453" w:rsidP="00DC6B77">
            <w:pPr>
              <w:rPr>
                <w:color w:val="000000"/>
                <w:sz w:val="16"/>
                <w:szCs w:val="16"/>
              </w:rPr>
            </w:pPr>
            <w:r w:rsidRPr="00D114EC">
              <w:rPr>
                <w:color w:val="000000"/>
                <w:sz w:val="16"/>
                <w:szCs w:val="16"/>
              </w:rPr>
              <w:t>No. of countries which are in the process of implementing national innovation and IP strategies and IP development plans</w:t>
            </w:r>
          </w:p>
        </w:tc>
        <w:tc>
          <w:tcPr>
            <w:tcW w:w="1322" w:type="pct"/>
            <w:gridSpan w:val="3"/>
            <w:shd w:val="clear" w:color="auto" w:fill="auto"/>
            <w:tcMar>
              <w:top w:w="113" w:type="dxa"/>
              <w:left w:w="58" w:type="dxa"/>
              <w:bottom w:w="28" w:type="dxa"/>
              <w:right w:w="58" w:type="dxa"/>
            </w:tcMar>
          </w:tcPr>
          <w:p w:rsidR="004B7453" w:rsidRPr="009A6D81" w:rsidRDefault="004B7453"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4B7453" w:rsidRPr="003F3DF9" w:rsidRDefault="004B7453" w:rsidP="00DC6B77">
            <w:pPr>
              <w:rPr>
                <w:color w:val="002060"/>
                <w:sz w:val="16"/>
                <w:szCs w:val="16"/>
              </w:rPr>
            </w:pPr>
            <w:r w:rsidRPr="003F3DF9">
              <w:rPr>
                <w:color w:val="002060"/>
                <w:sz w:val="16"/>
                <w:szCs w:val="16"/>
              </w:rPr>
              <w:t>Africa: 21 (cumulative)</w:t>
            </w:r>
          </w:p>
          <w:p w:rsidR="004B7453" w:rsidRPr="003F3DF9" w:rsidRDefault="004B7453" w:rsidP="00DC6B77">
            <w:pPr>
              <w:rPr>
                <w:color w:val="002060"/>
                <w:sz w:val="16"/>
                <w:szCs w:val="16"/>
                <w:lang w:bidi="th-TH"/>
              </w:rPr>
            </w:pPr>
            <w:r w:rsidRPr="003F3DF9">
              <w:rPr>
                <w:color w:val="002060"/>
                <w:sz w:val="16"/>
                <w:szCs w:val="16"/>
                <w:lang w:bidi="th-TH"/>
              </w:rPr>
              <w:t xml:space="preserve">Arab </w:t>
            </w:r>
            <w:r w:rsidRPr="003F3DF9">
              <w:rPr>
                <w:color w:val="002060"/>
                <w:sz w:val="16"/>
                <w:szCs w:val="16"/>
              </w:rPr>
              <w:t>2 (cumulative)</w:t>
            </w:r>
          </w:p>
          <w:p w:rsidR="004B7453" w:rsidRPr="003F3DF9" w:rsidRDefault="004B7453" w:rsidP="00DC6B77">
            <w:pPr>
              <w:rPr>
                <w:color w:val="002060"/>
                <w:sz w:val="16"/>
                <w:szCs w:val="16"/>
              </w:rPr>
            </w:pPr>
            <w:r w:rsidRPr="003F3DF9">
              <w:rPr>
                <w:color w:val="002060"/>
                <w:sz w:val="16"/>
                <w:szCs w:val="16"/>
              </w:rPr>
              <w:t>Asia and Pacific: 5 (cumulative)</w:t>
            </w:r>
          </w:p>
          <w:p w:rsidR="004B7453" w:rsidRPr="00DF0E8B" w:rsidRDefault="004B7453" w:rsidP="00DC6B77">
            <w:pPr>
              <w:rPr>
                <w:color w:val="002060"/>
                <w:sz w:val="16"/>
                <w:szCs w:val="16"/>
                <w:lang w:bidi="th-TH"/>
              </w:rPr>
            </w:pPr>
            <w:r w:rsidRPr="003F3DF9">
              <w:rPr>
                <w:color w:val="002060"/>
                <w:sz w:val="16"/>
                <w:szCs w:val="16"/>
                <w:lang w:bidi="th-TH"/>
              </w:rPr>
              <w:t xml:space="preserve">Latin America and the Caribbean: 5 </w:t>
            </w:r>
            <w:r w:rsidRPr="003F3DF9">
              <w:rPr>
                <w:color w:val="002060"/>
                <w:sz w:val="16"/>
                <w:szCs w:val="16"/>
              </w:rPr>
              <w:t>(cumulative)</w:t>
            </w:r>
          </w:p>
          <w:p w:rsidR="004B7453" w:rsidRDefault="004B7453" w:rsidP="00DC6B77">
            <w:pPr>
              <w:rPr>
                <w:color w:val="000000"/>
                <w:sz w:val="16"/>
                <w:szCs w:val="16"/>
              </w:rPr>
            </w:pPr>
          </w:p>
          <w:p w:rsidR="004B7453" w:rsidRPr="00DC1F6E" w:rsidRDefault="004B7453"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4B7453" w:rsidRPr="00D114EC" w:rsidRDefault="004B7453" w:rsidP="00DC6B77">
            <w:pPr>
              <w:numPr>
                <w:ilvl w:val="0"/>
                <w:numId w:val="99"/>
              </w:numPr>
              <w:ind w:left="0" w:hanging="219"/>
              <w:rPr>
                <w:sz w:val="16"/>
                <w:szCs w:val="16"/>
              </w:rPr>
            </w:pPr>
            <w:r w:rsidRPr="00D114EC">
              <w:rPr>
                <w:sz w:val="16"/>
                <w:szCs w:val="16"/>
              </w:rPr>
              <w:t>Africa (21 cumulative)</w:t>
            </w:r>
          </w:p>
          <w:p w:rsidR="004B7453" w:rsidRPr="00D114EC" w:rsidRDefault="004B7453" w:rsidP="00DC6B77">
            <w:pPr>
              <w:numPr>
                <w:ilvl w:val="0"/>
                <w:numId w:val="99"/>
              </w:numPr>
              <w:ind w:left="0" w:hanging="219"/>
              <w:rPr>
                <w:sz w:val="16"/>
                <w:szCs w:val="16"/>
              </w:rPr>
            </w:pPr>
            <w:r w:rsidRPr="00D114EC">
              <w:rPr>
                <w:sz w:val="16"/>
                <w:szCs w:val="16"/>
              </w:rPr>
              <w:t>Arab (2 cumulative)</w:t>
            </w:r>
          </w:p>
          <w:p w:rsidR="004B7453" w:rsidRPr="00D114EC" w:rsidRDefault="004B7453" w:rsidP="00DC6B77">
            <w:pPr>
              <w:numPr>
                <w:ilvl w:val="0"/>
                <w:numId w:val="99"/>
              </w:numPr>
              <w:ind w:left="0" w:hanging="219"/>
              <w:rPr>
                <w:sz w:val="16"/>
                <w:szCs w:val="16"/>
              </w:rPr>
            </w:pPr>
            <w:r w:rsidRPr="00D114EC">
              <w:rPr>
                <w:sz w:val="16"/>
                <w:szCs w:val="16"/>
              </w:rPr>
              <w:t>Asia and Pacific (4 cumulative)</w:t>
            </w:r>
          </w:p>
          <w:p w:rsidR="004B7453" w:rsidRPr="00D114EC" w:rsidRDefault="004B7453" w:rsidP="00DC6B77">
            <w:pPr>
              <w:numPr>
                <w:ilvl w:val="0"/>
                <w:numId w:val="99"/>
              </w:numPr>
              <w:ind w:left="0" w:hanging="219"/>
              <w:rPr>
                <w:sz w:val="16"/>
                <w:szCs w:val="16"/>
              </w:rPr>
            </w:pPr>
            <w:r>
              <w:rPr>
                <w:sz w:val="16"/>
                <w:szCs w:val="16"/>
              </w:rPr>
              <w:t>Latin America and</w:t>
            </w:r>
            <w:r w:rsidRPr="00D114EC">
              <w:rPr>
                <w:sz w:val="16"/>
                <w:szCs w:val="16"/>
              </w:rPr>
              <w:t xml:space="preserve"> the Caribbean (6 cumulative)</w:t>
            </w:r>
          </w:p>
        </w:tc>
        <w:tc>
          <w:tcPr>
            <w:tcW w:w="862" w:type="pct"/>
            <w:gridSpan w:val="3"/>
            <w:shd w:val="clear" w:color="auto" w:fill="auto"/>
            <w:tcMar>
              <w:top w:w="113" w:type="dxa"/>
              <w:left w:w="58" w:type="dxa"/>
              <w:bottom w:w="28" w:type="dxa"/>
              <w:right w:w="58" w:type="dxa"/>
            </w:tcMar>
          </w:tcPr>
          <w:p w:rsidR="004B7453" w:rsidRPr="00D114EC" w:rsidRDefault="004B7453" w:rsidP="00DC6B77">
            <w:pPr>
              <w:numPr>
                <w:ilvl w:val="0"/>
                <w:numId w:val="99"/>
              </w:numPr>
              <w:ind w:left="0" w:hanging="114"/>
              <w:rPr>
                <w:sz w:val="16"/>
                <w:szCs w:val="16"/>
              </w:rPr>
            </w:pPr>
            <w:r w:rsidRPr="00D114EC">
              <w:rPr>
                <w:sz w:val="16"/>
                <w:szCs w:val="16"/>
              </w:rPr>
              <w:t>Africa (additional 8)</w:t>
            </w:r>
          </w:p>
          <w:p w:rsidR="004B7453" w:rsidRPr="00D114EC" w:rsidRDefault="004B7453" w:rsidP="00DC6B77">
            <w:pPr>
              <w:numPr>
                <w:ilvl w:val="0"/>
                <w:numId w:val="99"/>
              </w:numPr>
              <w:ind w:left="0" w:hanging="114"/>
              <w:rPr>
                <w:sz w:val="16"/>
                <w:szCs w:val="16"/>
              </w:rPr>
            </w:pPr>
            <w:r w:rsidRPr="00D114EC">
              <w:rPr>
                <w:sz w:val="16"/>
                <w:szCs w:val="16"/>
              </w:rPr>
              <w:t>Arab (additional 2)</w:t>
            </w:r>
          </w:p>
          <w:p w:rsidR="004B7453" w:rsidRPr="00D114EC" w:rsidRDefault="004B7453" w:rsidP="00DC6B77">
            <w:pPr>
              <w:numPr>
                <w:ilvl w:val="0"/>
                <w:numId w:val="99"/>
              </w:numPr>
              <w:ind w:left="0" w:hanging="114"/>
              <w:rPr>
                <w:sz w:val="16"/>
                <w:szCs w:val="16"/>
              </w:rPr>
            </w:pPr>
            <w:r w:rsidRPr="00D114EC">
              <w:rPr>
                <w:sz w:val="16"/>
                <w:szCs w:val="16"/>
              </w:rPr>
              <w:t xml:space="preserve">Asia and </w:t>
            </w:r>
            <w:r>
              <w:rPr>
                <w:sz w:val="16"/>
                <w:szCs w:val="16"/>
              </w:rPr>
              <w:t xml:space="preserve">the </w:t>
            </w:r>
            <w:r w:rsidRPr="00D114EC">
              <w:rPr>
                <w:sz w:val="16"/>
                <w:szCs w:val="16"/>
              </w:rPr>
              <w:t>Pacific (additional 7)</w:t>
            </w:r>
          </w:p>
          <w:p w:rsidR="004B7453" w:rsidRPr="00D114EC" w:rsidRDefault="004B7453" w:rsidP="00DC6B77">
            <w:pPr>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(additional </w:t>
            </w:r>
            <w:r w:rsidRPr="003F3DF9">
              <w:rPr>
                <w:sz w:val="16"/>
                <w:szCs w:val="16"/>
              </w:rPr>
              <w:t>2</w:t>
            </w:r>
            <w:r w:rsidRPr="00D114EC">
              <w:rPr>
                <w:sz w:val="16"/>
                <w:szCs w:val="16"/>
              </w:rPr>
              <w:t>)</w:t>
            </w:r>
          </w:p>
        </w:tc>
        <w:tc>
          <w:tcPr>
            <w:tcW w:w="1322" w:type="pct"/>
            <w:gridSpan w:val="2"/>
            <w:shd w:val="clear" w:color="auto" w:fill="FFFFFF"/>
            <w:tcMar>
              <w:top w:w="113" w:type="dxa"/>
              <w:left w:w="58" w:type="dxa"/>
              <w:bottom w:w="28" w:type="dxa"/>
              <w:right w:w="58" w:type="dxa"/>
            </w:tcMar>
          </w:tcPr>
          <w:p w:rsidR="004B7453" w:rsidRPr="00F910ED" w:rsidRDefault="004B7453" w:rsidP="00DC6B77">
            <w:pPr>
              <w:rPr>
                <w:color w:val="000000"/>
                <w:sz w:val="16"/>
                <w:szCs w:val="16"/>
              </w:rPr>
            </w:pPr>
            <w:r>
              <w:rPr>
                <w:color w:val="000000"/>
                <w:sz w:val="16"/>
                <w:szCs w:val="16"/>
              </w:rPr>
              <w:t>Africa (6</w:t>
            </w:r>
            <w:r w:rsidRPr="00F910ED">
              <w:rPr>
                <w:color w:val="000000"/>
                <w:sz w:val="16"/>
                <w:szCs w:val="16"/>
              </w:rPr>
              <w:t xml:space="preserve"> </w:t>
            </w:r>
            <w:r>
              <w:rPr>
                <w:color w:val="000000"/>
                <w:sz w:val="16"/>
                <w:szCs w:val="16"/>
              </w:rPr>
              <w:t>a</w:t>
            </w:r>
            <w:r w:rsidRPr="00F910ED">
              <w:rPr>
                <w:color w:val="000000"/>
                <w:sz w:val="16"/>
                <w:szCs w:val="16"/>
              </w:rPr>
              <w:t>dditional</w:t>
            </w:r>
            <w:r>
              <w:rPr>
                <w:color w:val="000000"/>
                <w:sz w:val="16"/>
                <w:szCs w:val="16"/>
              </w:rPr>
              <w:t>)</w:t>
            </w:r>
            <w:r w:rsidRPr="00F910ED">
              <w:rPr>
                <w:color w:val="000000"/>
                <w:sz w:val="16"/>
                <w:szCs w:val="16"/>
              </w:rPr>
              <w:t xml:space="preserve">: </w:t>
            </w:r>
            <w:r>
              <w:rPr>
                <w:color w:val="000000"/>
                <w:sz w:val="16"/>
                <w:szCs w:val="16"/>
              </w:rPr>
              <w:t xml:space="preserve"> </w:t>
            </w:r>
          </w:p>
          <w:p w:rsidR="004B7453" w:rsidRDefault="004B7453" w:rsidP="00DC6B77">
            <w:pPr>
              <w:rPr>
                <w:color w:val="000000"/>
                <w:sz w:val="16"/>
                <w:szCs w:val="16"/>
              </w:rPr>
            </w:pPr>
            <w:r w:rsidRPr="00F910ED">
              <w:rPr>
                <w:color w:val="000000"/>
                <w:sz w:val="16"/>
                <w:szCs w:val="16"/>
              </w:rPr>
              <w:t>Benin, Congo, Madagascar, Malawi, Swaziland, Zimbabwe</w:t>
            </w:r>
          </w:p>
          <w:p w:rsidR="004B7453" w:rsidRDefault="004B7453" w:rsidP="00DC6B77">
            <w:pPr>
              <w:rPr>
                <w:color w:val="000000"/>
                <w:sz w:val="16"/>
                <w:szCs w:val="16"/>
              </w:rPr>
            </w:pPr>
            <w:r>
              <w:rPr>
                <w:color w:val="000000"/>
                <w:sz w:val="16"/>
                <w:szCs w:val="16"/>
              </w:rPr>
              <w:t>(27 cumulative)</w:t>
            </w:r>
          </w:p>
          <w:p w:rsidR="004B7453" w:rsidRDefault="004B7453" w:rsidP="00DC6B77">
            <w:pPr>
              <w:rPr>
                <w:color w:val="000000"/>
                <w:sz w:val="16"/>
                <w:szCs w:val="16"/>
              </w:rPr>
            </w:pPr>
          </w:p>
          <w:p w:rsidR="004B7453" w:rsidRDefault="004B7453" w:rsidP="00DC6B77">
            <w:pPr>
              <w:rPr>
                <w:color w:val="000000"/>
                <w:sz w:val="16"/>
                <w:szCs w:val="16"/>
              </w:rPr>
            </w:pPr>
            <w:r>
              <w:rPr>
                <w:color w:val="000000"/>
                <w:sz w:val="16"/>
                <w:szCs w:val="16"/>
              </w:rPr>
              <w:t>Arab (no additional)</w:t>
            </w:r>
            <w:r w:rsidRPr="00252326">
              <w:rPr>
                <w:color w:val="000000"/>
                <w:sz w:val="16"/>
                <w:szCs w:val="16"/>
              </w:rPr>
              <w:t xml:space="preserve"> </w:t>
            </w:r>
          </w:p>
          <w:p w:rsidR="004B7453" w:rsidRDefault="004B7453" w:rsidP="00DC6B77">
            <w:pPr>
              <w:rPr>
                <w:color w:val="000000"/>
                <w:sz w:val="16"/>
                <w:szCs w:val="16"/>
              </w:rPr>
            </w:pPr>
            <w:r>
              <w:rPr>
                <w:color w:val="000000"/>
                <w:sz w:val="16"/>
                <w:szCs w:val="16"/>
              </w:rPr>
              <w:t>(2 cumulative)</w:t>
            </w:r>
          </w:p>
          <w:p w:rsidR="004B7453" w:rsidRDefault="004B7453" w:rsidP="00DC6B77">
            <w:pPr>
              <w:rPr>
                <w:color w:val="000000"/>
                <w:sz w:val="16"/>
                <w:szCs w:val="16"/>
              </w:rPr>
            </w:pPr>
          </w:p>
          <w:p w:rsidR="004B7453" w:rsidRDefault="004B7453" w:rsidP="00DC6B77">
            <w:pPr>
              <w:rPr>
                <w:color w:val="000000"/>
                <w:sz w:val="16"/>
                <w:szCs w:val="16"/>
              </w:rPr>
            </w:pPr>
            <w:r w:rsidRPr="0061319E">
              <w:rPr>
                <w:color w:val="000000"/>
                <w:sz w:val="16"/>
                <w:szCs w:val="16"/>
              </w:rPr>
              <w:t xml:space="preserve">Asia and </w:t>
            </w:r>
            <w:r>
              <w:rPr>
                <w:color w:val="000000"/>
                <w:sz w:val="16"/>
                <w:szCs w:val="16"/>
              </w:rPr>
              <w:t xml:space="preserve">the </w:t>
            </w:r>
            <w:r w:rsidRPr="0061319E">
              <w:rPr>
                <w:color w:val="000000"/>
                <w:sz w:val="16"/>
                <w:szCs w:val="16"/>
              </w:rPr>
              <w:t>Pacific (4</w:t>
            </w:r>
            <w:r>
              <w:rPr>
                <w:color w:val="000000"/>
                <w:sz w:val="16"/>
                <w:szCs w:val="16"/>
              </w:rPr>
              <w:t xml:space="preserve"> </w:t>
            </w:r>
            <w:r w:rsidRPr="0061319E">
              <w:rPr>
                <w:color w:val="000000"/>
                <w:sz w:val="16"/>
                <w:szCs w:val="16"/>
              </w:rPr>
              <w:t>additional:</w:t>
            </w:r>
            <w:r>
              <w:rPr>
                <w:color w:val="000000"/>
                <w:sz w:val="16"/>
                <w:szCs w:val="16"/>
              </w:rPr>
              <w:t xml:space="preserve"> </w:t>
            </w:r>
            <w:r w:rsidRPr="0061319E">
              <w:rPr>
                <w:color w:val="000000"/>
                <w:sz w:val="16"/>
                <w:szCs w:val="16"/>
              </w:rPr>
              <w:t xml:space="preserve"> Brunei</w:t>
            </w:r>
            <w:r>
              <w:rPr>
                <w:color w:val="000000"/>
                <w:sz w:val="16"/>
                <w:szCs w:val="16"/>
              </w:rPr>
              <w:t xml:space="preserve"> </w:t>
            </w:r>
            <w:r w:rsidRPr="0061319E">
              <w:rPr>
                <w:color w:val="000000"/>
                <w:sz w:val="16"/>
                <w:szCs w:val="16"/>
              </w:rPr>
              <w:t>Darussalam, Cambodia, Fiji, Mongolia)</w:t>
            </w:r>
            <w:r>
              <w:rPr>
                <w:color w:val="000000"/>
                <w:sz w:val="16"/>
                <w:szCs w:val="16"/>
              </w:rPr>
              <w:t xml:space="preserve"> </w:t>
            </w:r>
          </w:p>
          <w:p w:rsidR="004B7453" w:rsidRDefault="004B7453" w:rsidP="00DC6B77">
            <w:pPr>
              <w:rPr>
                <w:color w:val="000000"/>
                <w:sz w:val="16"/>
                <w:szCs w:val="16"/>
              </w:rPr>
            </w:pPr>
            <w:r>
              <w:rPr>
                <w:color w:val="000000"/>
                <w:sz w:val="16"/>
                <w:szCs w:val="16"/>
              </w:rPr>
              <w:t>(9 cumulative)</w:t>
            </w:r>
          </w:p>
          <w:p w:rsidR="004B7453" w:rsidRDefault="004B7453" w:rsidP="00DC6B77">
            <w:pPr>
              <w:rPr>
                <w:color w:val="000000"/>
                <w:sz w:val="16"/>
                <w:szCs w:val="16"/>
              </w:rPr>
            </w:pPr>
          </w:p>
          <w:p w:rsidR="004B7453" w:rsidRDefault="004B7453" w:rsidP="00DC6B77">
            <w:pPr>
              <w:rPr>
                <w:color w:val="000000"/>
                <w:sz w:val="16"/>
                <w:szCs w:val="16"/>
              </w:rPr>
            </w:pPr>
            <w:r w:rsidRPr="00810EDB">
              <w:rPr>
                <w:color w:val="000000"/>
                <w:sz w:val="16"/>
                <w:szCs w:val="16"/>
              </w:rPr>
              <w:t xml:space="preserve">Latin America and the </w:t>
            </w:r>
            <w:r>
              <w:rPr>
                <w:color w:val="000000"/>
                <w:sz w:val="16"/>
                <w:szCs w:val="16"/>
              </w:rPr>
              <w:t xml:space="preserve"> Caribbean (</w:t>
            </w:r>
            <w:r w:rsidR="00FF569E">
              <w:rPr>
                <w:color w:val="000000"/>
                <w:sz w:val="16"/>
                <w:szCs w:val="16"/>
              </w:rPr>
              <w:t>S</w:t>
            </w:r>
            <w:r w:rsidR="004171DB">
              <w:rPr>
                <w:color w:val="000000"/>
                <w:sz w:val="16"/>
                <w:szCs w:val="16"/>
              </w:rPr>
              <w:t>aint</w:t>
            </w:r>
            <w:r w:rsidR="00FF569E">
              <w:rPr>
                <w:color w:val="000000"/>
                <w:sz w:val="16"/>
                <w:szCs w:val="16"/>
              </w:rPr>
              <w:t xml:space="preserve"> Kitts and Nevis</w:t>
            </w:r>
            <w:r>
              <w:rPr>
                <w:color w:val="000000"/>
                <w:sz w:val="16"/>
                <w:szCs w:val="16"/>
              </w:rPr>
              <w:t>)</w:t>
            </w:r>
          </w:p>
          <w:p w:rsidR="004B7453" w:rsidRDefault="004B7453" w:rsidP="00DC6B77">
            <w:pPr>
              <w:rPr>
                <w:color w:val="000000"/>
                <w:sz w:val="16"/>
                <w:szCs w:val="16"/>
              </w:rPr>
            </w:pPr>
            <w:r>
              <w:rPr>
                <w:color w:val="000000"/>
                <w:sz w:val="16"/>
                <w:szCs w:val="16"/>
              </w:rPr>
              <w:t>(</w:t>
            </w:r>
            <w:r w:rsidR="00FF569E">
              <w:rPr>
                <w:color w:val="000000"/>
                <w:sz w:val="16"/>
                <w:szCs w:val="16"/>
              </w:rPr>
              <w:t>6</w:t>
            </w:r>
            <w:r w:rsidRPr="00810EDB">
              <w:rPr>
                <w:color w:val="000000"/>
                <w:sz w:val="16"/>
                <w:szCs w:val="16"/>
              </w:rPr>
              <w:t xml:space="preserve"> cumulative</w:t>
            </w:r>
            <w:r>
              <w:rPr>
                <w:color w:val="000000"/>
                <w:sz w:val="16"/>
                <w:szCs w:val="16"/>
              </w:rPr>
              <w:t>)</w:t>
            </w:r>
          </w:p>
          <w:p w:rsidR="004B7453" w:rsidRDefault="004B7453" w:rsidP="00DC6B77">
            <w:pPr>
              <w:rPr>
                <w:color w:val="000000"/>
                <w:sz w:val="16"/>
                <w:szCs w:val="16"/>
              </w:rPr>
            </w:pPr>
          </w:p>
          <w:p w:rsidR="004B7453" w:rsidRPr="00E83E27" w:rsidRDefault="004B7453" w:rsidP="00DC6B77">
            <w:pPr>
              <w:rPr>
                <w:sz w:val="16"/>
                <w:szCs w:val="16"/>
              </w:rPr>
            </w:pPr>
            <w:r>
              <w:rPr>
                <w:sz w:val="16"/>
                <w:szCs w:val="16"/>
              </w:rPr>
              <w:t>20</w:t>
            </w:r>
            <w:r w:rsidRPr="00F057CF">
              <w:rPr>
                <w:sz w:val="16"/>
                <w:szCs w:val="16"/>
              </w:rPr>
              <w:t xml:space="preserve"> </w:t>
            </w:r>
            <w:r w:rsidRPr="0024450D">
              <w:rPr>
                <w:sz w:val="16"/>
                <w:szCs w:val="16"/>
              </w:rPr>
              <w:t>LDCs included in the above regional breakdown</w:t>
            </w:r>
          </w:p>
        </w:tc>
        <w:tc>
          <w:tcPr>
            <w:tcW w:w="447" w:type="pct"/>
            <w:shd w:val="clear" w:color="auto" w:fill="auto"/>
            <w:tcMar>
              <w:top w:w="113" w:type="dxa"/>
              <w:left w:w="58" w:type="dxa"/>
              <w:bottom w:w="28" w:type="dxa"/>
              <w:right w:w="58" w:type="dxa"/>
            </w:tcMar>
          </w:tcPr>
          <w:p w:rsidR="004B7453" w:rsidRPr="000F6F2F" w:rsidRDefault="004B7453" w:rsidP="00DC6B77">
            <w:pPr>
              <w:jc w:val="center"/>
              <w:rPr>
                <w:b/>
                <w:color w:val="00B050"/>
                <w:sz w:val="16"/>
                <w:szCs w:val="16"/>
              </w:rPr>
            </w:pPr>
            <w:r w:rsidRPr="000F6F2F">
              <w:rPr>
                <w:b/>
                <w:color w:val="00B050"/>
                <w:sz w:val="16"/>
                <w:szCs w:val="16"/>
              </w:rPr>
              <w:t>On track</w:t>
            </w:r>
          </w:p>
          <w:p w:rsidR="004B7453" w:rsidRPr="000F6F2F" w:rsidRDefault="004B7453" w:rsidP="00DC6B77">
            <w:pPr>
              <w:jc w:val="center"/>
              <w:rPr>
                <w:b/>
                <w:color w:val="000000"/>
                <w:sz w:val="16"/>
                <w:szCs w:val="16"/>
              </w:rPr>
            </w:pPr>
          </w:p>
          <w:p w:rsidR="004B7453" w:rsidRPr="000F6F2F" w:rsidRDefault="004B7453" w:rsidP="00DC6B77">
            <w:pPr>
              <w:jc w:val="center"/>
              <w:rPr>
                <w:b/>
                <w:color w:val="000000"/>
                <w:sz w:val="16"/>
                <w:szCs w:val="16"/>
              </w:rPr>
            </w:pPr>
          </w:p>
          <w:p w:rsidR="004B7453" w:rsidRDefault="004B7453" w:rsidP="00DC6B77">
            <w:pPr>
              <w:jc w:val="center"/>
              <w:rPr>
                <w:b/>
                <w:color w:val="000000"/>
                <w:sz w:val="16"/>
                <w:szCs w:val="16"/>
              </w:rPr>
            </w:pPr>
          </w:p>
          <w:p w:rsidR="004B7453" w:rsidRPr="000F6F2F" w:rsidRDefault="004B7453" w:rsidP="00DC6B77">
            <w:pPr>
              <w:rPr>
                <w:b/>
                <w:color w:val="000000"/>
                <w:sz w:val="16"/>
                <w:szCs w:val="16"/>
              </w:rPr>
            </w:pPr>
          </w:p>
          <w:p w:rsidR="004B7453" w:rsidRPr="00856A95" w:rsidRDefault="004B7453" w:rsidP="00DC6B77">
            <w:pPr>
              <w:jc w:val="center"/>
              <w:rPr>
                <w:b/>
                <w:color w:val="FF0000"/>
                <w:sz w:val="16"/>
                <w:szCs w:val="16"/>
              </w:rPr>
            </w:pPr>
            <w:r w:rsidRPr="00856A95">
              <w:rPr>
                <w:b/>
                <w:color w:val="FF0000"/>
                <w:sz w:val="16"/>
                <w:szCs w:val="16"/>
              </w:rPr>
              <w:t>Not on track</w:t>
            </w:r>
          </w:p>
          <w:p w:rsidR="004B7453" w:rsidRPr="000F6F2F" w:rsidRDefault="004B7453" w:rsidP="00DC6B77">
            <w:pPr>
              <w:rPr>
                <w:b/>
                <w:color w:val="000000"/>
                <w:sz w:val="16"/>
                <w:szCs w:val="16"/>
              </w:rPr>
            </w:pPr>
          </w:p>
          <w:p w:rsidR="004B7453" w:rsidRPr="005A025F" w:rsidRDefault="004B7453" w:rsidP="00DC6B77">
            <w:pPr>
              <w:jc w:val="center"/>
              <w:rPr>
                <w:b/>
                <w:color w:val="00B050"/>
                <w:sz w:val="16"/>
                <w:szCs w:val="16"/>
              </w:rPr>
            </w:pPr>
            <w:r w:rsidRPr="005A025F">
              <w:rPr>
                <w:b/>
                <w:color w:val="00B050"/>
                <w:sz w:val="16"/>
                <w:szCs w:val="16"/>
              </w:rPr>
              <w:t>On track</w:t>
            </w:r>
          </w:p>
          <w:p w:rsidR="004B7453" w:rsidRDefault="004B7453" w:rsidP="00DC6B77">
            <w:pPr>
              <w:jc w:val="center"/>
              <w:rPr>
                <w:b/>
                <w:color w:val="000000"/>
                <w:sz w:val="16"/>
                <w:szCs w:val="16"/>
              </w:rPr>
            </w:pPr>
          </w:p>
          <w:p w:rsidR="004B7453" w:rsidRPr="000F6F2F" w:rsidRDefault="004B7453" w:rsidP="00DC6B77">
            <w:pPr>
              <w:rPr>
                <w:b/>
                <w:color w:val="000000"/>
                <w:sz w:val="16"/>
                <w:szCs w:val="16"/>
              </w:rPr>
            </w:pPr>
          </w:p>
          <w:p w:rsidR="004B7453" w:rsidRDefault="004B7453" w:rsidP="00DC6B77">
            <w:pPr>
              <w:rPr>
                <w:b/>
                <w:color w:val="000000"/>
                <w:sz w:val="16"/>
                <w:szCs w:val="16"/>
              </w:rPr>
            </w:pPr>
          </w:p>
          <w:p w:rsidR="004B7453" w:rsidRDefault="004B7453" w:rsidP="00DC6B77">
            <w:pPr>
              <w:rPr>
                <w:b/>
                <w:color w:val="000000"/>
                <w:sz w:val="16"/>
                <w:szCs w:val="16"/>
              </w:rPr>
            </w:pPr>
          </w:p>
          <w:p w:rsidR="00FF569E" w:rsidRPr="005A025F" w:rsidRDefault="00FF569E" w:rsidP="00DC6B77">
            <w:pPr>
              <w:jc w:val="center"/>
              <w:rPr>
                <w:b/>
                <w:color w:val="00B050"/>
                <w:sz w:val="16"/>
                <w:szCs w:val="16"/>
              </w:rPr>
            </w:pPr>
            <w:r w:rsidRPr="005A025F">
              <w:rPr>
                <w:b/>
                <w:color w:val="00B050"/>
                <w:sz w:val="16"/>
                <w:szCs w:val="16"/>
              </w:rPr>
              <w:t>On track</w:t>
            </w:r>
          </w:p>
          <w:p w:rsidR="004B7453" w:rsidRPr="000F6F2F" w:rsidRDefault="004B7453" w:rsidP="00DC6B77">
            <w:pPr>
              <w:jc w:val="center"/>
              <w:rPr>
                <w:b/>
                <w:color w:val="000000"/>
                <w:sz w:val="16"/>
                <w:szCs w:val="16"/>
              </w:rPr>
            </w:pPr>
          </w:p>
        </w:tc>
      </w:tr>
      <w:tr w:rsidR="004B7453" w:rsidRPr="00D114EC" w:rsidTr="00A377D4">
        <w:trPr>
          <w:trHeight w:val="648"/>
        </w:trPr>
        <w:tc>
          <w:tcPr>
            <w:tcW w:w="5000" w:type="pct"/>
            <w:gridSpan w:val="10"/>
            <w:shd w:val="clear" w:color="auto" w:fill="C6D9F1" w:themeFill="text2" w:themeFillTint="33"/>
            <w:tcMar>
              <w:left w:w="58" w:type="dxa"/>
              <w:right w:w="58" w:type="dxa"/>
            </w:tcMar>
            <w:vAlign w:val="center"/>
          </w:tcPr>
          <w:p w:rsidR="004B7453" w:rsidRPr="000F6F2F" w:rsidRDefault="004B7453" w:rsidP="00DC6B77">
            <w:pPr>
              <w:keepNext/>
              <w:keepLines/>
              <w:tabs>
                <w:tab w:val="left" w:pos="1452"/>
              </w:tabs>
              <w:ind w:hanging="1452"/>
              <w:rPr>
                <w:b/>
                <w:bCs/>
                <w:sz w:val="16"/>
                <w:szCs w:val="16"/>
              </w:rPr>
            </w:pPr>
            <w:r w:rsidRPr="000F6F2F">
              <w:rPr>
                <w:b/>
                <w:bCs/>
                <w:sz w:val="16"/>
                <w:szCs w:val="16"/>
              </w:rPr>
              <w:lastRenderedPageBreak/>
              <w:t>Expected Result:</w:t>
            </w:r>
            <w:r w:rsidRPr="000F6F2F">
              <w:rPr>
                <w:b/>
                <w:bCs/>
                <w:sz w:val="16"/>
                <w:szCs w:val="16"/>
              </w:rPr>
              <w:tab/>
              <w:t>Expected Result:</w:t>
            </w:r>
            <w:r w:rsidRPr="000F6F2F">
              <w:rPr>
                <w:b/>
                <w:bCs/>
                <w:sz w:val="16"/>
                <w:szCs w:val="16"/>
              </w:rPr>
              <w:tab/>
            </w:r>
            <w:r w:rsidRPr="005B215D">
              <w:rPr>
                <w:color w:val="000000"/>
                <w:sz w:val="16"/>
                <w:szCs w:val="16"/>
              </w:rPr>
              <w:t xml:space="preserve">III.2 Enhanced human resource capacities able to deal with the broad range of requirements for the </w:t>
            </w:r>
            <w:r w:rsidRPr="005B215D">
              <w:rPr>
                <w:color w:val="000000"/>
                <w:sz w:val="16"/>
                <w:szCs w:val="16"/>
              </w:rPr>
              <w:tab/>
              <w:t xml:space="preserve">effective use of IP for development in developing countries, LDCs and countries with economies in </w:t>
            </w:r>
            <w:r w:rsidRPr="005B215D">
              <w:rPr>
                <w:color w:val="000000"/>
                <w:sz w:val="16"/>
                <w:szCs w:val="16"/>
              </w:rPr>
              <w:tab/>
              <w:t>transition</w:t>
            </w:r>
          </w:p>
        </w:tc>
      </w:tr>
      <w:tr w:rsidR="00AA6C41" w:rsidRPr="00D114EC" w:rsidTr="005F1AA1">
        <w:trPr>
          <w:trHeight w:val="144"/>
        </w:trPr>
        <w:tc>
          <w:tcPr>
            <w:tcW w:w="1048" w:type="pct"/>
            <w:shd w:val="clear" w:color="auto" w:fill="auto"/>
            <w:tcMar>
              <w:left w:w="58" w:type="dxa"/>
              <w:right w:w="58" w:type="dxa"/>
            </w:tcMar>
            <w:vAlign w:val="center"/>
          </w:tcPr>
          <w:p w:rsidR="004B7453" w:rsidRPr="00D114EC" w:rsidRDefault="004B7453" w:rsidP="00DC6B77">
            <w:pPr>
              <w:keepNext/>
              <w:keepLines/>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4B7453" w:rsidRPr="00D114EC" w:rsidRDefault="004B7453" w:rsidP="00DC6B77">
            <w:pPr>
              <w:keepNext/>
              <w:keepLines/>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4B7453" w:rsidRPr="00D114EC" w:rsidRDefault="004B7453" w:rsidP="00DC6B77">
            <w:pPr>
              <w:keepNext/>
              <w:keepLines/>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4B7453" w:rsidRPr="00D114EC" w:rsidRDefault="004B7453" w:rsidP="00DC6B77">
            <w:pPr>
              <w:keepNext/>
              <w:keepLines/>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4B7453" w:rsidRPr="000F6F2F" w:rsidRDefault="004B7453" w:rsidP="00DC6B77">
            <w:pPr>
              <w:keepNext/>
              <w:keepLines/>
              <w:jc w:val="center"/>
              <w:rPr>
                <w:b/>
                <w:bCs/>
                <w:sz w:val="16"/>
                <w:szCs w:val="16"/>
              </w:rPr>
            </w:pPr>
            <w:r w:rsidRPr="000F6F2F">
              <w:rPr>
                <w:b/>
                <w:bCs/>
                <w:sz w:val="16"/>
                <w:szCs w:val="16"/>
              </w:rPr>
              <w:t>TLS</w:t>
            </w:r>
          </w:p>
        </w:tc>
      </w:tr>
      <w:tr w:rsidR="00AA6C41" w:rsidRPr="00D114EC" w:rsidTr="005F1AA1">
        <w:trPr>
          <w:trHeight w:val="700"/>
        </w:trPr>
        <w:tc>
          <w:tcPr>
            <w:tcW w:w="1048" w:type="pct"/>
            <w:shd w:val="clear" w:color="auto" w:fill="auto"/>
            <w:tcMar>
              <w:top w:w="113" w:type="dxa"/>
              <w:left w:w="58" w:type="dxa"/>
              <w:bottom w:w="28" w:type="dxa"/>
              <w:right w:w="58" w:type="dxa"/>
            </w:tcMar>
          </w:tcPr>
          <w:p w:rsidR="00807139" w:rsidRPr="00D114EC" w:rsidRDefault="00807139" w:rsidP="00DC6B77">
            <w:pPr>
              <w:keepNext/>
              <w:keepLines/>
              <w:rPr>
                <w:color w:val="000000"/>
                <w:sz w:val="16"/>
                <w:szCs w:val="16"/>
              </w:rPr>
            </w:pPr>
            <w:r w:rsidRPr="00D114EC">
              <w:rPr>
                <w:color w:val="000000"/>
                <w:sz w:val="16"/>
                <w:szCs w:val="16"/>
              </w:rPr>
              <w:t>% of participants in WIPO events who express satisfaction with the content and organization of these events</w:t>
            </w:r>
          </w:p>
        </w:tc>
        <w:tc>
          <w:tcPr>
            <w:tcW w:w="1322" w:type="pct"/>
            <w:gridSpan w:val="3"/>
            <w:shd w:val="clear" w:color="auto" w:fill="auto"/>
            <w:tcMar>
              <w:top w:w="113" w:type="dxa"/>
              <w:left w:w="58" w:type="dxa"/>
              <w:bottom w:w="28" w:type="dxa"/>
              <w:right w:w="58" w:type="dxa"/>
            </w:tcMar>
          </w:tcPr>
          <w:p w:rsidR="00807139" w:rsidRPr="009A6D81" w:rsidRDefault="00807139" w:rsidP="00DC6B77">
            <w:pPr>
              <w:keepNext/>
              <w:keepLines/>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Pr="00975FB2" w:rsidRDefault="00807139" w:rsidP="00DC6B77">
            <w:pPr>
              <w:keepNext/>
              <w:keepLines/>
              <w:rPr>
                <w:color w:val="002060"/>
                <w:sz w:val="16"/>
                <w:szCs w:val="16"/>
                <w:lang w:bidi="th-TH"/>
              </w:rPr>
            </w:pPr>
            <w:r w:rsidRPr="00975FB2">
              <w:rPr>
                <w:color w:val="002060"/>
                <w:sz w:val="16"/>
                <w:szCs w:val="16"/>
                <w:lang w:bidi="th-TH"/>
              </w:rPr>
              <w:t>Africa (75%)</w:t>
            </w:r>
          </w:p>
          <w:p w:rsidR="00807139" w:rsidRPr="00975FB2" w:rsidRDefault="00807139" w:rsidP="00DC6B77">
            <w:pPr>
              <w:keepNext/>
              <w:keepLines/>
              <w:rPr>
                <w:color w:val="002060"/>
                <w:sz w:val="16"/>
                <w:szCs w:val="16"/>
                <w:lang w:bidi="th-TH"/>
              </w:rPr>
            </w:pPr>
            <w:r w:rsidRPr="00975FB2">
              <w:rPr>
                <w:color w:val="002060"/>
                <w:sz w:val="16"/>
                <w:szCs w:val="16"/>
                <w:lang w:bidi="th-TH"/>
              </w:rPr>
              <w:t xml:space="preserve">Arab (90%) </w:t>
            </w:r>
          </w:p>
          <w:p w:rsidR="00807139" w:rsidRPr="00975FB2" w:rsidRDefault="00807139" w:rsidP="00DC6B77">
            <w:pPr>
              <w:keepNext/>
              <w:keepLines/>
              <w:rPr>
                <w:color w:val="002060"/>
                <w:sz w:val="16"/>
                <w:szCs w:val="16"/>
                <w:lang w:bidi="th-TH"/>
              </w:rPr>
            </w:pPr>
            <w:r w:rsidRPr="00975FB2">
              <w:rPr>
                <w:color w:val="002060"/>
                <w:sz w:val="16"/>
                <w:szCs w:val="16"/>
                <w:lang w:bidi="th-TH"/>
              </w:rPr>
              <w:t>Asia and the Pacific (95%)</w:t>
            </w:r>
          </w:p>
          <w:p w:rsidR="00807139" w:rsidRPr="00975FB2" w:rsidRDefault="00807139" w:rsidP="00DC6B77">
            <w:pPr>
              <w:keepNext/>
              <w:keepLines/>
              <w:rPr>
                <w:color w:val="002060"/>
                <w:sz w:val="16"/>
                <w:szCs w:val="16"/>
                <w:lang w:bidi="th-TH"/>
              </w:rPr>
            </w:pPr>
            <w:r w:rsidRPr="00975FB2">
              <w:rPr>
                <w:color w:val="002060"/>
                <w:sz w:val="16"/>
                <w:szCs w:val="16"/>
                <w:lang w:bidi="th-TH"/>
              </w:rPr>
              <w:t xml:space="preserve">Latin America and the Caribbean (80%) </w:t>
            </w:r>
          </w:p>
          <w:p w:rsidR="00807139" w:rsidRPr="00975FB2" w:rsidRDefault="00807139" w:rsidP="00DC6B77">
            <w:pPr>
              <w:keepNext/>
              <w:keepLines/>
              <w:rPr>
                <w:color w:val="002060"/>
                <w:sz w:val="16"/>
                <w:szCs w:val="16"/>
                <w:lang w:bidi="th-TH"/>
              </w:rPr>
            </w:pPr>
            <w:r w:rsidRPr="00975FB2">
              <w:rPr>
                <w:color w:val="002060"/>
                <w:sz w:val="16"/>
                <w:szCs w:val="16"/>
                <w:lang w:bidi="th-TH"/>
              </w:rPr>
              <w:t xml:space="preserve">LDCs (85%) </w:t>
            </w:r>
          </w:p>
          <w:p w:rsidR="00807139" w:rsidRDefault="00807139" w:rsidP="00DC6B77">
            <w:pPr>
              <w:keepNext/>
              <w:keepLines/>
              <w:rPr>
                <w:color w:val="000000"/>
                <w:sz w:val="16"/>
                <w:szCs w:val="16"/>
              </w:rPr>
            </w:pPr>
          </w:p>
          <w:p w:rsidR="00807139" w:rsidRDefault="00807139" w:rsidP="00DC6B77">
            <w:pPr>
              <w:keepNext/>
              <w:keepLines/>
              <w:rPr>
                <w:color w:val="000000"/>
                <w:sz w:val="16"/>
                <w:szCs w:val="16"/>
              </w:rPr>
            </w:pPr>
          </w:p>
          <w:p w:rsidR="00807139" w:rsidRPr="00DC1F6E" w:rsidRDefault="00807139" w:rsidP="00DC6B77">
            <w:pPr>
              <w:keepNext/>
              <w:keepLines/>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keepNext/>
              <w:keepLines/>
              <w:numPr>
                <w:ilvl w:val="0"/>
                <w:numId w:val="99"/>
              </w:numPr>
              <w:ind w:left="0" w:hanging="219"/>
              <w:rPr>
                <w:sz w:val="16"/>
                <w:szCs w:val="16"/>
              </w:rPr>
            </w:pPr>
            <w:r w:rsidRPr="00D114EC">
              <w:rPr>
                <w:sz w:val="16"/>
                <w:szCs w:val="16"/>
              </w:rPr>
              <w:t>Africa (70%)</w:t>
            </w:r>
          </w:p>
          <w:p w:rsidR="00807139" w:rsidRPr="00D114EC" w:rsidRDefault="00807139" w:rsidP="00DC6B77">
            <w:pPr>
              <w:keepNext/>
              <w:keepLines/>
              <w:numPr>
                <w:ilvl w:val="0"/>
                <w:numId w:val="99"/>
              </w:numPr>
              <w:ind w:left="0" w:hanging="219"/>
              <w:rPr>
                <w:sz w:val="16"/>
                <w:szCs w:val="16"/>
              </w:rPr>
            </w:pPr>
            <w:r w:rsidRPr="00D114EC">
              <w:rPr>
                <w:sz w:val="16"/>
                <w:szCs w:val="16"/>
              </w:rPr>
              <w:t xml:space="preserve">Arab </w:t>
            </w:r>
          </w:p>
          <w:p w:rsidR="00807139" w:rsidRPr="00D114EC" w:rsidRDefault="00807139" w:rsidP="00DC6B77">
            <w:pPr>
              <w:keepNext/>
              <w:keepLines/>
              <w:rPr>
                <w:sz w:val="16"/>
                <w:szCs w:val="16"/>
              </w:rPr>
            </w:pPr>
            <w:r w:rsidRPr="00D114EC">
              <w:rPr>
                <w:sz w:val="16"/>
                <w:szCs w:val="16"/>
              </w:rPr>
              <w:t>(not available in 2014; system to be implemented in 2015)</w:t>
            </w:r>
          </w:p>
          <w:p w:rsidR="00807139" w:rsidRPr="00D114EC" w:rsidRDefault="00807139" w:rsidP="00DC6B77">
            <w:pPr>
              <w:keepNext/>
              <w:keepLines/>
              <w:numPr>
                <w:ilvl w:val="0"/>
                <w:numId w:val="99"/>
              </w:numPr>
              <w:ind w:left="0" w:hanging="219"/>
              <w:rPr>
                <w:sz w:val="16"/>
                <w:szCs w:val="16"/>
              </w:rPr>
            </w:pPr>
            <w:r w:rsidRPr="00D114EC">
              <w:rPr>
                <w:sz w:val="16"/>
                <w:szCs w:val="16"/>
              </w:rPr>
              <w:t>Asia and Pacific (92%)</w:t>
            </w:r>
            <w:r w:rsidRPr="00D114EC">
              <w:rPr>
                <w:sz w:val="16"/>
                <w:szCs w:val="16"/>
              </w:rPr>
              <w:br/>
              <w:t xml:space="preserve">Latin America </w:t>
            </w:r>
            <w:r>
              <w:rPr>
                <w:sz w:val="16"/>
                <w:szCs w:val="16"/>
              </w:rPr>
              <w:t>and</w:t>
            </w:r>
            <w:r w:rsidRPr="00D114EC">
              <w:rPr>
                <w:sz w:val="16"/>
                <w:szCs w:val="16"/>
              </w:rPr>
              <w:t xml:space="preserve"> the Caribbean </w:t>
            </w:r>
          </w:p>
          <w:p w:rsidR="00807139" w:rsidRPr="00D114EC" w:rsidRDefault="00807139" w:rsidP="00DC6B77">
            <w:pPr>
              <w:keepNext/>
              <w:keepLines/>
              <w:rPr>
                <w:sz w:val="16"/>
                <w:szCs w:val="16"/>
              </w:rPr>
            </w:pPr>
            <w:r w:rsidRPr="00D114EC">
              <w:rPr>
                <w:sz w:val="16"/>
                <w:szCs w:val="16"/>
              </w:rPr>
              <w:t xml:space="preserve">(not available in 2014; </w:t>
            </w:r>
            <w:r>
              <w:rPr>
                <w:sz w:val="16"/>
                <w:szCs w:val="16"/>
              </w:rPr>
              <w:t xml:space="preserve"> </w:t>
            </w:r>
            <w:r w:rsidRPr="00D114EC">
              <w:rPr>
                <w:sz w:val="16"/>
                <w:szCs w:val="16"/>
              </w:rPr>
              <w:t>system to be implemented in 2015)</w:t>
            </w:r>
          </w:p>
          <w:p w:rsidR="00807139" w:rsidRPr="00D114EC" w:rsidRDefault="00807139" w:rsidP="00DC6B77">
            <w:pPr>
              <w:keepNext/>
              <w:keepLines/>
              <w:numPr>
                <w:ilvl w:val="0"/>
                <w:numId w:val="99"/>
              </w:numPr>
              <w:ind w:left="0" w:hanging="219"/>
              <w:rPr>
                <w:sz w:val="16"/>
                <w:szCs w:val="16"/>
              </w:rPr>
            </w:pPr>
            <w:r w:rsidRPr="00D114EC">
              <w:rPr>
                <w:sz w:val="16"/>
                <w:szCs w:val="16"/>
              </w:rPr>
              <w:t>LDCs (90%)</w:t>
            </w:r>
          </w:p>
        </w:tc>
        <w:tc>
          <w:tcPr>
            <w:tcW w:w="862" w:type="pct"/>
            <w:gridSpan w:val="3"/>
            <w:shd w:val="clear" w:color="auto" w:fill="auto"/>
            <w:tcMar>
              <w:top w:w="113" w:type="dxa"/>
              <w:left w:w="58" w:type="dxa"/>
              <w:bottom w:w="28" w:type="dxa"/>
              <w:right w:w="58" w:type="dxa"/>
            </w:tcMar>
          </w:tcPr>
          <w:p w:rsidR="00807139" w:rsidRPr="000C03CF" w:rsidRDefault="00807139" w:rsidP="00DC6B77">
            <w:pPr>
              <w:keepNext/>
              <w:keepLines/>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807139" w:rsidRPr="00FC3977" w:rsidRDefault="00807139" w:rsidP="00DC6B77">
            <w:pPr>
              <w:keepNext/>
              <w:keepLines/>
              <w:numPr>
                <w:ilvl w:val="0"/>
                <w:numId w:val="99"/>
              </w:numPr>
              <w:ind w:left="0" w:hanging="114"/>
              <w:rPr>
                <w:color w:val="002060"/>
                <w:sz w:val="16"/>
                <w:szCs w:val="16"/>
              </w:rPr>
            </w:pPr>
            <w:r>
              <w:rPr>
                <w:color w:val="002060"/>
                <w:sz w:val="16"/>
                <w:szCs w:val="16"/>
              </w:rPr>
              <w:t>Africa (75</w:t>
            </w:r>
            <w:r w:rsidRPr="00FC3977">
              <w:rPr>
                <w:color w:val="002060"/>
                <w:sz w:val="16"/>
                <w:szCs w:val="16"/>
              </w:rPr>
              <w:t>%)</w:t>
            </w:r>
          </w:p>
          <w:p w:rsidR="00807139" w:rsidRPr="00FC3977" w:rsidRDefault="00807139" w:rsidP="00DC6B77">
            <w:pPr>
              <w:keepNext/>
              <w:keepLines/>
              <w:numPr>
                <w:ilvl w:val="0"/>
                <w:numId w:val="99"/>
              </w:numPr>
              <w:ind w:left="0" w:hanging="114"/>
              <w:rPr>
                <w:color w:val="002060"/>
                <w:sz w:val="16"/>
                <w:szCs w:val="16"/>
              </w:rPr>
            </w:pPr>
            <w:r>
              <w:rPr>
                <w:color w:val="002060"/>
                <w:sz w:val="16"/>
                <w:szCs w:val="16"/>
              </w:rPr>
              <w:t>Arab (9</w:t>
            </w:r>
            <w:r w:rsidRPr="00FC3977">
              <w:rPr>
                <w:color w:val="002060"/>
                <w:sz w:val="16"/>
                <w:szCs w:val="16"/>
              </w:rPr>
              <w:t>0%)</w:t>
            </w:r>
          </w:p>
          <w:p w:rsidR="00807139" w:rsidRPr="00FC3977" w:rsidRDefault="00807139" w:rsidP="00DC6B77">
            <w:pPr>
              <w:keepNext/>
              <w:keepLines/>
              <w:numPr>
                <w:ilvl w:val="0"/>
                <w:numId w:val="99"/>
              </w:numPr>
              <w:ind w:left="0" w:hanging="114"/>
              <w:rPr>
                <w:color w:val="002060"/>
                <w:sz w:val="16"/>
                <w:szCs w:val="16"/>
              </w:rPr>
            </w:pPr>
            <w:r>
              <w:rPr>
                <w:color w:val="002060"/>
                <w:sz w:val="16"/>
                <w:szCs w:val="16"/>
              </w:rPr>
              <w:t>Asia and Pacific (95</w:t>
            </w:r>
            <w:r w:rsidRPr="00FC3977">
              <w:rPr>
                <w:color w:val="002060"/>
                <w:sz w:val="16"/>
                <w:szCs w:val="16"/>
              </w:rPr>
              <w:t>%)</w:t>
            </w:r>
          </w:p>
          <w:p w:rsidR="00807139" w:rsidRPr="00FC3977" w:rsidRDefault="00807139" w:rsidP="00DC6B77">
            <w:pPr>
              <w:keepNext/>
              <w:keepLines/>
              <w:numPr>
                <w:ilvl w:val="0"/>
                <w:numId w:val="99"/>
              </w:numPr>
              <w:ind w:left="0" w:hanging="114"/>
              <w:rPr>
                <w:color w:val="002060"/>
                <w:sz w:val="16"/>
                <w:szCs w:val="16"/>
              </w:rPr>
            </w:pPr>
            <w:r w:rsidRPr="00FC3977">
              <w:rPr>
                <w:color w:val="002060"/>
                <w:sz w:val="16"/>
                <w:szCs w:val="16"/>
              </w:rPr>
              <w:t xml:space="preserve">Latin America </w:t>
            </w:r>
            <w:r>
              <w:rPr>
                <w:color w:val="002060"/>
                <w:sz w:val="16"/>
                <w:szCs w:val="16"/>
              </w:rPr>
              <w:t>and</w:t>
            </w:r>
            <w:r w:rsidRPr="00FC3977">
              <w:rPr>
                <w:color w:val="002060"/>
                <w:sz w:val="16"/>
                <w:szCs w:val="16"/>
              </w:rPr>
              <w:t xml:space="preserve"> the Caribbean (85%)</w:t>
            </w:r>
          </w:p>
          <w:p w:rsidR="00807139" w:rsidRPr="00946217" w:rsidRDefault="00807139" w:rsidP="00DC6B77">
            <w:pPr>
              <w:keepNext/>
              <w:keepLines/>
              <w:numPr>
                <w:ilvl w:val="0"/>
                <w:numId w:val="99"/>
              </w:numPr>
              <w:ind w:left="0" w:hanging="114"/>
              <w:rPr>
                <w:color w:val="002060"/>
                <w:sz w:val="16"/>
                <w:szCs w:val="16"/>
              </w:rPr>
            </w:pPr>
            <w:r w:rsidRPr="00946217">
              <w:rPr>
                <w:color w:val="002060"/>
                <w:sz w:val="16"/>
                <w:szCs w:val="16"/>
              </w:rPr>
              <w:t>LDCs (85%)</w:t>
            </w:r>
          </w:p>
          <w:p w:rsidR="00807139" w:rsidRDefault="00807139" w:rsidP="00DC6B77">
            <w:pPr>
              <w:keepNext/>
              <w:keepLines/>
              <w:rPr>
                <w:color w:val="000000"/>
                <w:sz w:val="16"/>
                <w:szCs w:val="16"/>
                <w:highlight w:val="yellow"/>
              </w:rPr>
            </w:pPr>
          </w:p>
          <w:p w:rsidR="00807139" w:rsidRPr="000C03CF" w:rsidRDefault="00807139" w:rsidP="00DC6B77">
            <w:pPr>
              <w:keepNext/>
              <w:keepLines/>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807139" w:rsidRPr="00D114EC" w:rsidRDefault="00807139" w:rsidP="00DC6B77">
            <w:pPr>
              <w:keepNext/>
              <w:keepLines/>
              <w:numPr>
                <w:ilvl w:val="0"/>
                <w:numId w:val="99"/>
              </w:numPr>
              <w:ind w:left="0" w:hanging="114"/>
              <w:rPr>
                <w:sz w:val="16"/>
                <w:szCs w:val="16"/>
              </w:rPr>
            </w:pPr>
            <w:r w:rsidRPr="00D114EC">
              <w:rPr>
                <w:sz w:val="16"/>
                <w:szCs w:val="16"/>
              </w:rPr>
              <w:t>Africa (70%)</w:t>
            </w:r>
          </w:p>
          <w:p w:rsidR="00807139" w:rsidRPr="00D114EC" w:rsidRDefault="00807139" w:rsidP="00DC6B77">
            <w:pPr>
              <w:keepNext/>
              <w:keepLines/>
              <w:numPr>
                <w:ilvl w:val="0"/>
                <w:numId w:val="99"/>
              </w:numPr>
              <w:ind w:left="0" w:hanging="114"/>
              <w:rPr>
                <w:sz w:val="16"/>
                <w:szCs w:val="16"/>
              </w:rPr>
            </w:pPr>
            <w:r w:rsidRPr="00D114EC">
              <w:rPr>
                <w:sz w:val="16"/>
                <w:szCs w:val="16"/>
              </w:rPr>
              <w:t>Arab (70%)</w:t>
            </w:r>
          </w:p>
          <w:p w:rsidR="00807139" w:rsidRPr="00D114EC" w:rsidRDefault="00807139" w:rsidP="00DC6B77">
            <w:pPr>
              <w:keepNext/>
              <w:keepLines/>
              <w:numPr>
                <w:ilvl w:val="0"/>
                <w:numId w:val="99"/>
              </w:numPr>
              <w:ind w:left="0" w:hanging="114"/>
              <w:rPr>
                <w:sz w:val="16"/>
                <w:szCs w:val="16"/>
              </w:rPr>
            </w:pPr>
            <w:r w:rsidRPr="00D114EC">
              <w:rPr>
                <w:sz w:val="16"/>
                <w:szCs w:val="16"/>
              </w:rPr>
              <w:t>Asia and Pacific (70%)</w:t>
            </w:r>
          </w:p>
          <w:p w:rsidR="00807139" w:rsidRPr="00D114EC" w:rsidRDefault="00807139" w:rsidP="00DC6B77">
            <w:pPr>
              <w:keepNext/>
              <w:keepLines/>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(85%)</w:t>
            </w:r>
          </w:p>
          <w:p w:rsidR="00807139" w:rsidRPr="00D114EC" w:rsidRDefault="00807139" w:rsidP="00DC6B77">
            <w:pPr>
              <w:keepNext/>
              <w:keepLines/>
              <w:numPr>
                <w:ilvl w:val="0"/>
                <w:numId w:val="99"/>
              </w:numPr>
              <w:ind w:left="0" w:hanging="114"/>
              <w:rPr>
                <w:sz w:val="16"/>
                <w:szCs w:val="16"/>
              </w:rPr>
            </w:pPr>
            <w:r w:rsidRPr="00D114EC">
              <w:rPr>
                <w:sz w:val="16"/>
                <w:szCs w:val="16"/>
              </w:rPr>
              <w:t>LDCs (70%)</w:t>
            </w:r>
          </w:p>
        </w:tc>
        <w:tc>
          <w:tcPr>
            <w:tcW w:w="1322" w:type="pct"/>
            <w:gridSpan w:val="2"/>
            <w:shd w:val="clear" w:color="auto" w:fill="FFFFFF"/>
            <w:tcMar>
              <w:top w:w="113" w:type="dxa"/>
              <w:left w:w="58" w:type="dxa"/>
              <w:bottom w:w="28" w:type="dxa"/>
              <w:right w:w="58" w:type="dxa"/>
            </w:tcMar>
          </w:tcPr>
          <w:p w:rsidR="00807139" w:rsidRDefault="00807139" w:rsidP="00DC6B77">
            <w:pPr>
              <w:keepNext/>
              <w:keepLines/>
              <w:rPr>
                <w:color w:val="000000"/>
                <w:sz w:val="16"/>
                <w:szCs w:val="16"/>
              </w:rPr>
            </w:pPr>
            <w:r>
              <w:rPr>
                <w:color w:val="000000"/>
                <w:sz w:val="16"/>
                <w:szCs w:val="16"/>
              </w:rPr>
              <w:t>Africa (data only partially available)</w:t>
            </w:r>
          </w:p>
          <w:p w:rsidR="00807139" w:rsidRDefault="00807139" w:rsidP="00DC6B77">
            <w:pPr>
              <w:keepNext/>
              <w:keepLines/>
              <w:rPr>
                <w:color w:val="000000"/>
                <w:sz w:val="16"/>
                <w:szCs w:val="16"/>
              </w:rPr>
            </w:pPr>
          </w:p>
          <w:p w:rsidR="00807139" w:rsidRDefault="00807139" w:rsidP="00DC6B77">
            <w:pPr>
              <w:keepNext/>
              <w:keepLines/>
              <w:rPr>
                <w:color w:val="000000"/>
                <w:sz w:val="16"/>
                <w:szCs w:val="16"/>
              </w:rPr>
            </w:pPr>
            <w:r>
              <w:rPr>
                <w:color w:val="000000"/>
                <w:sz w:val="16"/>
                <w:szCs w:val="16"/>
              </w:rPr>
              <w:t>Arab (data only partially available)</w:t>
            </w:r>
          </w:p>
          <w:p w:rsidR="00807139" w:rsidRDefault="00807139" w:rsidP="00DC6B77">
            <w:pPr>
              <w:keepNext/>
              <w:keepLines/>
              <w:rPr>
                <w:color w:val="000000"/>
                <w:sz w:val="16"/>
                <w:szCs w:val="16"/>
              </w:rPr>
            </w:pPr>
          </w:p>
          <w:p w:rsidR="00807139" w:rsidRDefault="00807139" w:rsidP="00DC6B77">
            <w:pPr>
              <w:keepNext/>
              <w:keepLines/>
              <w:rPr>
                <w:color w:val="000000"/>
                <w:sz w:val="16"/>
                <w:szCs w:val="16"/>
              </w:rPr>
            </w:pPr>
            <w:r w:rsidRPr="00252326">
              <w:rPr>
                <w:color w:val="000000"/>
                <w:sz w:val="16"/>
                <w:szCs w:val="16"/>
              </w:rPr>
              <w:t xml:space="preserve">Asia and </w:t>
            </w:r>
            <w:r>
              <w:rPr>
                <w:color w:val="000000"/>
                <w:sz w:val="16"/>
                <w:szCs w:val="16"/>
              </w:rPr>
              <w:t xml:space="preserve">the </w:t>
            </w:r>
            <w:r w:rsidRPr="00252326">
              <w:rPr>
                <w:color w:val="000000"/>
                <w:sz w:val="16"/>
                <w:szCs w:val="16"/>
              </w:rPr>
              <w:t>Pacific (99%)</w:t>
            </w:r>
          </w:p>
          <w:p w:rsidR="00807139" w:rsidRDefault="00807139" w:rsidP="00DC6B77">
            <w:pPr>
              <w:keepNext/>
              <w:keepLines/>
              <w:rPr>
                <w:color w:val="000000"/>
                <w:sz w:val="16"/>
                <w:szCs w:val="16"/>
              </w:rPr>
            </w:pPr>
          </w:p>
          <w:p w:rsidR="00807139" w:rsidRDefault="00807139" w:rsidP="00DC6B77">
            <w:pPr>
              <w:keepNext/>
              <w:keepLines/>
              <w:rPr>
                <w:color w:val="000000"/>
                <w:sz w:val="16"/>
                <w:szCs w:val="16"/>
              </w:rPr>
            </w:pPr>
            <w:r w:rsidRPr="0081412B">
              <w:rPr>
                <w:color w:val="000000"/>
                <w:sz w:val="16"/>
                <w:szCs w:val="16"/>
              </w:rPr>
              <w:t xml:space="preserve">Latin America and the Caribbean </w:t>
            </w:r>
            <w:r>
              <w:rPr>
                <w:color w:val="000000"/>
                <w:sz w:val="16"/>
                <w:szCs w:val="16"/>
              </w:rPr>
              <w:t>(data only partially available)</w:t>
            </w:r>
            <w:r w:rsidRPr="0081412B">
              <w:rPr>
                <w:color w:val="000000"/>
                <w:sz w:val="16"/>
                <w:szCs w:val="16"/>
              </w:rPr>
              <w:t xml:space="preserve"> </w:t>
            </w:r>
          </w:p>
          <w:p w:rsidR="00807139" w:rsidRDefault="00807139" w:rsidP="00DC6B77">
            <w:pPr>
              <w:keepNext/>
              <w:keepLines/>
              <w:rPr>
                <w:color w:val="000000"/>
                <w:sz w:val="16"/>
                <w:szCs w:val="16"/>
              </w:rPr>
            </w:pPr>
          </w:p>
          <w:p w:rsidR="00807139" w:rsidRPr="00D114EC" w:rsidRDefault="00807139" w:rsidP="00DC6B77">
            <w:pPr>
              <w:keepNext/>
              <w:keepLines/>
              <w:rPr>
                <w:color w:val="000000"/>
                <w:sz w:val="16"/>
                <w:szCs w:val="16"/>
              </w:rPr>
            </w:pPr>
            <w:r w:rsidRPr="00FC1708">
              <w:rPr>
                <w:color w:val="000000"/>
                <w:sz w:val="16"/>
                <w:szCs w:val="16"/>
              </w:rPr>
              <w:t>LDCs (95%)</w:t>
            </w:r>
          </w:p>
        </w:tc>
        <w:tc>
          <w:tcPr>
            <w:tcW w:w="447" w:type="pct"/>
            <w:shd w:val="clear" w:color="auto" w:fill="auto"/>
            <w:tcMar>
              <w:top w:w="113" w:type="dxa"/>
              <w:left w:w="58" w:type="dxa"/>
              <w:bottom w:w="28" w:type="dxa"/>
              <w:right w:w="58" w:type="dxa"/>
            </w:tcMar>
          </w:tcPr>
          <w:p w:rsidR="00807139" w:rsidRPr="003F7C5F" w:rsidRDefault="00807139" w:rsidP="00DC6B77">
            <w:pPr>
              <w:keepNext/>
              <w:keepLines/>
              <w:jc w:val="center"/>
              <w:rPr>
                <w:b/>
                <w:color w:val="808080"/>
                <w:sz w:val="13"/>
                <w:szCs w:val="13"/>
              </w:rPr>
            </w:pPr>
            <w:r w:rsidRPr="003F7C5F">
              <w:rPr>
                <w:b/>
                <w:color w:val="808080"/>
                <w:sz w:val="13"/>
                <w:szCs w:val="13"/>
              </w:rPr>
              <w:t>Not assessable</w:t>
            </w:r>
          </w:p>
          <w:p w:rsidR="003F7C5F" w:rsidRDefault="003F7C5F" w:rsidP="00DC6B77">
            <w:pPr>
              <w:keepNext/>
              <w:keepLines/>
              <w:jc w:val="center"/>
              <w:rPr>
                <w:b/>
                <w:color w:val="00B050"/>
                <w:sz w:val="13"/>
                <w:szCs w:val="13"/>
              </w:rPr>
            </w:pPr>
          </w:p>
          <w:p w:rsidR="003F7C5F" w:rsidRDefault="003F7C5F" w:rsidP="00DC6B77">
            <w:pPr>
              <w:keepNext/>
              <w:keepLines/>
              <w:jc w:val="center"/>
              <w:rPr>
                <w:b/>
                <w:color w:val="00B050"/>
                <w:sz w:val="13"/>
                <w:szCs w:val="13"/>
              </w:rPr>
            </w:pPr>
          </w:p>
          <w:p w:rsidR="00807139" w:rsidRPr="003F7C5F" w:rsidRDefault="00807139" w:rsidP="00DC6B77">
            <w:pPr>
              <w:keepNext/>
              <w:keepLines/>
              <w:jc w:val="center"/>
              <w:rPr>
                <w:b/>
                <w:color w:val="808080"/>
                <w:sz w:val="13"/>
                <w:szCs w:val="13"/>
              </w:rPr>
            </w:pPr>
            <w:r w:rsidRPr="003F7C5F">
              <w:rPr>
                <w:b/>
                <w:color w:val="808080"/>
                <w:sz w:val="13"/>
                <w:szCs w:val="13"/>
              </w:rPr>
              <w:t>Not assessable</w:t>
            </w:r>
          </w:p>
          <w:p w:rsidR="00807139" w:rsidRPr="000F6F2F" w:rsidRDefault="00807139" w:rsidP="0089232E">
            <w:pPr>
              <w:keepNext/>
              <w:keepLines/>
              <w:rPr>
                <w:b/>
                <w:color w:val="00B050"/>
                <w:sz w:val="16"/>
                <w:szCs w:val="16"/>
              </w:rPr>
            </w:pPr>
          </w:p>
          <w:p w:rsidR="00807139" w:rsidRDefault="00807139" w:rsidP="00DC6B77">
            <w:pPr>
              <w:keepNext/>
              <w:keepLines/>
              <w:jc w:val="center"/>
              <w:rPr>
                <w:b/>
                <w:color w:val="00B050"/>
                <w:sz w:val="16"/>
                <w:szCs w:val="16"/>
              </w:rPr>
            </w:pPr>
            <w:r w:rsidRPr="000F6F2F">
              <w:rPr>
                <w:b/>
                <w:color w:val="00B050"/>
                <w:sz w:val="16"/>
                <w:szCs w:val="16"/>
              </w:rPr>
              <w:t>On track</w:t>
            </w:r>
          </w:p>
          <w:p w:rsidR="00807139" w:rsidRDefault="00807139" w:rsidP="00DC6B77">
            <w:pPr>
              <w:keepNext/>
              <w:keepLines/>
              <w:jc w:val="center"/>
              <w:rPr>
                <w:b/>
                <w:color w:val="00B050"/>
                <w:sz w:val="16"/>
                <w:szCs w:val="16"/>
              </w:rPr>
            </w:pPr>
          </w:p>
          <w:p w:rsidR="00807139" w:rsidRPr="003F7C5F" w:rsidRDefault="00807139" w:rsidP="00DC6B77">
            <w:pPr>
              <w:keepNext/>
              <w:keepLines/>
              <w:jc w:val="center"/>
              <w:rPr>
                <w:b/>
                <w:color w:val="808080"/>
                <w:sz w:val="13"/>
                <w:szCs w:val="13"/>
              </w:rPr>
            </w:pPr>
            <w:r w:rsidRPr="003F7C5F">
              <w:rPr>
                <w:b/>
                <w:color w:val="808080"/>
                <w:sz w:val="13"/>
                <w:szCs w:val="13"/>
              </w:rPr>
              <w:t>Not assessable</w:t>
            </w:r>
          </w:p>
          <w:p w:rsidR="00807139" w:rsidRDefault="00807139" w:rsidP="00DC6B77">
            <w:pPr>
              <w:keepNext/>
              <w:keepLines/>
              <w:rPr>
                <w:b/>
                <w:color w:val="00B050"/>
                <w:sz w:val="16"/>
                <w:szCs w:val="16"/>
              </w:rPr>
            </w:pPr>
          </w:p>
          <w:p w:rsidR="003F7C5F" w:rsidRPr="000F6F2F" w:rsidRDefault="003F7C5F" w:rsidP="00DC6B77">
            <w:pPr>
              <w:keepNext/>
              <w:keepLines/>
              <w:rPr>
                <w:b/>
                <w:color w:val="00B050"/>
                <w:sz w:val="16"/>
                <w:szCs w:val="16"/>
              </w:rPr>
            </w:pPr>
          </w:p>
          <w:p w:rsidR="00807139" w:rsidRPr="000F6F2F" w:rsidRDefault="00807139" w:rsidP="00DC6B77">
            <w:pPr>
              <w:keepNext/>
              <w:keepLines/>
              <w:jc w:val="center"/>
              <w:rPr>
                <w:b/>
                <w:color w:val="00B050"/>
                <w:sz w:val="16"/>
                <w:szCs w:val="16"/>
              </w:rPr>
            </w:pPr>
            <w:r w:rsidRPr="000F6F2F">
              <w:rPr>
                <w:b/>
                <w:color w:val="00B050"/>
                <w:sz w:val="16"/>
                <w:szCs w:val="16"/>
              </w:rPr>
              <w:t>On track</w:t>
            </w:r>
          </w:p>
          <w:p w:rsidR="00807139" w:rsidRPr="000F6F2F" w:rsidRDefault="00807139" w:rsidP="00DC6B77">
            <w:pPr>
              <w:keepNext/>
              <w:keepLines/>
              <w:jc w:val="center"/>
              <w:rPr>
                <w:b/>
                <w:color w:val="000000"/>
                <w:sz w:val="16"/>
                <w:szCs w:val="16"/>
              </w:rPr>
            </w:pPr>
          </w:p>
          <w:p w:rsidR="00807139" w:rsidRPr="000F6F2F" w:rsidRDefault="00807139" w:rsidP="00DC6B77">
            <w:pPr>
              <w:keepNext/>
              <w:keepLines/>
              <w:jc w:val="center"/>
              <w:rPr>
                <w:b/>
                <w:color w:val="000000"/>
                <w:sz w:val="16"/>
                <w:szCs w:val="16"/>
              </w:rPr>
            </w:pPr>
          </w:p>
          <w:p w:rsidR="00807139" w:rsidRPr="000F6F2F" w:rsidRDefault="00807139" w:rsidP="00DC6B77">
            <w:pPr>
              <w:keepNext/>
              <w:keepLines/>
              <w:jc w:val="center"/>
              <w:rPr>
                <w:b/>
                <w:color w:val="000000"/>
                <w:sz w:val="16"/>
                <w:szCs w:val="16"/>
              </w:rPr>
            </w:pPr>
          </w:p>
          <w:p w:rsidR="00807139" w:rsidRPr="000F6F2F" w:rsidRDefault="00807139" w:rsidP="00DC6B77">
            <w:pPr>
              <w:keepNext/>
              <w:keepLines/>
              <w:jc w:val="center"/>
              <w:rPr>
                <w:b/>
                <w:color w:val="000000"/>
                <w:sz w:val="16"/>
                <w:szCs w:val="16"/>
              </w:rPr>
            </w:pPr>
          </w:p>
          <w:p w:rsidR="00807139" w:rsidRPr="000F6F2F" w:rsidRDefault="00807139" w:rsidP="00DC6B77">
            <w:pPr>
              <w:keepNext/>
              <w:keepLines/>
              <w:rPr>
                <w:b/>
                <w:color w:val="000000"/>
                <w:sz w:val="16"/>
                <w:szCs w:val="16"/>
              </w:rPr>
            </w:pPr>
          </w:p>
        </w:tc>
      </w:tr>
      <w:tr w:rsidR="00AA6C41" w:rsidRPr="00D114EC" w:rsidTr="005F1AA1">
        <w:trPr>
          <w:trHeight w:val="705"/>
        </w:trPr>
        <w:tc>
          <w:tcPr>
            <w:tcW w:w="1048" w:type="pct"/>
            <w:shd w:val="clear" w:color="auto" w:fill="auto"/>
            <w:tcMar>
              <w:top w:w="113" w:type="dxa"/>
              <w:left w:w="58" w:type="dxa"/>
              <w:bottom w:w="28" w:type="dxa"/>
              <w:right w:w="58" w:type="dxa"/>
            </w:tcMar>
          </w:tcPr>
          <w:p w:rsidR="00807139" w:rsidRPr="00D114EC" w:rsidRDefault="00807139" w:rsidP="00DC6B77">
            <w:pPr>
              <w:rPr>
                <w:color w:val="000000"/>
                <w:sz w:val="16"/>
                <w:szCs w:val="16"/>
              </w:rPr>
            </w:pPr>
            <w:r w:rsidRPr="00D114EC">
              <w:rPr>
                <w:color w:val="000000"/>
                <w:sz w:val="16"/>
                <w:szCs w:val="16"/>
              </w:rPr>
              <w:t>% of participants in WIPO workshops who apply the skills learned in their work/enterprise</w:t>
            </w:r>
          </w:p>
        </w:tc>
        <w:tc>
          <w:tcPr>
            <w:tcW w:w="1322" w:type="pct"/>
            <w:gridSpan w:val="3"/>
            <w:shd w:val="clear" w:color="auto" w:fill="auto"/>
            <w:tcMar>
              <w:top w:w="113" w:type="dxa"/>
              <w:left w:w="58" w:type="dxa"/>
              <w:bottom w:w="28" w:type="dxa"/>
              <w:right w:w="58" w:type="dxa"/>
            </w:tcMar>
          </w:tcPr>
          <w:p w:rsidR="00807139" w:rsidRPr="009A6D81" w:rsidRDefault="00807139"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Pr="00A94069" w:rsidRDefault="00807139" w:rsidP="00DC6B77">
            <w:pPr>
              <w:rPr>
                <w:color w:val="002060"/>
                <w:sz w:val="16"/>
                <w:szCs w:val="16"/>
                <w:lang w:bidi="th-TH"/>
              </w:rPr>
            </w:pPr>
            <w:r w:rsidRPr="00A94069">
              <w:rPr>
                <w:color w:val="002060"/>
                <w:sz w:val="16"/>
                <w:szCs w:val="16"/>
                <w:lang w:bidi="th-TH"/>
              </w:rPr>
              <w:t xml:space="preserve">Africa (70%) </w:t>
            </w:r>
          </w:p>
          <w:p w:rsidR="00807139" w:rsidRPr="00A94069" w:rsidRDefault="00807139" w:rsidP="00DC6B77">
            <w:pPr>
              <w:rPr>
                <w:color w:val="002060"/>
                <w:sz w:val="16"/>
                <w:szCs w:val="16"/>
                <w:lang w:bidi="th-TH"/>
              </w:rPr>
            </w:pPr>
            <w:r w:rsidRPr="00A94069">
              <w:rPr>
                <w:color w:val="002060"/>
                <w:sz w:val="16"/>
                <w:szCs w:val="16"/>
                <w:lang w:bidi="th-TH"/>
              </w:rPr>
              <w:t xml:space="preserve">Arab: </w:t>
            </w:r>
            <w:r>
              <w:rPr>
                <w:color w:val="002060"/>
                <w:sz w:val="16"/>
                <w:szCs w:val="16"/>
                <w:lang w:bidi="th-TH"/>
              </w:rPr>
              <w:t xml:space="preserve"> </w:t>
            </w:r>
            <w:r w:rsidRPr="00A94069">
              <w:rPr>
                <w:color w:val="002060"/>
                <w:sz w:val="16"/>
                <w:szCs w:val="16"/>
                <w:lang w:bidi="th-TH"/>
              </w:rPr>
              <w:t>Not available</w:t>
            </w:r>
            <w:r w:rsidRPr="001607DA">
              <w:rPr>
                <w:rStyle w:val="FootnoteReference"/>
                <w:b/>
                <w:bCs/>
                <w:color w:val="002060"/>
                <w:sz w:val="16"/>
                <w:szCs w:val="16"/>
                <w:lang w:val="fr-CH"/>
              </w:rPr>
              <w:footnoteReference w:id="49"/>
            </w:r>
          </w:p>
          <w:p w:rsidR="00807139" w:rsidRPr="00A94069" w:rsidRDefault="00807139" w:rsidP="00DC6B77">
            <w:pPr>
              <w:rPr>
                <w:color w:val="002060"/>
                <w:sz w:val="16"/>
                <w:szCs w:val="16"/>
                <w:lang w:bidi="th-TH"/>
              </w:rPr>
            </w:pPr>
            <w:r>
              <w:rPr>
                <w:color w:val="002060"/>
                <w:sz w:val="16"/>
                <w:szCs w:val="16"/>
                <w:lang w:bidi="th-TH"/>
              </w:rPr>
              <w:t xml:space="preserve">Asia and the Pacific:  </w:t>
            </w:r>
            <w:r w:rsidRPr="00A94069">
              <w:rPr>
                <w:color w:val="002060"/>
                <w:sz w:val="16"/>
                <w:szCs w:val="16"/>
                <w:lang w:bidi="th-TH"/>
              </w:rPr>
              <w:t>(91%)</w:t>
            </w:r>
          </w:p>
          <w:p w:rsidR="00807139" w:rsidRPr="00A94069" w:rsidRDefault="00807139" w:rsidP="00DC6B77">
            <w:pPr>
              <w:rPr>
                <w:color w:val="002060"/>
                <w:sz w:val="16"/>
                <w:szCs w:val="16"/>
                <w:lang w:bidi="th-TH"/>
              </w:rPr>
            </w:pPr>
            <w:r w:rsidRPr="00A94069">
              <w:rPr>
                <w:color w:val="002060"/>
                <w:sz w:val="16"/>
                <w:szCs w:val="16"/>
                <w:lang w:bidi="th-TH"/>
              </w:rPr>
              <w:t>Latin America and the Caribbean (</w:t>
            </w:r>
            <w:r>
              <w:rPr>
                <w:color w:val="002060"/>
                <w:sz w:val="16"/>
                <w:szCs w:val="16"/>
                <w:lang w:bidi="th-TH"/>
              </w:rPr>
              <w:t>90%</w:t>
            </w:r>
            <w:r w:rsidRPr="00A94069">
              <w:rPr>
                <w:color w:val="002060"/>
                <w:sz w:val="16"/>
                <w:szCs w:val="16"/>
                <w:lang w:bidi="th-TH"/>
              </w:rPr>
              <w:t xml:space="preserve">) </w:t>
            </w:r>
          </w:p>
          <w:p w:rsidR="00807139" w:rsidRDefault="00807139" w:rsidP="00DC6B77">
            <w:pPr>
              <w:rPr>
                <w:color w:val="002060"/>
                <w:sz w:val="16"/>
                <w:szCs w:val="16"/>
                <w:lang w:bidi="th-TH"/>
              </w:rPr>
            </w:pPr>
            <w:r w:rsidRPr="00A94069">
              <w:rPr>
                <w:color w:val="002060"/>
                <w:sz w:val="16"/>
                <w:szCs w:val="16"/>
                <w:lang w:bidi="th-TH"/>
              </w:rPr>
              <w:t>LDCs (</w:t>
            </w:r>
            <w:r w:rsidRPr="0078759D">
              <w:rPr>
                <w:color w:val="002060"/>
                <w:sz w:val="16"/>
                <w:szCs w:val="16"/>
                <w:lang w:bidi="th-TH"/>
              </w:rPr>
              <w:t>90%)</w:t>
            </w:r>
          </w:p>
          <w:p w:rsidR="00807139" w:rsidRPr="00F8602D" w:rsidRDefault="00807139" w:rsidP="00DC6B77">
            <w:pPr>
              <w:rPr>
                <w:i/>
                <w:color w:val="002060"/>
                <w:sz w:val="16"/>
                <w:szCs w:val="16"/>
                <w:u w:val="single"/>
                <w:lang w:bidi="th-TH"/>
              </w:rPr>
            </w:pPr>
          </w:p>
          <w:p w:rsidR="00807139" w:rsidRPr="00DC1F6E" w:rsidRDefault="00807139"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numPr>
                <w:ilvl w:val="0"/>
                <w:numId w:val="99"/>
              </w:numPr>
              <w:ind w:left="0" w:hanging="219"/>
              <w:rPr>
                <w:sz w:val="16"/>
                <w:szCs w:val="16"/>
              </w:rPr>
            </w:pPr>
            <w:r w:rsidRPr="00D114EC">
              <w:rPr>
                <w:sz w:val="16"/>
                <w:szCs w:val="16"/>
              </w:rPr>
              <w:t>Africa (70%)</w:t>
            </w:r>
          </w:p>
          <w:p w:rsidR="00807139" w:rsidRPr="00A94069" w:rsidRDefault="00807139" w:rsidP="00DC6B77">
            <w:pPr>
              <w:numPr>
                <w:ilvl w:val="0"/>
                <w:numId w:val="99"/>
              </w:numPr>
              <w:ind w:left="0" w:hanging="219"/>
              <w:rPr>
                <w:sz w:val="16"/>
                <w:szCs w:val="16"/>
              </w:rPr>
            </w:pPr>
            <w:r w:rsidRPr="00A94069">
              <w:rPr>
                <w:sz w:val="16"/>
                <w:szCs w:val="16"/>
              </w:rPr>
              <w:t xml:space="preserve">Arab (not available in 2014; </w:t>
            </w:r>
            <w:r>
              <w:rPr>
                <w:sz w:val="16"/>
                <w:szCs w:val="16"/>
              </w:rPr>
              <w:t xml:space="preserve"> </w:t>
            </w:r>
            <w:r w:rsidRPr="00A94069">
              <w:rPr>
                <w:sz w:val="16"/>
                <w:szCs w:val="16"/>
              </w:rPr>
              <w:t>system to be implemented in 2015)</w:t>
            </w:r>
          </w:p>
          <w:p w:rsidR="00807139" w:rsidRPr="00A94069" w:rsidRDefault="00807139" w:rsidP="00DC6B77">
            <w:pPr>
              <w:numPr>
                <w:ilvl w:val="0"/>
                <w:numId w:val="99"/>
              </w:numPr>
              <w:ind w:left="0" w:hanging="219"/>
              <w:rPr>
                <w:sz w:val="16"/>
                <w:szCs w:val="16"/>
              </w:rPr>
            </w:pPr>
            <w:r w:rsidRPr="00A94069">
              <w:rPr>
                <w:sz w:val="16"/>
                <w:szCs w:val="16"/>
              </w:rPr>
              <w:t>Asia and Pacific (89%)</w:t>
            </w:r>
            <w:r w:rsidRPr="00A94069">
              <w:rPr>
                <w:sz w:val="16"/>
                <w:szCs w:val="16"/>
              </w:rPr>
              <w:br/>
              <w:t xml:space="preserve">Latin America </w:t>
            </w:r>
            <w:r>
              <w:rPr>
                <w:sz w:val="16"/>
                <w:szCs w:val="16"/>
              </w:rPr>
              <w:t>and</w:t>
            </w:r>
            <w:r w:rsidRPr="00A94069">
              <w:rPr>
                <w:sz w:val="16"/>
                <w:szCs w:val="16"/>
              </w:rPr>
              <w:t xml:space="preserve"> the Caribbean </w:t>
            </w:r>
          </w:p>
          <w:p w:rsidR="00807139" w:rsidRPr="00D114EC" w:rsidRDefault="00807139" w:rsidP="00DC6B77">
            <w:pPr>
              <w:rPr>
                <w:sz w:val="16"/>
                <w:szCs w:val="16"/>
              </w:rPr>
            </w:pPr>
            <w:r w:rsidRPr="00A94069">
              <w:rPr>
                <w:sz w:val="16"/>
                <w:szCs w:val="16"/>
              </w:rPr>
              <w:t xml:space="preserve">(not available in 2014; </w:t>
            </w:r>
            <w:r>
              <w:rPr>
                <w:sz w:val="16"/>
                <w:szCs w:val="16"/>
              </w:rPr>
              <w:t xml:space="preserve"> </w:t>
            </w:r>
            <w:r w:rsidRPr="00A94069">
              <w:rPr>
                <w:sz w:val="16"/>
                <w:szCs w:val="16"/>
              </w:rPr>
              <w:t>system to be implemented in 2015)</w:t>
            </w:r>
            <w:r w:rsidRPr="00D114EC">
              <w:rPr>
                <w:sz w:val="16"/>
                <w:szCs w:val="16"/>
              </w:rPr>
              <w:t xml:space="preserve"> </w:t>
            </w:r>
          </w:p>
          <w:p w:rsidR="00807139" w:rsidRPr="00D114EC" w:rsidRDefault="00807139" w:rsidP="00DC6B77">
            <w:pPr>
              <w:numPr>
                <w:ilvl w:val="0"/>
                <w:numId w:val="99"/>
              </w:numPr>
              <w:ind w:left="0" w:hanging="219"/>
              <w:rPr>
                <w:sz w:val="16"/>
                <w:szCs w:val="16"/>
              </w:rPr>
            </w:pPr>
            <w:r w:rsidRPr="00D114EC">
              <w:rPr>
                <w:sz w:val="16"/>
                <w:szCs w:val="16"/>
              </w:rPr>
              <w:t>LDCs (95%)</w:t>
            </w:r>
          </w:p>
        </w:tc>
        <w:tc>
          <w:tcPr>
            <w:tcW w:w="862" w:type="pct"/>
            <w:gridSpan w:val="3"/>
            <w:shd w:val="clear" w:color="auto" w:fill="auto"/>
            <w:tcMar>
              <w:top w:w="113" w:type="dxa"/>
              <w:left w:w="58" w:type="dxa"/>
              <w:bottom w:w="28" w:type="dxa"/>
              <w:right w:w="58" w:type="dxa"/>
            </w:tcMar>
          </w:tcPr>
          <w:p w:rsidR="00807139" w:rsidRPr="000C03CF" w:rsidRDefault="00807139" w:rsidP="00DC6B77">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807139" w:rsidRPr="00A94069" w:rsidRDefault="00807139" w:rsidP="00DC6B77">
            <w:pPr>
              <w:numPr>
                <w:ilvl w:val="0"/>
                <w:numId w:val="99"/>
              </w:numPr>
              <w:ind w:left="0" w:hanging="114"/>
              <w:rPr>
                <w:color w:val="002060"/>
                <w:sz w:val="16"/>
                <w:szCs w:val="16"/>
              </w:rPr>
            </w:pPr>
            <w:r w:rsidRPr="00A94069">
              <w:rPr>
                <w:color w:val="002060"/>
                <w:sz w:val="16"/>
                <w:szCs w:val="16"/>
              </w:rPr>
              <w:t>Africa (70%)</w:t>
            </w:r>
          </w:p>
          <w:p w:rsidR="00807139" w:rsidRPr="00A94069" w:rsidRDefault="00807139" w:rsidP="00DC6B77">
            <w:pPr>
              <w:numPr>
                <w:ilvl w:val="0"/>
                <w:numId w:val="99"/>
              </w:numPr>
              <w:ind w:left="0" w:hanging="114"/>
              <w:rPr>
                <w:color w:val="002060"/>
                <w:sz w:val="16"/>
                <w:szCs w:val="16"/>
              </w:rPr>
            </w:pPr>
            <w:r w:rsidRPr="00A94069">
              <w:rPr>
                <w:color w:val="002060"/>
                <w:sz w:val="16"/>
                <w:szCs w:val="16"/>
              </w:rPr>
              <w:t>Arab (50%)</w:t>
            </w:r>
          </w:p>
          <w:p w:rsidR="00807139" w:rsidRPr="00A94069" w:rsidRDefault="00807139" w:rsidP="00DC6B77">
            <w:pPr>
              <w:numPr>
                <w:ilvl w:val="0"/>
                <w:numId w:val="99"/>
              </w:numPr>
              <w:ind w:left="0" w:hanging="114"/>
              <w:rPr>
                <w:color w:val="002060"/>
                <w:sz w:val="16"/>
                <w:szCs w:val="16"/>
              </w:rPr>
            </w:pPr>
            <w:r w:rsidRPr="00A94069">
              <w:rPr>
                <w:color w:val="002060"/>
                <w:sz w:val="16"/>
                <w:szCs w:val="16"/>
              </w:rPr>
              <w:t>Asia and Pacific (</w:t>
            </w:r>
            <w:r>
              <w:rPr>
                <w:color w:val="002060"/>
                <w:sz w:val="16"/>
                <w:szCs w:val="16"/>
              </w:rPr>
              <w:t>91</w:t>
            </w:r>
            <w:r w:rsidRPr="00A94069">
              <w:rPr>
                <w:color w:val="002060"/>
                <w:sz w:val="16"/>
                <w:szCs w:val="16"/>
              </w:rPr>
              <w:t>%)</w:t>
            </w:r>
          </w:p>
          <w:p w:rsidR="00807139" w:rsidRDefault="00807139" w:rsidP="00DC6B77">
            <w:pPr>
              <w:numPr>
                <w:ilvl w:val="0"/>
                <w:numId w:val="99"/>
              </w:numPr>
              <w:ind w:left="0" w:hanging="114"/>
              <w:rPr>
                <w:color w:val="002060"/>
                <w:sz w:val="16"/>
                <w:szCs w:val="16"/>
              </w:rPr>
            </w:pPr>
            <w:r w:rsidRPr="00A94069">
              <w:rPr>
                <w:color w:val="002060"/>
                <w:sz w:val="16"/>
                <w:szCs w:val="16"/>
              </w:rPr>
              <w:t xml:space="preserve">Latin America </w:t>
            </w:r>
            <w:r>
              <w:rPr>
                <w:color w:val="002060"/>
                <w:sz w:val="16"/>
                <w:szCs w:val="16"/>
              </w:rPr>
              <w:t>and</w:t>
            </w:r>
            <w:r w:rsidRPr="00A94069">
              <w:rPr>
                <w:color w:val="002060"/>
                <w:sz w:val="16"/>
                <w:szCs w:val="16"/>
              </w:rPr>
              <w:t xml:space="preserve"> the Caribbean (</w:t>
            </w:r>
            <w:r>
              <w:rPr>
                <w:color w:val="002060"/>
                <w:sz w:val="16"/>
                <w:szCs w:val="16"/>
              </w:rPr>
              <w:t>90</w:t>
            </w:r>
            <w:r w:rsidRPr="00A94069">
              <w:rPr>
                <w:color w:val="002060"/>
                <w:sz w:val="16"/>
                <w:szCs w:val="16"/>
              </w:rPr>
              <w:t>%)</w:t>
            </w:r>
          </w:p>
          <w:p w:rsidR="00807139" w:rsidRPr="00F5511C" w:rsidRDefault="00807139" w:rsidP="00DC6B77">
            <w:pPr>
              <w:numPr>
                <w:ilvl w:val="0"/>
                <w:numId w:val="99"/>
              </w:numPr>
              <w:ind w:left="0" w:hanging="114"/>
              <w:rPr>
                <w:color w:val="002060"/>
                <w:sz w:val="16"/>
                <w:szCs w:val="16"/>
              </w:rPr>
            </w:pPr>
            <w:r w:rsidRPr="00F5511C">
              <w:rPr>
                <w:color w:val="002060"/>
                <w:sz w:val="16"/>
                <w:szCs w:val="16"/>
              </w:rPr>
              <w:t>LDCs (90%)</w:t>
            </w:r>
          </w:p>
          <w:p w:rsidR="00807139" w:rsidRDefault="00807139" w:rsidP="00DC6B77">
            <w:pPr>
              <w:rPr>
                <w:color w:val="000000"/>
                <w:sz w:val="16"/>
                <w:szCs w:val="16"/>
                <w:highlight w:val="yellow"/>
              </w:rPr>
            </w:pPr>
          </w:p>
          <w:p w:rsidR="00807139" w:rsidRPr="000C03CF" w:rsidRDefault="00807139" w:rsidP="00DC6B77">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807139" w:rsidRPr="00D114EC" w:rsidRDefault="00807139" w:rsidP="00DC6B77">
            <w:pPr>
              <w:numPr>
                <w:ilvl w:val="0"/>
                <w:numId w:val="99"/>
              </w:numPr>
              <w:ind w:left="0" w:hanging="114"/>
              <w:rPr>
                <w:sz w:val="16"/>
                <w:szCs w:val="16"/>
              </w:rPr>
            </w:pPr>
            <w:r w:rsidRPr="00D114EC">
              <w:rPr>
                <w:sz w:val="16"/>
                <w:szCs w:val="16"/>
              </w:rPr>
              <w:t>Africa (70%)</w:t>
            </w:r>
          </w:p>
          <w:p w:rsidR="00807139" w:rsidRPr="00D114EC" w:rsidRDefault="00807139" w:rsidP="00DC6B77">
            <w:pPr>
              <w:numPr>
                <w:ilvl w:val="0"/>
                <w:numId w:val="99"/>
              </w:numPr>
              <w:ind w:left="0" w:hanging="114"/>
              <w:rPr>
                <w:sz w:val="16"/>
                <w:szCs w:val="16"/>
              </w:rPr>
            </w:pPr>
            <w:r w:rsidRPr="00D114EC">
              <w:rPr>
                <w:sz w:val="16"/>
                <w:szCs w:val="16"/>
              </w:rPr>
              <w:t>Arab (50%)</w:t>
            </w:r>
          </w:p>
          <w:p w:rsidR="00807139" w:rsidRPr="00D114EC" w:rsidRDefault="00807139" w:rsidP="00DC6B77">
            <w:pPr>
              <w:numPr>
                <w:ilvl w:val="0"/>
                <w:numId w:val="99"/>
              </w:numPr>
              <w:ind w:left="0" w:hanging="114"/>
              <w:rPr>
                <w:sz w:val="16"/>
                <w:szCs w:val="16"/>
              </w:rPr>
            </w:pPr>
            <w:r w:rsidRPr="00D114EC">
              <w:rPr>
                <w:sz w:val="16"/>
                <w:szCs w:val="16"/>
              </w:rPr>
              <w:t>Asia and Pacific (70%)</w:t>
            </w:r>
          </w:p>
          <w:p w:rsidR="00807139" w:rsidRPr="00D114EC" w:rsidRDefault="00807139" w:rsidP="00DC6B77">
            <w:pPr>
              <w:numPr>
                <w:ilvl w:val="0"/>
                <w:numId w:val="99"/>
              </w:numPr>
              <w:ind w:left="0" w:hanging="114"/>
              <w:rPr>
                <w:sz w:val="16"/>
                <w:szCs w:val="16"/>
              </w:rPr>
            </w:pPr>
            <w:r w:rsidRPr="00D114EC">
              <w:rPr>
                <w:sz w:val="16"/>
                <w:szCs w:val="16"/>
              </w:rPr>
              <w:t xml:space="preserve">Latin America </w:t>
            </w:r>
            <w:r>
              <w:rPr>
                <w:sz w:val="16"/>
                <w:szCs w:val="16"/>
              </w:rPr>
              <w:t>and</w:t>
            </w:r>
            <w:r w:rsidRPr="00D114EC">
              <w:rPr>
                <w:sz w:val="16"/>
                <w:szCs w:val="16"/>
              </w:rPr>
              <w:t xml:space="preserve"> the Caribbean (45%) </w:t>
            </w:r>
          </w:p>
          <w:p w:rsidR="00807139" w:rsidRPr="00D114EC" w:rsidRDefault="00807139" w:rsidP="00DC6B77">
            <w:pPr>
              <w:numPr>
                <w:ilvl w:val="0"/>
                <w:numId w:val="99"/>
              </w:numPr>
              <w:ind w:left="0" w:hanging="114"/>
              <w:rPr>
                <w:sz w:val="16"/>
                <w:szCs w:val="16"/>
              </w:rPr>
            </w:pPr>
            <w:r w:rsidRPr="00D114EC">
              <w:rPr>
                <w:sz w:val="16"/>
                <w:szCs w:val="16"/>
              </w:rPr>
              <w:t>LDCs (50%)</w:t>
            </w:r>
          </w:p>
        </w:tc>
        <w:tc>
          <w:tcPr>
            <w:tcW w:w="1322" w:type="pct"/>
            <w:gridSpan w:val="2"/>
            <w:shd w:val="clear" w:color="auto" w:fill="FFFFFF"/>
            <w:tcMar>
              <w:top w:w="113" w:type="dxa"/>
              <w:left w:w="58" w:type="dxa"/>
              <w:bottom w:w="28" w:type="dxa"/>
              <w:right w:w="58" w:type="dxa"/>
            </w:tcMar>
          </w:tcPr>
          <w:p w:rsidR="00807139" w:rsidRDefault="00807139" w:rsidP="00DC6B77">
            <w:pPr>
              <w:rPr>
                <w:color w:val="000000"/>
                <w:sz w:val="16"/>
                <w:szCs w:val="16"/>
              </w:rPr>
            </w:pPr>
            <w:r>
              <w:rPr>
                <w:color w:val="000000"/>
                <w:sz w:val="16"/>
                <w:szCs w:val="16"/>
              </w:rPr>
              <w:t>Africa</w:t>
            </w:r>
            <w:r w:rsidRPr="000F4739">
              <w:rPr>
                <w:color w:val="000000"/>
                <w:sz w:val="16"/>
                <w:szCs w:val="16"/>
              </w:rPr>
              <w:t xml:space="preserve"> </w:t>
            </w:r>
            <w:r>
              <w:rPr>
                <w:color w:val="000000"/>
                <w:sz w:val="16"/>
                <w:szCs w:val="16"/>
              </w:rPr>
              <w:t>(data only partially available)</w:t>
            </w:r>
          </w:p>
          <w:p w:rsidR="00807139" w:rsidRDefault="00807139" w:rsidP="00DC6B77">
            <w:pPr>
              <w:rPr>
                <w:color w:val="000000"/>
                <w:sz w:val="16"/>
                <w:szCs w:val="16"/>
              </w:rPr>
            </w:pPr>
          </w:p>
          <w:p w:rsidR="00807139" w:rsidRDefault="00807139" w:rsidP="00DC6B77">
            <w:pPr>
              <w:rPr>
                <w:color w:val="000000"/>
                <w:sz w:val="16"/>
                <w:szCs w:val="16"/>
              </w:rPr>
            </w:pPr>
            <w:r>
              <w:rPr>
                <w:color w:val="000000"/>
                <w:sz w:val="16"/>
                <w:szCs w:val="16"/>
              </w:rPr>
              <w:t>Arab (data only partially available)</w:t>
            </w:r>
          </w:p>
          <w:p w:rsidR="00807139" w:rsidRDefault="00807139" w:rsidP="00DC6B77">
            <w:pPr>
              <w:rPr>
                <w:color w:val="000000"/>
                <w:sz w:val="16"/>
                <w:szCs w:val="16"/>
              </w:rPr>
            </w:pPr>
          </w:p>
          <w:p w:rsidR="00807139" w:rsidRDefault="00807139" w:rsidP="00DC6B77">
            <w:pPr>
              <w:rPr>
                <w:color w:val="000000"/>
                <w:sz w:val="16"/>
                <w:szCs w:val="16"/>
              </w:rPr>
            </w:pPr>
            <w:r w:rsidRPr="00A64064">
              <w:rPr>
                <w:color w:val="000000"/>
                <w:sz w:val="16"/>
                <w:szCs w:val="16"/>
              </w:rPr>
              <w:t xml:space="preserve">Asia and </w:t>
            </w:r>
            <w:r>
              <w:rPr>
                <w:color w:val="000000"/>
                <w:sz w:val="16"/>
                <w:szCs w:val="16"/>
              </w:rPr>
              <w:t xml:space="preserve">the </w:t>
            </w:r>
            <w:r w:rsidRPr="00A64064">
              <w:rPr>
                <w:color w:val="000000"/>
                <w:sz w:val="16"/>
                <w:szCs w:val="16"/>
              </w:rPr>
              <w:t xml:space="preserve">Pacific </w:t>
            </w:r>
            <w:r>
              <w:rPr>
                <w:color w:val="000000"/>
                <w:sz w:val="16"/>
                <w:szCs w:val="16"/>
              </w:rPr>
              <w:t>(</w:t>
            </w:r>
            <w:r w:rsidRPr="00A64064">
              <w:rPr>
                <w:color w:val="000000"/>
                <w:sz w:val="16"/>
                <w:szCs w:val="16"/>
              </w:rPr>
              <w:t>96%</w:t>
            </w:r>
            <w:r>
              <w:rPr>
                <w:color w:val="000000"/>
                <w:sz w:val="16"/>
                <w:szCs w:val="16"/>
              </w:rPr>
              <w:t>)</w:t>
            </w:r>
          </w:p>
          <w:p w:rsidR="00807139" w:rsidRDefault="00807139" w:rsidP="00DC6B77">
            <w:pPr>
              <w:rPr>
                <w:color w:val="000000"/>
                <w:sz w:val="16"/>
                <w:szCs w:val="16"/>
              </w:rPr>
            </w:pPr>
          </w:p>
          <w:p w:rsidR="00807139" w:rsidRDefault="00807139" w:rsidP="00DC6B77">
            <w:pPr>
              <w:rPr>
                <w:color w:val="000000"/>
                <w:sz w:val="16"/>
                <w:szCs w:val="16"/>
              </w:rPr>
            </w:pPr>
            <w:r w:rsidRPr="00A53808">
              <w:rPr>
                <w:color w:val="000000"/>
                <w:sz w:val="16"/>
                <w:szCs w:val="16"/>
              </w:rPr>
              <w:t xml:space="preserve">Latin American </w:t>
            </w:r>
            <w:r>
              <w:rPr>
                <w:color w:val="000000"/>
                <w:sz w:val="16"/>
                <w:szCs w:val="16"/>
              </w:rPr>
              <w:t xml:space="preserve">and </w:t>
            </w:r>
            <w:r w:rsidRPr="00A53808">
              <w:rPr>
                <w:color w:val="000000"/>
                <w:sz w:val="16"/>
                <w:szCs w:val="16"/>
              </w:rPr>
              <w:t xml:space="preserve"> the Caribbean </w:t>
            </w:r>
            <w:r>
              <w:rPr>
                <w:color w:val="000000"/>
                <w:sz w:val="16"/>
                <w:szCs w:val="16"/>
              </w:rPr>
              <w:t xml:space="preserve">(data only partially available) </w:t>
            </w:r>
          </w:p>
          <w:p w:rsidR="00807139" w:rsidRDefault="00807139" w:rsidP="00DC6B77">
            <w:pPr>
              <w:rPr>
                <w:color w:val="000000"/>
                <w:sz w:val="16"/>
                <w:szCs w:val="16"/>
              </w:rPr>
            </w:pPr>
          </w:p>
          <w:p w:rsidR="00807139" w:rsidRDefault="00807139" w:rsidP="00DC6B77">
            <w:pPr>
              <w:rPr>
                <w:color w:val="000000"/>
                <w:sz w:val="16"/>
                <w:szCs w:val="16"/>
              </w:rPr>
            </w:pPr>
            <w:r w:rsidRPr="00FC1708">
              <w:rPr>
                <w:color w:val="000000"/>
                <w:sz w:val="16"/>
                <w:szCs w:val="16"/>
              </w:rPr>
              <w:t>LDCs</w:t>
            </w:r>
            <w:r>
              <w:rPr>
                <w:color w:val="000000"/>
                <w:sz w:val="16"/>
                <w:szCs w:val="16"/>
              </w:rPr>
              <w:t xml:space="preserve"> (</w:t>
            </w:r>
            <w:r w:rsidRPr="00FC1708">
              <w:rPr>
                <w:color w:val="000000"/>
                <w:sz w:val="16"/>
                <w:szCs w:val="16"/>
              </w:rPr>
              <w:t>85%</w:t>
            </w:r>
            <w:r>
              <w:rPr>
                <w:color w:val="000000"/>
                <w:sz w:val="16"/>
                <w:szCs w:val="16"/>
              </w:rPr>
              <w:t xml:space="preserve">) </w:t>
            </w:r>
          </w:p>
          <w:p w:rsidR="00807139" w:rsidRPr="00D114EC" w:rsidRDefault="00807139" w:rsidP="00DC6B77">
            <w:pPr>
              <w:rPr>
                <w:color w:val="000000"/>
                <w:sz w:val="16"/>
                <w:szCs w:val="16"/>
              </w:rPr>
            </w:pPr>
          </w:p>
        </w:tc>
        <w:tc>
          <w:tcPr>
            <w:tcW w:w="447" w:type="pct"/>
            <w:shd w:val="clear" w:color="auto" w:fill="auto"/>
            <w:tcMar>
              <w:top w:w="113" w:type="dxa"/>
              <w:left w:w="58" w:type="dxa"/>
              <w:bottom w:w="28" w:type="dxa"/>
              <w:right w:w="58" w:type="dxa"/>
            </w:tcMar>
          </w:tcPr>
          <w:p w:rsidR="00807139" w:rsidRPr="003F7C5F" w:rsidRDefault="00807139" w:rsidP="00DC6B77">
            <w:pPr>
              <w:jc w:val="center"/>
              <w:rPr>
                <w:b/>
                <w:color w:val="808080"/>
                <w:sz w:val="13"/>
                <w:szCs w:val="13"/>
              </w:rPr>
            </w:pPr>
            <w:r w:rsidRPr="003F7C5F">
              <w:rPr>
                <w:b/>
                <w:color w:val="808080"/>
                <w:sz w:val="13"/>
                <w:szCs w:val="13"/>
              </w:rPr>
              <w:t>Not assessable</w:t>
            </w:r>
          </w:p>
          <w:p w:rsidR="00807139" w:rsidRPr="003F7C5F" w:rsidRDefault="00807139" w:rsidP="00DC6B77">
            <w:pPr>
              <w:jc w:val="center"/>
              <w:rPr>
                <w:b/>
                <w:color w:val="00B050"/>
                <w:sz w:val="13"/>
                <w:szCs w:val="13"/>
              </w:rPr>
            </w:pPr>
          </w:p>
          <w:p w:rsidR="00807139" w:rsidRPr="003F7C5F" w:rsidRDefault="00807139" w:rsidP="005F1AA1">
            <w:pPr>
              <w:spacing w:before="120"/>
              <w:jc w:val="center"/>
              <w:rPr>
                <w:b/>
                <w:color w:val="808080"/>
                <w:sz w:val="13"/>
                <w:szCs w:val="13"/>
              </w:rPr>
            </w:pPr>
            <w:r w:rsidRPr="003F7C5F">
              <w:rPr>
                <w:b/>
                <w:color w:val="808080"/>
                <w:sz w:val="13"/>
                <w:szCs w:val="13"/>
              </w:rPr>
              <w:t>Not assessable</w:t>
            </w:r>
          </w:p>
          <w:p w:rsidR="00807139" w:rsidRDefault="00807139" w:rsidP="00DC6B77">
            <w:pPr>
              <w:jc w:val="center"/>
              <w:rPr>
                <w:b/>
                <w:color w:val="00B050"/>
                <w:sz w:val="16"/>
                <w:szCs w:val="16"/>
              </w:rPr>
            </w:pPr>
          </w:p>
          <w:p w:rsidR="00807139" w:rsidRPr="000F6F2F" w:rsidRDefault="00807139" w:rsidP="00DC6B77">
            <w:pPr>
              <w:jc w:val="center"/>
              <w:rPr>
                <w:b/>
                <w:color w:val="00B050"/>
                <w:sz w:val="16"/>
                <w:szCs w:val="16"/>
              </w:rPr>
            </w:pPr>
            <w:r w:rsidRPr="000F6F2F">
              <w:rPr>
                <w:b/>
                <w:color w:val="00B050"/>
                <w:sz w:val="16"/>
                <w:szCs w:val="16"/>
              </w:rPr>
              <w:t>On track</w:t>
            </w:r>
          </w:p>
          <w:p w:rsidR="00807139" w:rsidRPr="000F6F2F" w:rsidRDefault="00807139" w:rsidP="00DC6B77">
            <w:pPr>
              <w:rPr>
                <w:b/>
                <w:color w:val="000000"/>
                <w:sz w:val="16"/>
                <w:szCs w:val="16"/>
              </w:rPr>
            </w:pPr>
          </w:p>
          <w:p w:rsidR="00807139" w:rsidRPr="003F7C5F" w:rsidRDefault="00807139" w:rsidP="005F1AA1">
            <w:pPr>
              <w:spacing w:before="60"/>
              <w:jc w:val="center"/>
              <w:rPr>
                <w:b/>
                <w:color w:val="808080"/>
                <w:sz w:val="13"/>
                <w:szCs w:val="13"/>
              </w:rPr>
            </w:pPr>
            <w:r w:rsidRPr="003F7C5F">
              <w:rPr>
                <w:b/>
                <w:color w:val="808080"/>
                <w:sz w:val="13"/>
                <w:szCs w:val="13"/>
              </w:rPr>
              <w:t>Not assessable</w:t>
            </w:r>
          </w:p>
          <w:p w:rsidR="00807139" w:rsidRDefault="00807139" w:rsidP="00DC6B77">
            <w:pPr>
              <w:rPr>
                <w:b/>
                <w:color w:val="00B050"/>
                <w:sz w:val="16"/>
                <w:szCs w:val="16"/>
              </w:rPr>
            </w:pPr>
          </w:p>
          <w:p w:rsidR="003F7C5F" w:rsidRDefault="003F7C5F" w:rsidP="00DC6B77">
            <w:pPr>
              <w:rPr>
                <w:b/>
                <w:color w:val="00B050"/>
                <w:sz w:val="16"/>
                <w:szCs w:val="16"/>
              </w:rPr>
            </w:pPr>
          </w:p>
          <w:p w:rsidR="00807139" w:rsidRPr="000F6F2F" w:rsidRDefault="00807139" w:rsidP="00DC6B77">
            <w:pPr>
              <w:jc w:val="center"/>
              <w:rPr>
                <w:b/>
                <w:color w:val="000000"/>
                <w:sz w:val="16"/>
                <w:szCs w:val="16"/>
              </w:rPr>
            </w:pPr>
            <w:r w:rsidRPr="00856A95">
              <w:rPr>
                <w:b/>
                <w:color w:val="FF0000"/>
                <w:sz w:val="16"/>
                <w:szCs w:val="16"/>
              </w:rPr>
              <w:t>Not on trac</w:t>
            </w:r>
            <w:r w:rsidR="0001133B">
              <w:rPr>
                <w:b/>
                <w:color w:val="FF0000"/>
                <w:sz w:val="16"/>
                <w:szCs w:val="16"/>
              </w:rPr>
              <w:t>k</w:t>
            </w:r>
          </w:p>
        </w:tc>
      </w:tr>
      <w:tr w:rsidR="00AA6C41" w:rsidRPr="00D114EC" w:rsidTr="005F1AA1">
        <w:trPr>
          <w:trHeight w:val="3570"/>
        </w:trPr>
        <w:tc>
          <w:tcPr>
            <w:tcW w:w="1048" w:type="pct"/>
            <w:shd w:val="clear" w:color="auto" w:fill="auto"/>
            <w:tcMar>
              <w:top w:w="113" w:type="dxa"/>
              <w:left w:w="58" w:type="dxa"/>
              <w:bottom w:w="28" w:type="dxa"/>
              <w:right w:w="58" w:type="dxa"/>
            </w:tcMar>
          </w:tcPr>
          <w:p w:rsidR="00807139" w:rsidRPr="00D114EC" w:rsidRDefault="00807139" w:rsidP="00DC6B77">
            <w:pPr>
              <w:rPr>
                <w:color w:val="000000"/>
                <w:sz w:val="16"/>
                <w:szCs w:val="16"/>
              </w:rPr>
            </w:pPr>
            <w:r w:rsidRPr="00D114EC">
              <w:rPr>
                <w:color w:val="000000"/>
                <w:sz w:val="16"/>
                <w:szCs w:val="16"/>
              </w:rPr>
              <w:t>% of national and regional IP experts used as resource persons in WIPO events</w:t>
            </w:r>
          </w:p>
        </w:tc>
        <w:tc>
          <w:tcPr>
            <w:tcW w:w="1322" w:type="pct"/>
            <w:gridSpan w:val="3"/>
            <w:shd w:val="clear" w:color="auto" w:fill="auto"/>
            <w:tcMar>
              <w:top w:w="113" w:type="dxa"/>
              <w:left w:w="58" w:type="dxa"/>
              <w:bottom w:w="28" w:type="dxa"/>
              <w:right w:w="58" w:type="dxa"/>
            </w:tcMar>
          </w:tcPr>
          <w:p w:rsidR="00807139" w:rsidRPr="009A6D81" w:rsidRDefault="00807139"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Pr="00DA2811" w:rsidRDefault="00807139" w:rsidP="00DC6B77">
            <w:pPr>
              <w:rPr>
                <w:color w:val="002060"/>
                <w:sz w:val="16"/>
                <w:szCs w:val="16"/>
                <w:lang w:bidi="th-TH"/>
              </w:rPr>
            </w:pPr>
            <w:r w:rsidRPr="00DA2811">
              <w:rPr>
                <w:color w:val="002060"/>
                <w:sz w:val="16"/>
                <w:szCs w:val="16"/>
                <w:lang w:bidi="th-TH"/>
              </w:rPr>
              <w:t>Africa (75%)</w:t>
            </w:r>
          </w:p>
          <w:p w:rsidR="00807139" w:rsidRPr="00DA2811" w:rsidRDefault="00807139" w:rsidP="00DC6B77">
            <w:pPr>
              <w:rPr>
                <w:color w:val="002060"/>
                <w:sz w:val="16"/>
                <w:szCs w:val="16"/>
                <w:lang w:bidi="th-TH"/>
              </w:rPr>
            </w:pPr>
            <w:r w:rsidRPr="00DA2811">
              <w:rPr>
                <w:color w:val="002060"/>
                <w:sz w:val="16"/>
                <w:szCs w:val="16"/>
                <w:lang w:bidi="th-TH"/>
              </w:rPr>
              <w:t xml:space="preserve">Arab (55%) </w:t>
            </w:r>
          </w:p>
          <w:p w:rsidR="00807139" w:rsidRPr="00DA2811" w:rsidRDefault="00807139" w:rsidP="00DC6B77">
            <w:pPr>
              <w:rPr>
                <w:color w:val="002060"/>
                <w:sz w:val="16"/>
                <w:szCs w:val="16"/>
                <w:lang w:bidi="th-TH"/>
              </w:rPr>
            </w:pPr>
            <w:r w:rsidRPr="00DA2811">
              <w:rPr>
                <w:color w:val="002060"/>
                <w:sz w:val="16"/>
                <w:szCs w:val="16"/>
                <w:lang w:bidi="th-TH"/>
              </w:rPr>
              <w:t>Asia and the Pacific (66%)</w:t>
            </w:r>
          </w:p>
          <w:p w:rsidR="00807139" w:rsidRPr="00DA2811" w:rsidRDefault="00807139" w:rsidP="00DC6B77">
            <w:pPr>
              <w:rPr>
                <w:color w:val="002060"/>
                <w:sz w:val="16"/>
                <w:szCs w:val="16"/>
                <w:lang w:bidi="th-TH"/>
              </w:rPr>
            </w:pPr>
            <w:r w:rsidRPr="00DA2811">
              <w:rPr>
                <w:color w:val="002060"/>
                <w:sz w:val="16"/>
                <w:szCs w:val="16"/>
                <w:lang w:bidi="th-TH"/>
              </w:rPr>
              <w:t xml:space="preserve">Latin America and the Caribbean (80%) </w:t>
            </w:r>
          </w:p>
          <w:p w:rsidR="00807139" w:rsidRPr="00DA2811" w:rsidRDefault="00807139" w:rsidP="00DC6B77">
            <w:pPr>
              <w:rPr>
                <w:color w:val="002060"/>
                <w:sz w:val="16"/>
                <w:szCs w:val="16"/>
                <w:lang w:bidi="th-TH"/>
              </w:rPr>
            </w:pPr>
            <w:r w:rsidRPr="00DA2811">
              <w:rPr>
                <w:color w:val="002060"/>
                <w:sz w:val="16"/>
                <w:szCs w:val="16"/>
                <w:lang w:bidi="th-TH"/>
              </w:rPr>
              <w:t>LDCs (85%)</w:t>
            </w:r>
          </w:p>
          <w:p w:rsidR="00807139" w:rsidRDefault="00807139" w:rsidP="00DC6B77">
            <w:pPr>
              <w:rPr>
                <w:color w:val="000000"/>
                <w:sz w:val="16"/>
                <w:szCs w:val="16"/>
              </w:rPr>
            </w:pPr>
          </w:p>
          <w:p w:rsidR="00807139" w:rsidRPr="00DC1F6E" w:rsidRDefault="00807139"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numPr>
                <w:ilvl w:val="0"/>
                <w:numId w:val="99"/>
              </w:numPr>
              <w:ind w:left="0" w:hanging="219"/>
              <w:rPr>
                <w:sz w:val="16"/>
                <w:szCs w:val="16"/>
              </w:rPr>
            </w:pPr>
            <w:r w:rsidRPr="00D114EC">
              <w:rPr>
                <w:sz w:val="16"/>
                <w:szCs w:val="16"/>
              </w:rPr>
              <w:t>Africa (80%)</w:t>
            </w:r>
          </w:p>
          <w:p w:rsidR="00807139" w:rsidRPr="00D114EC" w:rsidRDefault="00807139" w:rsidP="00DC6B77">
            <w:pPr>
              <w:numPr>
                <w:ilvl w:val="0"/>
                <w:numId w:val="99"/>
              </w:numPr>
              <w:ind w:left="0" w:hanging="219"/>
              <w:rPr>
                <w:sz w:val="16"/>
                <w:szCs w:val="16"/>
              </w:rPr>
            </w:pPr>
            <w:r w:rsidRPr="00D114EC">
              <w:rPr>
                <w:sz w:val="16"/>
                <w:szCs w:val="16"/>
              </w:rPr>
              <w:t>Arab (35%)</w:t>
            </w:r>
          </w:p>
          <w:p w:rsidR="00807139" w:rsidRPr="00D114EC" w:rsidRDefault="00807139" w:rsidP="00DC6B77">
            <w:pPr>
              <w:numPr>
                <w:ilvl w:val="0"/>
                <w:numId w:val="99"/>
              </w:numPr>
              <w:ind w:left="0" w:hanging="219"/>
              <w:rPr>
                <w:sz w:val="16"/>
                <w:szCs w:val="16"/>
              </w:rPr>
            </w:pPr>
            <w:r w:rsidRPr="00D114EC">
              <w:rPr>
                <w:sz w:val="16"/>
                <w:szCs w:val="16"/>
              </w:rPr>
              <w:t>Asia and Pacific (71%)</w:t>
            </w:r>
          </w:p>
          <w:p w:rsidR="00807139" w:rsidRPr="00D114EC" w:rsidRDefault="00807139" w:rsidP="00DC6B77">
            <w:pPr>
              <w:numPr>
                <w:ilvl w:val="0"/>
                <w:numId w:val="99"/>
              </w:numPr>
              <w:ind w:left="0" w:hanging="219"/>
              <w:rPr>
                <w:sz w:val="16"/>
                <w:szCs w:val="16"/>
              </w:rPr>
            </w:pPr>
            <w:r w:rsidRPr="00D114EC">
              <w:rPr>
                <w:sz w:val="16"/>
                <w:szCs w:val="16"/>
              </w:rPr>
              <w:t>Latin America &amp; the Caribbean (80%)</w:t>
            </w:r>
          </w:p>
          <w:p w:rsidR="00807139" w:rsidRPr="00D114EC" w:rsidRDefault="00807139" w:rsidP="00DC6B77">
            <w:pPr>
              <w:numPr>
                <w:ilvl w:val="0"/>
                <w:numId w:val="99"/>
              </w:numPr>
              <w:ind w:left="0" w:hanging="219"/>
              <w:rPr>
                <w:sz w:val="16"/>
                <w:szCs w:val="16"/>
              </w:rPr>
            </w:pPr>
            <w:r w:rsidRPr="00D114EC">
              <w:rPr>
                <w:sz w:val="16"/>
                <w:szCs w:val="16"/>
              </w:rPr>
              <w:t>LDCs (95%)</w:t>
            </w:r>
          </w:p>
        </w:tc>
        <w:tc>
          <w:tcPr>
            <w:tcW w:w="862" w:type="pct"/>
            <w:gridSpan w:val="3"/>
            <w:shd w:val="clear" w:color="auto" w:fill="auto"/>
            <w:tcMar>
              <w:top w:w="113" w:type="dxa"/>
              <w:left w:w="58" w:type="dxa"/>
              <w:bottom w:w="28" w:type="dxa"/>
              <w:right w:w="58" w:type="dxa"/>
            </w:tcMar>
          </w:tcPr>
          <w:p w:rsidR="00807139" w:rsidRPr="000C03CF" w:rsidRDefault="00807139" w:rsidP="00DC6B77">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807139" w:rsidRPr="00DA2811" w:rsidRDefault="00807139" w:rsidP="00DC6B77">
            <w:pPr>
              <w:numPr>
                <w:ilvl w:val="0"/>
                <w:numId w:val="99"/>
              </w:numPr>
              <w:ind w:left="0" w:hanging="114"/>
              <w:rPr>
                <w:color w:val="002060"/>
                <w:sz w:val="16"/>
                <w:szCs w:val="16"/>
              </w:rPr>
            </w:pPr>
            <w:r w:rsidRPr="00DA2811">
              <w:rPr>
                <w:color w:val="002060"/>
                <w:sz w:val="16"/>
                <w:szCs w:val="16"/>
              </w:rPr>
              <w:t>Africa (85%)</w:t>
            </w:r>
          </w:p>
          <w:p w:rsidR="00807139" w:rsidRPr="00DA2811" w:rsidRDefault="00807139" w:rsidP="00DC6B77">
            <w:pPr>
              <w:numPr>
                <w:ilvl w:val="0"/>
                <w:numId w:val="99"/>
              </w:numPr>
              <w:ind w:left="0" w:hanging="114"/>
              <w:rPr>
                <w:color w:val="002060"/>
                <w:sz w:val="16"/>
                <w:szCs w:val="16"/>
              </w:rPr>
            </w:pPr>
            <w:r w:rsidRPr="00DA2811">
              <w:rPr>
                <w:color w:val="002060"/>
                <w:sz w:val="16"/>
                <w:szCs w:val="16"/>
              </w:rPr>
              <w:t>Arab (55%)</w:t>
            </w:r>
          </w:p>
          <w:p w:rsidR="00807139" w:rsidRPr="00DA2811" w:rsidRDefault="00807139" w:rsidP="00DC6B77">
            <w:pPr>
              <w:numPr>
                <w:ilvl w:val="0"/>
                <w:numId w:val="99"/>
              </w:numPr>
              <w:ind w:left="0" w:hanging="114"/>
              <w:rPr>
                <w:color w:val="002060"/>
                <w:sz w:val="16"/>
                <w:szCs w:val="16"/>
              </w:rPr>
            </w:pPr>
            <w:r>
              <w:rPr>
                <w:color w:val="002060"/>
                <w:sz w:val="16"/>
                <w:szCs w:val="16"/>
              </w:rPr>
              <w:t>Asia and Pacific (66</w:t>
            </w:r>
            <w:r w:rsidRPr="00DA2811">
              <w:rPr>
                <w:color w:val="002060"/>
                <w:sz w:val="16"/>
                <w:szCs w:val="16"/>
              </w:rPr>
              <w:t>%)</w:t>
            </w:r>
          </w:p>
          <w:p w:rsidR="00807139" w:rsidRPr="00DA2811" w:rsidRDefault="00807139" w:rsidP="00DC6B77">
            <w:pPr>
              <w:numPr>
                <w:ilvl w:val="0"/>
                <w:numId w:val="99"/>
              </w:numPr>
              <w:ind w:left="0" w:hanging="114"/>
              <w:rPr>
                <w:color w:val="002060"/>
                <w:sz w:val="16"/>
                <w:szCs w:val="16"/>
              </w:rPr>
            </w:pPr>
            <w:r w:rsidRPr="00DA2811">
              <w:rPr>
                <w:color w:val="002060"/>
                <w:sz w:val="16"/>
                <w:szCs w:val="16"/>
              </w:rPr>
              <w:t xml:space="preserve">Latin America </w:t>
            </w:r>
            <w:r>
              <w:rPr>
                <w:color w:val="002060"/>
                <w:sz w:val="16"/>
                <w:szCs w:val="16"/>
              </w:rPr>
              <w:t>and</w:t>
            </w:r>
            <w:r w:rsidRPr="00DA2811">
              <w:rPr>
                <w:color w:val="002060"/>
                <w:sz w:val="16"/>
                <w:szCs w:val="16"/>
              </w:rPr>
              <w:t xml:space="preserve"> the Caribbean (80%)</w:t>
            </w:r>
          </w:p>
          <w:p w:rsidR="00807139" w:rsidRPr="00F5511C" w:rsidRDefault="00807139" w:rsidP="00DC6B77">
            <w:pPr>
              <w:numPr>
                <w:ilvl w:val="0"/>
                <w:numId w:val="99"/>
              </w:numPr>
              <w:ind w:left="0" w:hanging="114"/>
              <w:rPr>
                <w:color w:val="002060"/>
                <w:sz w:val="16"/>
                <w:szCs w:val="16"/>
              </w:rPr>
            </w:pPr>
            <w:r w:rsidRPr="00F5511C">
              <w:rPr>
                <w:color w:val="002060"/>
                <w:sz w:val="16"/>
                <w:szCs w:val="16"/>
              </w:rPr>
              <w:t>LDCs (85%)</w:t>
            </w:r>
          </w:p>
          <w:p w:rsidR="00807139" w:rsidRDefault="00807139" w:rsidP="00DC6B77">
            <w:pPr>
              <w:rPr>
                <w:color w:val="000000"/>
                <w:sz w:val="16"/>
                <w:szCs w:val="16"/>
                <w:highlight w:val="yellow"/>
              </w:rPr>
            </w:pPr>
          </w:p>
          <w:p w:rsidR="00807139" w:rsidRPr="000C03CF" w:rsidRDefault="00807139" w:rsidP="00DC6B77">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807139" w:rsidRPr="00D114EC" w:rsidRDefault="00807139" w:rsidP="00DC6B77">
            <w:pPr>
              <w:numPr>
                <w:ilvl w:val="0"/>
                <w:numId w:val="99"/>
              </w:numPr>
              <w:ind w:left="0" w:hanging="114"/>
              <w:rPr>
                <w:sz w:val="16"/>
                <w:szCs w:val="16"/>
              </w:rPr>
            </w:pPr>
            <w:r w:rsidRPr="00D114EC">
              <w:rPr>
                <w:sz w:val="16"/>
                <w:szCs w:val="16"/>
              </w:rPr>
              <w:t>Africa (85%)</w:t>
            </w:r>
          </w:p>
          <w:p w:rsidR="00807139" w:rsidRPr="00D114EC" w:rsidRDefault="00807139" w:rsidP="00DC6B77">
            <w:pPr>
              <w:numPr>
                <w:ilvl w:val="0"/>
                <w:numId w:val="99"/>
              </w:numPr>
              <w:ind w:left="0" w:hanging="114"/>
              <w:rPr>
                <w:sz w:val="16"/>
                <w:szCs w:val="16"/>
              </w:rPr>
            </w:pPr>
            <w:r w:rsidRPr="00D114EC">
              <w:rPr>
                <w:sz w:val="16"/>
                <w:szCs w:val="16"/>
              </w:rPr>
              <w:t>Arab (55%)</w:t>
            </w:r>
          </w:p>
          <w:p w:rsidR="00807139" w:rsidRPr="00D114EC" w:rsidRDefault="00807139" w:rsidP="00DC6B77">
            <w:pPr>
              <w:numPr>
                <w:ilvl w:val="0"/>
                <w:numId w:val="99"/>
              </w:numPr>
              <w:ind w:left="0" w:hanging="114"/>
              <w:rPr>
                <w:sz w:val="16"/>
                <w:szCs w:val="16"/>
              </w:rPr>
            </w:pPr>
            <w:r w:rsidRPr="00D114EC">
              <w:rPr>
                <w:sz w:val="16"/>
                <w:szCs w:val="16"/>
              </w:rPr>
              <w:t>Asia and Pacific (40%)</w:t>
            </w:r>
          </w:p>
          <w:p w:rsidR="00807139" w:rsidRPr="00D114EC" w:rsidRDefault="00807139" w:rsidP="00DC6B77">
            <w:pPr>
              <w:numPr>
                <w:ilvl w:val="0"/>
                <w:numId w:val="99"/>
              </w:numPr>
              <w:ind w:left="0" w:hanging="114"/>
              <w:rPr>
                <w:sz w:val="16"/>
                <w:szCs w:val="16"/>
              </w:rPr>
            </w:pPr>
            <w:r w:rsidRPr="00D114EC">
              <w:rPr>
                <w:sz w:val="16"/>
                <w:szCs w:val="16"/>
              </w:rPr>
              <w:t>Latin America &amp; the Caribbean (80%)</w:t>
            </w:r>
          </w:p>
          <w:p w:rsidR="00807139" w:rsidRPr="00D114EC" w:rsidRDefault="00807139" w:rsidP="00DC6B77">
            <w:pPr>
              <w:numPr>
                <w:ilvl w:val="0"/>
                <w:numId w:val="99"/>
              </w:numPr>
              <w:ind w:left="0" w:hanging="114"/>
              <w:rPr>
                <w:sz w:val="16"/>
                <w:szCs w:val="16"/>
              </w:rPr>
            </w:pPr>
            <w:r w:rsidRPr="00D114EC">
              <w:rPr>
                <w:sz w:val="16"/>
                <w:szCs w:val="16"/>
              </w:rPr>
              <w:t>LDCs (70%)</w:t>
            </w:r>
          </w:p>
        </w:tc>
        <w:tc>
          <w:tcPr>
            <w:tcW w:w="1322" w:type="pct"/>
            <w:gridSpan w:val="2"/>
            <w:shd w:val="clear" w:color="auto" w:fill="FFFFFF"/>
            <w:tcMar>
              <w:top w:w="113" w:type="dxa"/>
              <w:left w:w="58" w:type="dxa"/>
              <w:bottom w:w="28" w:type="dxa"/>
              <w:right w:w="58" w:type="dxa"/>
            </w:tcMar>
          </w:tcPr>
          <w:p w:rsidR="00807139" w:rsidRDefault="00807139" w:rsidP="00DC6B77">
            <w:pPr>
              <w:rPr>
                <w:color w:val="000000"/>
                <w:sz w:val="16"/>
                <w:szCs w:val="16"/>
              </w:rPr>
            </w:pPr>
            <w:r>
              <w:rPr>
                <w:color w:val="000000"/>
                <w:sz w:val="16"/>
                <w:szCs w:val="16"/>
              </w:rPr>
              <w:t>Africa</w:t>
            </w:r>
            <w:r w:rsidRPr="00C55818">
              <w:rPr>
                <w:color w:val="000000"/>
                <w:sz w:val="16"/>
                <w:szCs w:val="16"/>
              </w:rPr>
              <w:t xml:space="preserve"> </w:t>
            </w:r>
            <w:r>
              <w:rPr>
                <w:color w:val="000000"/>
                <w:sz w:val="16"/>
                <w:szCs w:val="16"/>
              </w:rPr>
              <w:t>(</w:t>
            </w:r>
            <w:r w:rsidRPr="00C55818">
              <w:rPr>
                <w:color w:val="000000"/>
                <w:sz w:val="16"/>
                <w:szCs w:val="16"/>
              </w:rPr>
              <w:t>85%</w:t>
            </w:r>
            <w:r>
              <w:rPr>
                <w:color w:val="000000"/>
                <w:sz w:val="16"/>
                <w:szCs w:val="16"/>
              </w:rPr>
              <w:t xml:space="preserve">) </w:t>
            </w:r>
          </w:p>
          <w:p w:rsidR="00807139" w:rsidRDefault="00807139" w:rsidP="00DC6B77">
            <w:pPr>
              <w:rPr>
                <w:color w:val="000000"/>
                <w:sz w:val="16"/>
                <w:szCs w:val="16"/>
              </w:rPr>
            </w:pPr>
          </w:p>
          <w:p w:rsidR="00807139" w:rsidRDefault="00807139" w:rsidP="00DC6B77">
            <w:pPr>
              <w:rPr>
                <w:color w:val="000000"/>
                <w:sz w:val="16"/>
                <w:szCs w:val="16"/>
              </w:rPr>
            </w:pPr>
            <w:r>
              <w:rPr>
                <w:color w:val="000000"/>
                <w:sz w:val="16"/>
                <w:szCs w:val="16"/>
              </w:rPr>
              <w:t>Arab (</w:t>
            </w:r>
            <w:r w:rsidRPr="00456EEA">
              <w:rPr>
                <w:color w:val="000000"/>
                <w:sz w:val="16"/>
                <w:szCs w:val="16"/>
              </w:rPr>
              <w:t>55%</w:t>
            </w:r>
            <w:r>
              <w:rPr>
                <w:color w:val="000000"/>
                <w:sz w:val="16"/>
                <w:szCs w:val="16"/>
              </w:rPr>
              <w:t>)</w:t>
            </w:r>
            <w:r w:rsidRPr="00456EEA">
              <w:rPr>
                <w:color w:val="000000"/>
                <w:sz w:val="16"/>
                <w:szCs w:val="16"/>
              </w:rPr>
              <w:t xml:space="preserve"> </w:t>
            </w:r>
          </w:p>
          <w:p w:rsidR="00807139" w:rsidRDefault="00807139" w:rsidP="00DC6B77">
            <w:pPr>
              <w:rPr>
                <w:color w:val="000000"/>
                <w:sz w:val="16"/>
                <w:szCs w:val="16"/>
              </w:rPr>
            </w:pPr>
          </w:p>
          <w:p w:rsidR="00807139" w:rsidRDefault="00807139" w:rsidP="00DC6B77">
            <w:pPr>
              <w:rPr>
                <w:color w:val="000000"/>
                <w:sz w:val="16"/>
                <w:szCs w:val="16"/>
              </w:rPr>
            </w:pPr>
            <w:r w:rsidRPr="00456EEA">
              <w:rPr>
                <w:color w:val="000000"/>
                <w:sz w:val="16"/>
                <w:szCs w:val="16"/>
              </w:rPr>
              <w:t xml:space="preserve">Asia and </w:t>
            </w:r>
            <w:r>
              <w:rPr>
                <w:color w:val="000000"/>
                <w:sz w:val="16"/>
                <w:szCs w:val="16"/>
              </w:rPr>
              <w:t xml:space="preserve">the </w:t>
            </w:r>
            <w:r w:rsidRPr="00456EEA">
              <w:rPr>
                <w:color w:val="000000"/>
                <w:sz w:val="16"/>
                <w:szCs w:val="16"/>
              </w:rPr>
              <w:t>Pacific (29%)</w:t>
            </w:r>
            <w:r>
              <w:rPr>
                <w:color w:val="000000"/>
                <w:sz w:val="16"/>
                <w:szCs w:val="16"/>
              </w:rPr>
              <w:t xml:space="preserve"> </w:t>
            </w:r>
          </w:p>
          <w:p w:rsidR="00807139" w:rsidRDefault="00807139" w:rsidP="00DC6B77">
            <w:pPr>
              <w:rPr>
                <w:color w:val="000000"/>
                <w:sz w:val="16"/>
                <w:szCs w:val="16"/>
              </w:rPr>
            </w:pPr>
          </w:p>
          <w:p w:rsidR="00807139" w:rsidRDefault="00807139" w:rsidP="00DC6B77">
            <w:pPr>
              <w:rPr>
                <w:color w:val="000000"/>
                <w:sz w:val="16"/>
                <w:szCs w:val="16"/>
              </w:rPr>
            </w:pPr>
            <w:r w:rsidRPr="00A53808">
              <w:rPr>
                <w:color w:val="000000"/>
                <w:sz w:val="16"/>
                <w:szCs w:val="16"/>
              </w:rPr>
              <w:t xml:space="preserve">Latin American </w:t>
            </w:r>
            <w:r>
              <w:rPr>
                <w:color w:val="000000"/>
                <w:sz w:val="16"/>
                <w:szCs w:val="16"/>
              </w:rPr>
              <w:t xml:space="preserve">and </w:t>
            </w:r>
            <w:r w:rsidRPr="00A53808">
              <w:rPr>
                <w:color w:val="000000"/>
                <w:sz w:val="16"/>
                <w:szCs w:val="16"/>
              </w:rPr>
              <w:t>the Caribbean</w:t>
            </w:r>
            <w:r>
              <w:rPr>
                <w:color w:val="000000"/>
                <w:sz w:val="16"/>
                <w:szCs w:val="16"/>
              </w:rPr>
              <w:t xml:space="preserve"> (</w:t>
            </w:r>
            <w:r w:rsidRPr="00A53808">
              <w:rPr>
                <w:color w:val="000000"/>
                <w:sz w:val="16"/>
                <w:szCs w:val="16"/>
              </w:rPr>
              <w:t>85%</w:t>
            </w:r>
            <w:r>
              <w:rPr>
                <w:color w:val="000000"/>
                <w:sz w:val="16"/>
                <w:szCs w:val="16"/>
              </w:rPr>
              <w:t>)</w:t>
            </w:r>
            <w:r w:rsidRPr="00A53808">
              <w:rPr>
                <w:color w:val="000000"/>
                <w:sz w:val="16"/>
                <w:szCs w:val="16"/>
              </w:rPr>
              <w:t xml:space="preserve"> </w:t>
            </w:r>
          </w:p>
          <w:p w:rsidR="00807139" w:rsidRDefault="00807139" w:rsidP="00DC6B77">
            <w:pPr>
              <w:rPr>
                <w:color w:val="000000"/>
                <w:sz w:val="16"/>
                <w:szCs w:val="16"/>
              </w:rPr>
            </w:pPr>
          </w:p>
          <w:p w:rsidR="00807139" w:rsidRPr="00D114EC" w:rsidRDefault="00807139" w:rsidP="00DC6B77">
            <w:pPr>
              <w:rPr>
                <w:color w:val="000000"/>
                <w:sz w:val="16"/>
                <w:szCs w:val="16"/>
              </w:rPr>
            </w:pPr>
            <w:r w:rsidRPr="00FC1708">
              <w:rPr>
                <w:color w:val="000000"/>
                <w:sz w:val="16"/>
                <w:szCs w:val="16"/>
              </w:rPr>
              <w:t>LDCs (75%)</w:t>
            </w:r>
            <w:r>
              <w:rPr>
                <w:color w:val="000000"/>
                <w:sz w:val="16"/>
                <w:szCs w:val="16"/>
              </w:rPr>
              <w:t xml:space="preserve"> </w:t>
            </w:r>
          </w:p>
        </w:tc>
        <w:tc>
          <w:tcPr>
            <w:tcW w:w="447" w:type="pct"/>
            <w:tcBorders>
              <w:left w:val="nil"/>
            </w:tcBorders>
            <w:shd w:val="clear" w:color="auto" w:fill="auto"/>
            <w:tcMar>
              <w:top w:w="113" w:type="dxa"/>
              <w:left w:w="58" w:type="dxa"/>
              <w:bottom w:w="28" w:type="dxa"/>
              <w:right w:w="58" w:type="dxa"/>
            </w:tcMar>
          </w:tcPr>
          <w:p w:rsidR="00807139" w:rsidRPr="00E673BA" w:rsidRDefault="00807139" w:rsidP="00DC6B77">
            <w:pPr>
              <w:jc w:val="center"/>
              <w:rPr>
                <w:b/>
                <w:color w:val="00B050"/>
                <w:sz w:val="16"/>
                <w:szCs w:val="16"/>
              </w:rPr>
            </w:pPr>
            <w:r w:rsidRPr="00E673BA">
              <w:rPr>
                <w:b/>
                <w:color w:val="00B050"/>
                <w:sz w:val="16"/>
                <w:szCs w:val="16"/>
              </w:rPr>
              <w:t>On track</w:t>
            </w:r>
          </w:p>
          <w:p w:rsidR="00807139" w:rsidRPr="00856A95" w:rsidRDefault="00807139" w:rsidP="00DC6B77">
            <w:pPr>
              <w:rPr>
                <w:b/>
                <w:color w:val="00B050"/>
                <w:sz w:val="16"/>
                <w:szCs w:val="16"/>
              </w:rPr>
            </w:pPr>
          </w:p>
          <w:p w:rsidR="00807139" w:rsidRPr="00EA68D8" w:rsidRDefault="00807139" w:rsidP="00DC6B77">
            <w:pPr>
              <w:jc w:val="center"/>
              <w:rPr>
                <w:b/>
                <w:color w:val="00B050"/>
                <w:sz w:val="16"/>
                <w:szCs w:val="16"/>
              </w:rPr>
            </w:pPr>
            <w:r w:rsidRPr="00EA68D8">
              <w:rPr>
                <w:b/>
                <w:color w:val="00B050"/>
                <w:sz w:val="16"/>
                <w:szCs w:val="16"/>
              </w:rPr>
              <w:t>On track</w:t>
            </w:r>
          </w:p>
          <w:p w:rsidR="00807139" w:rsidRDefault="00807139" w:rsidP="005F1AA1">
            <w:pPr>
              <w:spacing w:before="160"/>
              <w:jc w:val="center"/>
              <w:rPr>
                <w:b/>
                <w:color w:val="00B050"/>
                <w:sz w:val="16"/>
                <w:szCs w:val="16"/>
              </w:rPr>
            </w:pPr>
            <w:r w:rsidRPr="00856A95">
              <w:rPr>
                <w:b/>
                <w:color w:val="FF0000"/>
                <w:sz w:val="16"/>
                <w:szCs w:val="16"/>
              </w:rPr>
              <w:t>Not on track</w:t>
            </w:r>
            <w:r w:rsidRPr="00856A95" w:rsidDel="00F5511C">
              <w:rPr>
                <w:b/>
                <w:color w:val="00B050"/>
                <w:sz w:val="16"/>
                <w:szCs w:val="16"/>
              </w:rPr>
              <w:t xml:space="preserve"> </w:t>
            </w:r>
          </w:p>
          <w:p w:rsidR="00807139" w:rsidRPr="00856A95" w:rsidRDefault="00807139" w:rsidP="005F1AA1">
            <w:pPr>
              <w:spacing w:before="60"/>
              <w:jc w:val="center"/>
              <w:rPr>
                <w:b/>
                <w:color w:val="00B050"/>
                <w:sz w:val="16"/>
                <w:szCs w:val="16"/>
              </w:rPr>
            </w:pPr>
            <w:r w:rsidRPr="00856A95">
              <w:rPr>
                <w:b/>
                <w:color w:val="00B050"/>
                <w:sz w:val="16"/>
                <w:szCs w:val="16"/>
              </w:rPr>
              <w:t>On track</w:t>
            </w:r>
          </w:p>
          <w:p w:rsidR="00807139" w:rsidRPr="00856A95" w:rsidRDefault="00807139" w:rsidP="00DC6B77">
            <w:pPr>
              <w:jc w:val="center"/>
              <w:rPr>
                <w:b/>
                <w:color w:val="00B050"/>
                <w:sz w:val="16"/>
                <w:szCs w:val="16"/>
              </w:rPr>
            </w:pPr>
          </w:p>
          <w:p w:rsidR="00807139" w:rsidRPr="00D114EC" w:rsidRDefault="00807139" w:rsidP="005F1AA1">
            <w:pPr>
              <w:spacing w:before="120"/>
              <w:jc w:val="center"/>
              <w:rPr>
                <w:color w:val="000000"/>
                <w:sz w:val="16"/>
                <w:szCs w:val="16"/>
              </w:rPr>
            </w:pPr>
            <w:r w:rsidRPr="00856A95">
              <w:rPr>
                <w:b/>
                <w:color w:val="FF0000"/>
                <w:sz w:val="16"/>
                <w:szCs w:val="16"/>
              </w:rPr>
              <w:t>Not on track</w:t>
            </w:r>
            <w:r w:rsidRPr="00856A95" w:rsidDel="00F5511C">
              <w:rPr>
                <w:b/>
                <w:color w:val="00B050"/>
                <w:sz w:val="16"/>
                <w:szCs w:val="16"/>
              </w:rPr>
              <w:t xml:space="preserve"> </w:t>
            </w:r>
          </w:p>
        </w:tc>
      </w:tr>
      <w:tr w:rsidR="00807139" w:rsidRPr="00D114EC" w:rsidTr="005F1AA1">
        <w:trPr>
          <w:trHeight w:val="565"/>
        </w:trPr>
        <w:tc>
          <w:tcPr>
            <w:tcW w:w="5000" w:type="pct"/>
            <w:gridSpan w:val="10"/>
            <w:shd w:val="clear" w:color="auto" w:fill="C6D9F1" w:themeFill="text2" w:themeFillTint="33"/>
            <w:tcMar>
              <w:left w:w="58" w:type="dxa"/>
              <w:right w:w="58" w:type="dxa"/>
            </w:tcMar>
            <w:vAlign w:val="center"/>
          </w:tcPr>
          <w:p w:rsidR="00807139" w:rsidRPr="00D114EC" w:rsidRDefault="00807139" w:rsidP="00DC6B77">
            <w:pPr>
              <w:tabs>
                <w:tab w:val="left" w:pos="1452"/>
              </w:tabs>
              <w:ind w:hanging="1452"/>
              <w:rPr>
                <w:b/>
                <w:bCs/>
                <w:sz w:val="16"/>
                <w:szCs w:val="16"/>
              </w:rPr>
            </w:pPr>
            <w:r w:rsidRPr="00D114EC">
              <w:rPr>
                <w:b/>
                <w:bCs/>
                <w:sz w:val="16"/>
                <w:szCs w:val="16"/>
              </w:rPr>
              <w:lastRenderedPageBreak/>
              <w:t>Expected Result:</w:t>
            </w:r>
            <w:r w:rsidRPr="00D114EC">
              <w:rPr>
                <w:b/>
                <w:bCs/>
                <w:sz w:val="16"/>
                <w:szCs w:val="16"/>
              </w:rPr>
              <w:tab/>
              <w:t>Expected Result:</w:t>
            </w:r>
            <w:r w:rsidRPr="00D114EC">
              <w:rPr>
                <w:b/>
                <w:bCs/>
                <w:sz w:val="16"/>
                <w:szCs w:val="16"/>
              </w:rPr>
              <w:tab/>
            </w:r>
            <w:r w:rsidRPr="00D114EC">
              <w:rPr>
                <w:color w:val="000000"/>
                <w:sz w:val="16"/>
                <w:szCs w:val="16"/>
              </w:rPr>
              <w:t>III.4 Strengthened cooperation mechanisms and programs tailored to the needs of developing countries</w:t>
            </w:r>
            <w:r w:rsidRPr="00D114EC">
              <w:rPr>
                <w:sz w:val="16"/>
                <w:szCs w:val="16"/>
              </w:rPr>
              <w:t xml:space="preserve">, </w:t>
            </w:r>
            <w:r>
              <w:rPr>
                <w:sz w:val="16"/>
                <w:szCs w:val="16"/>
              </w:rPr>
              <w:tab/>
            </w:r>
            <w:r w:rsidRPr="00D114EC">
              <w:rPr>
                <w:sz w:val="16"/>
                <w:szCs w:val="16"/>
              </w:rPr>
              <w:t>LDCs and countries with economies in transition</w:t>
            </w:r>
          </w:p>
        </w:tc>
      </w:tr>
      <w:tr w:rsidR="00AA6C41" w:rsidRPr="00D114EC" w:rsidTr="005F1AA1">
        <w:tc>
          <w:tcPr>
            <w:tcW w:w="1048" w:type="pct"/>
            <w:shd w:val="clear" w:color="auto" w:fill="auto"/>
            <w:tcMar>
              <w:top w:w="28" w:type="dxa"/>
              <w:left w:w="58" w:type="dxa"/>
              <w:right w:w="58" w:type="dxa"/>
            </w:tcMar>
            <w:vAlign w:val="center"/>
          </w:tcPr>
          <w:p w:rsidR="00807139" w:rsidRPr="00D114EC" w:rsidRDefault="00807139" w:rsidP="005F1AA1">
            <w:pPr>
              <w:spacing w:before="60"/>
              <w:rPr>
                <w:b/>
                <w:bCs/>
                <w:sz w:val="16"/>
                <w:szCs w:val="16"/>
              </w:rPr>
            </w:pPr>
            <w:r w:rsidRPr="00D114EC">
              <w:rPr>
                <w:b/>
                <w:bCs/>
                <w:sz w:val="16"/>
                <w:szCs w:val="16"/>
              </w:rPr>
              <w:t>Performance Indicators</w:t>
            </w:r>
          </w:p>
        </w:tc>
        <w:tc>
          <w:tcPr>
            <w:tcW w:w="1260" w:type="pct"/>
            <w:shd w:val="clear" w:color="auto" w:fill="auto"/>
            <w:tcMar>
              <w:top w:w="28" w:type="dxa"/>
              <w:left w:w="58" w:type="dxa"/>
              <w:right w:w="58" w:type="dxa"/>
            </w:tcMar>
            <w:vAlign w:val="center"/>
          </w:tcPr>
          <w:p w:rsidR="00807139" w:rsidRPr="00D114EC" w:rsidRDefault="00807139" w:rsidP="005F1AA1">
            <w:pPr>
              <w:spacing w:before="60"/>
              <w:rPr>
                <w:b/>
                <w:bCs/>
                <w:sz w:val="16"/>
                <w:szCs w:val="16"/>
              </w:rPr>
            </w:pPr>
            <w:r w:rsidRPr="00D114EC">
              <w:rPr>
                <w:b/>
                <w:bCs/>
                <w:sz w:val="16"/>
                <w:szCs w:val="16"/>
              </w:rPr>
              <w:t>Baselines</w:t>
            </w:r>
          </w:p>
        </w:tc>
        <w:tc>
          <w:tcPr>
            <w:tcW w:w="844" w:type="pct"/>
            <w:gridSpan w:val="3"/>
            <w:shd w:val="clear" w:color="auto" w:fill="auto"/>
            <w:tcMar>
              <w:top w:w="28" w:type="dxa"/>
              <w:left w:w="58" w:type="dxa"/>
              <w:right w:w="58" w:type="dxa"/>
            </w:tcMar>
            <w:vAlign w:val="center"/>
          </w:tcPr>
          <w:p w:rsidR="00807139" w:rsidRPr="00D114EC" w:rsidRDefault="00807139" w:rsidP="005F1AA1">
            <w:pPr>
              <w:spacing w:before="60"/>
              <w:rPr>
                <w:b/>
                <w:bCs/>
                <w:sz w:val="16"/>
                <w:szCs w:val="16"/>
              </w:rPr>
            </w:pPr>
            <w:r w:rsidRPr="00D114EC">
              <w:rPr>
                <w:b/>
                <w:bCs/>
                <w:sz w:val="16"/>
                <w:szCs w:val="16"/>
              </w:rPr>
              <w:t>Targets</w:t>
            </w:r>
          </w:p>
        </w:tc>
        <w:tc>
          <w:tcPr>
            <w:tcW w:w="1401" w:type="pct"/>
            <w:gridSpan w:val="4"/>
            <w:shd w:val="clear" w:color="auto" w:fill="FFFFFF"/>
            <w:tcMar>
              <w:top w:w="28" w:type="dxa"/>
              <w:left w:w="58" w:type="dxa"/>
              <w:right w:w="58" w:type="dxa"/>
            </w:tcMar>
            <w:vAlign w:val="center"/>
          </w:tcPr>
          <w:p w:rsidR="00807139" w:rsidRPr="00D114EC" w:rsidRDefault="00807139" w:rsidP="005F1AA1">
            <w:pPr>
              <w:spacing w:before="60"/>
              <w:rPr>
                <w:b/>
                <w:bCs/>
                <w:sz w:val="16"/>
                <w:szCs w:val="16"/>
              </w:rPr>
            </w:pPr>
            <w:r w:rsidRPr="00D114EC">
              <w:rPr>
                <w:b/>
                <w:bCs/>
                <w:sz w:val="16"/>
                <w:szCs w:val="16"/>
              </w:rPr>
              <w:t>Performance Data</w:t>
            </w:r>
          </w:p>
        </w:tc>
        <w:tc>
          <w:tcPr>
            <w:tcW w:w="447" w:type="pct"/>
            <w:tcBorders>
              <w:left w:val="nil"/>
            </w:tcBorders>
            <w:shd w:val="clear" w:color="auto" w:fill="auto"/>
            <w:tcMar>
              <w:top w:w="28" w:type="dxa"/>
              <w:left w:w="58" w:type="dxa"/>
              <w:right w:w="58" w:type="dxa"/>
            </w:tcMar>
            <w:vAlign w:val="center"/>
          </w:tcPr>
          <w:p w:rsidR="00807139" w:rsidRPr="00D114EC" w:rsidRDefault="00807139" w:rsidP="005F1AA1">
            <w:pPr>
              <w:spacing w:before="60"/>
              <w:rPr>
                <w:b/>
                <w:bCs/>
                <w:sz w:val="16"/>
                <w:szCs w:val="16"/>
              </w:rPr>
            </w:pPr>
            <w:r w:rsidRPr="00D114EC">
              <w:rPr>
                <w:b/>
                <w:bCs/>
                <w:sz w:val="16"/>
                <w:szCs w:val="16"/>
              </w:rPr>
              <w:t>TLS</w:t>
            </w:r>
          </w:p>
        </w:tc>
      </w:tr>
      <w:tr w:rsidR="00AA6C41" w:rsidRPr="00D114EC" w:rsidTr="005F1AA1">
        <w:trPr>
          <w:trHeight w:val="1562"/>
        </w:trPr>
        <w:tc>
          <w:tcPr>
            <w:tcW w:w="1048" w:type="pct"/>
            <w:shd w:val="clear" w:color="auto" w:fill="auto"/>
            <w:tcMar>
              <w:top w:w="28" w:type="dxa"/>
              <w:left w:w="58" w:type="dxa"/>
              <w:right w:w="58" w:type="dxa"/>
            </w:tcMar>
          </w:tcPr>
          <w:p w:rsidR="00807139" w:rsidRPr="00D114EC" w:rsidRDefault="00807139" w:rsidP="00DC6B77">
            <w:pPr>
              <w:rPr>
                <w:color w:val="000000"/>
                <w:sz w:val="16"/>
                <w:szCs w:val="16"/>
              </w:rPr>
            </w:pPr>
            <w:r w:rsidRPr="00D114EC">
              <w:rPr>
                <w:color w:val="000000"/>
                <w:sz w:val="16"/>
                <w:szCs w:val="16"/>
              </w:rPr>
              <w:t>No. of national, sub</w:t>
            </w:r>
            <w:r>
              <w:rPr>
                <w:color w:val="000000"/>
                <w:sz w:val="16"/>
                <w:szCs w:val="16"/>
              </w:rPr>
              <w:t xml:space="preserve">- </w:t>
            </w:r>
            <w:r w:rsidRPr="00D114EC">
              <w:rPr>
                <w:color w:val="000000"/>
                <w:sz w:val="16"/>
                <w:szCs w:val="16"/>
              </w:rPr>
              <w:t xml:space="preserve">regional and regional/ interregional cooperation agreements, projects, programs, and partnerships to promote the effective use of the IP systems through sharing of best practices. </w:t>
            </w:r>
          </w:p>
        </w:tc>
        <w:tc>
          <w:tcPr>
            <w:tcW w:w="1260" w:type="pct"/>
            <w:shd w:val="clear" w:color="auto" w:fill="auto"/>
            <w:tcMar>
              <w:top w:w="28" w:type="dxa"/>
              <w:left w:w="58" w:type="dxa"/>
              <w:right w:w="58" w:type="dxa"/>
            </w:tcMar>
          </w:tcPr>
          <w:p w:rsidR="00807139" w:rsidRPr="00D959E9" w:rsidRDefault="00807139" w:rsidP="00DC6B77">
            <w:pPr>
              <w:rPr>
                <w:i/>
                <w:color w:val="002060"/>
                <w:sz w:val="16"/>
                <w:szCs w:val="16"/>
              </w:rPr>
            </w:pPr>
            <w:r w:rsidRPr="009A6D81">
              <w:rPr>
                <w:i/>
                <w:color w:val="002060"/>
                <w:sz w:val="16"/>
                <w:szCs w:val="16"/>
              </w:rPr>
              <w:t>Updated Baseline</w:t>
            </w:r>
            <w:r w:rsidRPr="009A6D81">
              <w:rPr>
                <w:i/>
                <w:color w:val="002060"/>
                <w:sz w:val="16"/>
                <w:szCs w:val="16"/>
              </w:rPr>
              <w:br/>
            </w:r>
            <w:r w:rsidRPr="00D959E9">
              <w:rPr>
                <w:i/>
                <w:color w:val="002060"/>
                <w:sz w:val="16"/>
                <w:szCs w:val="16"/>
              </w:rPr>
              <w:t xml:space="preserve">end 2015:  </w:t>
            </w:r>
          </w:p>
          <w:p w:rsidR="00807139" w:rsidRPr="00D959E9" w:rsidRDefault="00807139" w:rsidP="00DC6B77">
            <w:pPr>
              <w:rPr>
                <w:color w:val="002060"/>
                <w:sz w:val="16"/>
                <w:szCs w:val="16"/>
                <w:lang w:bidi="th-TH"/>
              </w:rPr>
            </w:pPr>
            <w:r w:rsidRPr="00D959E9">
              <w:rPr>
                <w:color w:val="002060"/>
                <w:sz w:val="16"/>
                <w:szCs w:val="16"/>
                <w:lang w:bidi="th-TH"/>
              </w:rPr>
              <w:t>Africa (2)</w:t>
            </w:r>
          </w:p>
          <w:p w:rsidR="00807139" w:rsidRPr="00D959E9" w:rsidRDefault="00807139" w:rsidP="00DC6B77">
            <w:pPr>
              <w:rPr>
                <w:color w:val="002060"/>
                <w:sz w:val="16"/>
                <w:szCs w:val="16"/>
                <w:lang w:bidi="th-TH"/>
              </w:rPr>
            </w:pPr>
            <w:r w:rsidRPr="00D959E9">
              <w:rPr>
                <w:color w:val="002060"/>
                <w:sz w:val="16"/>
                <w:szCs w:val="16"/>
                <w:lang w:bidi="th-TH"/>
              </w:rPr>
              <w:t>Arab (1)</w:t>
            </w:r>
          </w:p>
          <w:p w:rsidR="00807139" w:rsidRPr="00D959E9" w:rsidRDefault="00807139" w:rsidP="00DC6B77">
            <w:pPr>
              <w:rPr>
                <w:color w:val="002060"/>
                <w:sz w:val="16"/>
                <w:szCs w:val="16"/>
                <w:lang w:bidi="th-TH"/>
              </w:rPr>
            </w:pPr>
            <w:r w:rsidRPr="00D959E9">
              <w:rPr>
                <w:color w:val="002060"/>
                <w:sz w:val="16"/>
                <w:szCs w:val="16"/>
                <w:lang w:bidi="th-TH"/>
              </w:rPr>
              <w:t>Asia and the Pacific (1)</w:t>
            </w:r>
          </w:p>
          <w:p w:rsidR="00807139" w:rsidRPr="004710FF" w:rsidRDefault="00807139" w:rsidP="00DC6B77">
            <w:r w:rsidRPr="00D959E9">
              <w:rPr>
                <w:color w:val="002060"/>
                <w:sz w:val="16"/>
                <w:szCs w:val="16"/>
                <w:lang w:bidi="th-TH"/>
              </w:rPr>
              <w:t>Latin America and the Caribbean</w:t>
            </w:r>
            <w:r>
              <w:rPr>
                <w:color w:val="002060"/>
                <w:sz w:val="16"/>
                <w:szCs w:val="16"/>
                <w:lang w:bidi="th-TH"/>
              </w:rPr>
              <w:t xml:space="preserve">:  (9) </w:t>
            </w:r>
            <w:r w:rsidRPr="00D959E9">
              <w:rPr>
                <w:color w:val="002060"/>
                <w:sz w:val="16"/>
                <w:szCs w:val="16"/>
                <w:lang w:bidi="th-TH"/>
              </w:rPr>
              <w:t>ongoing projects</w:t>
            </w:r>
          </w:p>
          <w:p w:rsidR="00807139" w:rsidRDefault="00807139" w:rsidP="00DC6B77">
            <w:pPr>
              <w:rPr>
                <w:i/>
                <w:color w:val="002060"/>
                <w:sz w:val="16"/>
                <w:szCs w:val="16"/>
                <w:u w:val="single"/>
                <w:lang w:bidi="th-TH"/>
              </w:rPr>
            </w:pPr>
          </w:p>
          <w:p w:rsidR="00807139" w:rsidRPr="00DC1F6E" w:rsidRDefault="00807139"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numPr>
                <w:ilvl w:val="0"/>
                <w:numId w:val="99"/>
              </w:numPr>
              <w:ind w:left="0" w:hanging="219"/>
              <w:rPr>
                <w:sz w:val="16"/>
                <w:szCs w:val="16"/>
              </w:rPr>
            </w:pPr>
            <w:r w:rsidRPr="00D114EC">
              <w:rPr>
                <w:sz w:val="16"/>
                <w:szCs w:val="16"/>
              </w:rPr>
              <w:t>Africa (1 in 2014)</w:t>
            </w:r>
          </w:p>
          <w:p w:rsidR="00807139" w:rsidRPr="00D114EC" w:rsidRDefault="00807139" w:rsidP="00DC6B77">
            <w:pPr>
              <w:numPr>
                <w:ilvl w:val="0"/>
                <w:numId w:val="99"/>
              </w:numPr>
              <w:ind w:left="0" w:hanging="219"/>
              <w:rPr>
                <w:sz w:val="16"/>
                <w:szCs w:val="16"/>
              </w:rPr>
            </w:pPr>
            <w:r w:rsidRPr="00D114EC">
              <w:rPr>
                <w:sz w:val="16"/>
                <w:szCs w:val="16"/>
              </w:rPr>
              <w:t>Arab (1 in 2014)</w:t>
            </w:r>
          </w:p>
          <w:p w:rsidR="00807139" w:rsidRPr="00D114EC" w:rsidRDefault="00807139" w:rsidP="00DC6B77">
            <w:pPr>
              <w:numPr>
                <w:ilvl w:val="0"/>
                <w:numId w:val="99"/>
              </w:numPr>
              <w:ind w:left="0" w:hanging="219"/>
              <w:rPr>
                <w:sz w:val="16"/>
                <w:szCs w:val="16"/>
              </w:rPr>
            </w:pPr>
            <w:r w:rsidRPr="00D114EC">
              <w:rPr>
                <w:sz w:val="16"/>
                <w:szCs w:val="16"/>
              </w:rPr>
              <w:t>Asia and Pacific (2 in 2014)</w:t>
            </w:r>
          </w:p>
          <w:p w:rsidR="00807139" w:rsidRPr="00D114EC" w:rsidRDefault="00807139" w:rsidP="00DC6B77">
            <w:pPr>
              <w:numPr>
                <w:ilvl w:val="0"/>
                <w:numId w:val="99"/>
              </w:numPr>
              <w:ind w:left="0" w:hanging="219"/>
              <w:rPr>
                <w:sz w:val="16"/>
                <w:szCs w:val="16"/>
              </w:rPr>
            </w:pPr>
            <w:r w:rsidRPr="00D114EC">
              <w:rPr>
                <w:sz w:val="16"/>
                <w:szCs w:val="16"/>
              </w:rPr>
              <w:t>Latin America &amp; the Caribbean (6 in 2014)</w:t>
            </w:r>
          </w:p>
          <w:p w:rsidR="00807139" w:rsidRPr="00D114EC" w:rsidRDefault="00807139" w:rsidP="00DC6B77">
            <w:pPr>
              <w:numPr>
                <w:ilvl w:val="0"/>
                <w:numId w:val="99"/>
              </w:numPr>
              <w:ind w:left="0" w:hanging="219"/>
              <w:rPr>
                <w:sz w:val="16"/>
                <w:szCs w:val="16"/>
              </w:rPr>
            </w:pPr>
            <w:r w:rsidRPr="00D114EC">
              <w:rPr>
                <w:sz w:val="16"/>
                <w:szCs w:val="16"/>
              </w:rPr>
              <w:t xml:space="preserve">LDCs: </w:t>
            </w:r>
            <w:r>
              <w:rPr>
                <w:sz w:val="16"/>
                <w:szCs w:val="16"/>
              </w:rPr>
              <w:t xml:space="preserve"> </w:t>
            </w:r>
            <w:r w:rsidRPr="00D114EC">
              <w:rPr>
                <w:sz w:val="16"/>
                <w:szCs w:val="16"/>
              </w:rPr>
              <w:t>1 regional/sub regional program, 4 national programs (2014)</w:t>
            </w:r>
          </w:p>
        </w:tc>
        <w:tc>
          <w:tcPr>
            <w:tcW w:w="844" w:type="pct"/>
            <w:gridSpan w:val="3"/>
            <w:shd w:val="clear" w:color="auto" w:fill="auto"/>
            <w:tcMar>
              <w:top w:w="28" w:type="dxa"/>
              <w:left w:w="58" w:type="dxa"/>
              <w:right w:w="58" w:type="dxa"/>
            </w:tcMar>
          </w:tcPr>
          <w:p w:rsidR="00807139" w:rsidRPr="00D114EC" w:rsidRDefault="00807139" w:rsidP="00DC6B77">
            <w:pPr>
              <w:numPr>
                <w:ilvl w:val="0"/>
                <w:numId w:val="99"/>
              </w:numPr>
              <w:ind w:left="0" w:hanging="114"/>
              <w:rPr>
                <w:sz w:val="16"/>
                <w:szCs w:val="16"/>
              </w:rPr>
            </w:pPr>
            <w:r w:rsidRPr="00D114EC">
              <w:rPr>
                <w:sz w:val="16"/>
                <w:szCs w:val="16"/>
              </w:rPr>
              <w:t>Africa (additional 2)</w:t>
            </w:r>
          </w:p>
          <w:p w:rsidR="00807139" w:rsidRPr="00D114EC" w:rsidRDefault="00807139" w:rsidP="00DC6B77">
            <w:pPr>
              <w:numPr>
                <w:ilvl w:val="0"/>
                <w:numId w:val="99"/>
              </w:numPr>
              <w:ind w:left="0" w:hanging="114"/>
              <w:rPr>
                <w:sz w:val="16"/>
                <w:szCs w:val="16"/>
              </w:rPr>
            </w:pPr>
            <w:r w:rsidRPr="00D114EC">
              <w:rPr>
                <w:sz w:val="16"/>
                <w:szCs w:val="16"/>
              </w:rPr>
              <w:t>Arab (additional 2)</w:t>
            </w:r>
          </w:p>
          <w:p w:rsidR="00807139" w:rsidRPr="00D114EC" w:rsidRDefault="00807139" w:rsidP="00DC6B77">
            <w:pPr>
              <w:numPr>
                <w:ilvl w:val="0"/>
                <w:numId w:val="99"/>
              </w:numPr>
              <w:ind w:left="0" w:hanging="114"/>
              <w:rPr>
                <w:sz w:val="16"/>
                <w:szCs w:val="16"/>
              </w:rPr>
            </w:pPr>
            <w:r w:rsidRPr="00D114EC">
              <w:rPr>
                <w:sz w:val="16"/>
                <w:szCs w:val="16"/>
              </w:rPr>
              <w:t xml:space="preserve">Asia and </w:t>
            </w:r>
            <w:r>
              <w:rPr>
                <w:sz w:val="16"/>
                <w:szCs w:val="16"/>
              </w:rPr>
              <w:t xml:space="preserve">the </w:t>
            </w:r>
            <w:r w:rsidRPr="00D114EC">
              <w:rPr>
                <w:sz w:val="16"/>
                <w:szCs w:val="16"/>
              </w:rPr>
              <w:t>Pacific (additional 1)</w:t>
            </w:r>
          </w:p>
          <w:p w:rsidR="00807139" w:rsidRDefault="00807139" w:rsidP="00DC6B77">
            <w:pPr>
              <w:numPr>
                <w:ilvl w:val="0"/>
                <w:numId w:val="99"/>
              </w:numPr>
              <w:ind w:left="0" w:hanging="114"/>
              <w:rPr>
                <w:sz w:val="16"/>
                <w:szCs w:val="16"/>
              </w:rPr>
            </w:pPr>
            <w:r w:rsidRPr="00D114EC">
              <w:rPr>
                <w:sz w:val="16"/>
                <w:szCs w:val="16"/>
              </w:rPr>
              <w:t>Latin America &amp; the Caribbean (additional 4)</w:t>
            </w:r>
          </w:p>
          <w:p w:rsidR="00807139" w:rsidRDefault="00807139" w:rsidP="00DC6B77">
            <w:pPr>
              <w:rPr>
                <w:sz w:val="16"/>
                <w:szCs w:val="16"/>
              </w:rPr>
            </w:pPr>
          </w:p>
          <w:p w:rsidR="00807139" w:rsidRPr="00D959E9" w:rsidRDefault="00807139" w:rsidP="00DC6B77">
            <w:pPr>
              <w:rPr>
                <w:sz w:val="16"/>
                <w:szCs w:val="16"/>
              </w:rPr>
            </w:pPr>
            <w:r w:rsidRPr="00D959E9">
              <w:rPr>
                <w:sz w:val="16"/>
                <w:szCs w:val="16"/>
              </w:rPr>
              <w:t xml:space="preserve">LDCs: </w:t>
            </w:r>
            <w:r>
              <w:rPr>
                <w:sz w:val="16"/>
                <w:szCs w:val="16"/>
              </w:rPr>
              <w:t xml:space="preserve"> </w:t>
            </w:r>
          </w:p>
          <w:p w:rsidR="00807139" w:rsidRPr="00D114EC" w:rsidRDefault="00807139" w:rsidP="00DC6B77">
            <w:pPr>
              <w:numPr>
                <w:ilvl w:val="0"/>
                <w:numId w:val="99"/>
              </w:numPr>
              <w:ind w:left="0" w:hanging="114"/>
              <w:rPr>
                <w:sz w:val="16"/>
                <w:szCs w:val="16"/>
              </w:rPr>
            </w:pPr>
            <w:r w:rsidRPr="00D114EC">
              <w:rPr>
                <w:sz w:val="16"/>
                <w:szCs w:val="16"/>
              </w:rPr>
              <w:t xml:space="preserve">3 regional /sub-regional programs, </w:t>
            </w:r>
          </w:p>
          <w:p w:rsidR="00807139" w:rsidRPr="00D114EC" w:rsidRDefault="00807139" w:rsidP="00DC6B77">
            <w:pPr>
              <w:numPr>
                <w:ilvl w:val="0"/>
                <w:numId w:val="99"/>
              </w:numPr>
              <w:ind w:left="0" w:hanging="114"/>
              <w:rPr>
                <w:sz w:val="16"/>
                <w:szCs w:val="16"/>
              </w:rPr>
            </w:pPr>
            <w:r w:rsidRPr="00D114EC">
              <w:rPr>
                <w:sz w:val="16"/>
                <w:szCs w:val="16"/>
              </w:rPr>
              <w:t>8 national programs</w:t>
            </w:r>
          </w:p>
        </w:tc>
        <w:tc>
          <w:tcPr>
            <w:tcW w:w="1401" w:type="pct"/>
            <w:gridSpan w:val="4"/>
            <w:shd w:val="clear" w:color="auto" w:fill="FFFFFF"/>
            <w:tcMar>
              <w:top w:w="28" w:type="dxa"/>
              <w:left w:w="58" w:type="dxa"/>
              <w:right w:w="58" w:type="dxa"/>
            </w:tcMar>
          </w:tcPr>
          <w:p w:rsidR="00807139" w:rsidRPr="00435B9D" w:rsidRDefault="00807139" w:rsidP="00DC6B77">
            <w:pPr>
              <w:rPr>
                <w:color w:val="000000"/>
                <w:sz w:val="16"/>
                <w:szCs w:val="16"/>
              </w:rPr>
            </w:pPr>
            <w:r w:rsidRPr="00435B9D">
              <w:rPr>
                <w:color w:val="000000"/>
                <w:sz w:val="16"/>
                <w:szCs w:val="16"/>
              </w:rPr>
              <w:t xml:space="preserve">Africa:  </w:t>
            </w:r>
            <w:r>
              <w:rPr>
                <w:color w:val="000000"/>
                <w:sz w:val="16"/>
                <w:szCs w:val="16"/>
              </w:rPr>
              <w:t>Progress</w:t>
            </w:r>
            <w:r w:rsidRPr="00435B9D">
              <w:rPr>
                <w:color w:val="000000"/>
                <w:sz w:val="16"/>
                <w:szCs w:val="16"/>
              </w:rPr>
              <w:t xml:space="preserve"> </w:t>
            </w:r>
            <w:r>
              <w:rPr>
                <w:color w:val="000000"/>
                <w:sz w:val="16"/>
                <w:szCs w:val="16"/>
              </w:rPr>
              <w:t>on</w:t>
            </w:r>
            <w:r w:rsidRPr="00435B9D">
              <w:rPr>
                <w:color w:val="000000"/>
                <w:sz w:val="16"/>
                <w:szCs w:val="16"/>
              </w:rPr>
              <w:t xml:space="preserve"> the </w:t>
            </w:r>
            <w:r w:rsidRPr="00EB3401">
              <w:rPr>
                <w:color w:val="000000"/>
                <w:sz w:val="16"/>
                <w:szCs w:val="16"/>
              </w:rPr>
              <w:t>establi</w:t>
            </w:r>
            <w:r>
              <w:rPr>
                <w:color w:val="000000"/>
                <w:sz w:val="16"/>
                <w:szCs w:val="16"/>
              </w:rPr>
              <w:t>s</w:t>
            </w:r>
            <w:r w:rsidRPr="00EB3401">
              <w:rPr>
                <w:color w:val="000000"/>
                <w:sz w:val="16"/>
                <w:szCs w:val="16"/>
              </w:rPr>
              <w:t>hment</w:t>
            </w:r>
            <w:r>
              <w:rPr>
                <w:color w:val="000000"/>
                <w:sz w:val="16"/>
                <w:szCs w:val="16"/>
              </w:rPr>
              <w:t xml:space="preserve"> </w:t>
            </w:r>
            <w:r w:rsidRPr="00435B9D">
              <w:rPr>
                <w:color w:val="000000"/>
                <w:sz w:val="16"/>
                <w:szCs w:val="16"/>
              </w:rPr>
              <w:t>of 2 new MoUs</w:t>
            </w:r>
            <w:r>
              <w:rPr>
                <w:color w:val="000000"/>
                <w:sz w:val="16"/>
                <w:szCs w:val="16"/>
              </w:rPr>
              <w:t xml:space="preserve"> expected to be finalized in 2017</w:t>
            </w:r>
            <w:r w:rsidRPr="00435B9D">
              <w:rPr>
                <w:color w:val="000000"/>
                <w:sz w:val="16"/>
                <w:szCs w:val="16"/>
              </w:rPr>
              <w:t xml:space="preserve">:  </w:t>
            </w:r>
          </w:p>
          <w:p w:rsidR="00807139" w:rsidRDefault="00807139" w:rsidP="00DC6B77">
            <w:pPr>
              <w:pStyle w:val="ListParagraph"/>
              <w:numPr>
                <w:ilvl w:val="0"/>
                <w:numId w:val="110"/>
              </w:numPr>
              <w:ind w:hanging="151"/>
              <w:rPr>
                <w:color w:val="000000"/>
                <w:sz w:val="16"/>
                <w:szCs w:val="16"/>
              </w:rPr>
            </w:pPr>
            <w:r w:rsidRPr="000B21C2">
              <w:rPr>
                <w:color w:val="000000"/>
                <w:sz w:val="16"/>
                <w:szCs w:val="16"/>
              </w:rPr>
              <w:t>New Partnership for Africa's Development (NEPAD)</w:t>
            </w:r>
          </w:p>
          <w:p w:rsidR="00807139" w:rsidRPr="00EB3401" w:rsidRDefault="00807139" w:rsidP="00DC6B77">
            <w:pPr>
              <w:pStyle w:val="ListParagraph"/>
              <w:numPr>
                <w:ilvl w:val="0"/>
                <w:numId w:val="110"/>
              </w:numPr>
              <w:ind w:hanging="151"/>
              <w:rPr>
                <w:color w:val="000000"/>
                <w:sz w:val="16"/>
                <w:szCs w:val="16"/>
              </w:rPr>
            </w:pPr>
            <w:r w:rsidRPr="00EB3401">
              <w:rPr>
                <w:color w:val="000000"/>
                <w:sz w:val="16"/>
                <w:szCs w:val="16"/>
              </w:rPr>
              <w:t>Economic Community of West African States (ECOWAS)</w:t>
            </w:r>
          </w:p>
          <w:p w:rsidR="00807139" w:rsidRDefault="00807139" w:rsidP="00DC6B77">
            <w:pPr>
              <w:rPr>
                <w:color w:val="000000"/>
                <w:sz w:val="16"/>
                <w:szCs w:val="16"/>
              </w:rPr>
            </w:pPr>
            <w:r>
              <w:rPr>
                <w:color w:val="000000"/>
                <w:sz w:val="16"/>
                <w:szCs w:val="16"/>
              </w:rPr>
              <w:t>(2 cumulative)</w:t>
            </w:r>
          </w:p>
          <w:p w:rsidR="00807139" w:rsidRDefault="00807139" w:rsidP="00DC6B77">
            <w:pPr>
              <w:rPr>
                <w:color w:val="000000"/>
                <w:sz w:val="16"/>
                <w:szCs w:val="16"/>
              </w:rPr>
            </w:pPr>
          </w:p>
          <w:p w:rsidR="00807139" w:rsidRDefault="00807139" w:rsidP="00DC6B77">
            <w:pPr>
              <w:rPr>
                <w:color w:val="000000"/>
                <w:sz w:val="16"/>
                <w:szCs w:val="16"/>
              </w:rPr>
            </w:pPr>
            <w:r>
              <w:rPr>
                <w:color w:val="000000"/>
                <w:sz w:val="16"/>
                <w:szCs w:val="16"/>
              </w:rPr>
              <w:t xml:space="preserve">Arab: </w:t>
            </w:r>
            <w:r w:rsidRPr="00BB3537">
              <w:rPr>
                <w:color w:val="000000"/>
                <w:sz w:val="16"/>
                <w:szCs w:val="16"/>
              </w:rPr>
              <w:t xml:space="preserve">3 </w:t>
            </w:r>
            <w:r>
              <w:rPr>
                <w:color w:val="000000"/>
                <w:sz w:val="16"/>
                <w:szCs w:val="16"/>
              </w:rPr>
              <w:t>new</w:t>
            </w:r>
            <w:r w:rsidRPr="00BB3537">
              <w:rPr>
                <w:color w:val="000000"/>
                <w:sz w:val="16"/>
                <w:szCs w:val="16"/>
              </w:rPr>
              <w:t xml:space="preserve"> </w:t>
            </w:r>
            <w:r>
              <w:rPr>
                <w:color w:val="000000"/>
                <w:sz w:val="16"/>
                <w:szCs w:val="16"/>
              </w:rPr>
              <w:t>MoUs</w:t>
            </w:r>
          </w:p>
          <w:p w:rsidR="00807139" w:rsidRPr="000B21C2" w:rsidRDefault="00807139" w:rsidP="00DC6B77">
            <w:pPr>
              <w:pStyle w:val="ListParagraph"/>
              <w:numPr>
                <w:ilvl w:val="0"/>
                <w:numId w:val="110"/>
              </w:numPr>
              <w:ind w:hanging="151"/>
              <w:rPr>
                <w:color w:val="000000"/>
                <w:sz w:val="16"/>
                <w:szCs w:val="16"/>
              </w:rPr>
            </w:pPr>
            <w:r w:rsidRPr="000B21C2">
              <w:rPr>
                <w:color w:val="000000"/>
                <w:sz w:val="16"/>
                <w:szCs w:val="16"/>
              </w:rPr>
              <w:t xml:space="preserve">Central Organization for Standardization and Quality Control </w:t>
            </w:r>
            <w:r>
              <w:rPr>
                <w:color w:val="000000"/>
                <w:sz w:val="16"/>
                <w:szCs w:val="16"/>
              </w:rPr>
              <w:t>(</w:t>
            </w:r>
            <w:r w:rsidRPr="000B21C2">
              <w:rPr>
                <w:color w:val="000000"/>
                <w:sz w:val="16"/>
                <w:szCs w:val="16"/>
              </w:rPr>
              <w:t>COSCQ</w:t>
            </w:r>
            <w:r>
              <w:rPr>
                <w:color w:val="000000"/>
                <w:sz w:val="16"/>
                <w:szCs w:val="16"/>
              </w:rPr>
              <w:t>)</w:t>
            </w:r>
          </w:p>
          <w:p w:rsidR="00807139" w:rsidRPr="000B21C2" w:rsidRDefault="00807139" w:rsidP="00DC6B77">
            <w:pPr>
              <w:pStyle w:val="ListParagraph"/>
              <w:numPr>
                <w:ilvl w:val="0"/>
                <w:numId w:val="110"/>
              </w:numPr>
              <w:ind w:hanging="151"/>
              <w:rPr>
                <w:color w:val="000000"/>
                <w:sz w:val="16"/>
                <w:szCs w:val="16"/>
              </w:rPr>
            </w:pPr>
            <w:r w:rsidRPr="00D46830">
              <w:rPr>
                <w:color w:val="000000"/>
                <w:sz w:val="16"/>
                <w:szCs w:val="16"/>
              </w:rPr>
              <w:t>Moroccan</w:t>
            </w:r>
            <w:r w:rsidRPr="000B21C2">
              <w:rPr>
                <w:color w:val="000000"/>
                <w:sz w:val="16"/>
                <w:szCs w:val="16"/>
              </w:rPr>
              <w:t xml:space="preserve"> Office of Industrial and Commercial Property (OMPIC)</w:t>
            </w:r>
          </w:p>
          <w:p w:rsidR="00807139" w:rsidRPr="000B21C2" w:rsidRDefault="00807139" w:rsidP="00DC6B77">
            <w:pPr>
              <w:pStyle w:val="ListParagraph"/>
              <w:numPr>
                <w:ilvl w:val="0"/>
                <w:numId w:val="110"/>
              </w:numPr>
              <w:ind w:hanging="151"/>
              <w:rPr>
                <w:color w:val="000000"/>
                <w:sz w:val="16"/>
                <w:szCs w:val="16"/>
              </w:rPr>
            </w:pPr>
            <w:r>
              <w:rPr>
                <w:color w:val="000000"/>
                <w:sz w:val="16"/>
                <w:szCs w:val="16"/>
              </w:rPr>
              <w:t>Public Authorities for Craft Industries (</w:t>
            </w:r>
            <w:r w:rsidRPr="000B21C2">
              <w:rPr>
                <w:color w:val="000000"/>
                <w:sz w:val="16"/>
                <w:szCs w:val="16"/>
              </w:rPr>
              <w:t>PACI)</w:t>
            </w:r>
          </w:p>
          <w:p w:rsidR="00807139" w:rsidRDefault="00807139" w:rsidP="00DC6B77">
            <w:pPr>
              <w:rPr>
                <w:color w:val="000000"/>
                <w:sz w:val="16"/>
                <w:szCs w:val="16"/>
              </w:rPr>
            </w:pPr>
            <w:r>
              <w:rPr>
                <w:color w:val="000000"/>
                <w:sz w:val="16"/>
                <w:szCs w:val="16"/>
              </w:rPr>
              <w:t>(4 cumulative)</w:t>
            </w:r>
          </w:p>
          <w:p w:rsidR="00807139" w:rsidRDefault="00807139" w:rsidP="00DC6B77">
            <w:pPr>
              <w:rPr>
                <w:color w:val="000000"/>
                <w:sz w:val="16"/>
                <w:szCs w:val="16"/>
              </w:rPr>
            </w:pPr>
          </w:p>
          <w:p w:rsidR="00807139" w:rsidRDefault="00807139" w:rsidP="00DC6B77">
            <w:pPr>
              <w:rPr>
                <w:color w:val="000000"/>
                <w:sz w:val="16"/>
                <w:szCs w:val="16"/>
              </w:rPr>
            </w:pPr>
            <w:r w:rsidRPr="00B06E32">
              <w:rPr>
                <w:color w:val="000000"/>
                <w:sz w:val="16"/>
                <w:szCs w:val="16"/>
              </w:rPr>
              <w:t xml:space="preserve">Asia and </w:t>
            </w:r>
            <w:r>
              <w:rPr>
                <w:color w:val="000000"/>
                <w:sz w:val="16"/>
                <w:szCs w:val="16"/>
              </w:rPr>
              <w:t xml:space="preserve">the </w:t>
            </w:r>
            <w:r w:rsidRPr="00B06E32">
              <w:rPr>
                <w:color w:val="000000"/>
                <w:sz w:val="16"/>
                <w:szCs w:val="16"/>
              </w:rPr>
              <w:t>Pacific (</w:t>
            </w:r>
            <w:r>
              <w:rPr>
                <w:color w:val="000000"/>
                <w:sz w:val="16"/>
                <w:szCs w:val="16"/>
              </w:rPr>
              <w:t>10</w:t>
            </w:r>
            <w:r w:rsidRPr="00B06E32">
              <w:rPr>
                <w:color w:val="000000"/>
                <w:sz w:val="16"/>
                <w:szCs w:val="16"/>
              </w:rPr>
              <w:t>)</w:t>
            </w:r>
            <w:r>
              <w:rPr>
                <w:color w:val="000000"/>
                <w:sz w:val="16"/>
                <w:szCs w:val="16"/>
              </w:rPr>
              <w:t xml:space="preserve"> </w:t>
            </w:r>
          </w:p>
          <w:p w:rsidR="00807139" w:rsidRPr="000B21C2" w:rsidRDefault="00807139" w:rsidP="00DC6B77">
            <w:pPr>
              <w:pStyle w:val="ListParagraph"/>
              <w:numPr>
                <w:ilvl w:val="0"/>
                <w:numId w:val="109"/>
              </w:numPr>
              <w:ind w:left="209" w:hanging="180"/>
              <w:rPr>
                <w:rFonts w:cs="Arial"/>
                <w:sz w:val="16"/>
                <w:szCs w:val="16"/>
              </w:rPr>
            </w:pPr>
            <w:r w:rsidRPr="000B21C2">
              <w:rPr>
                <w:sz w:val="16"/>
                <w:szCs w:val="16"/>
              </w:rPr>
              <w:t xml:space="preserve">Initiation of a pilot project on the </w:t>
            </w:r>
            <w:r w:rsidRPr="000B21C2">
              <w:rPr>
                <w:rFonts w:cs="Arial"/>
                <w:sz w:val="16"/>
                <w:szCs w:val="16"/>
              </w:rPr>
              <w:t>Development of Country Plans (Thailand)</w:t>
            </w:r>
          </w:p>
          <w:p w:rsidR="00807139" w:rsidRPr="000B21C2" w:rsidRDefault="00807139" w:rsidP="00DC6B77">
            <w:pPr>
              <w:pStyle w:val="ListParagraph"/>
              <w:numPr>
                <w:ilvl w:val="0"/>
                <w:numId w:val="109"/>
              </w:numPr>
              <w:ind w:left="209" w:hanging="180"/>
              <w:rPr>
                <w:rFonts w:cs="Arial"/>
                <w:sz w:val="16"/>
                <w:szCs w:val="16"/>
              </w:rPr>
            </w:pPr>
            <w:r w:rsidRPr="000B21C2">
              <w:rPr>
                <w:rFonts w:cs="Arial"/>
                <w:sz w:val="16"/>
                <w:szCs w:val="16"/>
              </w:rPr>
              <w:t>Initiation of 3 projects on IP Office Diagnostics (Philippines, Sri Lanka, Thailand)</w:t>
            </w:r>
          </w:p>
          <w:p w:rsidR="00807139" w:rsidRPr="000B21C2" w:rsidRDefault="00807139" w:rsidP="00DC6B77">
            <w:pPr>
              <w:pStyle w:val="ListParagraph"/>
              <w:numPr>
                <w:ilvl w:val="0"/>
                <w:numId w:val="109"/>
              </w:numPr>
              <w:ind w:left="209" w:hanging="180"/>
              <w:rPr>
                <w:rFonts w:cs="Arial"/>
                <w:sz w:val="16"/>
                <w:szCs w:val="16"/>
              </w:rPr>
            </w:pPr>
            <w:r w:rsidRPr="000B21C2">
              <w:rPr>
                <w:rFonts w:cs="Arial"/>
                <w:sz w:val="16"/>
                <w:szCs w:val="16"/>
              </w:rPr>
              <w:t xml:space="preserve">Initiation of 4 projects on Enabling IP Environment (Technology Transfer) </w:t>
            </w:r>
            <w:r>
              <w:rPr>
                <w:rFonts w:cs="Arial"/>
                <w:sz w:val="16"/>
                <w:szCs w:val="16"/>
              </w:rPr>
              <w:t>(</w:t>
            </w:r>
            <w:r w:rsidRPr="000B21C2">
              <w:rPr>
                <w:rFonts w:cs="Arial"/>
                <w:sz w:val="16"/>
                <w:szCs w:val="16"/>
              </w:rPr>
              <w:t>Malaysia, Philippines, Sri Lanka, Thailand)</w:t>
            </w:r>
          </w:p>
          <w:p w:rsidR="00807139" w:rsidRPr="000B21C2" w:rsidRDefault="00807139" w:rsidP="00DC6B77">
            <w:pPr>
              <w:pStyle w:val="ListParagraph"/>
              <w:numPr>
                <w:ilvl w:val="0"/>
                <w:numId w:val="109"/>
              </w:numPr>
              <w:ind w:left="209" w:hanging="180"/>
              <w:rPr>
                <w:rFonts w:cs="Arial"/>
                <w:sz w:val="16"/>
                <w:szCs w:val="16"/>
              </w:rPr>
            </w:pPr>
            <w:r w:rsidRPr="000B21C2">
              <w:rPr>
                <w:sz w:val="16"/>
                <w:szCs w:val="16"/>
              </w:rPr>
              <w:t xml:space="preserve">2 Heads of Intellectual Property Office Conferences (HIPOCs) (1 for ASEAN and SAARC countries; 1 </w:t>
            </w:r>
            <w:r w:rsidRPr="000B21C2">
              <w:rPr>
                <w:rFonts w:cs="Arial"/>
                <w:sz w:val="16"/>
                <w:szCs w:val="16"/>
              </w:rPr>
              <w:t xml:space="preserve">for Pacific Island Countries (PICs)) </w:t>
            </w:r>
          </w:p>
          <w:p w:rsidR="00807139" w:rsidRDefault="00807139" w:rsidP="00DC6B77">
            <w:pPr>
              <w:rPr>
                <w:color w:val="000000"/>
                <w:sz w:val="16"/>
                <w:szCs w:val="16"/>
              </w:rPr>
            </w:pPr>
            <w:r>
              <w:rPr>
                <w:color w:val="000000"/>
                <w:sz w:val="16"/>
                <w:szCs w:val="16"/>
              </w:rPr>
              <w:t>(11 cumulative)</w:t>
            </w:r>
          </w:p>
          <w:p w:rsidR="00807139" w:rsidRDefault="00807139" w:rsidP="00DC6B77">
            <w:pPr>
              <w:rPr>
                <w:color w:val="000000"/>
                <w:sz w:val="16"/>
                <w:szCs w:val="16"/>
              </w:rPr>
            </w:pPr>
          </w:p>
          <w:p w:rsidR="00807139" w:rsidRDefault="00807139" w:rsidP="00DC6B77">
            <w:pPr>
              <w:rPr>
                <w:color w:val="000000"/>
                <w:sz w:val="12"/>
                <w:szCs w:val="12"/>
              </w:rPr>
            </w:pPr>
            <w:r w:rsidRPr="00EB59ED">
              <w:rPr>
                <w:color w:val="000000"/>
                <w:sz w:val="16"/>
                <w:szCs w:val="16"/>
              </w:rPr>
              <w:t>Latin America and the Caribbean:</w:t>
            </w:r>
            <w:r w:rsidRPr="00EB59ED">
              <w:rPr>
                <w:color w:val="000000"/>
                <w:sz w:val="12"/>
                <w:szCs w:val="12"/>
              </w:rPr>
              <w:t xml:space="preserve"> </w:t>
            </w:r>
            <w:r>
              <w:rPr>
                <w:color w:val="000000"/>
                <w:sz w:val="12"/>
                <w:szCs w:val="12"/>
              </w:rPr>
              <w:t xml:space="preserve"> </w:t>
            </w:r>
            <w:r w:rsidRPr="00EB59ED">
              <w:rPr>
                <w:color w:val="000000"/>
                <w:sz w:val="16"/>
                <w:szCs w:val="16"/>
              </w:rPr>
              <w:t>2</w:t>
            </w:r>
            <w:r>
              <w:rPr>
                <w:color w:val="000000"/>
                <w:sz w:val="16"/>
                <w:szCs w:val="16"/>
              </w:rPr>
              <w:t xml:space="preserve"> new projects initiated</w:t>
            </w:r>
          </w:p>
          <w:p w:rsidR="00807139" w:rsidRPr="00F703D2" w:rsidRDefault="00807139" w:rsidP="00DC6B77">
            <w:pPr>
              <w:pStyle w:val="ListParagraph"/>
              <w:numPr>
                <w:ilvl w:val="0"/>
                <w:numId w:val="110"/>
              </w:numPr>
              <w:ind w:hanging="151"/>
              <w:rPr>
                <w:color w:val="000000"/>
                <w:sz w:val="16"/>
                <w:szCs w:val="16"/>
              </w:rPr>
            </w:pPr>
            <w:r w:rsidRPr="00F703D2">
              <w:rPr>
                <w:color w:val="000000"/>
                <w:sz w:val="16"/>
                <w:szCs w:val="16"/>
              </w:rPr>
              <w:t>Development of a global database</w:t>
            </w:r>
            <w:r>
              <w:rPr>
                <w:color w:val="000000"/>
                <w:sz w:val="16"/>
                <w:szCs w:val="16"/>
              </w:rPr>
              <w:t xml:space="preserve"> (WIPO-JURIS) </w:t>
            </w:r>
            <w:r w:rsidRPr="00F703D2">
              <w:rPr>
                <w:color w:val="000000"/>
                <w:sz w:val="16"/>
                <w:szCs w:val="16"/>
              </w:rPr>
              <w:t>on leading judicial decisions on IP</w:t>
            </w:r>
            <w:r>
              <w:rPr>
                <w:color w:val="000000"/>
                <w:sz w:val="16"/>
                <w:szCs w:val="16"/>
              </w:rPr>
              <w:t xml:space="preserve"> (pilot project in Latin American countries)</w:t>
            </w:r>
          </w:p>
          <w:p w:rsidR="00807139" w:rsidRPr="00F703D2" w:rsidRDefault="00807139" w:rsidP="00DC6B77">
            <w:pPr>
              <w:pStyle w:val="ListParagraph"/>
              <w:numPr>
                <w:ilvl w:val="0"/>
                <w:numId w:val="110"/>
              </w:numPr>
              <w:ind w:hanging="151"/>
              <w:rPr>
                <w:color w:val="000000"/>
                <w:sz w:val="16"/>
                <w:szCs w:val="16"/>
              </w:rPr>
            </w:pPr>
            <w:r>
              <w:rPr>
                <w:color w:val="000000"/>
                <w:sz w:val="16"/>
                <w:szCs w:val="16"/>
              </w:rPr>
              <w:t>Development of a manual on Trademark Procedures and Examination (</w:t>
            </w:r>
            <w:r w:rsidRPr="00F703D2">
              <w:rPr>
                <w:color w:val="000000"/>
                <w:sz w:val="16"/>
                <w:szCs w:val="16"/>
              </w:rPr>
              <w:t xml:space="preserve">Caribbean </w:t>
            </w:r>
            <w:r w:rsidRPr="000B21C2">
              <w:rPr>
                <w:color w:val="000000"/>
                <w:sz w:val="16"/>
                <w:szCs w:val="16"/>
              </w:rPr>
              <w:t>Community</w:t>
            </w:r>
            <w:r>
              <w:rPr>
                <w:color w:val="000000"/>
                <w:sz w:val="16"/>
                <w:szCs w:val="16"/>
              </w:rPr>
              <w:t>)</w:t>
            </w:r>
          </w:p>
          <w:p w:rsidR="00807139" w:rsidRPr="00F703D2" w:rsidRDefault="00807139" w:rsidP="00DC6B77">
            <w:pPr>
              <w:rPr>
                <w:color w:val="000000"/>
                <w:sz w:val="16"/>
                <w:szCs w:val="16"/>
              </w:rPr>
            </w:pPr>
            <w:r w:rsidRPr="00F703D2">
              <w:rPr>
                <w:color w:val="000000"/>
                <w:sz w:val="16"/>
                <w:szCs w:val="16"/>
              </w:rPr>
              <w:t>7 ongoing projects</w:t>
            </w:r>
            <w:r w:rsidRPr="001607DA">
              <w:rPr>
                <w:rStyle w:val="FootnoteReference"/>
                <w:color w:val="000000"/>
                <w:sz w:val="16"/>
                <w:szCs w:val="16"/>
                <w:lang w:val="fr-CH"/>
              </w:rPr>
              <w:footnoteReference w:id="50"/>
            </w:r>
          </w:p>
          <w:p w:rsidR="00807139" w:rsidRPr="00EB59ED" w:rsidRDefault="00807139" w:rsidP="00DC6B77">
            <w:pPr>
              <w:rPr>
                <w:sz w:val="16"/>
                <w:szCs w:val="16"/>
              </w:rPr>
            </w:pPr>
            <w:r>
              <w:rPr>
                <w:sz w:val="16"/>
                <w:szCs w:val="16"/>
              </w:rPr>
              <w:t>(11 projects cumulative)</w:t>
            </w:r>
          </w:p>
          <w:p w:rsidR="00807139" w:rsidRDefault="00807139" w:rsidP="00DC6B77">
            <w:pPr>
              <w:rPr>
                <w:color w:val="000000"/>
                <w:sz w:val="16"/>
                <w:szCs w:val="16"/>
                <w:highlight w:val="yellow"/>
              </w:rPr>
            </w:pPr>
          </w:p>
          <w:p w:rsidR="00807139" w:rsidRDefault="00807139" w:rsidP="00DC6B77">
            <w:pPr>
              <w:rPr>
                <w:sz w:val="16"/>
                <w:szCs w:val="16"/>
              </w:rPr>
            </w:pPr>
            <w:r w:rsidRPr="00D959E9">
              <w:rPr>
                <w:sz w:val="16"/>
                <w:szCs w:val="16"/>
              </w:rPr>
              <w:t xml:space="preserve">LDCs: </w:t>
            </w:r>
            <w:r>
              <w:rPr>
                <w:sz w:val="16"/>
                <w:szCs w:val="16"/>
              </w:rPr>
              <w:t xml:space="preserve"> 8 programs </w:t>
            </w:r>
          </w:p>
          <w:p w:rsidR="00807139" w:rsidRDefault="00807139" w:rsidP="00DC6B77">
            <w:pPr>
              <w:pStyle w:val="ListParagraph"/>
              <w:numPr>
                <w:ilvl w:val="0"/>
                <w:numId w:val="110"/>
              </w:numPr>
              <w:ind w:hanging="151"/>
              <w:rPr>
                <w:color w:val="000000"/>
                <w:sz w:val="16"/>
                <w:szCs w:val="16"/>
              </w:rPr>
            </w:pPr>
            <w:r w:rsidRPr="000B21C2">
              <w:rPr>
                <w:color w:val="000000"/>
                <w:sz w:val="16"/>
                <w:szCs w:val="16"/>
              </w:rPr>
              <w:t xml:space="preserve">4 </w:t>
            </w:r>
            <w:r w:rsidRPr="00AE7CE5">
              <w:rPr>
                <w:color w:val="000000"/>
                <w:sz w:val="16"/>
                <w:szCs w:val="16"/>
              </w:rPr>
              <w:t xml:space="preserve">joint WIPO-Sida (Swedish International Development Cooperation Agency) </w:t>
            </w:r>
            <w:r w:rsidRPr="000B21C2">
              <w:rPr>
                <w:color w:val="000000"/>
                <w:sz w:val="16"/>
                <w:szCs w:val="16"/>
              </w:rPr>
              <w:t>training and advisory programs</w:t>
            </w:r>
            <w:r>
              <w:rPr>
                <w:color w:val="000000"/>
                <w:sz w:val="16"/>
                <w:szCs w:val="16"/>
              </w:rPr>
              <w:t xml:space="preserve"> for LDCs</w:t>
            </w:r>
          </w:p>
          <w:p w:rsidR="00807139" w:rsidRDefault="00807139" w:rsidP="00DC6B77">
            <w:pPr>
              <w:pStyle w:val="ListParagraph"/>
              <w:numPr>
                <w:ilvl w:val="0"/>
                <w:numId w:val="110"/>
              </w:numPr>
              <w:ind w:hanging="151"/>
              <w:rPr>
                <w:color w:val="000000"/>
                <w:sz w:val="16"/>
                <w:szCs w:val="16"/>
              </w:rPr>
            </w:pPr>
            <w:r>
              <w:rPr>
                <w:color w:val="000000"/>
                <w:sz w:val="16"/>
                <w:szCs w:val="16"/>
              </w:rPr>
              <w:t>1 joint WIPO-UNESCO program for LDCs</w:t>
            </w:r>
          </w:p>
          <w:p w:rsidR="00807139" w:rsidRDefault="00807139" w:rsidP="00DC6B77">
            <w:pPr>
              <w:pStyle w:val="ListParagraph"/>
              <w:numPr>
                <w:ilvl w:val="0"/>
                <w:numId w:val="110"/>
              </w:numPr>
              <w:ind w:hanging="151"/>
              <w:rPr>
                <w:color w:val="000000"/>
                <w:sz w:val="16"/>
                <w:szCs w:val="16"/>
              </w:rPr>
            </w:pPr>
            <w:r w:rsidRPr="00F703D2">
              <w:rPr>
                <w:color w:val="000000"/>
                <w:sz w:val="16"/>
                <w:szCs w:val="16"/>
              </w:rPr>
              <w:t xml:space="preserve">2 national programs </w:t>
            </w:r>
            <w:r w:rsidRPr="00F703D2">
              <w:rPr>
                <w:color w:val="000000"/>
                <w:sz w:val="16"/>
                <w:szCs w:val="16"/>
              </w:rPr>
              <w:lastRenderedPageBreak/>
              <w:t>(Technological Capacity Building for the Honey Sector (Zambia);  National Consultation on Building IP Capacity in Institutions</w:t>
            </w:r>
            <w:r>
              <w:rPr>
                <w:color w:val="000000"/>
                <w:sz w:val="16"/>
                <w:szCs w:val="16"/>
              </w:rPr>
              <w:t xml:space="preserve"> (Nepal)</w:t>
            </w:r>
          </w:p>
          <w:p w:rsidR="00807139" w:rsidRPr="00E83E27" w:rsidRDefault="00807139" w:rsidP="005F1AA1">
            <w:pPr>
              <w:pStyle w:val="ListParagraph"/>
              <w:numPr>
                <w:ilvl w:val="0"/>
                <w:numId w:val="110"/>
              </w:numPr>
              <w:spacing w:after="60"/>
              <w:ind w:hanging="151"/>
              <w:rPr>
                <w:color w:val="000000"/>
                <w:sz w:val="16"/>
                <w:szCs w:val="16"/>
              </w:rPr>
            </w:pPr>
            <w:r w:rsidRPr="00056599">
              <w:rPr>
                <w:color w:val="000000"/>
                <w:sz w:val="16"/>
                <w:szCs w:val="16"/>
              </w:rPr>
              <w:t>1 joint WIPO-UN ESCAP program for LDCs in Asia and the Pacific</w:t>
            </w:r>
          </w:p>
        </w:tc>
        <w:tc>
          <w:tcPr>
            <w:tcW w:w="447" w:type="pct"/>
            <w:tcBorders>
              <w:left w:val="nil"/>
            </w:tcBorders>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856A95">
              <w:rPr>
                <w:b/>
                <w:color w:val="00B050"/>
                <w:sz w:val="16"/>
                <w:szCs w:val="16"/>
              </w:rPr>
              <w:lastRenderedPageBreak/>
              <w:t>On track</w:t>
            </w:r>
          </w:p>
          <w:p w:rsidR="00807139" w:rsidRDefault="00807139" w:rsidP="00DC6B77">
            <w:pPr>
              <w:jc w:val="center"/>
              <w:rPr>
                <w:b/>
                <w:color w:val="00B050"/>
                <w:sz w:val="16"/>
                <w:szCs w:val="16"/>
              </w:rPr>
            </w:pPr>
          </w:p>
          <w:p w:rsidR="00807139" w:rsidRDefault="00807139" w:rsidP="00DC6B77">
            <w:pPr>
              <w:rPr>
                <w:b/>
                <w:color w:val="00B050"/>
                <w:sz w:val="16"/>
                <w:szCs w:val="16"/>
              </w:rPr>
            </w:pPr>
          </w:p>
          <w:p w:rsidR="00807139" w:rsidRDefault="00807139" w:rsidP="00DC6B77">
            <w:pPr>
              <w:rPr>
                <w:b/>
                <w:color w:val="00B050"/>
                <w:sz w:val="16"/>
                <w:szCs w:val="16"/>
              </w:rPr>
            </w:pPr>
          </w:p>
          <w:p w:rsidR="00807139" w:rsidRPr="00856A95" w:rsidRDefault="00807139" w:rsidP="00DC6B77">
            <w:pP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rPr>
                <w:b/>
                <w:color w:val="00B050"/>
                <w:sz w:val="16"/>
                <w:szCs w:val="16"/>
              </w:rPr>
            </w:pPr>
          </w:p>
          <w:p w:rsidR="00807139" w:rsidRDefault="00807139" w:rsidP="00DC6B77">
            <w:pPr>
              <w:jc w:val="center"/>
              <w:rPr>
                <w:b/>
                <w:color w:val="00B050"/>
                <w:sz w:val="16"/>
                <w:szCs w:val="16"/>
              </w:rPr>
            </w:pPr>
          </w:p>
          <w:p w:rsidR="00807139" w:rsidRPr="005B215D" w:rsidRDefault="00807139" w:rsidP="00DC6B77">
            <w:pPr>
              <w:jc w:val="center"/>
              <w:rPr>
                <w:b/>
                <w:color w:val="00B050"/>
                <w:sz w:val="16"/>
                <w:szCs w:val="16"/>
              </w:rPr>
            </w:pPr>
            <w:r w:rsidRPr="005B215D">
              <w:rPr>
                <w:b/>
                <w:color w:val="00B050"/>
                <w:sz w:val="16"/>
                <w:szCs w:val="16"/>
              </w:rPr>
              <w:t>On track</w:t>
            </w:r>
          </w:p>
          <w:p w:rsidR="00807139" w:rsidRPr="00856A95" w:rsidRDefault="00807139" w:rsidP="00DC6B77">
            <w:pPr>
              <w:jc w:val="center"/>
              <w:rPr>
                <w:b/>
                <w:color w:val="00B050"/>
                <w:sz w:val="16"/>
                <w:szCs w:val="16"/>
              </w:rPr>
            </w:pPr>
          </w:p>
          <w:p w:rsidR="00807139" w:rsidRPr="00856A95" w:rsidRDefault="00807139" w:rsidP="00DC6B77">
            <w:pP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Pr="00856A95" w:rsidRDefault="00807139" w:rsidP="00DC6B77">
            <w:pPr>
              <w:jc w:val="center"/>
              <w:rPr>
                <w:b/>
                <w:color w:val="00B050"/>
                <w:sz w:val="16"/>
                <w:szCs w:val="16"/>
              </w:rPr>
            </w:pPr>
            <w:r w:rsidRPr="00856A95">
              <w:rPr>
                <w:b/>
                <w:color w:val="00B050"/>
                <w:sz w:val="16"/>
                <w:szCs w:val="16"/>
              </w:rPr>
              <w:t>On track</w:t>
            </w:r>
          </w:p>
          <w:p w:rsidR="00807139" w:rsidRDefault="00807139" w:rsidP="00DC6B77">
            <w:pPr>
              <w:rPr>
                <w:color w:val="000000"/>
                <w:sz w:val="16"/>
                <w:szCs w:val="16"/>
              </w:rPr>
            </w:pPr>
          </w:p>
          <w:p w:rsidR="00807139" w:rsidRDefault="00807139" w:rsidP="00DC6B77">
            <w:pPr>
              <w:rPr>
                <w:color w:val="00000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r w:rsidRPr="00856A95">
              <w:rPr>
                <w:b/>
                <w:color w:val="00B050"/>
                <w:sz w:val="16"/>
                <w:szCs w:val="16"/>
              </w:rPr>
              <w:t>On track</w:t>
            </w: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Default="00807139" w:rsidP="00DC6B77">
            <w:pPr>
              <w:jc w:val="center"/>
              <w:rPr>
                <w:b/>
                <w:color w:val="00B050"/>
                <w:sz w:val="16"/>
                <w:szCs w:val="16"/>
              </w:rPr>
            </w:pPr>
          </w:p>
          <w:p w:rsidR="00807139" w:rsidRPr="00856A95" w:rsidRDefault="00807139" w:rsidP="00DC6B77">
            <w:pPr>
              <w:jc w:val="center"/>
              <w:rPr>
                <w:b/>
                <w:color w:val="000000"/>
                <w:sz w:val="16"/>
                <w:szCs w:val="16"/>
              </w:rPr>
            </w:pPr>
            <w:r w:rsidRPr="00856A95">
              <w:rPr>
                <w:b/>
                <w:color w:val="00B050"/>
                <w:sz w:val="16"/>
                <w:szCs w:val="16"/>
              </w:rPr>
              <w:t>On track</w:t>
            </w:r>
          </w:p>
        </w:tc>
      </w:tr>
      <w:tr w:rsidR="00807139" w:rsidRPr="00D114EC" w:rsidTr="005F1AA1">
        <w:trPr>
          <w:trHeight w:val="565"/>
        </w:trPr>
        <w:tc>
          <w:tcPr>
            <w:tcW w:w="5000" w:type="pct"/>
            <w:gridSpan w:val="10"/>
            <w:shd w:val="clear" w:color="auto" w:fill="C6D9F1" w:themeFill="text2" w:themeFillTint="33"/>
            <w:tcMar>
              <w:left w:w="58" w:type="dxa"/>
              <w:right w:w="58" w:type="dxa"/>
            </w:tcMar>
            <w:vAlign w:val="center"/>
          </w:tcPr>
          <w:p w:rsidR="00807139" w:rsidRPr="00D114EC" w:rsidRDefault="00807139" w:rsidP="00DC6B77">
            <w:pPr>
              <w:tabs>
                <w:tab w:val="left" w:pos="1452"/>
              </w:tabs>
              <w:ind w:hanging="1452"/>
              <w:rPr>
                <w:b/>
                <w:bCs/>
                <w:sz w:val="16"/>
                <w:szCs w:val="16"/>
              </w:rPr>
            </w:pPr>
            <w:r w:rsidRPr="00D114EC">
              <w:rPr>
                <w:b/>
                <w:bCs/>
                <w:sz w:val="16"/>
                <w:szCs w:val="16"/>
              </w:rPr>
              <w:lastRenderedPageBreak/>
              <w:t>Expected Result:</w:t>
            </w:r>
            <w:r w:rsidRPr="00D114EC">
              <w:rPr>
                <w:b/>
                <w:bCs/>
                <w:sz w:val="16"/>
                <w:szCs w:val="16"/>
              </w:rPr>
              <w:tab/>
              <w:t>Expected Result:</w:t>
            </w:r>
            <w:r w:rsidRPr="00D114EC">
              <w:rPr>
                <w:b/>
                <w:bCs/>
                <w:sz w:val="16"/>
                <w:szCs w:val="16"/>
              </w:rPr>
              <w:tab/>
            </w:r>
            <w:r w:rsidRPr="00D114EC">
              <w:rPr>
                <w:color w:val="000000"/>
                <w:sz w:val="16"/>
                <w:szCs w:val="16"/>
              </w:rPr>
              <w:t xml:space="preserve">IV.2 Enhanced access to, and use of, IP information by IP institutions and the public to promote innovation </w:t>
            </w:r>
            <w:r>
              <w:rPr>
                <w:color w:val="000000"/>
                <w:sz w:val="16"/>
                <w:szCs w:val="16"/>
              </w:rPr>
              <w:tab/>
            </w:r>
            <w:r w:rsidRPr="00D114EC">
              <w:rPr>
                <w:color w:val="000000"/>
                <w:sz w:val="16"/>
                <w:szCs w:val="16"/>
              </w:rPr>
              <w:t>and creativity</w:t>
            </w:r>
          </w:p>
        </w:tc>
      </w:tr>
      <w:tr w:rsidR="00AA6C41" w:rsidRPr="00D114EC" w:rsidTr="005F1AA1">
        <w:tc>
          <w:tcPr>
            <w:tcW w:w="1048" w:type="pct"/>
            <w:shd w:val="clear" w:color="auto" w:fill="auto"/>
            <w:tcMar>
              <w:left w:w="58" w:type="dxa"/>
              <w:right w:w="58" w:type="dxa"/>
            </w:tcMar>
            <w:vAlign w:val="center"/>
          </w:tcPr>
          <w:p w:rsidR="00807139" w:rsidRPr="00D114EC" w:rsidRDefault="00807139" w:rsidP="00DC6B77">
            <w:pPr>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807139" w:rsidRPr="00D114EC" w:rsidRDefault="00807139" w:rsidP="00DC6B77">
            <w:pPr>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807139" w:rsidRPr="00D114EC" w:rsidRDefault="00807139" w:rsidP="00DC6B77">
            <w:pPr>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807139" w:rsidRPr="00D114EC" w:rsidRDefault="00807139" w:rsidP="00DC6B77">
            <w:pPr>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807139" w:rsidRPr="00D114EC" w:rsidRDefault="00807139" w:rsidP="00DC6B77">
            <w:pPr>
              <w:jc w:val="center"/>
              <w:rPr>
                <w:b/>
                <w:bCs/>
                <w:sz w:val="16"/>
                <w:szCs w:val="16"/>
              </w:rPr>
            </w:pPr>
            <w:r w:rsidRPr="00D114EC">
              <w:rPr>
                <w:b/>
                <w:bCs/>
                <w:sz w:val="16"/>
                <w:szCs w:val="16"/>
              </w:rPr>
              <w:t>TLS</w:t>
            </w:r>
          </w:p>
        </w:tc>
      </w:tr>
      <w:tr w:rsidR="00AA6C41" w:rsidRPr="00D114EC" w:rsidTr="005F1AA1">
        <w:trPr>
          <w:trHeight w:val="7092"/>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No. of sustainable</w:t>
            </w:r>
            <w:r w:rsidRPr="00D114EC">
              <w:rPr>
                <w:color w:val="000000"/>
                <w:sz w:val="16"/>
                <w:szCs w:val="16"/>
                <w:vertAlign w:val="superscript"/>
              </w:rPr>
              <w:footnoteReference w:id="51"/>
            </w:r>
            <w:r w:rsidRPr="00D114EC">
              <w:rPr>
                <w:color w:val="000000"/>
                <w:sz w:val="16"/>
                <w:szCs w:val="16"/>
              </w:rPr>
              <w:t xml:space="preserve"> national TISC networks (numbers cumulative)</w:t>
            </w:r>
          </w:p>
        </w:tc>
        <w:tc>
          <w:tcPr>
            <w:tcW w:w="1322" w:type="pct"/>
            <w:gridSpan w:val="3"/>
            <w:shd w:val="clear" w:color="auto" w:fill="auto"/>
            <w:tcMar>
              <w:left w:w="58" w:type="dxa"/>
              <w:right w:w="58" w:type="dxa"/>
            </w:tcMar>
          </w:tcPr>
          <w:p w:rsidR="00807139" w:rsidRPr="009A6D81" w:rsidRDefault="00807139"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Default="00807139" w:rsidP="00DC6B77">
            <w:pPr>
              <w:rPr>
                <w:color w:val="002060"/>
                <w:sz w:val="16"/>
                <w:szCs w:val="16"/>
              </w:rPr>
            </w:pPr>
            <w:r w:rsidRPr="00AB61AA">
              <w:rPr>
                <w:color w:val="002060"/>
                <w:sz w:val="16"/>
                <w:szCs w:val="16"/>
              </w:rPr>
              <w:t>2</w:t>
            </w:r>
            <w:r>
              <w:rPr>
                <w:color w:val="002060"/>
                <w:sz w:val="16"/>
                <w:szCs w:val="16"/>
              </w:rPr>
              <w:t>3</w:t>
            </w:r>
            <w:r w:rsidRPr="00AB61AA">
              <w:rPr>
                <w:color w:val="002060"/>
                <w:sz w:val="16"/>
                <w:szCs w:val="16"/>
              </w:rPr>
              <w:t xml:space="preserve"> sustainable national networks out of </w:t>
            </w:r>
            <w:r>
              <w:rPr>
                <w:color w:val="002060"/>
                <w:sz w:val="16"/>
                <w:szCs w:val="16"/>
              </w:rPr>
              <w:t>50</w:t>
            </w:r>
            <w:r w:rsidRPr="00AB61AA">
              <w:rPr>
                <w:color w:val="002060"/>
                <w:sz w:val="16"/>
                <w:szCs w:val="16"/>
              </w:rPr>
              <w:t xml:space="preserve"> formally established </w:t>
            </w:r>
          </w:p>
          <w:p w:rsidR="00807139" w:rsidRDefault="00807139" w:rsidP="00DC6B77">
            <w:pPr>
              <w:rPr>
                <w:color w:val="002060"/>
                <w:sz w:val="16"/>
                <w:szCs w:val="16"/>
              </w:rPr>
            </w:pPr>
          </w:p>
          <w:p w:rsidR="00807139" w:rsidRPr="00F703D2" w:rsidRDefault="00807139" w:rsidP="00DC6B77">
            <w:pPr>
              <w:rPr>
                <w:color w:val="002060"/>
                <w:sz w:val="16"/>
                <w:szCs w:val="16"/>
              </w:rPr>
            </w:pPr>
            <w:r w:rsidRPr="00F703D2">
              <w:rPr>
                <w:color w:val="002060"/>
                <w:sz w:val="16"/>
                <w:szCs w:val="16"/>
              </w:rPr>
              <w:t>Maturity Level 1:</w:t>
            </w:r>
          </w:p>
          <w:p w:rsidR="00807139" w:rsidRPr="00F703D2" w:rsidRDefault="00807139" w:rsidP="00DC6B77">
            <w:pPr>
              <w:rPr>
                <w:color w:val="002060"/>
                <w:sz w:val="16"/>
                <w:szCs w:val="16"/>
              </w:rPr>
            </w:pPr>
            <w:r w:rsidRPr="00F703D2">
              <w:rPr>
                <w:color w:val="002060"/>
                <w:sz w:val="16"/>
                <w:szCs w:val="16"/>
              </w:rPr>
              <w:t>Africa (8 of which 6 LDCs)</w:t>
            </w:r>
          </w:p>
          <w:p w:rsidR="00807139" w:rsidRPr="00F703D2" w:rsidRDefault="00807139" w:rsidP="00DC6B77">
            <w:pPr>
              <w:rPr>
                <w:color w:val="002060"/>
                <w:sz w:val="16"/>
                <w:szCs w:val="16"/>
              </w:rPr>
            </w:pPr>
            <w:r w:rsidRPr="00F703D2">
              <w:rPr>
                <w:color w:val="002060"/>
                <w:sz w:val="16"/>
                <w:szCs w:val="16"/>
              </w:rPr>
              <w:t>Arab (1)</w:t>
            </w:r>
          </w:p>
          <w:p w:rsidR="00807139" w:rsidRPr="00F703D2" w:rsidRDefault="00807139" w:rsidP="00DC6B77">
            <w:pPr>
              <w:rPr>
                <w:color w:val="002060"/>
                <w:sz w:val="16"/>
                <w:szCs w:val="16"/>
              </w:rPr>
            </w:pPr>
            <w:r w:rsidRPr="00F703D2">
              <w:rPr>
                <w:color w:val="002060"/>
                <w:sz w:val="16"/>
                <w:szCs w:val="16"/>
              </w:rPr>
              <w:t>Asia and the Pacific (3)</w:t>
            </w:r>
          </w:p>
          <w:p w:rsidR="00807139" w:rsidRPr="00F703D2" w:rsidRDefault="00807139" w:rsidP="00DC6B77">
            <w:pPr>
              <w:rPr>
                <w:color w:val="002060"/>
                <w:sz w:val="16"/>
                <w:szCs w:val="16"/>
              </w:rPr>
            </w:pPr>
            <w:r w:rsidRPr="00F703D2">
              <w:rPr>
                <w:color w:val="002060"/>
                <w:sz w:val="16"/>
                <w:szCs w:val="16"/>
              </w:rPr>
              <w:t>Latin America and the Caribbean (5)</w:t>
            </w:r>
          </w:p>
          <w:p w:rsidR="00807139" w:rsidRPr="00F703D2" w:rsidRDefault="00807139" w:rsidP="00DC6B77">
            <w:pPr>
              <w:rPr>
                <w:color w:val="002060"/>
                <w:sz w:val="16"/>
                <w:szCs w:val="16"/>
              </w:rPr>
            </w:pPr>
            <w:r w:rsidRPr="00F703D2">
              <w:rPr>
                <w:color w:val="002060"/>
                <w:sz w:val="16"/>
                <w:szCs w:val="16"/>
              </w:rPr>
              <w:t>(17 Total)</w:t>
            </w:r>
          </w:p>
          <w:p w:rsidR="00807139" w:rsidRPr="00F703D2" w:rsidRDefault="00807139" w:rsidP="00DC6B77">
            <w:pPr>
              <w:rPr>
                <w:color w:val="002060"/>
                <w:sz w:val="16"/>
                <w:szCs w:val="16"/>
              </w:rPr>
            </w:pPr>
          </w:p>
          <w:p w:rsidR="00807139" w:rsidRPr="00F703D2" w:rsidRDefault="00807139" w:rsidP="00DC6B77">
            <w:pPr>
              <w:rPr>
                <w:color w:val="002060"/>
                <w:sz w:val="16"/>
                <w:szCs w:val="16"/>
              </w:rPr>
            </w:pPr>
            <w:r w:rsidRPr="00F703D2">
              <w:rPr>
                <w:color w:val="002060"/>
                <w:sz w:val="16"/>
                <w:szCs w:val="16"/>
              </w:rPr>
              <w:t>Maturity Level 2:</w:t>
            </w:r>
          </w:p>
          <w:p w:rsidR="00807139" w:rsidRPr="00F703D2" w:rsidRDefault="00807139" w:rsidP="00DC6B77">
            <w:pPr>
              <w:rPr>
                <w:color w:val="002060"/>
                <w:sz w:val="16"/>
                <w:szCs w:val="16"/>
              </w:rPr>
            </w:pPr>
            <w:r w:rsidRPr="00F703D2">
              <w:rPr>
                <w:color w:val="002060"/>
                <w:sz w:val="16"/>
                <w:szCs w:val="16"/>
              </w:rPr>
              <w:t>Africa (2 of which 1 LDC)</w:t>
            </w:r>
          </w:p>
          <w:p w:rsidR="00807139" w:rsidRPr="00F703D2" w:rsidRDefault="00807139" w:rsidP="00DC6B77">
            <w:pPr>
              <w:rPr>
                <w:color w:val="002060"/>
                <w:sz w:val="16"/>
                <w:szCs w:val="16"/>
              </w:rPr>
            </w:pPr>
            <w:r w:rsidRPr="00F703D2">
              <w:rPr>
                <w:color w:val="002060"/>
                <w:sz w:val="16"/>
                <w:szCs w:val="16"/>
              </w:rPr>
              <w:t>Arab (0)</w:t>
            </w:r>
          </w:p>
          <w:p w:rsidR="00807139" w:rsidRPr="00F703D2" w:rsidRDefault="00807139" w:rsidP="00DC6B77">
            <w:pPr>
              <w:rPr>
                <w:color w:val="002060"/>
                <w:sz w:val="16"/>
                <w:szCs w:val="16"/>
              </w:rPr>
            </w:pPr>
            <w:r w:rsidRPr="00F703D2">
              <w:rPr>
                <w:color w:val="002060"/>
                <w:sz w:val="16"/>
                <w:szCs w:val="16"/>
              </w:rPr>
              <w:t>Asia and the Pacific (0)</w:t>
            </w:r>
          </w:p>
          <w:p w:rsidR="00807139" w:rsidRPr="00F703D2" w:rsidRDefault="00807139" w:rsidP="00DC6B77">
            <w:pPr>
              <w:rPr>
                <w:color w:val="002060"/>
                <w:sz w:val="16"/>
                <w:szCs w:val="16"/>
              </w:rPr>
            </w:pPr>
            <w:r w:rsidRPr="00F703D2">
              <w:rPr>
                <w:color w:val="002060"/>
                <w:sz w:val="16"/>
                <w:szCs w:val="16"/>
              </w:rPr>
              <w:t>Latin America and the Caribbean (2)</w:t>
            </w:r>
          </w:p>
          <w:p w:rsidR="00807139" w:rsidRPr="00F703D2" w:rsidRDefault="00807139" w:rsidP="00DC6B77">
            <w:pPr>
              <w:rPr>
                <w:color w:val="002060"/>
                <w:sz w:val="16"/>
                <w:szCs w:val="16"/>
              </w:rPr>
            </w:pPr>
            <w:r w:rsidRPr="00F703D2">
              <w:rPr>
                <w:color w:val="002060"/>
                <w:sz w:val="16"/>
                <w:szCs w:val="16"/>
              </w:rPr>
              <w:t>(4 Total)</w:t>
            </w:r>
          </w:p>
          <w:p w:rsidR="00807139" w:rsidRPr="00F703D2" w:rsidRDefault="00807139" w:rsidP="00DC6B77">
            <w:pPr>
              <w:rPr>
                <w:color w:val="002060"/>
                <w:sz w:val="16"/>
                <w:szCs w:val="16"/>
              </w:rPr>
            </w:pPr>
          </w:p>
          <w:p w:rsidR="00807139" w:rsidRPr="00F703D2" w:rsidRDefault="00807139" w:rsidP="00DC6B77">
            <w:pPr>
              <w:rPr>
                <w:color w:val="002060"/>
                <w:sz w:val="16"/>
                <w:szCs w:val="16"/>
              </w:rPr>
            </w:pPr>
            <w:r w:rsidRPr="00F703D2">
              <w:rPr>
                <w:color w:val="002060"/>
                <w:sz w:val="16"/>
                <w:szCs w:val="16"/>
              </w:rPr>
              <w:t>Maturity Level 3, including the provision of value-added services</w:t>
            </w:r>
            <w:r w:rsidR="0001133B" w:rsidRPr="00B20F1B">
              <w:rPr>
                <w:rStyle w:val="FootnoteReference"/>
                <w:rFonts w:eastAsia="Times New Roman"/>
                <w:color w:val="000000"/>
                <w:sz w:val="16"/>
                <w:szCs w:val="16"/>
                <w:lang w:eastAsia="en-US"/>
              </w:rPr>
              <w:footnoteReference w:id="52"/>
            </w:r>
            <w:r w:rsidRPr="00F703D2">
              <w:rPr>
                <w:color w:val="002060"/>
                <w:sz w:val="16"/>
                <w:szCs w:val="16"/>
              </w:rPr>
              <w:t>:</w:t>
            </w:r>
          </w:p>
          <w:p w:rsidR="00807139" w:rsidRPr="00F703D2" w:rsidRDefault="00807139" w:rsidP="00DC6B77">
            <w:pPr>
              <w:rPr>
                <w:color w:val="002060"/>
                <w:sz w:val="16"/>
                <w:szCs w:val="16"/>
              </w:rPr>
            </w:pPr>
            <w:r w:rsidRPr="00F703D2">
              <w:rPr>
                <w:color w:val="002060"/>
                <w:sz w:val="16"/>
                <w:szCs w:val="16"/>
              </w:rPr>
              <w:t>Africa (0)</w:t>
            </w:r>
          </w:p>
          <w:p w:rsidR="00807139" w:rsidRPr="00F703D2" w:rsidRDefault="00807139" w:rsidP="00DC6B77">
            <w:pPr>
              <w:rPr>
                <w:color w:val="002060"/>
                <w:sz w:val="16"/>
                <w:szCs w:val="16"/>
              </w:rPr>
            </w:pPr>
            <w:r w:rsidRPr="00F703D2">
              <w:rPr>
                <w:color w:val="002060"/>
                <w:sz w:val="16"/>
                <w:szCs w:val="16"/>
              </w:rPr>
              <w:t>Arab (1)</w:t>
            </w:r>
          </w:p>
          <w:p w:rsidR="00807139" w:rsidRPr="00F703D2" w:rsidRDefault="00807139" w:rsidP="00DC6B77">
            <w:pPr>
              <w:rPr>
                <w:color w:val="002060"/>
                <w:sz w:val="16"/>
                <w:szCs w:val="16"/>
              </w:rPr>
            </w:pPr>
            <w:r w:rsidRPr="00F703D2">
              <w:rPr>
                <w:color w:val="002060"/>
                <w:sz w:val="16"/>
                <w:szCs w:val="16"/>
              </w:rPr>
              <w:t>Asia and the Pacific (1)</w:t>
            </w:r>
          </w:p>
          <w:p w:rsidR="00807139" w:rsidRPr="00F703D2" w:rsidRDefault="00807139" w:rsidP="00DC6B77">
            <w:pPr>
              <w:rPr>
                <w:color w:val="002060"/>
                <w:sz w:val="16"/>
                <w:szCs w:val="16"/>
              </w:rPr>
            </w:pPr>
            <w:r w:rsidRPr="00F703D2">
              <w:rPr>
                <w:color w:val="002060"/>
                <w:sz w:val="16"/>
                <w:szCs w:val="16"/>
              </w:rPr>
              <w:t>Latin America and the Caribbean (0)</w:t>
            </w:r>
          </w:p>
          <w:p w:rsidR="00807139" w:rsidRPr="00F703D2" w:rsidRDefault="00807139" w:rsidP="00DC6B77">
            <w:pPr>
              <w:rPr>
                <w:color w:val="002060"/>
                <w:sz w:val="16"/>
                <w:szCs w:val="16"/>
              </w:rPr>
            </w:pPr>
            <w:r w:rsidRPr="00F703D2">
              <w:rPr>
                <w:color w:val="002060"/>
                <w:sz w:val="16"/>
                <w:szCs w:val="16"/>
              </w:rPr>
              <w:t>(2 Total)</w:t>
            </w:r>
          </w:p>
          <w:p w:rsidR="00807139" w:rsidRDefault="00807139" w:rsidP="00DC6B77">
            <w:pPr>
              <w:rPr>
                <w:color w:val="000000"/>
                <w:sz w:val="16"/>
                <w:szCs w:val="16"/>
              </w:rPr>
            </w:pPr>
          </w:p>
          <w:p w:rsidR="00807139" w:rsidRPr="00DC1F6E" w:rsidRDefault="00807139"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numPr>
                <w:ilvl w:val="0"/>
                <w:numId w:val="99"/>
              </w:numPr>
              <w:ind w:left="0" w:hanging="219"/>
              <w:rPr>
                <w:color w:val="000000"/>
                <w:sz w:val="16"/>
                <w:szCs w:val="16"/>
              </w:rPr>
            </w:pPr>
            <w:r w:rsidRPr="00D114EC">
              <w:rPr>
                <w:sz w:val="16"/>
                <w:szCs w:val="16"/>
              </w:rPr>
              <w:t>Africa (9)</w:t>
            </w:r>
          </w:p>
          <w:p w:rsidR="00807139" w:rsidRPr="00D114EC" w:rsidRDefault="00807139" w:rsidP="00DC6B77">
            <w:pPr>
              <w:numPr>
                <w:ilvl w:val="0"/>
                <w:numId w:val="99"/>
              </w:numPr>
              <w:ind w:left="0" w:hanging="219"/>
              <w:rPr>
                <w:color w:val="000000"/>
                <w:sz w:val="16"/>
                <w:szCs w:val="16"/>
              </w:rPr>
            </w:pPr>
            <w:r w:rsidRPr="00D114EC">
              <w:rPr>
                <w:sz w:val="16"/>
                <w:szCs w:val="16"/>
              </w:rPr>
              <w:t>Arab (2)</w:t>
            </w:r>
          </w:p>
          <w:p w:rsidR="00807139" w:rsidRPr="00D114EC" w:rsidRDefault="00807139" w:rsidP="00DC6B77">
            <w:pPr>
              <w:numPr>
                <w:ilvl w:val="0"/>
                <w:numId w:val="99"/>
              </w:numPr>
              <w:ind w:left="0" w:hanging="219"/>
              <w:rPr>
                <w:color w:val="000000"/>
                <w:sz w:val="16"/>
                <w:szCs w:val="16"/>
              </w:rPr>
            </w:pPr>
            <w:r w:rsidRPr="00D114EC">
              <w:rPr>
                <w:sz w:val="16"/>
                <w:szCs w:val="16"/>
              </w:rPr>
              <w:t>Asia and the Pacific (3)</w:t>
            </w:r>
          </w:p>
          <w:p w:rsidR="00807139" w:rsidRPr="00D114EC" w:rsidRDefault="00807139" w:rsidP="00DC6B77">
            <w:pPr>
              <w:numPr>
                <w:ilvl w:val="0"/>
                <w:numId w:val="99"/>
              </w:numPr>
              <w:ind w:left="0" w:hanging="219"/>
              <w:rPr>
                <w:color w:val="000000"/>
                <w:sz w:val="16"/>
                <w:szCs w:val="16"/>
              </w:rPr>
            </w:pPr>
            <w:r>
              <w:rPr>
                <w:sz w:val="16"/>
                <w:szCs w:val="16"/>
              </w:rPr>
              <w:t>Latin America and</w:t>
            </w:r>
            <w:r w:rsidRPr="00D114EC">
              <w:rPr>
                <w:sz w:val="16"/>
                <w:szCs w:val="16"/>
              </w:rPr>
              <w:t xml:space="preserve"> the </w:t>
            </w:r>
            <w:r w:rsidRPr="0020798C">
              <w:rPr>
                <w:sz w:val="16"/>
                <w:szCs w:val="16"/>
              </w:rPr>
              <w:t>Caribbean (5)</w:t>
            </w:r>
            <w:r>
              <w:rPr>
                <w:sz w:val="16"/>
                <w:szCs w:val="16"/>
              </w:rPr>
              <w:t xml:space="preserve"> </w:t>
            </w:r>
          </w:p>
        </w:tc>
        <w:tc>
          <w:tcPr>
            <w:tcW w:w="862" w:type="pct"/>
            <w:gridSpan w:val="3"/>
            <w:shd w:val="clear" w:color="auto" w:fill="auto"/>
            <w:tcMar>
              <w:top w:w="110" w:type="dxa"/>
              <w:left w:w="58" w:type="dxa"/>
              <w:right w:w="58" w:type="dxa"/>
            </w:tcMar>
          </w:tcPr>
          <w:p w:rsidR="00807139" w:rsidRPr="00D114EC" w:rsidRDefault="00807139" w:rsidP="00DC6B77">
            <w:pPr>
              <w:numPr>
                <w:ilvl w:val="0"/>
                <w:numId w:val="99"/>
              </w:numPr>
              <w:ind w:left="0" w:hanging="114"/>
              <w:rPr>
                <w:sz w:val="16"/>
                <w:szCs w:val="16"/>
              </w:rPr>
            </w:pPr>
            <w:r w:rsidRPr="00D114EC">
              <w:rPr>
                <w:sz w:val="16"/>
                <w:szCs w:val="16"/>
              </w:rPr>
              <w:t>Africa (11)</w:t>
            </w:r>
          </w:p>
          <w:p w:rsidR="00807139" w:rsidRPr="00D114EC" w:rsidRDefault="00807139" w:rsidP="00DC6B77">
            <w:pPr>
              <w:numPr>
                <w:ilvl w:val="0"/>
                <w:numId w:val="99"/>
              </w:numPr>
              <w:ind w:left="0" w:hanging="114"/>
              <w:rPr>
                <w:sz w:val="16"/>
                <w:szCs w:val="16"/>
              </w:rPr>
            </w:pPr>
            <w:r w:rsidRPr="00D114EC">
              <w:rPr>
                <w:sz w:val="16"/>
                <w:szCs w:val="16"/>
              </w:rPr>
              <w:t>Arab (4)</w:t>
            </w:r>
          </w:p>
          <w:p w:rsidR="00807139" w:rsidRPr="00D114EC" w:rsidRDefault="00807139" w:rsidP="00DC6B77">
            <w:pPr>
              <w:numPr>
                <w:ilvl w:val="0"/>
                <w:numId w:val="99"/>
              </w:numPr>
              <w:ind w:left="0" w:hanging="114"/>
              <w:rPr>
                <w:sz w:val="16"/>
                <w:szCs w:val="16"/>
              </w:rPr>
            </w:pPr>
            <w:r w:rsidRPr="00D114EC">
              <w:rPr>
                <w:sz w:val="16"/>
                <w:szCs w:val="16"/>
              </w:rPr>
              <w:t>Asia and Pacific (5)</w:t>
            </w:r>
          </w:p>
          <w:p w:rsidR="00807139" w:rsidRPr="00D114EC" w:rsidRDefault="00807139" w:rsidP="00DC6B77">
            <w:pPr>
              <w:numPr>
                <w:ilvl w:val="0"/>
                <w:numId w:val="99"/>
              </w:numPr>
              <w:ind w:left="0" w:hanging="114"/>
              <w:rPr>
                <w:sz w:val="16"/>
                <w:szCs w:val="16"/>
              </w:rPr>
            </w:pPr>
            <w:r>
              <w:rPr>
                <w:sz w:val="16"/>
                <w:szCs w:val="16"/>
              </w:rPr>
              <w:t xml:space="preserve">Latin America and </w:t>
            </w:r>
            <w:r w:rsidRPr="00D114EC">
              <w:rPr>
                <w:sz w:val="16"/>
                <w:szCs w:val="16"/>
              </w:rPr>
              <w:t xml:space="preserve"> the Caribbean (</w:t>
            </w:r>
            <w:r>
              <w:rPr>
                <w:sz w:val="16"/>
                <w:szCs w:val="16"/>
              </w:rPr>
              <w:t>8</w:t>
            </w:r>
            <w:r w:rsidRPr="00D114EC">
              <w:rPr>
                <w:sz w:val="16"/>
                <w:szCs w:val="16"/>
              </w:rPr>
              <w:t>)</w:t>
            </w:r>
          </w:p>
        </w:tc>
        <w:tc>
          <w:tcPr>
            <w:tcW w:w="1322" w:type="pct"/>
            <w:gridSpan w:val="2"/>
            <w:shd w:val="clear" w:color="auto" w:fill="FFFFFF"/>
            <w:tcMar>
              <w:top w:w="110" w:type="dxa"/>
              <w:left w:w="58" w:type="dxa"/>
              <w:right w:w="58" w:type="dxa"/>
            </w:tcMar>
          </w:tcPr>
          <w:p w:rsidR="00807139" w:rsidRPr="00B5598A" w:rsidRDefault="00807139" w:rsidP="00DC6B77">
            <w:pPr>
              <w:rPr>
                <w:sz w:val="16"/>
                <w:szCs w:val="16"/>
              </w:rPr>
            </w:pPr>
            <w:r w:rsidRPr="00F057CF">
              <w:rPr>
                <w:sz w:val="16"/>
                <w:szCs w:val="16"/>
              </w:rPr>
              <w:t>27</w:t>
            </w:r>
            <w:r w:rsidRPr="00A869AC">
              <w:rPr>
                <w:color w:val="FF0000"/>
                <w:sz w:val="16"/>
                <w:szCs w:val="16"/>
              </w:rPr>
              <w:t xml:space="preserve"> </w:t>
            </w:r>
            <w:r w:rsidRPr="00B5598A">
              <w:rPr>
                <w:sz w:val="16"/>
                <w:szCs w:val="16"/>
              </w:rPr>
              <w:t>sustainable national networks (cumulative as at end 2016)</w:t>
            </w:r>
          </w:p>
          <w:p w:rsidR="00807139" w:rsidRDefault="00807139" w:rsidP="00DC6B77">
            <w:pPr>
              <w:rPr>
                <w:color w:val="000000"/>
                <w:sz w:val="16"/>
                <w:szCs w:val="16"/>
              </w:rPr>
            </w:pPr>
          </w:p>
          <w:p w:rsidR="00807139" w:rsidRDefault="00807139" w:rsidP="00DC6B77">
            <w:pPr>
              <w:rPr>
                <w:color w:val="000000"/>
                <w:sz w:val="16"/>
                <w:szCs w:val="16"/>
              </w:rPr>
            </w:pPr>
            <w:r w:rsidRPr="009A0A18">
              <w:rPr>
                <w:color w:val="000000"/>
                <w:sz w:val="16"/>
                <w:szCs w:val="16"/>
              </w:rPr>
              <w:t>Maturity Level 1:</w:t>
            </w:r>
          </w:p>
          <w:p w:rsidR="00807139" w:rsidRPr="009A0A18" w:rsidRDefault="00807139" w:rsidP="00DC6B77">
            <w:pPr>
              <w:rPr>
                <w:color w:val="000000"/>
                <w:sz w:val="16"/>
                <w:szCs w:val="16"/>
              </w:rPr>
            </w:pPr>
            <w:r w:rsidRPr="009A0A18">
              <w:rPr>
                <w:color w:val="000000"/>
                <w:sz w:val="16"/>
                <w:szCs w:val="16"/>
              </w:rPr>
              <w:t>Africa (3 of which 1 LDC )</w:t>
            </w:r>
          </w:p>
          <w:p w:rsidR="00807139" w:rsidRPr="009A0A18" w:rsidRDefault="00807139" w:rsidP="00DC6B77">
            <w:pPr>
              <w:rPr>
                <w:color w:val="000000"/>
                <w:sz w:val="16"/>
                <w:szCs w:val="16"/>
              </w:rPr>
            </w:pPr>
            <w:r w:rsidRPr="009A0A18">
              <w:rPr>
                <w:color w:val="000000"/>
                <w:sz w:val="16"/>
                <w:szCs w:val="16"/>
              </w:rPr>
              <w:t>Asia and the Pacific (2)</w:t>
            </w:r>
          </w:p>
          <w:p w:rsidR="00807139" w:rsidRPr="009A0A18" w:rsidRDefault="00807139" w:rsidP="00DC6B77">
            <w:pPr>
              <w:rPr>
                <w:color w:val="000000"/>
                <w:sz w:val="16"/>
                <w:szCs w:val="16"/>
              </w:rPr>
            </w:pPr>
            <w:r w:rsidRPr="009A0A18">
              <w:rPr>
                <w:color w:val="000000"/>
                <w:sz w:val="16"/>
                <w:szCs w:val="16"/>
              </w:rPr>
              <w:t>La</w:t>
            </w:r>
            <w:r>
              <w:rPr>
                <w:color w:val="000000"/>
                <w:sz w:val="16"/>
                <w:szCs w:val="16"/>
              </w:rPr>
              <w:t>tin America and the Caribbean (2</w:t>
            </w:r>
            <w:r w:rsidRPr="009A0A18">
              <w:rPr>
                <w:color w:val="000000"/>
                <w:sz w:val="16"/>
                <w:szCs w:val="16"/>
              </w:rPr>
              <w:t>)</w:t>
            </w:r>
          </w:p>
          <w:p w:rsidR="00807139" w:rsidRPr="009A0A18" w:rsidRDefault="00807139" w:rsidP="00DC6B77">
            <w:pPr>
              <w:rPr>
                <w:color w:val="000000"/>
                <w:sz w:val="16"/>
                <w:szCs w:val="16"/>
              </w:rPr>
            </w:pPr>
            <w:r>
              <w:rPr>
                <w:color w:val="000000"/>
                <w:sz w:val="16"/>
                <w:szCs w:val="16"/>
              </w:rPr>
              <w:t>(</w:t>
            </w:r>
            <w:r w:rsidRPr="009A0A18">
              <w:rPr>
                <w:color w:val="000000"/>
                <w:sz w:val="16"/>
                <w:szCs w:val="16"/>
              </w:rPr>
              <w:t>7 Total)</w:t>
            </w:r>
          </w:p>
          <w:p w:rsidR="00807139" w:rsidRPr="009A0A18" w:rsidRDefault="00807139" w:rsidP="00DC6B77">
            <w:pPr>
              <w:rPr>
                <w:color w:val="000000"/>
                <w:sz w:val="16"/>
                <w:szCs w:val="16"/>
              </w:rPr>
            </w:pPr>
          </w:p>
          <w:p w:rsidR="00807139" w:rsidRPr="009A0A18" w:rsidRDefault="00807139" w:rsidP="00DC6B77">
            <w:pPr>
              <w:rPr>
                <w:color w:val="000000"/>
                <w:sz w:val="16"/>
                <w:szCs w:val="16"/>
              </w:rPr>
            </w:pPr>
            <w:r w:rsidRPr="009A0A18">
              <w:rPr>
                <w:color w:val="000000"/>
                <w:sz w:val="16"/>
                <w:szCs w:val="16"/>
              </w:rPr>
              <w:t>Maturity Level 2:</w:t>
            </w:r>
          </w:p>
          <w:p w:rsidR="00807139" w:rsidRPr="009A0A18" w:rsidRDefault="00807139" w:rsidP="00DC6B77">
            <w:pPr>
              <w:rPr>
                <w:color w:val="000000"/>
                <w:sz w:val="16"/>
                <w:szCs w:val="16"/>
              </w:rPr>
            </w:pPr>
            <w:r w:rsidRPr="009A0A18">
              <w:rPr>
                <w:color w:val="000000"/>
                <w:sz w:val="16"/>
                <w:szCs w:val="16"/>
              </w:rPr>
              <w:t>Africa (8 of which 6 LDCs)</w:t>
            </w:r>
          </w:p>
          <w:p w:rsidR="00807139" w:rsidRPr="009A0A18" w:rsidRDefault="00807139" w:rsidP="00DC6B77">
            <w:pPr>
              <w:rPr>
                <w:color w:val="000000"/>
                <w:sz w:val="16"/>
                <w:szCs w:val="16"/>
              </w:rPr>
            </w:pPr>
            <w:r w:rsidRPr="009A0A18">
              <w:rPr>
                <w:color w:val="000000"/>
                <w:sz w:val="16"/>
                <w:szCs w:val="16"/>
              </w:rPr>
              <w:t>Arab (1)</w:t>
            </w:r>
          </w:p>
          <w:p w:rsidR="00807139" w:rsidRPr="009A0A18" w:rsidRDefault="00807139" w:rsidP="00DC6B77">
            <w:pPr>
              <w:rPr>
                <w:color w:val="000000"/>
                <w:sz w:val="16"/>
                <w:szCs w:val="16"/>
              </w:rPr>
            </w:pPr>
            <w:r w:rsidRPr="009A0A18">
              <w:rPr>
                <w:color w:val="000000"/>
                <w:sz w:val="16"/>
                <w:szCs w:val="16"/>
              </w:rPr>
              <w:t>Asia and the Pacific (2)</w:t>
            </w:r>
          </w:p>
          <w:p w:rsidR="00807139" w:rsidRPr="009A0A18" w:rsidRDefault="00807139" w:rsidP="00DC6B77">
            <w:pPr>
              <w:rPr>
                <w:color w:val="000000"/>
                <w:sz w:val="16"/>
                <w:szCs w:val="16"/>
              </w:rPr>
            </w:pPr>
            <w:r w:rsidRPr="009A0A18">
              <w:rPr>
                <w:color w:val="000000"/>
                <w:sz w:val="16"/>
                <w:szCs w:val="16"/>
              </w:rPr>
              <w:t>Latin America and the Caribbean (4)</w:t>
            </w:r>
          </w:p>
          <w:p w:rsidR="00807139" w:rsidRPr="009A0A18" w:rsidRDefault="00807139" w:rsidP="00DC6B77">
            <w:pPr>
              <w:rPr>
                <w:color w:val="000000"/>
                <w:sz w:val="16"/>
                <w:szCs w:val="16"/>
              </w:rPr>
            </w:pPr>
            <w:r w:rsidRPr="009A0A18">
              <w:rPr>
                <w:color w:val="000000"/>
                <w:sz w:val="16"/>
                <w:szCs w:val="16"/>
              </w:rPr>
              <w:t>(15 Total)</w:t>
            </w:r>
          </w:p>
          <w:p w:rsidR="00807139" w:rsidRDefault="00807139" w:rsidP="00DC6B77">
            <w:pPr>
              <w:rPr>
                <w:color w:val="000000"/>
                <w:sz w:val="16"/>
                <w:szCs w:val="16"/>
              </w:rPr>
            </w:pPr>
          </w:p>
          <w:p w:rsidR="00807139" w:rsidRPr="009A0A18" w:rsidRDefault="00807139" w:rsidP="00DC6B77">
            <w:pPr>
              <w:rPr>
                <w:color w:val="000000"/>
                <w:sz w:val="16"/>
                <w:szCs w:val="16"/>
              </w:rPr>
            </w:pPr>
            <w:r w:rsidRPr="009A0A18">
              <w:rPr>
                <w:color w:val="000000"/>
                <w:sz w:val="16"/>
                <w:szCs w:val="16"/>
              </w:rPr>
              <w:t>Maturity Level 3, including the provision of value-added services</w:t>
            </w:r>
            <w:r w:rsidR="0001133B" w:rsidRPr="00B20F1B">
              <w:rPr>
                <w:rStyle w:val="FootnoteReference"/>
                <w:rFonts w:eastAsia="Times New Roman"/>
                <w:color w:val="000000"/>
                <w:sz w:val="16"/>
                <w:szCs w:val="16"/>
                <w:lang w:eastAsia="en-US"/>
              </w:rPr>
              <w:footnoteReference w:id="53"/>
            </w:r>
            <w:r w:rsidRPr="009A0A18">
              <w:rPr>
                <w:color w:val="000000"/>
                <w:sz w:val="16"/>
                <w:szCs w:val="16"/>
              </w:rPr>
              <w:t>:</w:t>
            </w:r>
          </w:p>
          <w:p w:rsidR="00807139" w:rsidRPr="009A0A18" w:rsidRDefault="00807139" w:rsidP="00DC6B77">
            <w:pPr>
              <w:rPr>
                <w:color w:val="000000"/>
                <w:sz w:val="16"/>
                <w:szCs w:val="16"/>
              </w:rPr>
            </w:pPr>
            <w:r w:rsidRPr="009A0A18">
              <w:rPr>
                <w:color w:val="000000"/>
                <w:sz w:val="16"/>
                <w:szCs w:val="16"/>
              </w:rPr>
              <w:t>Africa (1)</w:t>
            </w:r>
          </w:p>
          <w:p w:rsidR="00807139" w:rsidRPr="009A0A18" w:rsidRDefault="00807139" w:rsidP="00DC6B77">
            <w:pPr>
              <w:rPr>
                <w:color w:val="000000"/>
                <w:sz w:val="16"/>
                <w:szCs w:val="16"/>
              </w:rPr>
            </w:pPr>
            <w:r w:rsidRPr="009A0A18">
              <w:rPr>
                <w:color w:val="000000"/>
                <w:sz w:val="16"/>
                <w:szCs w:val="16"/>
              </w:rPr>
              <w:t>Arab (1)</w:t>
            </w:r>
          </w:p>
          <w:p w:rsidR="00807139" w:rsidRPr="009A0A18" w:rsidRDefault="00807139" w:rsidP="00DC6B77">
            <w:pPr>
              <w:rPr>
                <w:color w:val="000000"/>
                <w:sz w:val="16"/>
                <w:szCs w:val="16"/>
              </w:rPr>
            </w:pPr>
            <w:r w:rsidRPr="009A0A18">
              <w:rPr>
                <w:color w:val="000000"/>
                <w:sz w:val="16"/>
                <w:szCs w:val="16"/>
              </w:rPr>
              <w:t>Asia and the Pacific (1)</w:t>
            </w:r>
          </w:p>
          <w:p w:rsidR="00807139" w:rsidRPr="009A0A18" w:rsidRDefault="00807139" w:rsidP="00DC6B77">
            <w:pPr>
              <w:rPr>
                <w:color w:val="000000"/>
                <w:sz w:val="16"/>
                <w:szCs w:val="16"/>
              </w:rPr>
            </w:pPr>
            <w:r w:rsidRPr="009A0A18">
              <w:rPr>
                <w:color w:val="000000"/>
                <w:sz w:val="16"/>
                <w:szCs w:val="16"/>
              </w:rPr>
              <w:t>Latin America and the Caribbean (2)</w:t>
            </w:r>
          </w:p>
          <w:p w:rsidR="00807139" w:rsidRDefault="00807139" w:rsidP="00DC6B77">
            <w:pPr>
              <w:rPr>
                <w:color w:val="000000"/>
                <w:sz w:val="16"/>
                <w:szCs w:val="16"/>
              </w:rPr>
            </w:pPr>
            <w:r w:rsidRPr="00F057CF">
              <w:rPr>
                <w:sz w:val="16"/>
                <w:szCs w:val="16"/>
              </w:rPr>
              <w:t xml:space="preserve">(5 </w:t>
            </w:r>
            <w:r w:rsidRPr="009A0A18">
              <w:rPr>
                <w:color w:val="000000"/>
                <w:sz w:val="16"/>
                <w:szCs w:val="16"/>
              </w:rPr>
              <w:t>Total)</w:t>
            </w:r>
          </w:p>
          <w:p w:rsidR="00807139" w:rsidRPr="00D114EC" w:rsidRDefault="00807139" w:rsidP="00DC6B77">
            <w:pPr>
              <w:rPr>
                <w:color w:val="000000"/>
                <w:sz w:val="16"/>
                <w:szCs w:val="16"/>
              </w:rPr>
            </w:pPr>
          </w:p>
        </w:tc>
        <w:tc>
          <w:tcPr>
            <w:tcW w:w="447" w:type="pct"/>
            <w:shd w:val="clear" w:color="auto" w:fill="auto"/>
            <w:tcMar>
              <w:top w:w="110" w:type="dxa"/>
              <w:left w:w="58" w:type="dxa"/>
              <w:right w:w="58" w:type="dxa"/>
            </w:tcMar>
          </w:tcPr>
          <w:p w:rsidR="00807139" w:rsidRPr="00856A95" w:rsidRDefault="00807139" w:rsidP="00DC6B77">
            <w:pPr>
              <w:jc w:val="center"/>
              <w:rPr>
                <w:b/>
                <w:color w:val="000000"/>
                <w:sz w:val="16"/>
                <w:szCs w:val="16"/>
              </w:rPr>
            </w:pPr>
            <w:r w:rsidRPr="00856A95">
              <w:rPr>
                <w:b/>
                <w:color w:val="00B050"/>
                <w:sz w:val="16"/>
                <w:szCs w:val="16"/>
              </w:rPr>
              <w:t>On track</w:t>
            </w: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Default="00807139" w:rsidP="00DC6B77">
            <w:pPr>
              <w:jc w:val="center"/>
              <w:rPr>
                <w:color w:val="000000"/>
                <w:sz w:val="16"/>
                <w:szCs w:val="16"/>
              </w:rPr>
            </w:pPr>
          </w:p>
          <w:p w:rsidR="00807139" w:rsidRPr="00D114EC" w:rsidRDefault="00807139" w:rsidP="00DC6B77">
            <w:pPr>
              <w:jc w:val="center"/>
              <w:rPr>
                <w:color w:val="000000"/>
                <w:sz w:val="16"/>
                <w:szCs w:val="16"/>
              </w:rPr>
            </w:pPr>
          </w:p>
        </w:tc>
      </w:tr>
      <w:tr w:rsidR="00AA6C41" w:rsidRPr="00D114EC" w:rsidTr="005F1AA1">
        <w:trPr>
          <w:trHeight w:val="885"/>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No. of organizations, communities, individuals that applied and used the Appropriate Technology as a solution to identified development challenges in LDCs</w:t>
            </w:r>
          </w:p>
        </w:tc>
        <w:tc>
          <w:tcPr>
            <w:tcW w:w="1322" w:type="pct"/>
            <w:gridSpan w:val="3"/>
            <w:shd w:val="clear" w:color="auto" w:fill="auto"/>
            <w:tcMar>
              <w:left w:w="58" w:type="dxa"/>
              <w:right w:w="58" w:type="dxa"/>
            </w:tcMar>
          </w:tcPr>
          <w:p w:rsidR="00807139" w:rsidRPr="009A6D81" w:rsidRDefault="00807139"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Pr="000949FA" w:rsidRDefault="00807139" w:rsidP="00DC6B77">
            <w:pPr>
              <w:rPr>
                <w:color w:val="002060"/>
                <w:sz w:val="16"/>
                <w:szCs w:val="16"/>
              </w:rPr>
            </w:pPr>
            <w:r w:rsidRPr="000949FA">
              <w:rPr>
                <w:color w:val="002060"/>
                <w:sz w:val="16"/>
                <w:szCs w:val="16"/>
              </w:rPr>
              <w:t xml:space="preserve">6 Organizations in LDCs </w:t>
            </w:r>
          </w:p>
          <w:p w:rsidR="00807139" w:rsidRDefault="00807139" w:rsidP="00DC6B77">
            <w:pPr>
              <w:rPr>
                <w:color w:val="000000"/>
                <w:sz w:val="16"/>
                <w:szCs w:val="16"/>
              </w:rPr>
            </w:pPr>
          </w:p>
          <w:p w:rsidR="00807139" w:rsidRPr="009A6D81" w:rsidRDefault="00807139" w:rsidP="00DC6B77">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rPr>
                <w:color w:val="000000"/>
                <w:sz w:val="16"/>
                <w:szCs w:val="16"/>
              </w:rPr>
            </w:pPr>
            <w:r w:rsidRPr="00D114EC">
              <w:rPr>
                <w:color w:val="000000"/>
                <w:sz w:val="16"/>
                <w:szCs w:val="16"/>
              </w:rPr>
              <w:t>Organizations in 6 LDCs (2014)</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sidRPr="00D114EC">
              <w:rPr>
                <w:color w:val="000000"/>
                <w:sz w:val="16"/>
                <w:szCs w:val="16"/>
              </w:rPr>
              <w:t>Organizations in 3 additional LDCs</w:t>
            </w:r>
          </w:p>
        </w:tc>
        <w:tc>
          <w:tcPr>
            <w:tcW w:w="1322" w:type="pct"/>
            <w:gridSpan w:val="2"/>
            <w:shd w:val="clear" w:color="auto" w:fill="FFFFFF"/>
            <w:tcMar>
              <w:top w:w="110" w:type="dxa"/>
              <w:left w:w="58" w:type="dxa"/>
              <w:right w:w="58" w:type="dxa"/>
            </w:tcMar>
          </w:tcPr>
          <w:p w:rsidR="00807139" w:rsidRPr="007E6D89" w:rsidRDefault="00807139" w:rsidP="00DC6B77">
            <w:pPr>
              <w:rPr>
                <w:sz w:val="16"/>
                <w:szCs w:val="16"/>
              </w:rPr>
            </w:pPr>
            <w:r w:rsidRPr="007E6D89">
              <w:rPr>
                <w:sz w:val="16"/>
                <w:szCs w:val="16"/>
              </w:rPr>
              <w:t xml:space="preserve">4 organizations working on Appropriate Technology in 3 LDCs </w:t>
            </w:r>
          </w:p>
          <w:p w:rsidR="00807139" w:rsidRPr="007E6D89" w:rsidRDefault="00807139" w:rsidP="00DC6B77">
            <w:pPr>
              <w:rPr>
                <w:sz w:val="16"/>
                <w:szCs w:val="16"/>
              </w:rPr>
            </w:pPr>
          </w:p>
          <w:p w:rsidR="00807139" w:rsidRPr="007E6D89" w:rsidRDefault="00807139" w:rsidP="00DC6B77">
            <w:pPr>
              <w:tabs>
                <w:tab w:val="left" w:pos="1065"/>
              </w:tabs>
              <w:rPr>
                <w:sz w:val="16"/>
                <w:szCs w:val="16"/>
              </w:rPr>
            </w:pPr>
            <w:r w:rsidRPr="007E6D89">
              <w:rPr>
                <w:sz w:val="16"/>
                <w:szCs w:val="16"/>
              </w:rPr>
              <w:t xml:space="preserve">Ethiopia (1):  </w:t>
            </w:r>
            <w:r w:rsidRPr="007E6D89">
              <w:rPr>
                <w:sz w:val="16"/>
                <w:szCs w:val="16"/>
              </w:rPr>
              <w:tab/>
            </w:r>
          </w:p>
          <w:p w:rsidR="00807139" w:rsidRPr="007E6D89" w:rsidRDefault="00807139" w:rsidP="00DC6B77">
            <w:pPr>
              <w:tabs>
                <w:tab w:val="left" w:pos="1065"/>
              </w:tabs>
              <w:rPr>
                <w:sz w:val="16"/>
                <w:szCs w:val="16"/>
              </w:rPr>
            </w:pPr>
            <w:r w:rsidRPr="007E6D89">
              <w:rPr>
                <w:sz w:val="16"/>
                <w:szCs w:val="16"/>
              </w:rPr>
              <w:t>Ministry of Science and Technology</w:t>
            </w:r>
          </w:p>
          <w:p w:rsidR="00807139" w:rsidRPr="007E6D89" w:rsidRDefault="00807139" w:rsidP="00DC6B77">
            <w:pPr>
              <w:rPr>
                <w:sz w:val="16"/>
                <w:szCs w:val="16"/>
              </w:rPr>
            </w:pPr>
          </w:p>
          <w:p w:rsidR="00807139" w:rsidRPr="007E6D89" w:rsidRDefault="00807139" w:rsidP="00DC6B77">
            <w:pPr>
              <w:tabs>
                <w:tab w:val="left" w:pos="1065"/>
              </w:tabs>
              <w:rPr>
                <w:sz w:val="16"/>
                <w:szCs w:val="16"/>
              </w:rPr>
            </w:pPr>
            <w:r w:rsidRPr="007E6D89">
              <w:rPr>
                <w:sz w:val="16"/>
                <w:szCs w:val="16"/>
              </w:rPr>
              <w:lastRenderedPageBreak/>
              <w:t xml:space="preserve">Rwanda (1): </w:t>
            </w:r>
            <w:r w:rsidRPr="007E6D89">
              <w:rPr>
                <w:sz w:val="16"/>
                <w:szCs w:val="16"/>
              </w:rPr>
              <w:tab/>
            </w:r>
          </w:p>
          <w:p w:rsidR="00807139" w:rsidRPr="007E6D89" w:rsidRDefault="00807139" w:rsidP="00DC6B77">
            <w:pPr>
              <w:tabs>
                <w:tab w:val="left" w:pos="1065"/>
              </w:tabs>
              <w:rPr>
                <w:sz w:val="16"/>
                <w:szCs w:val="16"/>
              </w:rPr>
            </w:pPr>
            <w:r w:rsidRPr="007E6D89">
              <w:rPr>
                <w:sz w:val="16"/>
                <w:szCs w:val="16"/>
              </w:rPr>
              <w:t>National Industrial Research and Development Agency (NIRDA)</w:t>
            </w:r>
          </w:p>
          <w:p w:rsidR="00807139" w:rsidRPr="007E6D89" w:rsidRDefault="00807139" w:rsidP="00DC6B77">
            <w:pPr>
              <w:rPr>
                <w:sz w:val="16"/>
                <w:szCs w:val="16"/>
              </w:rPr>
            </w:pPr>
          </w:p>
          <w:p w:rsidR="00807139" w:rsidRPr="007E6D89" w:rsidRDefault="00807139" w:rsidP="00DC6B77">
            <w:pPr>
              <w:tabs>
                <w:tab w:val="left" w:pos="1065"/>
                <w:tab w:val="left" w:pos="1167"/>
              </w:tabs>
              <w:rPr>
                <w:sz w:val="16"/>
                <w:szCs w:val="16"/>
              </w:rPr>
            </w:pPr>
            <w:r>
              <w:rPr>
                <w:sz w:val="16"/>
                <w:szCs w:val="16"/>
              </w:rPr>
              <w:t xml:space="preserve">United </w:t>
            </w:r>
            <w:r w:rsidRPr="007E6D89">
              <w:rPr>
                <w:sz w:val="16"/>
                <w:szCs w:val="16"/>
              </w:rPr>
              <w:t>Republic of Tanzania (2):</w:t>
            </w:r>
          </w:p>
          <w:p w:rsidR="00807139" w:rsidRPr="007E6D89" w:rsidRDefault="00807139" w:rsidP="00DC6B77">
            <w:pPr>
              <w:tabs>
                <w:tab w:val="left" w:pos="80"/>
                <w:tab w:val="left" w:pos="1065"/>
                <w:tab w:val="left" w:pos="1167"/>
              </w:tabs>
              <w:rPr>
                <w:sz w:val="16"/>
                <w:szCs w:val="16"/>
              </w:rPr>
            </w:pPr>
            <w:r w:rsidRPr="007E6D89">
              <w:rPr>
                <w:sz w:val="16"/>
                <w:szCs w:val="16"/>
              </w:rPr>
              <w:t xml:space="preserve">- Tanzania Commission for </w:t>
            </w:r>
            <w:r>
              <w:rPr>
                <w:sz w:val="16"/>
                <w:szCs w:val="16"/>
              </w:rPr>
              <w:tab/>
            </w:r>
            <w:r w:rsidRPr="007E6D89">
              <w:rPr>
                <w:sz w:val="16"/>
                <w:szCs w:val="16"/>
              </w:rPr>
              <w:t xml:space="preserve">Science and Technology </w:t>
            </w:r>
            <w:r>
              <w:rPr>
                <w:sz w:val="16"/>
                <w:szCs w:val="16"/>
              </w:rPr>
              <w:tab/>
            </w:r>
            <w:r w:rsidRPr="007E6D89">
              <w:rPr>
                <w:sz w:val="16"/>
                <w:szCs w:val="16"/>
              </w:rPr>
              <w:t>(COSTECH);</w:t>
            </w:r>
          </w:p>
          <w:p w:rsidR="00807139" w:rsidRPr="007E6D89" w:rsidRDefault="00807139" w:rsidP="00DC6B77">
            <w:pPr>
              <w:tabs>
                <w:tab w:val="left" w:pos="1071"/>
              </w:tabs>
              <w:rPr>
                <w:sz w:val="16"/>
                <w:szCs w:val="16"/>
              </w:rPr>
            </w:pPr>
            <w:r w:rsidRPr="007E6D89">
              <w:rPr>
                <w:sz w:val="16"/>
                <w:szCs w:val="16"/>
              </w:rPr>
              <w:t>- University of Zanzibar</w:t>
            </w:r>
            <w:r w:rsidRPr="007E6D89" w:rsidDel="00FB6D4D">
              <w:rPr>
                <w:sz w:val="16"/>
                <w:szCs w:val="16"/>
              </w:rPr>
              <w:t xml:space="preserve"> </w:t>
            </w:r>
          </w:p>
          <w:p w:rsidR="00807139" w:rsidRPr="007E6D89" w:rsidRDefault="00807139" w:rsidP="00DC6B77">
            <w:pPr>
              <w:rPr>
                <w:sz w:val="16"/>
                <w:szCs w:val="16"/>
              </w:rPr>
            </w:pPr>
          </w:p>
          <w:p w:rsidR="00807139" w:rsidRPr="00D114EC" w:rsidRDefault="00807139" w:rsidP="00DC6B77">
            <w:pPr>
              <w:rPr>
                <w:color w:val="000000"/>
                <w:sz w:val="16"/>
                <w:szCs w:val="16"/>
              </w:rPr>
            </w:pPr>
            <w:r w:rsidRPr="007E6D89">
              <w:rPr>
                <w:sz w:val="16"/>
                <w:szCs w:val="16"/>
              </w:rPr>
              <w:t>(10 organizations in 6 LDCs cumulative)</w:t>
            </w:r>
          </w:p>
        </w:tc>
        <w:tc>
          <w:tcPr>
            <w:tcW w:w="447" w:type="pct"/>
            <w:shd w:val="clear" w:color="auto" w:fill="auto"/>
            <w:tcMar>
              <w:top w:w="110" w:type="dxa"/>
              <w:left w:w="58" w:type="dxa"/>
              <w:right w:w="58" w:type="dxa"/>
            </w:tcMar>
          </w:tcPr>
          <w:p w:rsidR="00807139" w:rsidRPr="00856A95" w:rsidRDefault="00807139" w:rsidP="00DC6B77">
            <w:pPr>
              <w:jc w:val="center"/>
              <w:rPr>
                <w:b/>
                <w:color w:val="000000"/>
                <w:sz w:val="16"/>
                <w:szCs w:val="16"/>
              </w:rPr>
            </w:pPr>
            <w:r w:rsidRPr="00856A95">
              <w:rPr>
                <w:b/>
                <w:color w:val="00B050"/>
                <w:sz w:val="16"/>
                <w:szCs w:val="16"/>
              </w:rPr>
              <w:lastRenderedPageBreak/>
              <w:t>On track</w:t>
            </w:r>
          </w:p>
        </w:tc>
      </w:tr>
      <w:tr w:rsidR="00AA6C41" w:rsidRPr="00D114EC" w:rsidTr="005F1AA1">
        <w:trPr>
          <w:trHeight w:val="2559"/>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lastRenderedPageBreak/>
              <w:t>Use of Appropriate Technology for development through  patent searches and reports, technology landscapes, business plans (Number of experts, National Expert Groups (NEGs) in LDCs)</w:t>
            </w:r>
          </w:p>
        </w:tc>
        <w:tc>
          <w:tcPr>
            <w:tcW w:w="1322" w:type="pct"/>
            <w:gridSpan w:val="3"/>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 xml:space="preserve">6 in LDCs </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sidRPr="00D114EC">
              <w:rPr>
                <w:color w:val="000000"/>
                <w:sz w:val="16"/>
                <w:szCs w:val="16"/>
              </w:rPr>
              <w:t>Additional 3 in LDCs</w:t>
            </w:r>
          </w:p>
        </w:tc>
        <w:tc>
          <w:tcPr>
            <w:tcW w:w="1322" w:type="pct"/>
            <w:gridSpan w:val="2"/>
            <w:shd w:val="clear" w:color="auto" w:fill="FFFFFF"/>
            <w:tcMar>
              <w:top w:w="110" w:type="dxa"/>
              <w:left w:w="58" w:type="dxa"/>
              <w:right w:w="58" w:type="dxa"/>
            </w:tcMar>
          </w:tcPr>
          <w:p w:rsidR="00807139" w:rsidRDefault="00807139" w:rsidP="00DC6B77">
            <w:pPr>
              <w:rPr>
                <w:color w:val="000000"/>
                <w:sz w:val="16"/>
                <w:szCs w:val="16"/>
              </w:rPr>
            </w:pPr>
            <w:r>
              <w:rPr>
                <w:color w:val="000000"/>
                <w:sz w:val="16"/>
                <w:szCs w:val="16"/>
              </w:rPr>
              <w:t>9 additional experts/NEGs:</w:t>
            </w:r>
          </w:p>
          <w:p w:rsidR="00807139" w:rsidRPr="006F2434" w:rsidRDefault="00807139" w:rsidP="00DC6B77">
            <w:pPr>
              <w:numPr>
                <w:ilvl w:val="0"/>
                <w:numId w:val="108"/>
              </w:numPr>
              <w:ind w:left="360"/>
              <w:rPr>
                <w:color w:val="000000"/>
                <w:sz w:val="16"/>
                <w:szCs w:val="16"/>
              </w:rPr>
            </w:pPr>
            <w:r>
              <w:rPr>
                <w:color w:val="000000"/>
                <w:sz w:val="16"/>
                <w:szCs w:val="16"/>
              </w:rPr>
              <w:t xml:space="preserve">3 </w:t>
            </w:r>
            <w:r w:rsidRPr="00763A96">
              <w:rPr>
                <w:color w:val="000000"/>
                <w:sz w:val="16"/>
                <w:szCs w:val="16"/>
              </w:rPr>
              <w:t>National Expert</w:t>
            </w:r>
            <w:r>
              <w:rPr>
                <w:color w:val="000000"/>
                <w:sz w:val="16"/>
                <w:szCs w:val="16"/>
              </w:rPr>
              <w:t xml:space="preserve">s appointed </w:t>
            </w:r>
            <w:r w:rsidRPr="006F2434">
              <w:rPr>
                <w:color w:val="000000"/>
                <w:sz w:val="16"/>
                <w:szCs w:val="16"/>
              </w:rPr>
              <w:t>(Ethiopia, Rwanda, United Republic of Tanzania);</w:t>
            </w:r>
          </w:p>
          <w:p w:rsidR="00807139" w:rsidRPr="006F2434" w:rsidRDefault="00807139" w:rsidP="00DC6B77">
            <w:pPr>
              <w:numPr>
                <w:ilvl w:val="0"/>
                <w:numId w:val="108"/>
              </w:numPr>
              <w:ind w:left="360"/>
              <w:rPr>
                <w:color w:val="000000"/>
                <w:sz w:val="16"/>
                <w:szCs w:val="16"/>
              </w:rPr>
            </w:pPr>
            <w:r>
              <w:rPr>
                <w:color w:val="000000"/>
                <w:sz w:val="16"/>
                <w:szCs w:val="16"/>
              </w:rPr>
              <w:t xml:space="preserve">3 International Experts appointed </w:t>
            </w:r>
            <w:r w:rsidRPr="006F2434">
              <w:rPr>
                <w:color w:val="000000"/>
                <w:sz w:val="16"/>
                <w:szCs w:val="16"/>
              </w:rPr>
              <w:t>(Ethiopia, Rwanda, United Republic of Tanzania)</w:t>
            </w:r>
          </w:p>
          <w:p w:rsidR="00807139" w:rsidRPr="000D1C39" w:rsidRDefault="00807139" w:rsidP="00DC6B77">
            <w:pPr>
              <w:numPr>
                <w:ilvl w:val="0"/>
                <w:numId w:val="108"/>
              </w:numPr>
              <w:ind w:left="360"/>
              <w:rPr>
                <w:color w:val="000000"/>
                <w:sz w:val="16"/>
                <w:szCs w:val="16"/>
              </w:rPr>
            </w:pPr>
            <w:r>
              <w:rPr>
                <w:color w:val="000000"/>
                <w:sz w:val="16"/>
                <w:szCs w:val="16"/>
              </w:rPr>
              <w:t xml:space="preserve">3 NEGs established (Ethiopia, Rwanda, United Republic of Tanzania) </w:t>
            </w:r>
          </w:p>
          <w:p w:rsidR="00807139" w:rsidRPr="00D114EC" w:rsidRDefault="00807139" w:rsidP="00DC6B77">
            <w:pPr>
              <w:ind w:left="360"/>
              <w:rPr>
                <w:color w:val="000000"/>
                <w:sz w:val="16"/>
                <w:szCs w:val="16"/>
              </w:rPr>
            </w:pPr>
            <w:r>
              <w:rPr>
                <w:color w:val="000000"/>
                <w:sz w:val="16"/>
                <w:szCs w:val="16"/>
              </w:rPr>
              <w:t>(6 NEGs</w:t>
            </w:r>
            <w:r w:rsidRPr="000D1C39">
              <w:rPr>
                <w:color w:val="000000"/>
                <w:sz w:val="16"/>
                <w:szCs w:val="16"/>
              </w:rPr>
              <w:t xml:space="preserve"> in 6 LDCs cumulative)</w:t>
            </w:r>
          </w:p>
        </w:tc>
        <w:tc>
          <w:tcPr>
            <w:tcW w:w="447" w:type="pct"/>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856A95">
              <w:rPr>
                <w:b/>
                <w:color w:val="00B050"/>
                <w:sz w:val="16"/>
                <w:szCs w:val="16"/>
              </w:rPr>
              <w:t>On track</w:t>
            </w:r>
          </w:p>
        </w:tc>
      </w:tr>
      <w:tr w:rsidR="00AA6C41" w:rsidRPr="00D114EC" w:rsidTr="005F1AA1">
        <w:trPr>
          <w:trHeight w:val="709"/>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Identified Appropriate Technology commercialized in LDCs</w:t>
            </w:r>
          </w:p>
        </w:tc>
        <w:tc>
          <w:tcPr>
            <w:tcW w:w="1322" w:type="pct"/>
            <w:gridSpan w:val="3"/>
            <w:shd w:val="clear" w:color="auto" w:fill="auto"/>
            <w:tcMar>
              <w:left w:w="58" w:type="dxa"/>
              <w:right w:w="58" w:type="dxa"/>
            </w:tcMar>
          </w:tcPr>
          <w:p w:rsidR="00807139" w:rsidRPr="009A6D81" w:rsidRDefault="00807139" w:rsidP="00DC6B77">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Pr="00930416" w:rsidRDefault="00807139" w:rsidP="00DC6B77">
            <w:pPr>
              <w:rPr>
                <w:color w:val="002060"/>
                <w:sz w:val="16"/>
                <w:szCs w:val="16"/>
              </w:rPr>
            </w:pPr>
            <w:r w:rsidRPr="00930416">
              <w:rPr>
                <w:color w:val="002060"/>
                <w:sz w:val="16"/>
                <w:szCs w:val="16"/>
              </w:rPr>
              <w:t>6 ATs were being considered for commercialization at the government level</w:t>
            </w:r>
          </w:p>
          <w:p w:rsidR="00807139" w:rsidRDefault="00807139" w:rsidP="00DC6B77">
            <w:pPr>
              <w:rPr>
                <w:color w:val="000000"/>
                <w:sz w:val="16"/>
                <w:szCs w:val="16"/>
              </w:rPr>
            </w:pPr>
          </w:p>
          <w:p w:rsidR="00807139" w:rsidRDefault="00807139" w:rsidP="00DC6B77">
            <w:pPr>
              <w:rPr>
                <w:i/>
                <w:sz w:val="16"/>
                <w:szCs w:val="16"/>
                <w:lang w:bidi="th-TH"/>
              </w:rPr>
            </w:pPr>
            <w:r>
              <w:rPr>
                <w:i/>
                <w:sz w:val="16"/>
                <w:szCs w:val="16"/>
                <w:lang w:bidi="th-TH"/>
              </w:rPr>
              <w:t xml:space="preserve">Original Baseline </w:t>
            </w:r>
            <w:r w:rsidRPr="009A6D81">
              <w:rPr>
                <w:i/>
                <w:sz w:val="16"/>
                <w:szCs w:val="16"/>
                <w:lang w:bidi="th-TH"/>
              </w:rPr>
              <w:t>P&amp;B 2016/17:</w:t>
            </w:r>
            <w:r>
              <w:rPr>
                <w:i/>
                <w:sz w:val="16"/>
                <w:szCs w:val="16"/>
                <w:lang w:bidi="th-TH"/>
              </w:rPr>
              <w:t xml:space="preserve">  </w:t>
            </w:r>
          </w:p>
          <w:p w:rsidR="00807139" w:rsidRPr="00D114EC" w:rsidRDefault="00807139" w:rsidP="00DC6B77">
            <w:pPr>
              <w:rPr>
                <w:color w:val="000000"/>
                <w:sz w:val="16"/>
                <w:szCs w:val="16"/>
              </w:rPr>
            </w:pPr>
            <w:r w:rsidRPr="00D114EC">
              <w:rPr>
                <w:color w:val="000000"/>
                <w:sz w:val="16"/>
                <w:szCs w:val="16"/>
              </w:rPr>
              <w:t xml:space="preserve">6 ATs </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Pr>
                <w:color w:val="000000"/>
                <w:sz w:val="16"/>
                <w:szCs w:val="16"/>
              </w:rPr>
              <w:t>At least 3 additional ATs</w:t>
            </w:r>
          </w:p>
        </w:tc>
        <w:tc>
          <w:tcPr>
            <w:tcW w:w="1322" w:type="pct"/>
            <w:gridSpan w:val="2"/>
            <w:shd w:val="clear" w:color="auto" w:fill="FFFFFF"/>
            <w:tcMar>
              <w:top w:w="110" w:type="dxa"/>
              <w:left w:w="58" w:type="dxa"/>
              <w:right w:w="58" w:type="dxa"/>
            </w:tcMar>
          </w:tcPr>
          <w:p w:rsidR="00807139" w:rsidRDefault="00807139">
            <w:pPr>
              <w:rPr>
                <w:color w:val="000000"/>
                <w:sz w:val="16"/>
                <w:szCs w:val="16"/>
              </w:rPr>
            </w:pPr>
            <w:r>
              <w:rPr>
                <w:color w:val="000000"/>
                <w:sz w:val="16"/>
                <w:szCs w:val="16"/>
              </w:rPr>
              <w:t>3 ATs commercialized</w:t>
            </w:r>
          </w:p>
          <w:p w:rsidR="00807139" w:rsidRDefault="00807139" w:rsidP="00DC6B77">
            <w:pPr>
              <w:numPr>
                <w:ilvl w:val="0"/>
                <w:numId w:val="108"/>
              </w:numPr>
              <w:ind w:left="360"/>
              <w:rPr>
                <w:color w:val="000000"/>
                <w:sz w:val="16"/>
                <w:szCs w:val="16"/>
              </w:rPr>
            </w:pPr>
            <w:r>
              <w:rPr>
                <w:color w:val="000000"/>
                <w:sz w:val="16"/>
                <w:szCs w:val="16"/>
              </w:rPr>
              <w:t>Nepal (1)</w:t>
            </w:r>
          </w:p>
          <w:p w:rsidR="00807139" w:rsidRDefault="00807139" w:rsidP="00DC6B77">
            <w:pPr>
              <w:numPr>
                <w:ilvl w:val="0"/>
                <w:numId w:val="108"/>
              </w:numPr>
              <w:ind w:left="360"/>
              <w:rPr>
                <w:color w:val="000000"/>
                <w:sz w:val="16"/>
                <w:szCs w:val="16"/>
              </w:rPr>
            </w:pPr>
            <w:r>
              <w:rPr>
                <w:color w:val="000000"/>
                <w:sz w:val="16"/>
                <w:szCs w:val="16"/>
              </w:rPr>
              <w:t>Zambia (2)</w:t>
            </w:r>
          </w:p>
          <w:p w:rsidR="00807139" w:rsidRDefault="00807139" w:rsidP="00DC6B77">
            <w:pPr>
              <w:rPr>
                <w:color w:val="000000"/>
                <w:sz w:val="16"/>
                <w:szCs w:val="16"/>
              </w:rPr>
            </w:pPr>
          </w:p>
          <w:p w:rsidR="00807139" w:rsidRPr="00D114EC" w:rsidRDefault="00807139" w:rsidP="00DC6B77">
            <w:pPr>
              <w:rPr>
                <w:color w:val="000000"/>
                <w:sz w:val="16"/>
                <w:szCs w:val="16"/>
              </w:rPr>
            </w:pPr>
            <w:r>
              <w:rPr>
                <w:color w:val="000000"/>
                <w:sz w:val="16"/>
                <w:szCs w:val="16"/>
              </w:rPr>
              <w:t>3 ATs were under consideration for commercialization at the government level</w:t>
            </w:r>
          </w:p>
        </w:tc>
        <w:tc>
          <w:tcPr>
            <w:tcW w:w="447" w:type="pct"/>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856A95">
              <w:rPr>
                <w:b/>
                <w:color w:val="00B050"/>
                <w:sz w:val="16"/>
                <w:szCs w:val="16"/>
              </w:rPr>
              <w:t>On track</w:t>
            </w:r>
            <w:r w:rsidRPr="00856A95" w:rsidDel="0019101B">
              <w:rPr>
                <w:b/>
                <w:color w:val="00B050"/>
                <w:sz w:val="16"/>
                <w:szCs w:val="16"/>
              </w:rPr>
              <w:t xml:space="preserve"> </w:t>
            </w:r>
          </w:p>
        </w:tc>
      </w:tr>
      <w:tr w:rsidR="00AA6C41" w:rsidRPr="00D114EC" w:rsidTr="005F1AA1">
        <w:trPr>
          <w:trHeight w:val="356"/>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 xml:space="preserve">Projects replicated in other areas in LDCs </w:t>
            </w:r>
          </w:p>
        </w:tc>
        <w:tc>
          <w:tcPr>
            <w:tcW w:w="1322" w:type="pct"/>
            <w:gridSpan w:val="3"/>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n/a</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Pr>
                <w:color w:val="000000"/>
                <w:sz w:val="16"/>
                <w:szCs w:val="16"/>
              </w:rPr>
              <w:t>1 LDC</w:t>
            </w:r>
          </w:p>
        </w:tc>
        <w:tc>
          <w:tcPr>
            <w:tcW w:w="1322" w:type="pct"/>
            <w:gridSpan w:val="2"/>
            <w:shd w:val="clear" w:color="auto" w:fill="FFFFFF"/>
            <w:tcMar>
              <w:top w:w="110" w:type="dxa"/>
              <w:left w:w="58" w:type="dxa"/>
              <w:right w:w="58" w:type="dxa"/>
            </w:tcMar>
          </w:tcPr>
          <w:p w:rsidR="00807139" w:rsidRPr="00D114EC" w:rsidRDefault="00807139" w:rsidP="00DC6B77">
            <w:pPr>
              <w:rPr>
                <w:color w:val="000000"/>
                <w:sz w:val="16"/>
                <w:szCs w:val="16"/>
              </w:rPr>
            </w:pPr>
            <w:r>
              <w:rPr>
                <w:color w:val="000000"/>
                <w:sz w:val="16"/>
                <w:szCs w:val="16"/>
              </w:rPr>
              <w:t>None</w:t>
            </w:r>
          </w:p>
        </w:tc>
        <w:tc>
          <w:tcPr>
            <w:tcW w:w="447" w:type="pct"/>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ED6C5C">
              <w:rPr>
                <w:b/>
                <w:color w:val="FF0000"/>
                <w:sz w:val="16"/>
                <w:szCs w:val="16"/>
              </w:rPr>
              <w:t>Not on track</w:t>
            </w:r>
          </w:p>
        </w:tc>
      </w:tr>
      <w:tr w:rsidR="00AA6C41" w:rsidRPr="00D114EC" w:rsidTr="005F1AA1">
        <w:trPr>
          <w:trHeight w:val="880"/>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Institutions established to continue working on Appropriate Technology in LDCs</w:t>
            </w:r>
          </w:p>
        </w:tc>
        <w:tc>
          <w:tcPr>
            <w:tcW w:w="1322" w:type="pct"/>
            <w:gridSpan w:val="3"/>
            <w:shd w:val="clear" w:color="auto" w:fill="auto"/>
            <w:tcMar>
              <w:left w:w="58" w:type="dxa"/>
              <w:right w:w="58" w:type="dxa"/>
            </w:tcMar>
          </w:tcPr>
          <w:p w:rsidR="00807139" w:rsidRPr="00930416" w:rsidRDefault="00807139" w:rsidP="00DC6B77">
            <w:pPr>
              <w:rPr>
                <w:color w:val="002060"/>
                <w:sz w:val="16"/>
                <w:szCs w:val="16"/>
              </w:rPr>
            </w:pPr>
            <w:r w:rsidRPr="00930416">
              <w:rPr>
                <w:color w:val="002060"/>
                <w:sz w:val="16"/>
                <w:szCs w:val="16"/>
              </w:rPr>
              <w:t>Updated baseline end 2015:</w:t>
            </w:r>
          </w:p>
          <w:p w:rsidR="00807139" w:rsidRPr="00930416" w:rsidRDefault="00807139" w:rsidP="00DC6B77">
            <w:pPr>
              <w:numPr>
                <w:ilvl w:val="0"/>
                <w:numId w:val="108"/>
              </w:numPr>
              <w:ind w:left="216" w:hanging="180"/>
              <w:rPr>
                <w:color w:val="002060"/>
                <w:sz w:val="16"/>
                <w:szCs w:val="16"/>
              </w:rPr>
            </w:pPr>
            <w:r w:rsidRPr="00930416">
              <w:rPr>
                <w:color w:val="002060"/>
                <w:sz w:val="16"/>
                <w:szCs w:val="16"/>
              </w:rPr>
              <w:t xml:space="preserve">3 NEGS  in 3 LDCs </w:t>
            </w:r>
          </w:p>
          <w:p w:rsidR="00807139" w:rsidRPr="00930416" w:rsidRDefault="00807139" w:rsidP="00DC6B77">
            <w:pPr>
              <w:numPr>
                <w:ilvl w:val="0"/>
                <w:numId w:val="108"/>
              </w:numPr>
              <w:ind w:left="216" w:hanging="180"/>
              <w:rPr>
                <w:color w:val="002060"/>
                <w:sz w:val="16"/>
                <w:szCs w:val="16"/>
              </w:rPr>
            </w:pPr>
            <w:r w:rsidRPr="00930416">
              <w:rPr>
                <w:color w:val="002060"/>
                <w:sz w:val="16"/>
                <w:szCs w:val="16"/>
              </w:rPr>
              <w:t>3 Multi-stakeholder groups in 3 LDCS</w:t>
            </w:r>
          </w:p>
          <w:p w:rsidR="00807139" w:rsidRDefault="00807139" w:rsidP="00DC6B77">
            <w:pPr>
              <w:rPr>
                <w:color w:val="000000"/>
                <w:sz w:val="16"/>
                <w:szCs w:val="16"/>
              </w:rPr>
            </w:pPr>
          </w:p>
          <w:p w:rsidR="00807139" w:rsidRDefault="00807139" w:rsidP="00DC6B77">
            <w:pPr>
              <w:rPr>
                <w:i/>
                <w:sz w:val="16"/>
                <w:szCs w:val="16"/>
                <w:lang w:bidi="th-TH"/>
              </w:rPr>
            </w:pPr>
            <w:r>
              <w:rPr>
                <w:i/>
                <w:sz w:val="16"/>
                <w:szCs w:val="16"/>
                <w:lang w:bidi="th-TH"/>
              </w:rPr>
              <w:t xml:space="preserve">Original Baseline </w:t>
            </w:r>
            <w:r w:rsidRPr="009A6D81">
              <w:rPr>
                <w:i/>
                <w:sz w:val="16"/>
                <w:szCs w:val="16"/>
                <w:lang w:bidi="th-TH"/>
              </w:rPr>
              <w:t>P&amp;B 2016/17:</w:t>
            </w:r>
            <w:r>
              <w:rPr>
                <w:i/>
                <w:sz w:val="16"/>
                <w:szCs w:val="16"/>
                <w:lang w:bidi="th-TH"/>
              </w:rPr>
              <w:t xml:space="preserve">  </w:t>
            </w:r>
          </w:p>
          <w:p w:rsidR="00807139" w:rsidRPr="00D114EC" w:rsidRDefault="00807139" w:rsidP="00DC6B77">
            <w:pPr>
              <w:rPr>
                <w:color w:val="000000"/>
                <w:sz w:val="16"/>
                <w:szCs w:val="16"/>
              </w:rPr>
            </w:pPr>
            <w:r w:rsidRPr="00D114EC">
              <w:rPr>
                <w:color w:val="000000"/>
                <w:sz w:val="16"/>
                <w:szCs w:val="16"/>
              </w:rPr>
              <w:t xml:space="preserve">3 institutions </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sidRPr="00D114EC">
              <w:rPr>
                <w:color w:val="000000"/>
                <w:sz w:val="16"/>
                <w:szCs w:val="16"/>
              </w:rPr>
              <w:t>Additional 3 Institutions</w:t>
            </w:r>
          </w:p>
        </w:tc>
        <w:tc>
          <w:tcPr>
            <w:tcW w:w="1322" w:type="pct"/>
            <w:gridSpan w:val="2"/>
            <w:shd w:val="clear" w:color="auto" w:fill="FFFFFF"/>
            <w:tcMar>
              <w:top w:w="110" w:type="dxa"/>
              <w:left w:w="58" w:type="dxa"/>
              <w:right w:w="58" w:type="dxa"/>
            </w:tcMar>
          </w:tcPr>
          <w:p w:rsidR="00807139" w:rsidRPr="00AA3FAC" w:rsidRDefault="00807139" w:rsidP="00DC6B77">
            <w:pPr>
              <w:rPr>
                <w:sz w:val="16"/>
                <w:szCs w:val="16"/>
              </w:rPr>
            </w:pPr>
            <w:r w:rsidRPr="00AA3FAC">
              <w:rPr>
                <w:sz w:val="16"/>
                <w:szCs w:val="16"/>
              </w:rPr>
              <w:t xml:space="preserve">3 NEGs established (Ethiopia, Rwanda, United Republic of Tanzania) </w:t>
            </w:r>
          </w:p>
          <w:p w:rsidR="00807139" w:rsidRPr="00AA3FAC" w:rsidRDefault="00807139" w:rsidP="00DC6B77">
            <w:pPr>
              <w:rPr>
                <w:sz w:val="16"/>
                <w:szCs w:val="16"/>
              </w:rPr>
            </w:pPr>
            <w:r w:rsidRPr="00AA3FAC">
              <w:rPr>
                <w:sz w:val="16"/>
                <w:szCs w:val="16"/>
              </w:rPr>
              <w:t>(6 NEGS  in 6 LDCs cumulative)</w:t>
            </w:r>
          </w:p>
          <w:p w:rsidR="00807139" w:rsidRPr="00D114EC" w:rsidRDefault="00807139" w:rsidP="00DC6B77">
            <w:pPr>
              <w:rPr>
                <w:color w:val="000000"/>
                <w:sz w:val="16"/>
                <w:szCs w:val="16"/>
              </w:rPr>
            </w:pPr>
          </w:p>
        </w:tc>
        <w:tc>
          <w:tcPr>
            <w:tcW w:w="447" w:type="pct"/>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856A95">
              <w:rPr>
                <w:b/>
                <w:color w:val="00B050"/>
                <w:sz w:val="16"/>
                <w:szCs w:val="16"/>
              </w:rPr>
              <w:t xml:space="preserve">On </w:t>
            </w:r>
            <w:r w:rsidRPr="00FE691C">
              <w:rPr>
                <w:b/>
                <w:color w:val="00B050"/>
                <w:sz w:val="16"/>
                <w:szCs w:val="16"/>
              </w:rPr>
              <w:t>track</w:t>
            </w:r>
            <w:r w:rsidRPr="00856A95" w:rsidDel="0019101B">
              <w:rPr>
                <w:b/>
                <w:color w:val="00B050"/>
                <w:sz w:val="16"/>
                <w:szCs w:val="16"/>
              </w:rPr>
              <w:t xml:space="preserve"> </w:t>
            </w:r>
          </w:p>
        </w:tc>
      </w:tr>
      <w:tr w:rsidR="00AA6C41" w:rsidRPr="00D114EC" w:rsidTr="005F1AA1">
        <w:trPr>
          <w:trHeight w:val="1376"/>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Continuation and expansion of national technological capacity building programs on Appropriate Technology  in LDCs</w:t>
            </w:r>
          </w:p>
        </w:tc>
        <w:tc>
          <w:tcPr>
            <w:tcW w:w="1322" w:type="pct"/>
            <w:gridSpan w:val="3"/>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 xml:space="preserve">7 programs </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Pr>
                <w:color w:val="000000"/>
                <w:sz w:val="16"/>
                <w:szCs w:val="16"/>
              </w:rPr>
              <w:t xml:space="preserve">Additional 6 programs </w:t>
            </w:r>
          </w:p>
        </w:tc>
        <w:tc>
          <w:tcPr>
            <w:tcW w:w="1322" w:type="pct"/>
            <w:gridSpan w:val="2"/>
            <w:shd w:val="clear" w:color="auto" w:fill="FFFFFF"/>
            <w:tcMar>
              <w:top w:w="110" w:type="dxa"/>
              <w:left w:w="58" w:type="dxa"/>
              <w:right w:w="58" w:type="dxa"/>
            </w:tcMar>
          </w:tcPr>
          <w:p w:rsidR="00807139" w:rsidRDefault="00807139" w:rsidP="00DC6B77">
            <w:pPr>
              <w:rPr>
                <w:sz w:val="16"/>
                <w:szCs w:val="16"/>
              </w:rPr>
            </w:pPr>
            <w:r>
              <w:rPr>
                <w:sz w:val="16"/>
                <w:szCs w:val="16"/>
              </w:rPr>
              <w:t xml:space="preserve">4 national technological capacity building programs on Appropriate Technology </w:t>
            </w:r>
            <w:r w:rsidRPr="00763A96">
              <w:rPr>
                <w:sz w:val="16"/>
                <w:szCs w:val="16"/>
              </w:rPr>
              <w:t xml:space="preserve">were carried out in the </w:t>
            </w:r>
            <w:r>
              <w:rPr>
                <w:sz w:val="16"/>
                <w:szCs w:val="16"/>
              </w:rPr>
              <w:t>3</w:t>
            </w:r>
            <w:r w:rsidRPr="00763A96">
              <w:rPr>
                <w:sz w:val="16"/>
                <w:szCs w:val="16"/>
              </w:rPr>
              <w:t xml:space="preserve"> </w:t>
            </w:r>
            <w:r>
              <w:rPr>
                <w:sz w:val="16"/>
                <w:szCs w:val="16"/>
              </w:rPr>
              <w:t>LDCs</w:t>
            </w:r>
            <w:r w:rsidRPr="00763A96">
              <w:rPr>
                <w:sz w:val="16"/>
                <w:szCs w:val="16"/>
              </w:rPr>
              <w:t>:</w:t>
            </w:r>
          </w:p>
          <w:p w:rsidR="00807139" w:rsidRDefault="00807139" w:rsidP="00DC6B77">
            <w:pPr>
              <w:rPr>
                <w:sz w:val="16"/>
                <w:szCs w:val="16"/>
              </w:rPr>
            </w:pPr>
            <w:r>
              <w:rPr>
                <w:sz w:val="16"/>
                <w:szCs w:val="16"/>
              </w:rPr>
              <w:t>Ethiopia (1)</w:t>
            </w:r>
          </w:p>
          <w:p w:rsidR="00807139" w:rsidRDefault="00807139" w:rsidP="00DC6B77">
            <w:pPr>
              <w:rPr>
                <w:sz w:val="16"/>
                <w:szCs w:val="16"/>
              </w:rPr>
            </w:pPr>
            <w:r>
              <w:rPr>
                <w:sz w:val="16"/>
                <w:szCs w:val="16"/>
              </w:rPr>
              <w:t>Rwanda (1)</w:t>
            </w:r>
          </w:p>
          <w:p w:rsidR="00807139" w:rsidRDefault="00807139" w:rsidP="00DC6B77">
            <w:pPr>
              <w:rPr>
                <w:sz w:val="16"/>
                <w:szCs w:val="16"/>
              </w:rPr>
            </w:pPr>
            <w:r>
              <w:rPr>
                <w:sz w:val="16"/>
                <w:szCs w:val="16"/>
              </w:rPr>
              <w:t>United Republic of Tanzania (2)</w:t>
            </w:r>
          </w:p>
          <w:p w:rsidR="00807139" w:rsidRPr="00D114EC" w:rsidRDefault="00807139" w:rsidP="00DC6B77">
            <w:pPr>
              <w:rPr>
                <w:color w:val="000000"/>
                <w:sz w:val="16"/>
                <w:szCs w:val="16"/>
              </w:rPr>
            </w:pPr>
            <w:r>
              <w:rPr>
                <w:sz w:val="16"/>
                <w:szCs w:val="16"/>
              </w:rPr>
              <w:t>(11 cumulative)</w:t>
            </w:r>
            <w:r w:rsidRPr="00B552E4" w:rsidDel="0019101B">
              <w:rPr>
                <w:color w:val="000000"/>
                <w:sz w:val="16"/>
                <w:szCs w:val="16"/>
              </w:rPr>
              <w:t xml:space="preserve"> </w:t>
            </w:r>
          </w:p>
        </w:tc>
        <w:tc>
          <w:tcPr>
            <w:tcW w:w="447" w:type="pct"/>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856A95">
              <w:rPr>
                <w:b/>
                <w:color w:val="00B050"/>
                <w:sz w:val="16"/>
                <w:szCs w:val="16"/>
              </w:rPr>
              <w:t>On track</w:t>
            </w:r>
          </w:p>
        </w:tc>
      </w:tr>
      <w:tr w:rsidR="00AA6C41" w:rsidRPr="00D114EC" w:rsidTr="005F1AA1">
        <w:trPr>
          <w:trHeight w:val="1065"/>
        </w:trPr>
        <w:tc>
          <w:tcPr>
            <w:tcW w:w="1048" w:type="pct"/>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Utilization of Appropriate Technology for economic development included in the national innovation and IP policies and strategies in LDCs</w:t>
            </w:r>
          </w:p>
        </w:tc>
        <w:tc>
          <w:tcPr>
            <w:tcW w:w="1322" w:type="pct"/>
            <w:gridSpan w:val="3"/>
            <w:shd w:val="clear" w:color="auto" w:fill="auto"/>
            <w:tcMar>
              <w:left w:w="58" w:type="dxa"/>
              <w:right w:w="58" w:type="dxa"/>
            </w:tcMar>
          </w:tcPr>
          <w:p w:rsidR="00807139" w:rsidRPr="00D114EC" w:rsidRDefault="00807139" w:rsidP="00DC6B77">
            <w:pPr>
              <w:rPr>
                <w:color w:val="000000"/>
                <w:sz w:val="16"/>
                <w:szCs w:val="16"/>
              </w:rPr>
            </w:pPr>
            <w:r w:rsidRPr="00D114EC">
              <w:rPr>
                <w:color w:val="000000"/>
                <w:sz w:val="16"/>
                <w:szCs w:val="16"/>
              </w:rPr>
              <w:t>n/a</w:t>
            </w:r>
          </w:p>
        </w:tc>
        <w:tc>
          <w:tcPr>
            <w:tcW w:w="862" w:type="pct"/>
            <w:gridSpan w:val="3"/>
            <w:shd w:val="clear" w:color="auto" w:fill="auto"/>
            <w:tcMar>
              <w:top w:w="110" w:type="dxa"/>
              <w:left w:w="58" w:type="dxa"/>
              <w:right w:w="58" w:type="dxa"/>
            </w:tcMar>
          </w:tcPr>
          <w:p w:rsidR="00807139" w:rsidRPr="00D114EC" w:rsidRDefault="00807139" w:rsidP="00DC6B77">
            <w:pPr>
              <w:rPr>
                <w:color w:val="000000"/>
                <w:sz w:val="16"/>
                <w:szCs w:val="16"/>
              </w:rPr>
            </w:pPr>
            <w:r w:rsidRPr="00D114EC">
              <w:rPr>
                <w:color w:val="000000"/>
                <w:sz w:val="16"/>
                <w:szCs w:val="16"/>
              </w:rPr>
              <w:t xml:space="preserve">1 LDC </w:t>
            </w:r>
          </w:p>
        </w:tc>
        <w:tc>
          <w:tcPr>
            <w:tcW w:w="1322" w:type="pct"/>
            <w:gridSpan w:val="2"/>
            <w:shd w:val="clear" w:color="auto" w:fill="FFFFFF"/>
            <w:tcMar>
              <w:top w:w="110" w:type="dxa"/>
              <w:left w:w="58" w:type="dxa"/>
              <w:right w:w="58" w:type="dxa"/>
            </w:tcMar>
          </w:tcPr>
          <w:p w:rsidR="00807139" w:rsidRPr="00D114EC" w:rsidRDefault="00807139" w:rsidP="00DC6B77">
            <w:pPr>
              <w:rPr>
                <w:color w:val="000000"/>
                <w:sz w:val="16"/>
                <w:szCs w:val="16"/>
              </w:rPr>
            </w:pPr>
            <w:r>
              <w:rPr>
                <w:color w:val="000000"/>
                <w:sz w:val="16"/>
                <w:szCs w:val="16"/>
              </w:rPr>
              <w:t>None</w:t>
            </w:r>
          </w:p>
        </w:tc>
        <w:tc>
          <w:tcPr>
            <w:tcW w:w="447" w:type="pct"/>
            <w:shd w:val="clear" w:color="auto" w:fill="auto"/>
            <w:tcMar>
              <w:top w:w="110" w:type="dxa"/>
              <w:left w:w="58" w:type="dxa"/>
              <w:right w:w="58" w:type="dxa"/>
            </w:tcMar>
          </w:tcPr>
          <w:p w:rsidR="00807139" w:rsidRPr="00856A95" w:rsidRDefault="00807139" w:rsidP="00DC6B77">
            <w:pPr>
              <w:jc w:val="center"/>
              <w:rPr>
                <w:b/>
                <w:color w:val="00B050"/>
                <w:sz w:val="16"/>
                <w:szCs w:val="16"/>
              </w:rPr>
            </w:pPr>
            <w:r w:rsidRPr="00ED6C5C">
              <w:rPr>
                <w:b/>
                <w:color w:val="FF0000"/>
                <w:sz w:val="16"/>
                <w:szCs w:val="16"/>
              </w:rPr>
              <w:t>Not on track</w:t>
            </w:r>
          </w:p>
        </w:tc>
      </w:tr>
      <w:tr w:rsidR="00807139" w:rsidRPr="00D114EC" w:rsidTr="00A377D4">
        <w:trPr>
          <w:trHeight w:val="648"/>
        </w:trPr>
        <w:tc>
          <w:tcPr>
            <w:tcW w:w="5000" w:type="pct"/>
            <w:gridSpan w:val="10"/>
            <w:shd w:val="clear" w:color="auto" w:fill="C6D9F1" w:themeFill="text2" w:themeFillTint="33"/>
            <w:tcMar>
              <w:left w:w="58" w:type="dxa"/>
              <w:right w:w="58" w:type="dxa"/>
            </w:tcMar>
            <w:vAlign w:val="center"/>
          </w:tcPr>
          <w:p w:rsidR="00807139" w:rsidRPr="00D114EC" w:rsidRDefault="00807139" w:rsidP="00DC6B77">
            <w:pPr>
              <w:keepNext/>
              <w:keepLines/>
              <w:tabs>
                <w:tab w:val="left" w:pos="1452"/>
              </w:tabs>
              <w:ind w:hanging="1452"/>
              <w:rPr>
                <w:b/>
                <w:bCs/>
                <w:sz w:val="16"/>
                <w:szCs w:val="16"/>
              </w:rPr>
            </w:pPr>
            <w:r w:rsidRPr="00D114EC">
              <w:rPr>
                <w:b/>
                <w:bCs/>
                <w:sz w:val="16"/>
                <w:szCs w:val="16"/>
              </w:rPr>
              <w:lastRenderedPageBreak/>
              <w:t>Expected Result:</w:t>
            </w:r>
            <w:r w:rsidRPr="00D114EC">
              <w:rPr>
                <w:b/>
                <w:bCs/>
                <w:sz w:val="16"/>
                <w:szCs w:val="16"/>
              </w:rPr>
              <w:tab/>
              <w:t>Expected Result:</w:t>
            </w:r>
            <w:r w:rsidRPr="00D114EC">
              <w:rPr>
                <w:b/>
                <w:bCs/>
                <w:sz w:val="16"/>
                <w:szCs w:val="16"/>
              </w:rPr>
              <w:tab/>
            </w:r>
            <w:r w:rsidRPr="00D114EC">
              <w:rPr>
                <w:color w:val="000000"/>
                <w:sz w:val="16"/>
                <w:szCs w:val="16"/>
              </w:rPr>
              <w:t xml:space="preserve">IV.4 Enhanced technical and knowledge infrastructure for IP Offices and other IP institutions leading to </w:t>
            </w:r>
            <w:r>
              <w:rPr>
                <w:color w:val="000000"/>
                <w:sz w:val="16"/>
                <w:szCs w:val="16"/>
              </w:rPr>
              <w:tab/>
            </w:r>
            <w:r w:rsidRPr="00D114EC">
              <w:rPr>
                <w:color w:val="000000"/>
                <w:sz w:val="16"/>
                <w:szCs w:val="16"/>
              </w:rPr>
              <w:t xml:space="preserve">better services (cheaper, faster, higher quality) to their stakeholders and better outcome of IP </w:t>
            </w:r>
            <w:r>
              <w:rPr>
                <w:color w:val="000000"/>
                <w:sz w:val="16"/>
                <w:szCs w:val="16"/>
              </w:rPr>
              <w:tab/>
            </w:r>
            <w:r w:rsidRPr="00D114EC">
              <w:rPr>
                <w:color w:val="000000"/>
                <w:sz w:val="16"/>
                <w:szCs w:val="16"/>
              </w:rPr>
              <w:t>Administration</w:t>
            </w:r>
          </w:p>
        </w:tc>
      </w:tr>
      <w:tr w:rsidR="00AA6C41" w:rsidRPr="00D114EC" w:rsidTr="005F1AA1">
        <w:tc>
          <w:tcPr>
            <w:tcW w:w="1048" w:type="pct"/>
            <w:shd w:val="clear" w:color="auto" w:fill="auto"/>
            <w:tcMar>
              <w:left w:w="58" w:type="dxa"/>
              <w:right w:w="58" w:type="dxa"/>
            </w:tcMar>
            <w:vAlign w:val="center"/>
          </w:tcPr>
          <w:p w:rsidR="00807139" w:rsidRPr="00D114EC" w:rsidRDefault="00807139" w:rsidP="00DC6B77">
            <w:pPr>
              <w:keepNext/>
              <w:keepLines/>
              <w:rPr>
                <w:b/>
                <w:bCs/>
                <w:sz w:val="16"/>
                <w:szCs w:val="16"/>
              </w:rPr>
            </w:pPr>
            <w:r w:rsidRPr="00D114EC">
              <w:rPr>
                <w:b/>
                <w:bCs/>
                <w:sz w:val="16"/>
                <w:szCs w:val="16"/>
              </w:rPr>
              <w:t>Performance Indicators</w:t>
            </w:r>
          </w:p>
        </w:tc>
        <w:tc>
          <w:tcPr>
            <w:tcW w:w="1322" w:type="pct"/>
            <w:gridSpan w:val="3"/>
            <w:shd w:val="clear" w:color="auto" w:fill="auto"/>
            <w:tcMar>
              <w:left w:w="58" w:type="dxa"/>
              <w:right w:w="58" w:type="dxa"/>
            </w:tcMar>
            <w:vAlign w:val="center"/>
          </w:tcPr>
          <w:p w:rsidR="00807139" w:rsidRPr="00D114EC" w:rsidRDefault="00807139" w:rsidP="00DC6B77">
            <w:pPr>
              <w:keepNext/>
              <w:keepLines/>
              <w:rPr>
                <w:b/>
                <w:bCs/>
                <w:sz w:val="16"/>
                <w:szCs w:val="16"/>
              </w:rPr>
            </w:pPr>
            <w:r w:rsidRPr="00D114EC">
              <w:rPr>
                <w:b/>
                <w:bCs/>
                <w:sz w:val="16"/>
                <w:szCs w:val="16"/>
              </w:rPr>
              <w:t>Baselines</w:t>
            </w:r>
          </w:p>
        </w:tc>
        <w:tc>
          <w:tcPr>
            <w:tcW w:w="862" w:type="pct"/>
            <w:gridSpan w:val="3"/>
            <w:shd w:val="clear" w:color="auto" w:fill="auto"/>
            <w:tcMar>
              <w:top w:w="110" w:type="dxa"/>
              <w:left w:w="58" w:type="dxa"/>
              <w:right w:w="58" w:type="dxa"/>
            </w:tcMar>
            <w:vAlign w:val="center"/>
          </w:tcPr>
          <w:p w:rsidR="00807139" w:rsidRPr="00D114EC" w:rsidRDefault="00807139" w:rsidP="00DC6B77">
            <w:pPr>
              <w:keepNext/>
              <w:keepLines/>
              <w:rPr>
                <w:b/>
                <w:bCs/>
                <w:sz w:val="16"/>
                <w:szCs w:val="16"/>
              </w:rPr>
            </w:pPr>
            <w:r w:rsidRPr="00D114EC">
              <w:rPr>
                <w:b/>
                <w:bCs/>
                <w:sz w:val="16"/>
                <w:szCs w:val="16"/>
              </w:rPr>
              <w:t>Targets</w:t>
            </w:r>
          </w:p>
        </w:tc>
        <w:tc>
          <w:tcPr>
            <w:tcW w:w="1322" w:type="pct"/>
            <w:gridSpan w:val="2"/>
            <w:shd w:val="clear" w:color="auto" w:fill="FFFFFF"/>
            <w:tcMar>
              <w:top w:w="110" w:type="dxa"/>
              <w:left w:w="58" w:type="dxa"/>
              <w:right w:w="58" w:type="dxa"/>
            </w:tcMar>
            <w:vAlign w:val="center"/>
          </w:tcPr>
          <w:p w:rsidR="00807139" w:rsidRPr="00D114EC" w:rsidRDefault="00807139" w:rsidP="00DC6B77">
            <w:pPr>
              <w:keepNext/>
              <w:keepLines/>
              <w:rPr>
                <w:b/>
                <w:bCs/>
                <w:sz w:val="16"/>
                <w:szCs w:val="16"/>
              </w:rPr>
            </w:pPr>
            <w:r w:rsidRPr="00D114EC">
              <w:rPr>
                <w:b/>
                <w:bCs/>
                <w:sz w:val="16"/>
                <w:szCs w:val="16"/>
              </w:rPr>
              <w:t>Performance Data</w:t>
            </w:r>
          </w:p>
        </w:tc>
        <w:tc>
          <w:tcPr>
            <w:tcW w:w="447" w:type="pct"/>
            <w:shd w:val="clear" w:color="auto" w:fill="auto"/>
            <w:tcMar>
              <w:top w:w="110" w:type="dxa"/>
              <w:left w:w="58" w:type="dxa"/>
              <w:right w:w="58" w:type="dxa"/>
            </w:tcMar>
            <w:vAlign w:val="center"/>
          </w:tcPr>
          <w:p w:rsidR="00807139" w:rsidRPr="00D114EC" w:rsidRDefault="00807139" w:rsidP="00DC6B77">
            <w:pPr>
              <w:keepNext/>
              <w:keepLines/>
              <w:jc w:val="center"/>
              <w:rPr>
                <w:b/>
                <w:bCs/>
                <w:sz w:val="16"/>
                <w:szCs w:val="16"/>
              </w:rPr>
            </w:pPr>
            <w:r w:rsidRPr="00D114EC">
              <w:rPr>
                <w:b/>
                <w:bCs/>
                <w:sz w:val="16"/>
                <w:szCs w:val="16"/>
              </w:rPr>
              <w:t>TLS</w:t>
            </w:r>
          </w:p>
        </w:tc>
      </w:tr>
      <w:tr w:rsidR="00AA6C41" w:rsidRPr="00D114EC" w:rsidTr="005F1AA1">
        <w:trPr>
          <w:trHeight w:val="2147"/>
        </w:trPr>
        <w:tc>
          <w:tcPr>
            <w:tcW w:w="1048" w:type="pct"/>
            <w:shd w:val="clear" w:color="auto" w:fill="auto"/>
            <w:tcMar>
              <w:left w:w="58" w:type="dxa"/>
              <w:right w:w="58" w:type="dxa"/>
            </w:tcMar>
          </w:tcPr>
          <w:p w:rsidR="00807139" w:rsidRPr="00D114EC" w:rsidRDefault="00807139" w:rsidP="00DC6B77">
            <w:pPr>
              <w:keepNext/>
              <w:keepLines/>
              <w:rPr>
                <w:color w:val="000000"/>
                <w:sz w:val="16"/>
                <w:szCs w:val="16"/>
              </w:rPr>
            </w:pPr>
            <w:r w:rsidRPr="00D114EC">
              <w:rPr>
                <w:color w:val="000000"/>
                <w:sz w:val="16"/>
                <w:szCs w:val="16"/>
              </w:rPr>
              <w:t>Average Service Level of IP Offices assisted (ranging from 1 to 5)</w:t>
            </w:r>
          </w:p>
        </w:tc>
        <w:tc>
          <w:tcPr>
            <w:tcW w:w="1322" w:type="pct"/>
            <w:gridSpan w:val="3"/>
            <w:shd w:val="clear" w:color="auto" w:fill="auto"/>
            <w:tcMar>
              <w:left w:w="58" w:type="dxa"/>
              <w:right w:w="58" w:type="dxa"/>
            </w:tcMar>
          </w:tcPr>
          <w:p w:rsidR="00807139" w:rsidRPr="009A6D81" w:rsidRDefault="00807139" w:rsidP="00DC6B77">
            <w:pPr>
              <w:keepNext/>
              <w:keepLines/>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807139" w:rsidRPr="001F0055" w:rsidRDefault="00807139" w:rsidP="00DC6B77">
            <w:pPr>
              <w:keepNext/>
              <w:keepLines/>
              <w:rPr>
                <w:color w:val="002060"/>
                <w:sz w:val="16"/>
                <w:szCs w:val="16"/>
              </w:rPr>
            </w:pPr>
            <w:r w:rsidRPr="001F0055">
              <w:rPr>
                <w:color w:val="002060"/>
                <w:sz w:val="16"/>
                <w:szCs w:val="16"/>
              </w:rPr>
              <w:t>Overall average:  2.9</w:t>
            </w:r>
          </w:p>
          <w:p w:rsidR="00807139" w:rsidRPr="001F0055" w:rsidRDefault="00807139" w:rsidP="00DC6B77">
            <w:pPr>
              <w:pStyle w:val="ListParagraph"/>
              <w:keepNext/>
              <w:keepLines/>
              <w:numPr>
                <w:ilvl w:val="0"/>
                <w:numId w:val="40"/>
              </w:numPr>
              <w:ind w:left="122" w:hanging="122"/>
              <w:rPr>
                <w:color w:val="002060"/>
                <w:sz w:val="16"/>
                <w:szCs w:val="16"/>
              </w:rPr>
            </w:pPr>
            <w:r w:rsidRPr="001F0055">
              <w:rPr>
                <w:color w:val="002060"/>
                <w:sz w:val="16"/>
                <w:szCs w:val="16"/>
              </w:rPr>
              <w:t>Africa:  2.9</w:t>
            </w:r>
          </w:p>
          <w:p w:rsidR="00807139" w:rsidRPr="001F0055" w:rsidRDefault="00807139" w:rsidP="00DC6B77">
            <w:pPr>
              <w:pStyle w:val="ListParagraph"/>
              <w:keepNext/>
              <w:keepLines/>
              <w:numPr>
                <w:ilvl w:val="0"/>
                <w:numId w:val="40"/>
              </w:numPr>
              <w:ind w:left="122" w:hanging="122"/>
              <w:rPr>
                <w:color w:val="002060"/>
                <w:sz w:val="16"/>
                <w:szCs w:val="16"/>
              </w:rPr>
            </w:pPr>
            <w:r w:rsidRPr="001F0055">
              <w:rPr>
                <w:color w:val="002060"/>
                <w:sz w:val="16"/>
                <w:szCs w:val="16"/>
              </w:rPr>
              <w:t>Arab:  2.8</w:t>
            </w:r>
          </w:p>
          <w:p w:rsidR="00807139" w:rsidRPr="001F0055" w:rsidRDefault="00807139" w:rsidP="00DC6B77">
            <w:pPr>
              <w:pStyle w:val="ListParagraph"/>
              <w:keepNext/>
              <w:keepLines/>
              <w:numPr>
                <w:ilvl w:val="0"/>
                <w:numId w:val="40"/>
              </w:numPr>
              <w:ind w:left="122" w:hanging="122"/>
              <w:rPr>
                <w:color w:val="002060"/>
                <w:sz w:val="16"/>
                <w:szCs w:val="16"/>
              </w:rPr>
            </w:pPr>
            <w:r w:rsidRPr="001F0055">
              <w:rPr>
                <w:color w:val="002060"/>
                <w:sz w:val="16"/>
                <w:szCs w:val="16"/>
              </w:rPr>
              <w:t>Asia and the Pacific:  2.7</w:t>
            </w:r>
          </w:p>
          <w:p w:rsidR="00807139" w:rsidRDefault="00807139" w:rsidP="00DC6B77">
            <w:pPr>
              <w:pStyle w:val="ListParagraph"/>
              <w:keepNext/>
              <w:keepLines/>
              <w:numPr>
                <w:ilvl w:val="0"/>
                <w:numId w:val="40"/>
              </w:numPr>
              <w:ind w:left="122" w:hanging="122"/>
              <w:rPr>
                <w:color w:val="002060"/>
                <w:sz w:val="16"/>
                <w:szCs w:val="16"/>
              </w:rPr>
            </w:pPr>
            <w:r w:rsidRPr="001F0055">
              <w:rPr>
                <w:color w:val="002060"/>
                <w:sz w:val="16"/>
                <w:szCs w:val="16"/>
              </w:rPr>
              <w:t>Latin America and the Caribbean:  3</w:t>
            </w:r>
          </w:p>
          <w:p w:rsidR="00807139" w:rsidRPr="00952FB8" w:rsidRDefault="00807139" w:rsidP="00DC6B77">
            <w:pPr>
              <w:keepNext/>
              <w:keepLines/>
              <w:rPr>
                <w:color w:val="002060"/>
                <w:sz w:val="16"/>
                <w:szCs w:val="16"/>
              </w:rPr>
            </w:pPr>
          </w:p>
          <w:p w:rsidR="00807139" w:rsidRPr="009A6D81" w:rsidRDefault="00807139" w:rsidP="00DC6B77">
            <w:pPr>
              <w:keepNext/>
              <w:keepLines/>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807139" w:rsidRPr="00D114EC" w:rsidRDefault="00807139" w:rsidP="00DC6B77">
            <w:pPr>
              <w:keepNext/>
              <w:keepLines/>
              <w:rPr>
                <w:color w:val="000000"/>
                <w:sz w:val="16"/>
                <w:szCs w:val="16"/>
              </w:rPr>
            </w:pPr>
            <w:r w:rsidRPr="00D114EC">
              <w:rPr>
                <w:color w:val="000000"/>
                <w:sz w:val="16"/>
                <w:szCs w:val="16"/>
              </w:rPr>
              <w:t>Average service level as per the 2014 PPR:  2.9</w:t>
            </w:r>
          </w:p>
        </w:tc>
        <w:tc>
          <w:tcPr>
            <w:tcW w:w="862" w:type="pct"/>
            <w:gridSpan w:val="3"/>
            <w:shd w:val="clear" w:color="auto" w:fill="auto"/>
            <w:tcMar>
              <w:top w:w="110" w:type="dxa"/>
              <w:left w:w="58" w:type="dxa"/>
              <w:right w:w="58" w:type="dxa"/>
            </w:tcMar>
          </w:tcPr>
          <w:p w:rsidR="00807139" w:rsidRPr="00D114EC" w:rsidRDefault="00807139" w:rsidP="00DC6B77">
            <w:pPr>
              <w:keepNext/>
              <w:keepLines/>
              <w:rPr>
                <w:sz w:val="16"/>
                <w:szCs w:val="16"/>
              </w:rPr>
            </w:pPr>
            <w:r w:rsidRPr="00D114EC">
              <w:rPr>
                <w:sz w:val="16"/>
                <w:szCs w:val="16"/>
              </w:rPr>
              <w:t>Average of 3.0 (by end of 2017)</w:t>
            </w:r>
          </w:p>
        </w:tc>
        <w:tc>
          <w:tcPr>
            <w:tcW w:w="1322" w:type="pct"/>
            <w:gridSpan w:val="2"/>
            <w:shd w:val="clear" w:color="auto" w:fill="FFFFFF"/>
            <w:tcMar>
              <w:top w:w="110" w:type="dxa"/>
              <w:left w:w="58" w:type="dxa"/>
              <w:right w:w="58" w:type="dxa"/>
            </w:tcMar>
          </w:tcPr>
          <w:p w:rsidR="00807139" w:rsidRPr="0089364A" w:rsidRDefault="00807139" w:rsidP="00DC6B77">
            <w:pPr>
              <w:keepNext/>
              <w:keepLines/>
              <w:rPr>
                <w:color w:val="000000"/>
                <w:sz w:val="16"/>
                <w:szCs w:val="16"/>
              </w:rPr>
            </w:pPr>
            <w:r w:rsidRPr="0089364A">
              <w:rPr>
                <w:color w:val="000000"/>
                <w:sz w:val="16"/>
                <w:szCs w:val="16"/>
              </w:rPr>
              <w:t xml:space="preserve">Overall average: </w:t>
            </w:r>
            <w:r w:rsidRPr="00F057CF">
              <w:rPr>
                <w:sz w:val="16"/>
                <w:szCs w:val="16"/>
              </w:rPr>
              <w:t>2.8</w:t>
            </w:r>
          </w:p>
          <w:p w:rsidR="00807139" w:rsidRPr="0089364A" w:rsidRDefault="00807139" w:rsidP="00DC6B77">
            <w:pPr>
              <w:keepNext/>
              <w:keepLines/>
              <w:numPr>
                <w:ilvl w:val="0"/>
                <w:numId w:val="41"/>
              </w:numPr>
              <w:ind w:left="212" w:hanging="212"/>
              <w:rPr>
                <w:rFonts w:cs="Times New Roman"/>
                <w:color w:val="000000"/>
                <w:sz w:val="16"/>
                <w:szCs w:val="16"/>
              </w:rPr>
            </w:pPr>
            <w:r w:rsidRPr="0089364A">
              <w:rPr>
                <w:rFonts w:cs="Times New Roman"/>
                <w:color w:val="000000"/>
                <w:sz w:val="16"/>
                <w:szCs w:val="16"/>
              </w:rPr>
              <w:t>Africa:  3.0</w:t>
            </w:r>
          </w:p>
          <w:p w:rsidR="00807139" w:rsidRPr="0089364A" w:rsidRDefault="00807139" w:rsidP="00DC6B77">
            <w:pPr>
              <w:keepNext/>
              <w:keepLines/>
              <w:numPr>
                <w:ilvl w:val="0"/>
                <w:numId w:val="41"/>
              </w:numPr>
              <w:ind w:left="212" w:hanging="212"/>
              <w:rPr>
                <w:rFonts w:cs="Times New Roman"/>
                <w:color w:val="000000"/>
                <w:sz w:val="16"/>
                <w:szCs w:val="16"/>
              </w:rPr>
            </w:pPr>
            <w:r w:rsidRPr="0089364A">
              <w:rPr>
                <w:rFonts w:cs="Times New Roman"/>
                <w:color w:val="000000"/>
                <w:sz w:val="16"/>
                <w:szCs w:val="16"/>
              </w:rPr>
              <w:t>Arab:  2.9</w:t>
            </w:r>
          </w:p>
          <w:p w:rsidR="00807139" w:rsidRPr="0089364A" w:rsidRDefault="00807139" w:rsidP="00DC6B77">
            <w:pPr>
              <w:keepNext/>
              <w:keepLines/>
              <w:numPr>
                <w:ilvl w:val="0"/>
                <w:numId w:val="41"/>
              </w:numPr>
              <w:ind w:left="212" w:hanging="212"/>
              <w:rPr>
                <w:rFonts w:cs="Times New Roman"/>
                <w:color w:val="000000"/>
                <w:sz w:val="16"/>
                <w:szCs w:val="16"/>
              </w:rPr>
            </w:pPr>
            <w:r w:rsidRPr="0089364A">
              <w:rPr>
                <w:rFonts w:cs="Times New Roman"/>
                <w:color w:val="000000"/>
                <w:sz w:val="16"/>
                <w:szCs w:val="16"/>
              </w:rPr>
              <w:t>Asia and the Pacific:  3.4</w:t>
            </w:r>
          </w:p>
          <w:p w:rsidR="00807139" w:rsidRPr="0089364A" w:rsidRDefault="00807139" w:rsidP="00DC6B77">
            <w:pPr>
              <w:keepNext/>
              <w:keepLines/>
              <w:numPr>
                <w:ilvl w:val="0"/>
                <w:numId w:val="41"/>
              </w:numPr>
              <w:ind w:left="212" w:hanging="212"/>
              <w:rPr>
                <w:rFonts w:cs="Times New Roman"/>
                <w:color w:val="000000"/>
                <w:sz w:val="16"/>
                <w:szCs w:val="16"/>
              </w:rPr>
            </w:pPr>
            <w:r w:rsidRPr="0089364A">
              <w:rPr>
                <w:rFonts w:cs="Times New Roman"/>
                <w:color w:val="000000"/>
                <w:sz w:val="16"/>
                <w:szCs w:val="16"/>
              </w:rPr>
              <w:t>Latin America and the Caribbean:  3.2</w:t>
            </w:r>
          </w:p>
          <w:p w:rsidR="00807139" w:rsidRPr="00D114EC" w:rsidRDefault="00807139" w:rsidP="00DC6B77">
            <w:pPr>
              <w:keepNext/>
              <w:keepLines/>
              <w:rPr>
                <w:color w:val="000000"/>
                <w:sz w:val="16"/>
                <w:szCs w:val="16"/>
              </w:rPr>
            </w:pPr>
          </w:p>
        </w:tc>
        <w:tc>
          <w:tcPr>
            <w:tcW w:w="447" w:type="pct"/>
            <w:shd w:val="clear" w:color="auto" w:fill="auto"/>
            <w:tcMar>
              <w:top w:w="110" w:type="dxa"/>
              <w:left w:w="58" w:type="dxa"/>
              <w:right w:w="58" w:type="dxa"/>
            </w:tcMar>
          </w:tcPr>
          <w:p w:rsidR="00807139" w:rsidRPr="00856A95" w:rsidRDefault="00807139" w:rsidP="00DC6B77">
            <w:pPr>
              <w:keepNext/>
              <w:keepLines/>
              <w:jc w:val="center"/>
              <w:rPr>
                <w:b/>
                <w:color w:val="000000"/>
                <w:sz w:val="16"/>
                <w:szCs w:val="16"/>
              </w:rPr>
            </w:pPr>
            <w:r w:rsidRPr="00856A95">
              <w:rPr>
                <w:b/>
                <w:color w:val="FF0000"/>
                <w:sz w:val="16"/>
                <w:szCs w:val="16"/>
              </w:rPr>
              <w:t>Not on track</w:t>
            </w:r>
          </w:p>
        </w:tc>
      </w:tr>
    </w:tbl>
    <w:p w:rsidR="004B7453" w:rsidRPr="00E83E27" w:rsidRDefault="004B7453" w:rsidP="004B7453">
      <w:pPr>
        <w:rPr>
          <w:color w:val="000000"/>
          <w:sz w:val="20"/>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9214"/>
      </w:tblGrid>
      <w:tr w:rsidR="004B7453" w:rsidRPr="00E46EE4" w:rsidTr="001D548E">
        <w:trPr>
          <w:trHeight w:val="423"/>
        </w:trPr>
        <w:tc>
          <w:tcPr>
            <w:tcW w:w="9214" w:type="dxa"/>
            <w:shd w:val="clear" w:color="auto" w:fill="C6D9F1" w:themeFill="text2" w:themeFillTint="33"/>
            <w:vAlign w:val="center"/>
          </w:tcPr>
          <w:p w:rsidR="004B7453" w:rsidRPr="00E46EE4" w:rsidRDefault="004B7453" w:rsidP="001D548E">
            <w:pPr>
              <w:keepNext/>
              <w:keepLines/>
              <w:jc w:val="center"/>
              <w:rPr>
                <w:b/>
                <w:color w:val="000000"/>
                <w:sz w:val="20"/>
              </w:rPr>
            </w:pPr>
            <w:r w:rsidRPr="00E46EE4">
              <w:rPr>
                <w:sz w:val="20"/>
              </w:rPr>
              <w:br w:type="page"/>
            </w:r>
            <w:r w:rsidRPr="00E46EE4">
              <w:rPr>
                <w:b/>
                <w:color w:val="000000"/>
                <w:sz w:val="20"/>
              </w:rPr>
              <w:t>Resource Utilization for Program 9</w:t>
            </w:r>
          </w:p>
        </w:tc>
      </w:tr>
    </w:tbl>
    <w:p w:rsidR="004B7453" w:rsidRPr="00E83E27" w:rsidRDefault="004B7453" w:rsidP="004B7453">
      <w:pPr>
        <w:rPr>
          <w:sz w:val="20"/>
        </w:rPr>
      </w:pPr>
    </w:p>
    <w:p w:rsidR="004B7453" w:rsidRPr="00EF5773" w:rsidRDefault="004B7453" w:rsidP="004B7453">
      <w:pPr>
        <w:pStyle w:val="NormalWeb"/>
        <w:keepNext/>
        <w:keepLines/>
        <w:spacing w:before="0" w:beforeAutospacing="0" w:after="0" w:afterAutospacing="0"/>
        <w:jc w:val="center"/>
      </w:pPr>
      <w:r w:rsidRPr="00EF5773">
        <w:rPr>
          <w:color w:val="000000"/>
        </w:rPr>
        <w:t>Budget and Actual Expenditure (by result)</w:t>
      </w:r>
    </w:p>
    <w:p w:rsidR="004B7453" w:rsidRDefault="004B7453" w:rsidP="004B7453">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5F1AA1" w:rsidRPr="00EF5773" w:rsidRDefault="005F1AA1" w:rsidP="004B7453">
      <w:pPr>
        <w:pStyle w:val="NormalWeb"/>
        <w:keepNext/>
        <w:keepLines/>
        <w:spacing w:before="0" w:beforeAutospacing="0" w:after="0" w:afterAutospacing="0"/>
        <w:jc w:val="center"/>
        <w:rPr>
          <w:i/>
          <w:iCs/>
          <w:color w:val="000000"/>
          <w:sz w:val="16"/>
          <w:szCs w:val="16"/>
        </w:rPr>
      </w:pPr>
    </w:p>
    <w:tbl>
      <w:tblPr>
        <w:tblW w:w="8222" w:type="dxa"/>
        <w:jc w:val="center"/>
        <w:tblLayout w:type="fixed"/>
        <w:tblLook w:val="04A0" w:firstRow="1" w:lastRow="0" w:firstColumn="1" w:lastColumn="0" w:noHBand="0" w:noVBand="1"/>
      </w:tblPr>
      <w:tblGrid>
        <w:gridCol w:w="479"/>
        <w:gridCol w:w="4248"/>
        <w:gridCol w:w="1161"/>
        <w:gridCol w:w="1160"/>
        <w:gridCol w:w="1174"/>
      </w:tblGrid>
      <w:tr w:rsidR="004B7453" w:rsidRPr="00EB3401" w:rsidTr="005F1AA1">
        <w:trPr>
          <w:trHeight w:val="825"/>
          <w:jc w:val="center"/>
        </w:trPr>
        <w:tc>
          <w:tcPr>
            <w:tcW w:w="4727" w:type="dxa"/>
            <w:gridSpan w:val="2"/>
            <w:tcBorders>
              <w:top w:val="nil"/>
              <w:left w:val="nil"/>
              <w:bottom w:val="nil"/>
              <w:right w:val="nil"/>
            </w:tcBorders>
            <w:shd w:val="clear" w:color="000000" w:fill="C5D9F1"/>
            <w:noWrap/>
            <w:vAlign w:val="center"/>
            <w:hideMark/>
          </w:tcPr>
          <w:p w:rsidR="004B7453" w:rsidRPr="00EB3401" w:rsidRDefault="004B7453" w:rsidP="001D548E">
            <w:pPr>
              <w:jc w:val="center"/>
              <w:rPr>
                <w:b/>
                <w:bCs/>
                <w:sz w:val="16"/>
                <w:szCs w:val="16"/>
              </w:rPr>
            </w:pPr>
            <w:r w:rsidRPr="00EB3401">
              <w:rPr>
                <w:b/>
                <w:bCs/>
                <w:sz w:val="16"/>
                <w:szCs w:val="16"/>
              </w:rPr>
              <w:t xml:space="preserve">Expected Result No. and Description </w:t>
            </w:r>
          </w:p>
        </w:tc>
        <w:tc>
          <w:tcPr>
            <w:tcW w:w="1161" w:type="dxa"/>
            <w:tcBorders>
              <w:top w:val="nil"/>
              <w:left w:val="nil"/>
              <w:bottom w:val="nil"/>
              <w:right w:val="nil"/>
            </w:tcBorders>
            <w:shd w:val="clear" w:color="000000" w:fill="C5D9F1"/>
            <w:vAlign w:val="center"/>
            <w:hideMark/>
          </w:tcPr>
          <w:p w:rsidR="004B7453" w:rsidRPr="00EB3401" w:rsidRDefault="004B7453" w:rsidP="001D548E">
            <w:pPr>
              <w:jc w:val="center"/>
              <w:rPr>
                <w:b/>
                <w:bCs/>
                <w:sz w:val="16"/>
                <w:szCs w:val="16"/>
              </w:rPr>
            </w:pPr>
            <w:r w:rsidRPr="00EB3401">
              <w:rPr>
                <w:b/>
                <w:bCs/>
                <w:sz w:val="16"/>
                <w:szCs w:val="16"/>
              </w:rPr>
              <w:t xml:space="preserve"> 2016/17 Approved Budget </w:t>
            </w:r>
          </w:p>
        </w:tc>
        <w:tc>
          <w:tcPr>
            <w:tcW w:w="1160" w:type="dxa"/>
            <w:tcBorders>
              <w:top w:val="nil"/>
              <w:left w:val="nil"/>
              <w:bottom w:val="nil"/>
              <w:right w:val="nil"/>
            </w:tcBorders>
            <w:shd w:val="clear" w:color="000000" w:fill="C5D9F1"/>
            <w:vAlign w:val="center"/>
            <w:hideMark/>
          </w:tcPr>
          <w:p w:rsidR="004B7453" w:rsidRPr="00EB3401" w:rsidRDefault="004B7453" w:rsidP="001D548E">
            <w:pPr>
              <w:jc w:val="center"/>
              <w:rPr>
                <w:b/>
                <w:bCs/>
                <w:sz w:val="16"/>
                <w:szCs w:val="16"/>
              </w:rPr>
            </w:pPr>
            <w:r w:rsidRPr="00EB3401">
              <w:rPr>
                <w:b/>
                <w:bCs/>
                <w:sz w:val="16"/>
                <w:szCs w:val="16"/>
              </w:rPr>
              <w:t xml:space="preserve"> 2016/17 Budget after Transfers </w:t>
            </w:r>
          </w:p>
        </w:tc>
        <w:tc>
          <w:tcPr>
            <w:tcW w:w="1174" w:type="dxa"/>
            <w:tcBorders>
              <w:top w:val="nil"/>
              <w:left w:val="nil"/>
              <w:bottom w:val="nil"/>
              <w:right w:val="nil"/>
            </w:tcBorders>
            <w:shd w:val="clear" w:color="000000" w:fill="C5D9F1"/>
            <w:vAlign w:val="center"/>
            <w:hideMark/>
          </w:tcPr>
          <w:p w:rsidR="004B7453" w:rsidRPr="00EB3401" w:rsidRDefault="004B7453" w:rsidP="001D548E">
            <w:pPr>
              <w:jc w:val="center"/>
              <w:rPr>
                <w:b/>
                <w:bCs/>
                <w:sz w:val="16"/>
                <w:szCs w:val="16"/>
              </w:rPr>
            </w:pPr>
            <w:r w:rsidRPr="00EB3401">
              <w:rPr>
                <w:b/>
                <w:bCs/>
                <w:sz w:val="16"/>
                <w:szCs w:val="16"/>
              </w:rPr>
              <w:t xml:space="preserve"> 2016 Expenditure* </w:t>
            </w:r>
          </w:p>
        </w:tc>
      </w:tr>
      <w:tr w:rsidR="004B7453" w:rsidRPr="00EB3401" w:rsidTr="005F1AA1">
        <w:trPr>
          <w:trHeight w:val="645"/>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I.2</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Tailored and balanced IP legislative, regulatory and policy frameworks</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792</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604</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265</w:t>
            </w:r>
          </w:p>
        </w:tc>
      </w:tr>
      <w:tr w:rsidR="004B7453" w:rsidRPr="00EB3401" w:rsidTr="005F1AA1">
        <w:trPr>
          <w:trHeight w:val="386"/>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III.1</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National innovation and IP strategies and plans consistent with national development objectives</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8,440</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8,992</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4,065</w:t>
            </w:r>
          </w:p>
        </w:tc>
      </w:tr>
      <w:tr w:rsidR="004B7453" w:rsidRPr="00EB3401" w:rsidTr="005F1AA1">
        <w:trPr>
          <w:trHeight w:val="1002"/>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III.2</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Enhanced human resource capacities able to deal with the broad range of requirements for the effective use of IP for development in developing countries, LDCs and countries with economies in transition</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11,174</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9,855</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4,574</w:t>
            </w:r>
          </w:p>
        </w:tc>
      </w:tr>
      <w:tr w:rsidR="004B7453" w:rsidRPr="00EB3401" w:rsidTr="005F1AA1">
        <w:trPr>
          <w:trHeight w:val="420"/>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III.3</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Mainstreaming of the DA recommendations in the work of WIPO</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214</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201</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96</w:t>
            </w:r>
          </w:p>
        </w:tc>
      </w:tr>
      <w:tr w:rsidR="004B7453" w:rsidRPr="00EB3401" w:rsidTr="005F1AA1">
        <w:trPr>
          <w:trHeight w:val="560"/>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III.4</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Strengthened cooperation mechanisms and programs tailored to the needs of developing countries and LDCs</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5,383</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6,347</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3,063</w:t>
            </w:r>
          </w:p>
        </w:tc>
      </w:tr>
      <w:tr w:rsidR="004B7453" w:rsidRPr="00EB3401" w:rsidTr="005F1AA1">
        <w:trPr>
          <w:trHeight w:val="570"/>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IV.2</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Enhanced access to, and use of, IP information by IP institutions and the public to promote innovation and creativity</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4,564</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3,844</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1,816</w:t>
            </w:r>
          </w:p>
        </w:tc>
      </w:tr>
      <w:tr w:rsidR="004B7453" w:rsidRPr="00EB3401" w:rsidTr="005F1AA1">
        <w:trPr>
          <w:trHeight w:val="995"/>
          <w:jc w:val="center"/>
        </w:trPr>
        <w:tc>
          <w:tcPr>
            <w:tcW w:w="479"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r w:rsidRPr="00EB3401">
              <w:rPr>
                <w:sz w:val="16"/>
                <w:szCs w:val="16"/>
              </w:rPr>
              <w:t>IV.4</w:t>
            </w:r>
          </w:p>
        </w:tc>
        <w:tc>
          <w:tcPr>
            <w:tcW w:w="4248" w:type="dxa"/>
            <w:tcBorders>
              <w:top w:val="nil"/>
              <w:left w:val="nil"/>
              <w:bottom w:val="nil"/>
              <w:right w:val="nil"/>
            </w:tcBorders>
            <w:shd w:val="clear" w:color="auto" w:fill="auto"/>
            <w:vAlign w:val="center"/>
            <w:hideMark/>
          </w:tcPr>
          <w:p w:rsidR="004B7453" w:rsidRPr="00EB3401" w:rsidRDefault="004B7453" w:rsidP="001D548E">
            <w:pPr>
              <w:rPr>
                <w:sz w:val="16"/>
                <w:szCs w:val="16"/>
              </w:rPr>
            </w:pPr>
            <w:r w:rsidRPr="00EB3401">
              <w:rPr>
                <w:sz w:val="16"/>
                <w:szCs w:val="16"/>
              </w:rPr>
              <w:t>Enhanced technical and knowledge infrastructure for IP Offices and other IP institutions leading to better services (cheaper, faster, higher quality) to their stakeholders and better outcome of IP Administration</w:t>
            </w:r>
          </w:p>
        </w:tc>
        <w:tc>
          <w:tcPr>
            <w:tcW w:w="1161"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1,339</w:t>
            </w:r>
          </w:p>
        </w:tc>
        <w:tc>
          <w:tcPr>
            <w:tcW w:w="1160"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1,120</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jc w:val="center"/>
              <w:rPr>
                <w:color w:val="000000"/>
                <w:sz w:val="16"/>
                <w:szCs w:val="16"/>
              </w:rPr>
            </w:pPr>
            <w:r w:rsidRPr="00EB3401">
              <w:rPr>
                <w:color w:val="000000"/>
                <w:sz w:val="16"/>
                <w:szCs w:val="16"/>
              </w:rPr>
              <w:t>281</w:t>
            </w:r>
          </w:p>
        </w:tc>
      </w:tr>
      <w:tr w:rsidR="004B7453" w:rsidRPr="00EB3401" w:rsidTr="005F1AA1">
        <w:trPr>
          <w:trHeight w:val="225"/>
          <w:jc w:val="center"/>
        </w:trPr>
        <w:tc>
          <w:tcPr>
            <w:tcW w:w="479" w:type="dxa"/>
            <w:tcBorders>
              <w:top w:val="nil"/>
              <w:left w:val="nil"/>
              <w:bottom w:val="nil"/>
              <w:right w:val="nil"/>
            </w:tcBorders>
            <w:shd w:val="clear" w:color="000000" w:fill="C5D9F1"/>
            <w:noWrap/>
            <w:vAlign w:val="bottom"/>
            <w:hideMark/>
          </w:tcPr>
          <w:p w:rsidR="004B7453" w:rsidRPr="00EB3401" w:rsidRDefault="004B7453" w:rsidP="001D548E">
            <w:pPr>
              <w:rPr>
                <w:sz w:val="16"/>
                <w:szCs w:val="16"/>
              </w:rPr>
            </w:pPr>
            <w:r w:rsidRPr="00EB3401">
              <w:rPr>
                <w:sz w:val="16"/>
                <w:szCs w:val="16"/>
              </w:rPr>
              <w:t> </w:t>
            </w:r>
          </w:p>
        </w:tc>
        <w:tc>
          <w:tcPr>
            <w:tcW w:w="4248" w:type="dxa"/>
            <w:tcBorders>
              <w:top w:val="nil"/>
              <w:left w:val="nil"/>
              <w:bottom w:val="nil"/>
              <w:right w:val="nil"/>
            </w:tcBorders>
            <w:shd w:val="clear" w:color="000000" w:fill="C5D9F1"/>
            <w:noWrap/>
            <w:vAlign w:val="bottom"/>
            <w:hideMark/>
          </w:tcPr>
          <w:p w:rsidR="004B7453" w:rsidRPr="00EB3401" w:rsidRDefault="004B7453" w:rsidP="001D548E">
            <w:pPr>
              <w:jc w:val="right"/>
              <w:rPr>
                <w:b/>
                <w:bCs/>
                <w:sz w:val="16"/>
                <w:szCs w:val="16"/>
              </w:rPr>
            </w:pPr>
            <w:r w:rsidRPr="00EB3401">
              <w:rPr>
                <w:b/>
                <w:bCs/>
                <w:sz w:val="16"/>
                <w:szCs w:val="16"/>
              </w:rPr>
              <w:t>Total</w:t>
            </w:r>
          </w:p>
        </w:tc>
        <w:tc>
          <w:tcPr>
            <w:tcW w:w="1161" w:type="dxa"/>
            <w:tcBorders>
              <w:top w:val="nil"/>
              <w:left w:val="nil"/>
              <w:bottom w:val="nil"/>
              <w:right w:val="nil"/>
            </w:tcBorders>
            <w:shd w:val="clear" w:color="000000" w:fill="C5D9F1"/>
            <w:noWrap/>
            <w:vAlign w:val="center"/>
            <w:hideMark/>
          </w:tcPr>
          <w:p w:rsidR="004B7453" w:rsidRPr="00EB3401" w:rsidRDefault="004B7453" w:rsidP="001D548E">
            <w:pPr>
              <w:jc w:val="center"/>
              <w:rPr>
                <w:color w:val="000000"/>
                <w:sz w:val="16"/>
                <w:szCs w:val="16"/>
              </w:rPr>
            </w:pPr>
            <w:r w:rsidRPr="00EB3401">
              <w:rPr>
                <w:color w:val="000000"/>
                <w:sz w:val="16"/>
                <w:szCs w:val="16"/>
              </w:rPr>
              <w:t>31,907</w:t>
            </w:r>
          </w:p>
        </w:tc>
        <w:tc>
          <w:tcPr>
            <w:tcW w:w="1160" w:type="dxa"/>
            <w:tcBorders>
              <w:top w:val="nil"/>
              <w:left w:val="nil"/>
              <w:bottom w:val="nil"/>
              <w:right w:val="nil"/>
            </w:tcBorders>
            <w:shd w:val="clear" w:color="000000" w:fill="C5D9F1"/>
            <w:noWrap/>
            <w:vAlign w:val="center"/>
            <w:hideMark/>
          </w:tcPr>
          <w:p w:rsidR="004B7453" w:rsidRPr="00EB3401" w:rsidRDefault="004B7453" w:rsidP="001D548E">
            <w:pPr>
              <w:jc w:val="center"/>
              <w:rPr>
                <w:color w:val="000000"/>
                <w:sz w:val="16"/>
                <w:szCs w:val="16"/>
              </w:rPr>
            </w:pPr>
            <w:r w:rsidRPr="00EB3401">
              <w:rPr>
                <w:color w:val="000000"/>
                <w:sz w:val="16"/>
                <w:szCs w:val="16"/>
              </w:rPr>
              <w:t>30,962</w:t>
            </w:r>
          </w:p>
        </w:tc>
        <w:tc>
          <w:tcPr>
            <w:tcW w:w="1174" w:type="dxa"/>
            <w:tcBorders>
              <w:top w:val="nil"/>
              <w:left w:val="nil"/>
              <w:bottom w:val="nil"/>
              <w:right w:val="nil"/>
            </w:tcBorders>
            <w:shd w:val="clear" w:color="000000" w:fill="C5D9F1"/>
            <w:noWrap/>
            <w:vAlign w:val="center"/>
            <w:hideMark/>
          </w:tcPr>
          <w:p w:rsidR="004B7453" w:rsidRPr="00EB3401" w:rsidRDefault="004B7453" w:rsidP="001D548E">
            <w:pPr>
              <w:jc w:val="center"/>
              <w:rPr>
                <w:color w:val="000000"/>
                <w:sz w:val="16"/>
                <w:szCs w:val="16"/>
              </w:rPr>
            </w:pPr>
            <w:r w:rsidRPr="00EB3401">
              <w:rPr>
                <w:color w:val="000000"/>
                <w:sz w:val="16"/>
                <w:szCs w:val="16"/>
              </w:rPr>
              <w:t>14,160</w:t>
            </w:r>
          </w:p>
        </w:tc>
      </w:tr>
      <w:tr w:rsidR="004B7453" w:rsidRPr="00EB3401" w:rsidTr="005F1AA1">
        <w:trPr>
          <w:trHeight w:val="330"/>
          <w:jc w:val="center"/>
        </w:trPr>
        <w:tc>
          <w:tcPr>
            <w:tcW w:w="7048" w:type="dxa"/>
            <w:gridSpan w:val="4"/>
            <w:tcBorders>
              <w:top w:val="nil"/>
              <w:left w:val="nil"/>
              <w:bottom w:val="nil"/>
              <w:right w:val="nil"/>
            </w:tcBorders>
            <w:shd w:val="clear" w:color="auto" w:fill="auto"/>
            <w:noWrap/>
            <w:vAlign w:val="center"/>
            <w:hideMark/>
          </w:tcPr>
          <w:p w:rsidR="004B7453" w:rsidRPr="00EB3401" w:rsidRDefault="004B7453" w:rsidP="001D548E">
            <w:pPr>
              <w:rPr>
                <w:i/>
                <w:iCs/>
                <w:sz w:val="16"/>
                <w:szCs w:val="16"/>
              </w:rPr>
            </w:pPr>
            <w:r w:rsidRPr="00EB3401">
              <w:rPr>
                <w:i/>
                <w:iCs/>
                <w:sz w:val="16"/>
                <w:szCs w:val="16"/>
              </w:rPr>
              <w:t>*2016 Expenditure numbers are preliminary, subject to audit by External auditors</w:t>
            </w:r>
          </w:p>
        </w:tc>
        <w:tc>
          <w:tcPr>
            <w:tcW w:w="1174" w:type="dxa"/>
            <w:tcBorders>
              <w:top w:val="nil"/>
              <w:left w:val="nil"/>
              <w:bottom w:val="nil"/>
              <w:right w:val="nil"/>
            </w:tcBorders>
            <w:shd w:val="clear" w:color="auto" w:fill="auto"/>
            <w:noWrap/>
            <w:vAlign w:val="center"/>
            <w:hideMark/>
          </w:tcPr>
          <w:p w:rsidR="004B7453" w:rsidRPr="00EB3401" w:rsidRDefault="004B7453" w:rsidP="001D548E">
            <w:pPr>
              <w:rPr>
                <w:sz w:val="16"/>
                <w:szCs w:val="16"/>
              </w:rPr>
            </w:pPr>
          </w:p>
        </w:tc>
      </w:tr>
    </w:tbl>
    <w:p w:rsidR="005F1AA1" w:rsidRDefault="005F1AA1" w:rsidP="003C0B70">
      <w:pPr>
        <w:pStyle w:val="NormalWeb"/>
        <w:keepNext/>
        <w:keepLines/>
        <w:spacing w:before="0" w:beforeAutospacing="0" w:after="0" w:afterAutospacing="0"/>
        <w:jc w:val="center"/>
        <w:rPr>
          <w:color w:val="000000"/>
        </w:rPr>
      </w:pPr>
    </w:p>
    <w:p w:rsidR="004B7453" w:rsidRPr="00EF5773" w:rsidRDefault="004B7453" w:rsidP="003C0B70">
      <w:pPr>
        <w:pStyle w:val="NormalWeb"/>
        <w:keepNext/>
        <w:keepLines/>
        <w:spacing w:before="0" w:beforeAutospacing="0" w:after="0" w:afterAutospacing="0"/>
        <w:jc w:val="center"/>
      </w:pPr>
      <w:r w:rsidRPr="00EF5773">
        <w:rPr>
          <w:color w:val="000000"/>
        </w:rPr>
        <w:t xml:space="preserve">Budget and Actual Expenditure (personnel and non-personnel) </w:t>
      </w:r>
    </w:p>
    <w:p w:rsidR="004B7453" w:rsidRDefault="004B7453" w:rsidP="003C0B70">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5F1AA1" w:rsidRPr="00EF5773" w:rsidRDefault="005F1AA1" w:rsidP="003C0B70">
      <w:pPr>
        <w:pStyle w:val="NormalWeb"/>
        <w:keepNext/>
        <w:keepLines/>
        <w:spacing w:before="0" w:beforeAutospacing="0" w:after="0" w:afterAutospacing="0"/>
        <w:jc w:val="center"/>
        <w:rPr>
          <w:i/>
          <w:iCs/>
          <w:color w:val="000000"/>
          <w:sz w:val="16"/>
          <w:szCs w:val="16"/>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4B7453" w:rsidRPr="00EB3401" w:rsidTr="005F1AA1">
        <w:trPr>
          <w:trHeight w:val="720"/>
          <w:jc w:val="center"/>
        </w:trPr>
        <w:tc>
          <w:tcPr>
            <w:tcW w:w="2470" w:type="dxa"/>
            <w:tcBorders>
              <w:top w:val="nil"/>
              <w:left w:val="nil"/>
              <w:bottom w:val="nil"/>
              <w:right w:val="nil"/>
            </w:tcBorders>
            <w:shd w:val="clear" w:color="000000" w:fill="C5D9F1"/>
            <w:noWrap/>
            <w:vAlign w:val="center"/>
            <w:hideMark/>
          </w:tcPr>
          <w:p w:rsidR="004B7453" w:rsidRPr="00EB3401" w:rsidRDefault="004B7453" w:rsidP="003C0B70">
            <w:pPr>
              <w:keepNext/>
              <w:keepLines/>
              <w:rPr>
                <w:color w:val="000000"/>
                <w:sz w:val="16"/>
                <w:szCs w:val="16"/>
              </w:rPr>
            </w:pPr>
            <w:r w:rsidRPr="00EB3401">
              <w:rPr>
                <w:color w:val="000000"/>
                <w:sz w:val="16"/>
                <w:szCs w:val="16"/>
              </w:rPr>
              <w:t> </w:t>
            </w:r>
          </w:p>
        </w:tc>
        <w:tc>
          <w:tcPr>
            <w:tcW w:w="1438" w:type="dxa"/>
            <w:tcBorders>
              <w:top w:val="nil"/>
              <w:left w:val="nil"/>
              <w:bottom w:val="nil"/>
              <w:right w:val="nil"/>
            </w:tcBorders>
            <w:shd w:val="clear" w:color="000000" w:fill="C5D9F1"/>
            <w:vAlign w:val="center"/>
            <w:hideMark/>
          </w:tcPr>
          <w:p w:rsidR="004B7453" w:rsidRPr="00EB3401" w:rsidRDefault="004B7453" w:rsidP="003C0B70">
            <w:pPr>
              <w:keepNext/>
              <w:keepLines/>
              <w:jc w:val="center"/>
              <w:rPr>
                <w:b/>
                <w:bCs/>
                <w:color w:val="000000"/>
                <w:sz w:val="16"/>
                <w:szCs w:val="16"/>
              </w:rPr>
            </w:pPr>
            <w:r w:rsidRPr="00EB3401">
              <w:rPr>
                <w:b/>
                <w:bCs/>
                <w:color w:val="000000"/>
                <w:sz w:val="16"/>
                <w:szCs w:val="16"/>
              </w:rPr>
              <w:t>2016/17 Approved Budget</w:t>
            </w:r>
          </w:p>
        </w:tc>
        <w:tc>
          <w:tcPr>
            <w:tcW w:w="1438" w:type="dxa"/>
            <w:tcBorders>
              <w:top w:val="nil"/>
              <w:left w:val="nil"/>
              <w:bottom w:val="nil"/>
              <w:right w:val="nil"/>
            </w:tcBorders>
            <w:shd w:val="clear" w:color="000000" w:fill="C5D9F1"/>
            <w:vAlign w:val="center"/>
            <w:hideMark/>
          </w:tcPr>
          <w:p w:rsidR="004B7453" w:rsidRPr="00EB3401" w:rsidRDefault="004B7453" w:rsidP="003C0B70">
            <w:pPr>
              <w:keepNext/>
              <w:keepLines/>
              <w:jc w:val="center"/>
              <w:rPr>
                <w:b/>
                <w:bCs/>
                <w:color w:val="000000"/>
                <w:sz w:val="16"/>
                <w:szCs w:val="16"/>
              </w:rPr>
            </w:pPr>
            <w:r w:rsidRPr="00EB3401">
              <w:rPr>
                <w:b/>
                <w:bCs/>
                <w:color w:val="000000"/>
                <w:sz w:val="16"/>
                <w:szCs w:val="16"/>
              </w:rPr>
              <w:t>2016/17 Budget after Transfers</w:t>
            </w:r>
          </w:p>
        </w:tc>
        <w:tc>
          <w:tcPr>
            <w:tcW w:w="1438" w:type="dxa"/>
            <w:tcBorders>
              <w:top w:val="nil"/>
              <w:left w:val="nil"/>
              <w:bottom w:val="nil"/>
              <w:right w:val="nil"/>
            </w:tcBorders>
            <w:shd w:val="clear" w:color="000000" w:fill="C5D9F1"/>
            <w:vAlign w:val="center"/>
            <w:hideMark/>
          </w:tcPr>
          <w:p w:rsidR="004B7453" w:rsidRPr="00EB3401" w:rsidRDefault="004B7453" w:rsidP="003C0B70">
            <w:pPr>
              <w:keepNext/>
              <w:keepLines/>
              <w:jc w:val="center"/>
              <w:rPr>
                <w:b/>
                <w:bCs/>
                <w:color w:val="000000"/>
                <w:sz w:val="16"/>
                <w:szCs w:val="16"/>
              </w:rPr>
            </w:pPr>
            <w:r w:rsidRPr="00EB3401">
              <w:rPr>
                <w:b/>
                <w:bCs/>
                <w:color w:val="000000"/>
                <w:sz w:val="16"/>
                <w:szCs w:val="16"/>
              </w:rPr>
              <w:t>2016 Expenditure*</w:t>
            </w:r>
          </w:p>
        </w:tc>
        <w:tc>
          <w:tcPr>
            <w:tcW w:w="1438" w:type="dxa"/>
            <w:tcBorders>
              <w:top w:val="nil"/>
              <w:left w:val="nil"/>
              <w:bottom w:val="nil"/>
              <w:right w:val="nil"/>
            </w:tcBorders>
            <w:shd w:val="clear" w:color="000000" w:fill="C5D9F1"/>
            <w:vAlign w:val="center"/>
            <w:hideMark/>
          </w:tcPr>
          <w:p w:rsidR="004B7453" w:rsidRPr="00EB3401" w:rsidRDefault="004B7453" w:rsidP="003C0B70">
            <w:pPr>
              <w:keepNext/>
              <w:keepLines/>
              <w:jc w:val="center"/>
              <w:rPr>
                <w:b/>
                <w:bCs/>
                <w:color w:val="000000"/>
                <w:sz w:val="16"/>
                <w:szCs w:val="16"/>
              </w:rPr>
            </w:pPr>
            <w:r w:rsidRPr="00EB3401">
              <w:rPr>
                <w:b/>
                <w:bCs/>
                <w:color w:val="000000"/>
                <w:sz w:val="16"/>
                <w:szCs w:val="16"/>
              </w:rPr>
              <w:t>Utilization rate (%)</w:t>
            </w:r>
          </w:p>
        </w:tc>
      </w:tr>
      <w:tr w:rsidR="004B7453" w:rsidRPr="00EB3401" w:rsidTr="005F1AA1">
        <w:trPr>
          <w:trHeight w:val="315"/>
          <w:jc w:val="center"/>
        </w:trPr>
        <w:tc>
          <w:tcPr>
            <w:tcW w:w="2470" w:type="dxa"/>
            <w:tcBorders>
              <w:top w:val="nil"/>
              <w:left w:val="nil"/>
              <w:bottom w:val="nil"/>
              <w:right w:val="nil"/>
            </w:tcBorders>
            <w:shd w:val="clear" w:color="auto" w:fill="auto"/>
            <w:noWrap/>
            <w:vAlign w:val="center"/>
            <w:hideMark/>
          </w:tcPr>
          <w:p w:rsidR="004B7453" w:rsidRPr="00EB3401" w:rsidRDefault="004B7453" w:rsidP="001D548E">
            <w:pPr>
              <w:rPr>
                <w:color w:val="000000"/>
                <w:sz w:val="16"/>
                <w:szCs w:val="16"/>
              </w:rPr>
            </w:pPr>
            <w:r w:rsidRPr="00EB3401">
              <w:rPr>
                <w:color w:val="000000"/>
                <w:sz w:val="16"/>
                <w:szCs w:val="16"/>
              </w:rPr>
              <w:t xml:space="preserve"> Personnel Resources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 xml:space="preserve">22,993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 xml:space="preserve">22,088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 xml:space="preserve">10,968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50%</w:t>
            </w:r>
          </w:p>
        </w:tc>
      </w:tr>
      <w:tr w:rsidR="004B7453" w:rsidRPr="00EB3401" w:rsidTr="005F1AA1">
        <w:trPr>
          <w:trHeight w:val="315"/>
          <w:jc w:val="center"/>
        </w:trPr>
        <w:tc>
          <w:tcPr>
            <w:tcW w:w="2470" w:type="dxa"/>
            <w:tcBorders>
              <w:top w:val="nil"/>
              <w:left w:val="nil"/>
              <w:bottom w:val="nil"/>
              <w:right w:val="nil"/>
            </w:tcBorders>
            <w:shd w:val="clear" w:color="auto" w:fill="auto"/>
            <w:noWrap/>
            <w:vAlign w:val="center"/>
            <w:hideMark/>
          </w:tcPr>
          <w:p w:rsidR="004B7453" w:rsidRPr="00EB3401" w:rsidRDefault="004B7453" w:rsidP="001D548E">
            <w:pPr>
              <w:rPr>
                <w:color w:val="000000"/>
                <w:sz w:val="16"/>
                <w:szCs w:val="16"/>
              </w:rPr>
            </w:pPr>
            <w:r w:rsidRPr="00EB3401">
              <w:rPr>
                <w:color w:val="000000"/>
                <w:sz w:val="16"/>
                <w:szCs w:val="16"/>
              </w:rPr>
              <w:t xml:space="preserve"> Non-personnel Resources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 xml:space="preserve">8,913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 xml:space="preserve">8,874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 xml:space="preserve">3,192 </w:t>
            </w:r>
          </w:p>
        </w:tc>
        <w:tc>
          <w:tcPr>
            <w:tcW w:w="1438" w:type="dxa"/>
            <w:tcBorders>
              <w:top w:val="nil"/>
              <w:left w:val="nil"/>
              <w:bottom w:val="nil"/>
              <w:right w:val="nil"/>
            </w:tcBorders>
            <w:shd w:val="clear" w:color="auto" w:fill="auto"/>
            <w:vAlign w:val="center"/>
            <w:hideMark/>
          </w:tcPr>
          <w:p w:rsidR="004B7453" w:rsidRPr="00EB3401" w:rsidRDefault="004B7453" w:rsidP="001D548E">
            <w:pPr>
              <w:jc w:val="center"/>
              <w:rPr>
                <w:color w:val="000000"/>
                <w:sz w:val="16"/>
                <w:szCs w:val="16"/>
              </w:rPr>
            </w:pPr>
            <w:r w:rsidRPr="00EB3401">
              <w:rPr>
                <w:color w:val="000000"/>
                <w:sz w:val="16"/>
                <w:szCs w:val="16"/>
              </w:rPr>
              <w:t>36%</w:t>
            </w:r>
          </w:p>
        </w:tc>
      </w:tr>
      <w:tr w:rsidR="004B7453" w:rsidRPr="00EB3401" w:rsidTr="005F1AA1">
        <w:trPr>
          <w:trHeight w:val="225"/>
          <w:jc w:val="center"/>
        </w:trPr>
        <w:tc>
          <w:tcPr>
            <w:tcW w:w="2470" w:type="dxa"/>
            <w:tcBorders>
              <w:top w:val="nil"/>
              <w:left w:val="nil"/>
              <w:bottom w:val="nil"/>
              <w:right w:val="nil"/>
            </w:tcBorders>
            <w:shd w:val="clear" w:color="000000" w:fill="C5D9F1"/>
            <w:noWrap/>
            <w:vAlign w:val="center"/>
            <w:hideMark/>
          </w:tcPr>
          <w:p w:rsidR="004B7453" w:rsidRPr="00EB3401" w:rsidRDefault="004B7453" w:rsidP="001D548E">
            <w:pPr>
              <w:jc w:val="right"/>
              <w:rPr>
                <w:b/>
                <w:bCs/>
                <w:color w:val="000000"/>
                <w:sz w:val="16"/>
                <w:szCs w:val="16"/>
              </w:rPr>
            </w:pPr>
            <w:r w:rsidRPr="00EB3401">
              <w:rPr>
                <w:b/>
                <w:bCs/>
                <w:color w:val="000000"/>
                <w:sz w:val="16"/>
                <w:szCs w:val="16"/>
              </w:rPr>
              <w:t xml:space="preserve"> Total </w:t>
            </w:r>
          </w:p>
        </w:tc>
        <w:tc>
          <w:tcPr>
            <w:tcW w:w="1438" w:type="dxa"/>
            <w:tcBorders>
              <w:top w:val="nil"/>
              <w:left w:val="nil"/>
              <w:bottom w:val="nil"/>
              <w:right w:val="nil"/>
            </w:tcBorders>
            <w:shd w:val="clear" w:color="000000" w:fill="C5D9F1"/>
            <w:vAlign w:val="center"/>
            <w:hideMark/>
          </w:tcPr>
          <w:p w:rsidR="004B7453" w:rsidRPr="00EB3401" w:rsidRDefault="004B7453" w:rsidP="001D548E">
            <w:pPr>
              <w:jc w:val="center"/>
              <w:rPr>
                <w:b/>
                <w:bCs/>
                <w:color w:val="000000"/>
                <w:sz w:val="16"/>
                <w:szCs w:val="16"/>
              </w:rPr>
            </w:pPr>
            <w:r w:rsidRPr="00EB3401">
              <w:rPr>
                <w:b/>
                <w:bCs/>
                <w:color w:val="000000"/>
                <w:sz w:val="16"/>
                <w:szCs w:val="16"/>
              </w:rPr>
              <w:t xml:space="preserve">31,907 </w:t>
            </w:r>
          </w:p>
        </w:tc>
        <w:tc>
          <w:tcPr>
            <w:tcW w:w="1438" w:type="dxa"/>
            <w:tcBorders>
              <w:top w:val="nil"/>
              <w:left w:val="nil"/>
              <w:bottom w:val="nil"/>
              <w:right w:val="nil"/>
            </w:tcBorders>
            <w:shd w:val="clear" w:color="000000" w:fill="C5D9F1"/>
            <w:vAlign w:val="center"/>
            <w:hideMark/>
          </w:tcPr>
          <w:p w:rsidR="004B7453" w:rsidRPr="00EB3401" w:rsidRDefault="004B7453" w:rsidP="001D548E">
            <w:pPr>
              <w:jc w:val="center"/>
              <w:rPr>
                <w:b/>
                <w:bCs/>
                <w:color w:val="000000"/>
                <w:sz w:val="16"/>
                <w:szCs w:val="16"/>
              </w:rPr>
            </w:pPr>
            <w:r w:rsidRPr="00EB3401">
              <w:rPr>
                <w:b/>
                <w:bCs/>
                <w:color w:val="000000"/>
                <w:sz w:val="16"/>
                <w:szCs w:val="16"/>
              </w:rPr>
              <w:t xml:space="preserve">30,962 </w:t>
            </w:r>
          </w:p>
        </w:tc>
        <w:tc>
          <w:tcPr>
            <w:tcW w:w="1438" w:type="dxa"/>
            <w:tcBorders>
              <w:top w:val="nil"/>
              <w:left w:val="nil"/>
              <w:bottom w:val="nil"/>
              <w:right w:val="nil"/>
            </w:tcBorders>
            <w:shd w:val="clear" w:color="000000" w:fill="C5D9F1"/>
            <w:vAlign w:val="center"/>
            <w:hideMark/>
          </w:tcPr>
          <w:p w:rsidR="004B7453" w:rsidRPr="00EB3401" w:rsidRDefault="004B7453" w:rsidP="001D548E">
            <w:pPr>
              <w:jc w:val="center"/>
              <w:rPr>
                <w:b/>
                <w:bCs/>
                <w:color w:val="000000"/>
                <w:sz w:val="16"/>
                <w:szCs w:val="16"/>
              </w:rPr>
            </w:pPr>
            <w:r w:rsidRPr="00EB3401">
              <w:rPr>
                <w:b/>
                <w:bCs/>
                <w:color w:val="000000"/>
                <w:sz w:val="16"/>
                <w:szCs w:val="16"/>
              </w:rPr>
              <w:t xml:space="preserve">14,160 </w:t>
            </w:r>
          </w:p>
        </w:tc>
        <w:tc>
          <w:tcPr>
            <w:tcW w:w="1438" w:type="dxa"/>
            <w:tcBorders>
              <w:top w:val="nil"/>
              <w:left w:val="nil"/>
              <w:bottom w:val="nil"/>
              <w:right w:val="nil"/>
            </w:tcBorders>
            <w:shd w:val="clear" w:color="000000" w:fill="C5D9F1"/>
            <w:vAlign w:val="center"/>
            <w:hideMark/>
          </w:tcPr>
          <w:p w:rsidR="004B7453" w:rsidRPr="00EB3401" w:rsidRDefault="004B7453" w:rsidP="001D548E">
            <w:pPr>
              <w:jc w:val="center"/>
              <w:rPr>
                <w:b/>
                <w:bCs/>
                <w:color w:val="000000"/>
                <w:sz w:val="16"/>
                <w:szCs w:val="16"/>
              </w:rPr>
            </w:pPr>
            <w:r w:rsidRPr="00EB3401">
              <w:rPr>
                <w:b/>
                <w:bCs/>
                <w:color w:val="000000"/>
                <w:sz w:val="16"/>
                <w:szCs w:val="16"/>
              </w:rPr>
              <w:t>46%</w:t>
            </w:r>
          </w:p>
        </w:tc>
      </w:tr>
      <w:tr w:rsidR="004B7453" w:rsidRPr="00EB3401" w:rsidTr="005F1AA1">
        <w:trPr>
          <w:trHeight w:val="300"/>
          <w:jc w:val="center"/>
        </w:trPr>
        <w:tc>
          <w:tcPr>
            <w:tcW w:w="8222" w:type="dxa"/>
            <w:gridSpan w:val="5"/>
            <w:tcBorders>
              <w:top w:val="nil"/>
              <w:left w:val="nil"/>
              <w:bottom w:val="nil"/>
              <w:right w:val="nil"/>
            </w:tcBorders>
            <w:shd w:val="clear" w:color="auto" w:fill="auto"/>
            <w:noWrap/>
            <w:vAlign w:val="center"/>
            <w:hideMark/>
          </w:tcPr>
          <w:p w:rsidR="004B7453" w:rsidRPr="00EB3401" w:rsidRDefault="004B7453" w:rsidP="001D548E">
            <w:pPr>
              <w:rPr>
                <w:i/>
                <w:iCs/>
                <w:color w:val="000000"/>
                <w:sz w:val="16"/>
                <w:szCs w:val="16"/>
              </w:rPr>
            </w:pPr>
            <w:r w:rsidRPr="00EB3401">
              <w:rPr>
                <w:i/>
                <w:iCs/>
                <w:color w:val="000000"/>
                <w:sz w:val="16"/>
                <w:szCs w:val="16"/>
              </w:rPr>
              <w:t xml:space="preserve"> *2016 Expenditure numbers are preliminary, subject to audit by External auditors </w:t>
            </w:r>
          </w:p>
        </w:tc>
      </w:tr>
    </w:tbl>
    <w:p w:rsidR="004B7453" w:rsidRPr="00B70960" w:rsidRDefault="004B7453" w:rsidP="005F1AA1">
      <w:pPr>
        <w:spacing w:before="120"/>
        <w:ind w:left="567" w:right="42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4B7453" w:rsidRPr="00E83E27" w:rsidRDefault="004B7453" w:rsidP="004B7453">
      <w:pPr>
        <w:jc w:val="both"/>
        <w:rPr>
          <w:sz w:val="20"/>
          <w:u w:val="single"/>
        </w:rPr>
      </w:pPr>
      <w:r w:rsidRPr="00E83E27">
        <w:rPr>
          <w:sz w:val="20"/>
        </w:rPr>
        <w:lastRenderedPageBreak/>
        <w:t>A.</w:t>
      </w:r>
      <w:r w:rsidRPr="00E83E27">
        <w:rPr>
          <w:sz w:val="20"/>
        </w:rPr>
        <w:tab/>
      </w:r>
      <w:r w:rsidRPr="00E83E27">
        <w:rPr>
          <w:sz w:val="20"/>
          <w:u w:val="single"/>
        </w:rPr>
        <w:t>2016/17 Budget after Transfers</w:t>
      </w:r>
    </w:p>
    <w:p w:rsidR="004B7453" w:rsidRPr="00E83E27" w:rsidRDefault="004B7453" w:rsidP="004B7453">
      <w:pPr>
        <w:jc w:val="both"/>
        <w:rPr>
          <w:sz w:val="20"/>
        </w:rPr>
      </w:pPr>
    </w:p>
    <w:p w:rsidR="004B7453" w:rsidRPr="00E83E27" w:rsidRDefault="004B7453" w:rsidP="004B7453">
      <w:pPr>
        <w:pStyle w:val="ListParagraph"/>
        <w:numPr>
          <w:ilvl w:val="0"/>
          <w:numId w:val="112"/>
        </w:numPr>
        <w:ind w:left="0" w:firstLine="0"/>
        <w:jc w:val="both"/>
        <w:rPr>
          <w:rFonts w:cs="Arial"/>
        </w:rPr>
      </w:pPr>
      <w:r w:rsidRPr="00E83E27">
        <w:rPr>
          <w:rFonts w:cs="Arial"/>
        </w:rPr>
        <w:t xml:space="preserve">The slight decrease in non-personnel resources was due to the transfer of resources from the Program to HRMD (Program 23) for the participation of two staff members in training courses.  Changes across Expected Results reflected the re-allocation of both personnel and non-personnel resources in line with the 2016 workplans. </w:t>
      </w:r>
    </w:p>
    <w:p w:rsidR="004B7453" w:rsidRPr="00E83E27" w:rsidRDefault="004B7453" w:rsidP="004B7453">
      <w:pPr>
        <w:jc w:val="both"/>
        <w:rPr>
          <w:sz w:val="20"/>
        </w:rPr>
      </w:pPr>
    </w:p>
    <w:p w:rsidR="004B7453" w:rsidRPr="00E83E27" w:rsidRDefault="004B7453" w:rsidP="004B7453">
      <w:pPr>
        <w:jc w:val="both"/>
        <w:rPr>
          <w:sz w:val="20"/>
          <w:u w:val="single"/>
        </w:rPr>
      </w:pPr>
      <w:r w:rsidRPr="00E83E27">
        <w:rPr>
          <w:sz w:val="20"/>
        </w:rPr>
        <w:t>B.</w:t>
      </w:r>
      <w:r w:rsidRPr="00E83E27">
        <w:rPr>
          <w:sz w:val="20"/>
        </w:rPr>
        <w:tab/>
      </w:r>
      <w:r w:rsidRPr="00E83E27">
        <w:rPr>
          <w:sz w:val="20"/>
          <w:u w:val="single"/>
        </w:rPr>
        <w:t>2016/17 Budget Utilization</w:t>
      </w:r>
    </w:p>
    <w:p w:rsidR="004B7453" w:rsidRPr="00E83E27" w:rsidRDefault="004B7453" w:rsidP="004B7453">
      <w:pPr>
        <w:jc w:val="both"/>
        <w:rPr>
          <w:sz w:val="20"/>
        </w:rPr>
      </w:pPr>
    </w:p>
    <w:p w:rsidR="004B7453" w:rsidRPr="00E83E27" w:rsidRDefault="004B7453" w:rsidP="004B7453">
      <w:pPr>
        <w:pStyle w:val="ListParagraph"/>
        <w:numPr>
          <w:ilvl w:val="0"/>
          <w:numId w:val="112"/>
        </w:numPr>
        <w:ind w:left="0" w:firstLine="0"/>
        <w:jc w:val="both"/>
        <w:rPr>
          <w:rFonts w:cs="Arial"/>
        </w:rPr>
      </w:pPr>
      <w:r w:rsidRPr="00E83E27">
        <w:rPr>
          <w:rFonts w:cs="Arial"/>
        </w:rPr>
        <w:t>Personnel resource utilization was on target.  Non-personnel expenditure was below target due to the postponement and/or cancellation of several activities in the African and Arab regions, including in LDCs.  In addition, the DA project on IP and Tourism had a lower than anticipated utilization rate due to the postponement of some activities to 2017.</w:t>
      </w:r>
    </w:p>
    <w:p w:rsidR="004B7453" w:rsidRPr="004B7453" w:rsidRDefault="004B7453" w:rsidP="004B7453">
      <w:pPr>
        <w:jc w:val="both"/>
        <w:rPr>
          <w:sz w:val="20"/>
        </w:rPr>
      </w:pPr>
    </w:p>
    <w:p w:rsidR="006F6D26" w:rsidRPr="004B7453" w:rsidRDefault="006F6D26" w:rsidP="004B7453">
      <w:pPr>
        <w:jc w:val="both"/>
        <w:rPr>
          <w:sz w:val="20"/>
        </w:rPr>
      </w:pPr>
    </w:p>
    <w:p w:rsidR="006F6D26" w:rsidRDefault="006F6D26" w:rsidP="00F910BE">
      <w:pPr>
        <w:pStyle w:val="ListParagraph"/>
        <w:ind w:left="0"/>
        <w:contextualSpacing/>
        <w:jc w:val="both"/>
        <w:rPr>
          <w:rFonts w:cs="Arial"/>
        </w:rPr>
      </w:pPr>
      <w:r>
        <w:rPr>
          <w:rFonts w:cs="Arial"/>
        </w:rPr>
        <w:br w:type="page"/>
      </w:r>
    </w:p>
    <w:p w:rsidR="006F6D26" w:rsidRPr="004905B1" w:rsidRDefault="006F6D26" w:rsidP="004905B1">
      <w:pPr>
        <w:pStyle w:val="Heading3"/>
      </w:pPr>
      <w:bookmarkStart w:id="87" w:name="_Toc482087940"/>
      <w:bookmarkStart w:id="88" w:name="_Toc482088006"/>
      <w:bookmarkStart w:id="89" w:name="_Toc482105809"/>
      <w:r w:rsidRPr="00294FEC">
        <w:lastRenderedPageBreak/>
        <w:t>PROGRAM 10</w:t>
      </w:r>
      <w:r w:rsidRPr="00294FEC">
        <w:tab/>
        <w:t>TRAN</w:t>
      </w:r>
      <w:r>
        <w:t>SITION AND DEVELOPED COUNTRIES</w:t>
      </w:r>
      <w:bookmarkEnd w:id="87"/>
      <w:bookmarkEnd w:id="88"/>
      <w:bookmarkEnd w:id="89"/>
      <w:r>
        <w:t xml:space="preserve"> </w:t>
      </w:r>
      <w:r w:rsidRPr="00294FEC">
        <w:t xml:space="preserve"> </w:t>
      </w:r>
    </w:p>
    <w:p w:rsidR="006F6D26" w:rsidRPr="00294FEC" w:rsidRDefault="006F6D26" w:rsidP="006F6D26">
      <w:pPr>
        <w:rPr>
          <w:rFonts w:cs="Times New Roman"/>
          <w:sz w:val="20"/>
        </w:rPr>
      </w:pPr>
    </w:p>
    <w:p w:rsidR="006F6D26" w:rsidRDefault="006F6D26" w:rsidP="006F6D26">
      <w:pPr>
        <w:tabs>
          <w:tab w:val="left" w:pos="1985"/>
        </w:tabs>
        <w:rPr>
          <w:rFonts w:cs="Times New Roman"/>
          <w:b/>
          <w:sz w:val="20"/>
          <w:szCs w:val="22"/>
        </w:rPr>
      </w:pPr>
      <w:r w:rsidRPr="00294FEC">
        <w:rPr>
          <w:rFonts w:cs="Times New Roman"/>
          <w:b/>
          <w:sz w:val="20"/>
          <w:szCs w:val="22"/>
        </w:rPr>
        <w:t>Program Manager</w:t>
      </w:r>
      <w:r w:rsidRPr="00294FEC">
        <w:rPr>
          <w:rFonts w:cs="Times New Roman"/>
          <w:b/>
          <w:sz w:val="20"/>
          <w:szCs w:val="22"/>
        </w:rPr>
        <w:tab/>
        <w:t>Director General</w:t>
      </w:r>
    </w:p>
    <w:p w:rsidR="006F6D26" w:rsidRPr="007D4F9B" w:rsidRDefault="006F6D26" w:rsidP="006F6D26">
      <w:pPr>
        <w:jc w:val="center"/>
        <w:rPr>
          <w:sz w:val="20"/>
        </w:rPr>
      </w:pPr>
      <w:r>
        <w:rPr>
          <w:noProof/>
          <w:szCs w:val="22"/>
          <w:lang w:eastAsia="en-US"/>
        </w:rPr>
        <w:drawing>
          <wp:inline distT="0" distB="0" distL="0" distR="0" wp14:anchorId="1768015A" wp14:editId="0C089AA9">
            <wp:extent cx="4047214" cy="230302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3">
                      <a:extLst>
                        <a:ext uri="{28A0092B-C50C-407E-A947-70E740481C1C}">
                          <a14:useLocalDpi xmlns:a14="http://schemas.microsoft.com/office/drawing/2010/main" val="0"/>
                        </a:ext>
                      </a:extLst>
                    </a:blip>
                    <a:srcRect t="4716" b="9915"/>
                    <a:stretch/>
                  </pic:blipFill>
                  <pic:spPr bwMode="auto">
                    <a:xfrm>
                      <a:off x="0" y="0"/>
                      <a:ext cx="4046812" cy="230279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Ind w:w="58" w:type="dxa"/>
        <w:tblLayout w:type="fixed"/>
        <w:tblCellMar>
          <w:left w:w="115" w:type="dxa"/>
          <w:right w:w="115" w:type="dxa"/>
        </w:tblCellMar>
        <w:tblLook w:val="0000" w:firstRow="0" w:lastRow="0" w:firstColumn="0" w:lastColumn="0" w:noHBand="0" w:noVBand="0"/>
      </w:tblPr>
      <w:tblGrid>
        <w:gridCol w:w="1922"/>
        <w:gridCol w:w="2317"/>
        <w:gridCol w:w="1696"/>
        <w:gridCol w:w="2431"/>
        <w:gridCol w:w="821"/>
      </w:tblGrid>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5F1AA1">
            <w:pPr>
              <w:tabs>
                <w:tab w:val="left" w:pos="1452"/>
              </w:tabs>
              <w:ind w:left="1452" w:hanging="1452"/>
              <w:rPr>
                <w:b/>
                <w:bCs/>
                <w:sz w:val="16"/>
                <w:szCs w:val="16"/>
              </w:rPr>
            </w:pPr>
            <w:r w:rsidRPr="00294FEC">
              <w:rPr>
                <w:b/>
                <w:bCs/>
                <w:sz w:val="16"/>
                <w:szCs w:val="16"/>
              </w:rPr>
              <w:t>Expected Result:</w:t>
            </w:r>
            <w:r w:rsidRPr="00294FEC">
              <w:rPr>
                <w:b/>
                <w:bCs/>
                <w:sz w:val="16"/>
                <w:szCs w:val="16"/>
              </w:rPr>
              <w:tab/>
            </w:r>
            <w:r w:rsidRPr="00294FEC">
              <w:rPr>
                <w:sz w:val="16"/>
                <w:szCs w:val="16"/>
                <w:lang w:bidi="th-TH"/>
              </w:rPr>
              <w:t xml:space="preserve"> </w:t>
            </w:r>
            <w:r w:rsidRPr="00294FEC">
              <w:rPr>
                <w:color w:val="000000"/>
                <w:sz w:val="16"/>
                <w:szCs w:val="16"/>
              </w:rPr>
              <w:t>I.2 Tailored and balanced IP legislative, regulatory and policy frameworks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jc w:val="center"/>
              <w:rPr>
                <w:b/>
                <w:bCs/>
                <w:sz w:val="16"/>
                <w:szCs w:val="16"/>
              </w:rPr>
            </w:pPr>
            <w:r w:rsidRPr="00294FEC">
              <w:rPr>
                <w:b/>
                <w:bCs/>
                <w:sz w:val="16"/>
                <w:szCs w:val="16"/>
              </w:rPr>
              <w:t>TLS</w:t>
            </w:r>
          </w:p>
        </w:tc>
      </w:tr>
      <w:tr w:rsidR="00AA6C41" w:rsidRPr="00294FEC" w:rsidTr="005F1AA1">
        <w:trPr>
          <w:trHeight w:val="1159"/>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 xml:space="preserve">No. of transition countries with updated national laws and regulations </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294FEC" w:rsidRDefault="006F6D26" w:rsidP="00704129">
            <w:pPr>
              <w:rPr>
                <w:i/>
                <w:color w:val="002060"/>
                <w:sz w:val="16"/>
                <w:szCs w:val="16"/>
              </w:rPr>
            </w:pPr>
            <w:r w:rsidRPr="00294FEC">
              <w:rPr>
                <w:i/>
                <w:color w:val="002060"/>
                <w:sz w:val="16"/>
                <w:szCs w:val="16"/>
              </w:rPr>
              <w:t xml:space="preserve">end 2015:  </w:t>
            </w:r>
          </w:p>
          <w:p w:rsidR="006F6D26" w:rsidRPr="00517EFC" w:rsidRDefault="006F6D26" w:rsidP="00704129">
            <w:pPr>
              <w:rPr>
                <w:color w:val="002060"/>
                <w:sz w:val="16"/>
                <w:szCs w:val="16"/>
              </w:rPr>
            </w:pPr>
            <w:r w:rsidRPr="00517EFC">
              <w:rPr>
                <w:color w:val="002060"/>
                <w:sz w:val="16"/>
                <w:szCs w:val="16"/>
              </w:rPr>
              <w:t>9 (Kazakhstan, Kyrgyzstan, Latvia, Lithuania, Montenegro, Republic of Moldova, Russian Federation, Tajikistan, Turkmenistan)</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rPr>
                <w:color w:val="000000"/>
                <w:sz w:val="16"/>
                <w:szCs w:val="16"/>
              </w:rPr>
            </w:pPr>
            <w:r w:rsidRPr="00294FEC">
              <w:rPr>
                <w:color w:val="000000"/>
                <w:sz w:val="16"/>
                <w:szCs w:val="16"/>
              </w:rPr>
              <w:t>6 countries (2014)</w:t>
            </w:r>
          </w:p>
        </w:tc>
        <w:tc>
          <w:tcPr>
            <w:tcW w:w="923" w:type="pct"/>
            <w:shd w:val="clear" w:color="auto" w:fill="auto"/>
            <w:tcMar>
              <w:top w:w="110" w:type="dxa"/>
              <w:left w:w="58" w:type="dxa"/>
              <w:right w:w="58" w:type="dxa"/>
            </w:tcMar>
          </w:tcPr>
          <w:p w:rsidR="006F6D26" w:rsidRPr="00294FEC" w:rsidRDefault="006F6D26" w:rsidP="00704129">
            <w:pPr>
              <w:rPr>
                <w:color w:val="000000"/>
                <w:sz w:val="16"/>
                <w:szCs w:val="16"/>
              </w:rPr>
            </w:pPr>
            <w:r w:rsidRPr="00294FEC">
              <w:rPr>
                <w:color w:val="000000"/>
                <w:sz w:val="16"/>
                <w:szCs w:val="16"/>
              </w:rPr>
              <w:t>6 additional countries</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 xml:space="preserve">6 countries (Albania, Kazakhstan, Latvia, Montenegro, Republic of Moldova and Russian Federation) </w:t>
            </w:r>
          </w:p>
          <w:p w:rsidR="006F6D26" w:rsidRDefault="006F6D26" w:rsidP="00704129">
            <w:pPr>
              <w:rPr>
                <w:color w:val="000000"/>
                <w:sz w:val="16"/>
                <w:szCs w:val="16"/>
              </w:rPr>
            </w:pPr>
          </w:p>
          <w:p w:rsidR="006F6D26" w:rsidRPr="00294FEC" w:rsidRDefault="006F6D26" w:rsidP="00704129">
            <w:pPr>
              <w:rPr>
                <w:color w:val="000000"/>
                <w:sz w:val="16"/>
                <w:szCs w:val="16"/>
              </w:rPr>
            </w:pP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2439B">
              <w:rPr>
                <w:b/>
                <w:color w:val="00B050"/>
                <w:sz w:val="16"/>
                <w:szCs w:val="16"/>
              </w:rPr>
              <w:t>On track</w:t>
            </w:r>
          </w:p>
        </w:tc>
      </w:tr>
      <w:tr w:rsidR="00AA6C41" w:rsidRPr="00294FEC" w:rsidTr="005F1AA1">
        <w:trPr>
          <w:trHeight w:val="1476"/>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No of ratifications to WIPO administered treaties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E65992" w:rsidRDefault="006F6D26" w:rsidP="00704129">
            <w:pPr>
              <w:rPr>
                <w:i/>
                <w:color w:val="002060"/>
                <w:sz w:val="16"/>
                <w:szCs w:val="16"/>
              </w:rPr>
            </w:pPr>
            <w:r w:rsidRPr="00E65992">
              <w:rPr>
                <w:i/>
                <w:color w:val="002060"/>
                <w:sz w:val="16"/>
                <w:szCs w:val="16"/>
              </w:rPr>
              <w:t xml:space="preserve">end 2015:  </w:t>
            </w:r>
          </w:p>
          <w:p w:rsidR="006F6D26" w:rsidRPr="00E65992" w:rsidRDefault="006F6D26" w:rsidP="00704129">
            <w:pPr>
              <w:rPr>
                <w:color w:val="002060"/>
                <w:sz w:val="16"/>
                <w:szCs w:val="16"/>
              </w:rPr>
            </w:pPr>
            <w:r>
              <w:rPr>
                <w:color w:val="002060"/>
                <w:sz w:val="16"/>
                <w:szCs w:val="16"/>
              </w:rPr>
              <w:t>10</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Pr>
                <w:i/>
                <w:sz w:val="16"/>
                <w:szCs w:val="16"/>
                <w:lang w:bidi="th-TH"/>
              </w:rPr>
              <w:t xml:space="preserve">P&amp;B </w:t>
            </w:r>
            <w:r w:rsidRPr="00294FEC">
              <w:rPr>
                <w:i/>
                <w:sz w:val="16"/>
                <w:szCs w:val="16"/>
                <w:lang w:bidi="th-TH"/>
              </w:rPr>
              <w:t>2016/17:</w:t>
            </w:r>
            <w:r>
              <w:rPr>
                <w:i/>
                <w:sz w:val="16"/>
                <w:szCs w:val="16"/>
                <w:lang w:bidi="th-TH"/>
              </w:rPr>
              <w:t xml:space="preserve">  </w:t>
            </w:r>
          </w:p>
          <w:p w:rsidR="006F6D26" w:rsidRPr="00294FEC" w:rsidRDefault="006F6D26" w:rsidP="00704129">
            <w:pPr>
              <w:rPr>
                <w:color w:val="000000"/>
                <w:sz w:val="16"/>
                <w:szCs w:val="16"/>
              </w:rPr>
            </w:pPr>
            <w:r w:rsidRPr="00294FEC">
              <w:rPr>
                <w:color w:val="000000"/>
                <w:sz w:val="16"/>
                <w:szCs w:val="16"/>
              </w:rPr>
              <w:t>n/a</w:t>
            </w:r>
          </w:p>
        </w:tc>
        <w:tc>
          <w:tcPr>
            <w:tcW w:w="923" w:type="pct"/>
            <w:shd w:val="clear" w:color="auto" w:fill="auto"/>
            <w:tcMar>
              <w:top w:w="110" w:type="dxa"/>
              <w:left w:w="58" w:type="dxa"/>
              <w:right w:w="58" w:type="dxa"/>
            </w:tcMar>
          </w:tcPr>
          <w:p w:rsidR="006F6D26" w:rsidRPr="00755C98" w:rsidRDefault="006F6D26" w:rsidP="00704129">
            <w:pPr>
              <w:rPr>
                <w:i/>
                <w:color w:val="002060"/>
                <w:sz w:val="16"/>
                <w:szCs w:val="16"/>
              </w:rPr>
            </w:pPr>
            <w:r w:rsidRPr="00CD2508">
              <w:rPr>
                <w:i/>
                <w:color w:val="002060"/>
                <w:sz w:val="16"/>
                <w:szCs w:val="16"/>
              </w:rPr>
              <w:t>Updated Target:</w:t>
            </w:r>
            <w:r w:rsidRPr="00755C98">
              <w:rPr>
                <w:i/>
                <w:color w:val="002060"/>
                <w:sz w:val="16"/>
                <w:szCs w:val="16"/>
              </w:rPr>
              <w:t xml:space="preserve">  </w:t>
            </w:r>
          </w:p>
          <w:p w:rsidR="006F6D26" w:rsidRPr="00A4278F" w:rsidRDefault="006F6D26" w:rsidP="00704129">
            <w:pPr>
              <w:rPr>
                <w:color w:val="002060"/>
                <w:sz w:val="16"/>
                <w:szCs w:val="16"/>
                <w:highlight w:val="yellow"/>
              </w:rPr>
            </w:pPr>
            <w:r w:rsidRPr="00A4278F">
              <w:rPr>
                <w:color w:val="002060"/>
                <w:sz w:val="16"/>
                <w:szCs w:val="16"/>
              </w:rPr>
              <w:t>12</w:t>
            </w:r>
            <w:r>
              <w:rPr>
                <w:color w:val="002060"/>
                <w:sz w:val="16"/>
                <w:szCs w:val="16"/>
              </w:rPr>
              <w:t xml:space="preserve"> additional countries</w:t>
            </w:r>
          </w:p>
          <w:p w:rsidR="006F6D26" w:rsidRDefault="006F6D26" w:rsidP="00704129">
            <w:pPr>
              <w:rPr>
                <w:color w:val="000000"/>
                <w:sz w:val="16"/>
                <w:szCs w:val="16"/>
                <w:highlight w:val="yellow"/>
              </w:rPr>
            </w:pPr>
          </w:p>
          <w:p w:rsidR="006F6D26" w:rsidRPr="000C03CF" w:rsidRDefault="006F6D26" w:rsidP="00704129">
            <w:pPr>
              <w:rPr>
                <w:i/>
                <w:sz w:val="16"/>
                <w:szCs w:val="16"/>
                <w:lang w:bidi="th-TH"/>
              </w:rPr>
            </w:pPr>
            <w:r w:rsidRPr="000C03CF">
              <w:rPr>
                <w:i/>
                <w:sz w:val="16"/>
                <w:szCs w:val="16"/>
                <w:lang w:bidi="th-TH"/>
              </w:rPr>
              <w:t xml:space="preserve">Original </w:t>
            </w:r>
            <w:r>
              <w:rPr>
                <w:i/>
                <w:sz w:val="16"/>
                <w:szCs w:val="16"/>
                <w:lang w:bidi="th-TH"/>
              </w:rPr>
              <w:t xml:space="preserve">Target </w:t>
            </w:r>
            <w:r w:rsidRPr="000C03CF">
              <w:rPr>
                <w:i/>
                <w:sz w:val="16"/>
                <w:szCs w:val="16"/>
                <w:lang w:bidi="th-TH"/>
              </w:rPr>
              <w:t>P&amp;B 2016/17:</w:t>
            </w:r>
            <w:r>
              <w:rPr>
                <w:i/>
                <w:sz w:val="16"/>
                <w:szCs w:val="16"/>
                <w:lang w:bidi="th-TH"/>
              </w:rPr>
              <w:t xml:space="preserve">  </w:t>
            </w:r>
          </w:p>
          <w:p w:rsidR="006F6D26" w:rsidRPr="00294FEC" w:rsidRDefault="006F6D26" w:rsidP="003C0B70">
            <w:pPr>
              <w:spacing w:after="60"/>
              <w:rPr>
                <w:color w:val="000000"/>
                <w:sz w:val="16"/>
                <w:szCs w:val="16"/>
              </w:rPr>
            </w:pPr>
            <w:r w:rsidRPr="00294FEC">
              <w:rPr>
                <w:color w:val="000000"/>
                <w:sz w:val="16"/>
                <w:szCs w:val="16"/>
              </w:rPr>
              <w:t>4 additional countries</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7 ratifications (Australia, Belarus, Canada, Finland, Israel, Japan and Turkmenistan)</w:t>
            </w:r>
          </w:p>
          <w:p w:rsidR="006F6D26" w:rsidRDefault="006F6D26" w:rsidP="00704129">
            <w:pPr>
              <w:rPr>
                <w:color w:val="000000"/>
                <w:sz w:val="16"/>
                <w:szCs w:val="16"/>
              </w:rPr>
            </w:pPr>
          </w:p>
          <w:p w:rsidR="006F6D26" w:rsidRDefault="006F6D26" w:rsidP="00704129">
            <w:pPr>
              <w:rPr>
                <w:color w:val="000000"/>
                <w:sz w:val="16"/>
                <w:szCs w:val="16"/>
              </w:rPr>
            </w:pPr>
          </w:p>
          <w:p w:rsidR="006F6D26" w:rsidRPr="00294FEC" w:rsidRDefault="006F6D26" w:rsidP="00704129">
            <w:pPr>
              <w:rPr>
                <w:color w:val="000000"/>
                <w:sz w:val="16"/>
                <w:szCs w:val="16"/>
              </w:rPr>
            </w:pP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E534C">
              <w:rPr>
                <w:b/>
                <w:color w:val="00B050"/>
                <w:sz w:val="16"/>
                <w:szCs w:val="16"/>
              </w:rPr>
              <w:t>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704129">
            <w:pPr>
              <w:tabs>
                <w:tab w:val="left" w:pos="1452"/>
              </w:tabs>
              <w:ind w:hanging="1452"/>
              <w:rPr>
                <w:b/>
                <w:bCs/>
                <w:sz w:val="16"/>
                <w:szCs w:val="16"/>
              </w:rPr>
            </w:pPr>
            <w:r w:rsidRPr="00294FEC">
              <w:rPr>
                <w:b/>
                <w:bCs/>
                <w:sz w:val="16"/>
                <w:szCs w:val="16"/>
              </w:rPr>
              <w:t>Expected Result:</w:t>
            </w:r>
            <w:r w:rsidRPr="00294FEC">
              <w:rPr>
                <w:b/>
                <w:bCs/>
                <w:sz w:val="16"/>
                <w:szCs w:val="16"/>
              </w:rPr>
              <w:tab/>
            </w:r>
            <w:r w:rsidRPr="00294FEC">
              <w:rPr>
                <w:sz w:val="16"/>
                <w:szCs w:val="16"/>
                <w:lang w:bidi="th-TH"/>
              </w:rPr>
              <w:t xml:space="preserve"> </w:t>
            </w:r>
            <w:r w:rsidRPr="00294FEC">
              <w:rPr>
                <w:color w:val="000000"/>
                <w:sz w:val="16"/>
                <w:szCs w:val="16"/>
              </w:rPr>
              <w:t>II.1 Wider and</w:t>
            </w:r>
            <w:r>
              <w:rPr>
                <w:color w:val="000000"/>
                <w:sz w:val="16"/>
                <w:szCs w:val="16"/>
              </w:rPr>
              <w:t xml:space="preserve"> more effective use of the PCT S</w:t>
            </w:r>
            <w:r w:rsidRPr="00294FEC">
              <w:rPr>
                <w:color w:val="000000"/>
                <w:sz w:val="16"/>
                <w:szCs w:val="16"/>
              </w:rPr>
              <w:t>ystem for filing international patent applications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jc w:val="center"/>
              <w:rPr>
                <w:b/>
                <w:bCs/>
                <w:sz w:val="16"/>
                <w:szCs w:val="16"/>
              </w:rPr>
            </w:pPr>
            <w:r w:rsidRPr="00294FEC">
              <w:rPr>
                <w:b/>
                <w:bCs/>
                <w:sz w:val="16"/>
                <w:szCs w:val="16"/>
              </w:rPr>
              <w:t>TLS</w:t>
            </w:r>
          </w:p>
        </w:tc>
      </w:tr>
      <w:tr w:rsidR="00AA6C41" w:rsidRPr="00294FEC" w:rsidTr="005F1AA1">
        <w:trPr>
          <w:trHeight w:val="1702"/>
        </w:trPr>
        <w:tc>
          <w:tcPr>
            <w:tcW w:w="1046" w:type="pct"/>
            <w:shd w:val="clear" w:color="auto" w:fill="auto"/>
            <w:tcMar>
              <w:left w:w="58" w:type="dxa"/>
              <w:right w:w="58" w:type="dxa"/>
            </w:tcMar>
          </w:tcPr>
          <w:p w:rsidR="006F6D26" w:rsidRPr="00294FEC" w:rsidRDefault="006F6D26" w:rsidP="00704129">
            <w:pPr>
              <w:ind w:right="176"/>
              <w:rPr>
                <w:color w:val="000000"/>
                <w:sz w:val="16"/>
                <w:szCs w:val="16"/>
              </w:rPr>
            </w:pPr>
            <w:r w:rsidRPr="00294FEC">
              <w:rPr>
                <w:color w:val="000000"/>
                <w:sz w:val="16"/>
                <w:szCs w:val="16"/>
              </w:rPr>
              <w:t>No. of PCT applications originating from transition and developed countries.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294FEC" w:rsidRDefault="006F6D26" w:rsidP="00704129">
            <w:pPr>
              <w:rPr>
                <w:i/>
                <w:color w:val="002060"/>
                <w:sz w:val="16"/>
                <w:szCs w:val="16"/>
              </w:rPr>
            </w:pPr>
            <w:r w:rsidRPr="00294FEC">
              <w:rPr>
                <w:i/>
                <w:color w:val="002060"/>
                <w:sz w:val="16"/>
                <w:szCs w:val="16"/>
              </w:rPr>
              <w:t xml:space="preserve">end 2015:  </w:t>
            </w:r>
          </w:p>
          <w:p w:rsidR="006F6D26" w:rsidRPr="00517EFC" w:rsidRDefault="006F6D26" w:rsidP="00704129">
            <w:pPr>
              <w:rPr>
                <w:color w:val="002060"/>
                <w:sz w:val="16"/>
                <w:szCs w:val="16"/>
              </w:rPr>
            </w:pPr>
            <w:r w:rsidRPr="00517EFC">
              <w:rPr>
                <w:color w:val="002060"/>
                <w:sz w:val="16"/>
                <w:szCs w:val="16"/>
              </w:rPr>
              <w:t>170,177 (2014)</w:t>
            </w:r>
            <w:r>
              <w:rPr>
                <w:color w:val="002060"/>
                <w:sz w:val="16"/>
                <w:szCs w:val="16"/>
              </w:rPr>
              <w:t xml:space="preserve"> (+2.15%)</w:t>
            </w:r>
          </w:p>
          <w:p w:rsidR="006F6D26" w:rsidRPr="00517EFC" w:rsidRDefault="006F6D26" w:rsidP="00704129">
            <w:pPr>
              <w:rPr>
                <w:color w:val="002060"/>
                <w:sz w:val="16"/>
                <w:szCs w:val="16"/>
              </w:rPr>
            </w:pPr>
            <w:r w:rsidRPr="00517EFC">
              <w:rPr>
                <w:color w:val="002060"/>
                <w:sz w:val="16"/>
                <w:szCs w:val="16"/>
              </w:rPr>
              <w:t>168,207 (2015)</w:t>
            </w:r>
            <w:r>
              <w:rPr>
                <w:color w:val="002060"/>
                <w:sz w:val="16"/>
                <w:szCs w:val="16"/>
              </w:rPr>
              <w:t xml:space="preserve"> (-1.17%)</w:t>
            </w:r>
          </w:p>
          <w:p w:rsidR="006F6D26" w:rsidRPr="00517EFC" w:rsidRDefault="006F6D26" w:rsidP="00704129">
            <w:pPr>
              <w:rPr>
                <w:color w:val="002060"/>
                <w:sz w:val="16"/>
                <w:szCs w:val="16"/>
              </w:rPr>
            </w:pPr>
            <w:r w:rsidRPr="00517EFC">
              <w:rPr>
                <w:color w:val="002060"/>
                <w:sz w:val="16"/>
                <w:szCs w:val="16"/>
              </w:rPr>
              <w:t>+3.5%</w:t>
            </w:r>
            <w:r>
              <w:rPr>
                <w:color w:val="002060"/>
                <w:sz w:val="16"/>
                <w:szCs w:val="16"/>
              </w:rPr>
              <w:t xml:space="preserve"> </w:t>
            </w:r>
            <w:r w:rsidRPr="00E9475F">
              <w:rPr>
                <w:color w:val="002060"/>
                <w:sz w:val="16"/>
                <w:szCs w:val="16"/>
              </w:rPr>
              <w:t>(biennium)</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E82C23" w:rsidRDefault="006F6D26" w:rsidP="00704129">
            <w:pPr>
              <w:rPr>
                <w:sz w:val="16"/>
                <w:szCs w:val="16"/>
                <w:lang w:bidi="th-TH"/>
              </w:rPr>
            </w:pPr>
            <w:r w:rsidRPr="00294FEC">
              <w:rPr>
                <w:sz w:val="16"/>
                <w:szCs w:val="16"/>
                <w:lang w:bidi="th-TH"/>
              </w:rPr>
              <w:t>170,317 (2014)</w:t>
            </w:r>
          </w:p>
        </w:tc>
        <w:tc>
          <w:tcPr>
            <w:tcW w:w="923" w:type="pct"/>
            <w:shd w:val="clear" w:color="auto" w:fill="auto"/>
            <w:tcMar>
              <w:top w:w="110" w:type="dxa"/>
              <w:left w:w="58" w:type="dxa"/>
              <w:right w:w="58" w:type="dxa"/>
            </w:tcMar>
          </w:tcPr>
          <w:p w:rsidR="006F6D26" w:rsidRPr="00294FEC" w:rsidRDefault="006F6D26" w:rsidP="00704129">
            <w:pPr>
              <w:rPr>
                <w:color w:val="000000"/>
                <w:sz w:val="16"/>
                <w:szCs w:val="16"/>
              </w:rPr>
            </w:pPr>
            <w:r w:rsidRPr="00294FEC">
              <w:rPr>
                <w:color w:val="000000"/>
                <w:sz w:val="16"/>
                <w:szCs w:val="16"/>
              </w:rPr>
              <w:t>1.5% increase (annual)</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 xml:space="preserve">168,832 </w:t>
            </w:r>
          </w:p>
          <w:p w:rsidR="006F6D26" w:rsidRPr="00294FEC" w:rsidRDefault="006F6D26" w:rsidP="00704129">
            <w:pPr>
              <w:rPr>
                <w:color w:val="000000"/>
                <w:sz w:val="16"/>
                <w:szCs w:val="16"/>
              </w:rPr>
            </w:pPr>
            <w:r>
              <w:rPr>
                <w:color w:val="000000"/>
                <w:sz w:val="16"/>
                <w:szCs w:val="16"/>
              </w:rPr>
              <w:t xml:space="preserve"> +0.4%</w:t>
            </w:r>
          </w:p>
        </w:tc>
        <w:tc>
          <w:tcPr>
            <w:tcW w:w="447" w:type="pct"/>
            <w:shd w:val="clear" w:color="auto" w:fill="auto"/>
            <w:tcMar>
              <w:top w:w="110" w:type="dxa"/>
              <w:left w:w="58" w:type="dxa"/>
              <w:right w:w="58" w:type="dxa"/>
            </w:tcMar>
          </w:tcPr>
          <w:p w:rsidR="006F6D26" w:rsidRPr="00025CD7" w:rsidRDefault="006F6D26" w:rsidP="00704129">
            <w:pPr>
              <w:jc w:val="center"/>
              <w:rPr>
                <w:b/>
                <w:color w:val="000000"/>
                <w:sz w:val="16"/>
                <w:szCs w:val="16"/>
              </w:rPr>
            </w:pPr>
            <w:r w:rsidRPr="00025CD7">
              <w:rPr>
                <w:b/>
                <w:color w:val="FF0000"/>
                <w:sz w:val="16"/>
                <w:szCs w:val="16"/>
              </w:rPr>
              <w:t>Not on track</w:t>
            </w:r>
          </w:p>
        </w:tc>
      </w:tr>
      <w:tr w:rsidR="00AA6C41" w:rsidRPr="00294FEC" w:rsidTr="005F1AA1">
        <w:trPr>
          <w:trHeight w:val="2257"/>
        </w:trPr>
        <w:tc>
          <w:tcPr>
            <w:tcW w:w="1046" w:type="pct"/>
            <w:shd w:val="clear" w:color="auto" w:fill="auto"/>
            <w:tcMar>
              <w:left w:w="58" w:type="dxa"/>
              <w:right w:w="58" w:type="dxa"/>
            </w:tcMar>
          </w:tcPr>
          <w:p w:rsidR="006F6D26" w:rsidRPr="00294FEC" w:rsidRDefault="006F6D26" w:rsidP="00704129">
            <w:pPr>
              <w:ind w:right="176"/>
              <w:rPr>
                <w:color w:val="000000"/>
                <w:sz w:val="16"/>
                <w:szCs w:val="16"/>
              </w:rPr>
            </w:pPr>
            <w:r w:rsidRPr="00294FEC">
              <w:rPr>
                <w:color w:val="000000"/>
                <w:sz w:val="16"/>
                <w:szCs w:val="16"/>
              </w:rPr>
              <w:t>% of survey respondents showing increased use of WIPO services within 6 months of attending Roving Seminars on WIPO Services and Initiatives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294FEC" w:rsidRDefault="006F6D26" w:rsidP="00704129">
            <w:pPr>
              <w:rPr>
                <w:i/>
                <w:color w:val="002060"/>
                <w:sz w:val="16"/>
                <w:szCs w:val="16"/>
              </w:rPr>
            </w:pPr>
            <w:r w:rsidRPr="00294FEC">
              <w:rPr>
                <w:i/>
                <w:color w:val="002060"/>
                <w:sz w:val="16"/>
                <w:szCs w:val="16"/>
              </w:rPr>
              <w:t xml:space="preserve">end 2015:  </w:t>
            </w:r>
          </w:p>
          <w:p w:rsidR="006F6D26" w:rsidRPr="00E65992" w:rsidRDefault="006F6D26" w:rsidP="00704129">
            <w:pPr>
              <w:rPr>
                <w:color w:val="002060"/>
                <w:sz w:val="16"/>
                <w:szCs w:val="16"/>
              </w:rPr>
            </w:pPr>
            <w:r>
              <w:rPr>
                <w:color w:val="002060"/>
                <w:sz w:val="16"/>
                <w:szCs w:val="16"/>
              </w:rPr>
              <w:t>35%</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rPr>
                <w:sz w:val="16"/>
                <w:szCs w:val="16"/>
                <w:lang w:bidi="th-TH"/>
              </w:rPr>
            </w:pPr>
            <w:r w:rsidRPr="00294FEC">
              <w:rPr>
                <w:sz w:val="16"/>
                <w:szCs w:val="16"/>
                <w:lang w:bidi="th-TH"/>
              </w:rPr>
              <w:t>18%</w:t>
            </w:r>
          </w:p>
        </w:tc>
        <w:tc>
          <w:tcPr>
            <w:tcW w:w="923" w:type="pct"/>
            <w:shd w:val="clear" w:color="auto" w:fill="auto"/>
            <w:tcMar>
              <w:top w:w="110" w:type="dxa"/>
              <w:left w:w="58" w:type="dxa"/>
              <w:right w:w="58" w:type="dxa"/>
            </w:tcMar>
          </w:tcPr>
          <w:p w:rsidR="006F6D26" w:rsidRPr="00CD2508" w:rsidRDefault="006F6D26" w:rsidP="00704129">
            <w:pPr>
              <w:rPr>
                <w:i/>
                <w:color w:val="002060"/>
                <w:sz w:val="16"/>
                <w:szCs w:val="16"/>
              </w:rPr>
            </w:pPr>
            <w:r w:rsidRPr="0027287F">
              <w:rPr>
                <w:i/>
                <w:color w:val="002060"/>
                <w:sz w:val="16"/>
                <w:szCs w:val="16"/>
              </w:rPr>
              <w:t xml:space="preserve">Updated </w:t>
            </w:r>
            <w:r w:rsidRPr="00CD2508">
              <w:rPr>
                <w:i/>
                <w:color w:val="002060"/>
                <w:sz w:val="16"/>
                <w:szCs w:val="16"/>
              </w:rPr>
              <w:t xml:space="preserve">Target:  </w:t>
            </w:r>
          </w:p>
          <w:p w:rsidR="006F6D26" w:rsidRDefault="006F6D26" w:rsidP="00704129">
            <w:pPr>
              <w:rPr>
                <w:color w:val="000000"/>
                <w:sz w:val="16"/>
                <w:szCs w:val="16"/>
              </w:rPr>
            </w:pPr>
            <w:r w:rsidRPr="00CD2508">
              <w:rPr>
                <w:color w:val="002060"/>
                <w:sz w:val="16"/>
                <w:szCs w:val="16"/>
              </w:rPr>
              <w:t>25% of survey respondents showing increased use of WIPO services</w:t>
            </w:r>
          </w:p>
          <w:p w:rsidR="006F6D26" w:rsidRDefault="006F6D26" w:rsidP="00704129">
            <w:pPr>
              <w:rPr>
                <w:color w:val="000000"/>
                <w:sz w:val="16"/>
                <w:szCs w:val="16"/>
              </w:rPr>
            </w:pPr>
          </w:p>
          <w:p w:rsidR="006F6D26" w:rsidRPr="000C03CF" w:rsidRDefault="006F6D26" w:rsidP="00704129">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p>
          <w:p w:rsidR="006F6D26" w:rsidRPr="00294FEC" w:rsidRDefault="006F6D26" w:rsidP="00704129">
            <w:pPr>
              <w:rPr>
                <w:color w:val="000000"/>
                <w:sz w:val="16"/>
                <w:szCs w:val="16"/>
              </w:rPr>
            </w:pPr>
            <w:r w:rsidRPr="00294FEC">
              <w:rPr>
                <w:color w:val="000000"/>
                <w:sz w:val="16"/>
                <w:szCs w:val="16"/>
              </w:rPr>
              <w:t>20% of survey respondents showing increased use of WIPO services</w:t>
            </w:r>
          </w:p>
        </w:tc>
        <w:tc>
          <w:tcPr>
            <w:tcW w:w="1323" w:type="pct"/>
            <w:shd w:val="clear" w:color="auto" w:fill="FFFFFF"/>
            <w:tcMar>
              <w:top w:w="110" w:type="dxa"/>
              <w:left w:w="58" w:type="dxa"/>
              <w:right w:w="58" w:type="dxa"/>
            </w:tcMar>
          </w:tcPr>
          <w:p w:rsidR="006F6D26" w:rsidRPr="00294FEC" w:rsidRDefault="006F6D26" w:rsidP="00704129">
            <w:pPr>
              <w:rPr>
                <w:color w:val="000000"/>
                <w:sz w:val="16"/>
                <w:szCs w:val="16"/>
              </w:rPr>
            </w:pPr>
            <w:r>
              <w:rPr>
                <w:color w:val="000000"/>
                <w:sz w:val="16"/>
                <w:szCs w:val="16"/>
              </w:rPr>
              <w:t>20%</w:t>
            </w:r>
            <w:r w:rsidRPr="009E534C">
              <w:rPr>
                <w:color w:val="000000"/>
                <w:sz w:val="16"/>
                <w:szCs w:val="16"/>
              </w:rPr>
              <w:t xml:space="preserve"> of respondents </w:t>
            </w:r>
            <w:r>
              <w:rPr>
                <w:color w:val="000000"/>
                <w:sz w:val="16"/>
                <w:szCs w:val="16"/>
              </w:rPr>
              <w:t xml:space="preserve">reported </w:t>
            </w:r>
            <w:r w:rsidRPr="009E534C">
              <w:rPr>
                <w:color w:val="000000"/>
                <w:sz w:val="16"/>
                <w:szCs w:val="16"/>
              </w:rPr>
              <w:t>increased use of WIPO services</w:t>
            </w: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E534C">
              <w:rPr>
                <w:b/>
                <w:color w:val="00B050"/>
                <w:sz w:val="16"/>
                <w:szCs w:val="16"/>
              </w:rPr>
              <w:t>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704129">
            <w:pPr>
              <w:tabs>
                <w:tab w:val="left" w:pos="1452"/>
              </w:tabs>
              <w:ind w:hanging="1452"/>
              <w:rPr>
                <w:b/>
                <w:bCs/>
                <w:sz w:val="16"/>
                <w:szCs w:val="16"/>
              </w:rPr>
            </w:pPr>
            <w:r w:rsidRPr="00294FEC">
              <w:rPr>
                <w:b/>
                <w:bCs/>
                <w:sz w:val="16"/>
                <w:szCs w:val="16"/>
              </w:rPr>
              <w:lastRenderedPageBreak/>
              <w:t>Expected Result:</w:t>
            </w:r>
            <w:r w:rsidRPr="00294FEC">
              <w:rPr>
                <w:b/>
                <w:bCs/>
                <w:sz w:val="16"/>
                <w:szCs w:val="16"/>
              </w:rPr>
              <w:tab/>
            </w:r>
            <w:r w:rsidRPr="00294FEC">
              <w:rPr>
                <w:sz w:val="16"/>
                <w:szCs w:val="16"/>
                <w:lang w:bidi="th-TH"/>
              </w:rPr>
              <w:t xml:space="preserve"> </w:t>
            </w:r>
            <w:r w:rsidRPr="00294FEC">
              <w:rPr>
                <w:color w:val="000000"/>
                <w:sz w:val="16"/>
                <w:szCs w:val="16"/>
              </w:rPr>
              <w:t>II.4 Wider and m</w:t>
            </w:r>
            <w:r>
              <w:rPr>
                <w:color w:val="000000"/>
                <w:sz w:val="16"/>
                <w:szCs w:val="16"/>
              </w:rPr>
              <w:t>ore effective use of the Hague S</w:t>
            </w:r>
            <w:r w:rsidRPr="00294FEC">
              <w:rPr>
                <w:color w:val="000000"/>
                <w:sz w:val="16"/>
                <w:szCs w:val="16"/>
              </w:rPr>
              <w:t>ystem, including by developing countries and LDCs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jc w:val="center"/>
              <w:rPr>
                <w:b/>
                <w:bCs/>
                <w:sz w:val="16"/>
                <w:szCs w:val="16"/>
              </w:rPr>
            </w:pPr>
            <w:r w:rsidRPr="00294FEC">
              <w:rPr>
                <w:b/>
                <w:bCs/>
                <w:sz w:val="16"/>
                <w:szCs w:val="16"/>
              </w:rPr>
              <w:t>TLS</w:t>
            </w:r>
          </w:p>
        </w:tc>
      </w:tr>
      <w:tr w:rsidR="00AA6C41" w:rsidRPr="00294FEC" w:rsidTr="005F1AA1">
        <w:trPr>
          <w:trHeight w:val="1532"/>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No. of Hague applications originating from transition and developed countries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294FEC" w:rsidRDefault="006F6D26" w:rsidP="00704129">
            <w:pPr>
              <w:rPr>
                <w:i/>
                <w:color w:val="002060"/>
                <w:sz w:val="16"/>
                <w:szCs w:val="16"/>
              </w:rPr>
            </w:pPr>
            <w:r w:rsidRPr="00294FEC">
              <w:rPr>
                <w:i/>
                <w:color w:val="002060"/>
                <w:sz w:val="16"/>
                <w:szCs w:val="16"/>
              </w:rPr>
              <w:t xml:space="preserve">end 2015:  </w:t>
            </w:r>
          </w:p>
          <w:p w:rsidR="006F6D26" w:rsidRPr="00C97FE2" w:rsidRDefault="006F6D26" w:rsidP="00704129">
            <w:pPr>
              <w:rPr>
                <w:color w:val="002060"/>
                <w:sz w:val="16"/>
                <w:szCs w:val="16"/>
              </w:rPr>
            </w:pPr>
            <w:r w:rsidRPr="00C97FE2">
              <w:rPr>
                <w:color w:val="002060"/>
                <w:sz w:val="16"/>
                <w:szCs w:val="16"/>
              </w:rPr>
              <w:t>3,448 (2015)</w:t>
            </w:r>
            <w:r>
              <w:rPr>
                <w:color w:val="002060"/>
                <w:sz w:val="16"/>
                <w:szCs w:val="16"/>
              </w:rPr>
              <w:t xml:space="preserve"> +24%</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081858" w:rsidRDefault="006F6D26" w:rsidP="00704129">
            <w:pPr>
              <w:rPr>
                <w:sz w:val="16"/>
                <w:szCs w:val="16"/>
                <w:lang w:bidi="th-TH"/>
              </w:rPr>
            </w:pPr>
            <w:r w:rsidRPr="00294FEC">
              <w:rPr>
                <w:sz w:val="16"/>
                <w:szCs w:val="16"/>
                <w:lang w:bidi="th-TH"/>
              </w:rPr>
              <w:t>2,776 (2014)</w:t>
            </w:r>
          </w:p>
        </w:tc>
        <w:tc>
          <w:tcPr>
            <w:tcW w:w="923" w:type="pct"/>
            <w:shd w:val="clear" w:color="auto" w:fill="auto"/>
            <w:tcMar>
              <w:top w:w="110" w:type="dxa"/>
              <w:left w:w="58" w:type="dxa"/>
              <w:right w:w="58" w:type="dxa"/>
            </w:tcMar>
          </w:tcPr>
          <w:p w:rsidR="006F6D26" w:rsidRPr="000C03CF" w:rsidRDefault="006F6D26" w:rsidP="00704129">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F6D26" w:rsidRPr="00E65992" w:rsidRDefault="006F6D26" w:rsidP="00704129">
            <w:pPr>
              <w:rPr>
                <w:color w:val="002060"/>
                <w:sz w:val="16"/>
                <w:szCs w:val="16"/>
              </w:rPr>
            </w:pPr>
            <w:r>
              <w:rPr>
                <w:color w:val="002060"/>
                <w:sz w:val="16"/>
                <w:szCs w:val="16"/>
              </w:rPr>
              <w:t>10% increase (annual)</w:t>
            </w:r>
          </w:p>
          <w:p w:rsidR="006F6D26" w:rsidRDefault="006F6D26" w:rsidP="00704129">
            <w:pPr>
              <w:rPr>
                <w:color w:val="000000"/>
                <w:sz w:val="16"/>
                <w:szCs w:val="16"/>
                <w:highlight w:val="yellow"/>
              </w:rPr>
            </w:pPr>
          </w:p>
          <w:p w:rsidR="006F6D26" w:rsidRPr="000C03CF" w:rsidRDefault="006F6D26" w:rsidP="00704129">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F6D26" w:rsidRPr="00294FEC" w:rsidRDefault="006F6D26" w:rsidP="00704129">
            <w:pPr>
              <w:rPr>
                <w:color w:val="000000"/>
                <w:sz w:val="16"/>
                <w:szCs w:val="16"/>
              </w:rPr>
            </w:pPr>
            <w:r w:rsidRPr="00294FEC">
              <w:rPr>
                <w:color w:val="000000"/>
                <w:sz w:val="16"/>
                <w:szCs w:val="16"/>
              </w:rPr>
              <w:t>1.5% increase (annual)</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 xml:space="preserve">4,132 </w:t>
            </w:r>
          </w:p>
          <w:p w:rsidR="006F6D26" w:rsidRPr="00294FEC" w:rsidRDefault="006F6D26" w:rsidP="00704129">
            <w:pPr>
              <w:rPr>
                <w:color w:val="000000"/>
                <w:sz w:val="16"/>
                <w:szCs w:val="16"/>
              </w:rPr>
            </w:pPr>
            <w:r>
              <w:rPr>
                <w:color w:val="000000"/>
                <w:sz w:val="16"/>
                <w:szCs w:val="16"/>
              </w:rPr>
              <w:t>+19.8%</w:t>
            </w:r>
          </w:p>
        </w:tc>
        <w:tc>
          <w:tcPr>
            <w:tcW w:w="447" w:type="pct"/>
            <w:shd w:val="clear" w:color="auto" w:fill="auto"/>
            <w:tcMar>
              <w:top w:w="110" w:type="dxa"/>
              <w:left w:w="58" w:type="dxa"/>
              <w:right w:w="58" w:type="dxa"/>
            </w:tcMar>
          </w:tcPr>
          <w:p w:rsidR="006F6D26" w:rsidRPr="009E534C" w:rsidRDefault="006F6D26" w:rsidP="00704129">
            <w:pPr>
              <w:jc w:val="center"/>
              <w:rPr>
                <w:b/>
                <w:color w:val="000000"/>
                <w:sz w:val="16"/>
                <w:szCs w:val="16"/>
              </w:rPr>
            </w:pPr>
            <w:r w:rsidRPr="009E534C">
              <w:rPr>
                <w:b/>
                <w:color w:val="00B050"/>
                <w:sz w:val="16"/>
                <w:szCs w:val="16"/>
              </w:rPr>
              <w:t>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704129">
            <w:pPr>
              <w:tabs>
                <w:tab w:val="left" w:pos="1452"/>
              </w:tabs>
              <w:ind w:hanging="1452"/>
              <w:rPr>
                <w:b/>
                <w:bCs/>
                <w:sz w:val="16"/>
                <w:szCs w:val="16"/>
              </w:rPr>
            </w:pPr>
            <w:r w:rsidRPr="00294FEC">
              <w:rPr>
                <w:b/>
                <w:bCs/>
                <w:sz w:val="16"/>
                <w:szCs w:val="16"/>
              </w:rPr>
              <w:t>Expected Result:</w:t>
            </w:r>
            <w:r w:rsidRPr="00294FEC">
              <w:rPr>
                <w:b/>
                <w:bCs/>
                <w:sz w:val="16"/>
                <w:szCs w:val="16"/>
              </w:rPr>
              <w:tab/>
            </w:r>
            <w:r w:rsidRPr="00294FEC">
              <w:rPr>
                <w:sz w:val="16"/>
                <w:szCs w:val="16"/>
                <w:lang w:bidi="th-TH"/>
              </w:rPr>
              <w:t xml:space="preserve"> </w:t>
            </w:r>
            <w:r w:rsidRPr="00294FEC">
              <w:rPr>
                <w:color w:val="000000"/>
                <w:sz w:val="16"/>
                <w:szCs w:val="16"/>
              </w:rPr>
              <w:t>II.6 Wider and more effective use of the Madrid System, including by developing countries and LDCs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jc w:val="center"/>
              <w:rPr>
                <w:b/>
                <w:bCs/>
                <w:sz w:val="16"/>
                <w:szCs w:val="16"/>
              </w:rPr>
            </w:pPr>
            <w:r w:rsidRPr="00294FEC">
              <w:rPr>
                <w:b/>
                <w:bCs/>
                <w:sz w:val="16"/>
                <w:szCs w:val="16"/>
              </w:rPr>
              <w:t>TLS</w:t>
            </w:r>
          </w:p>
        </w:tc>
      </w:tr>
      <w:tr w:rsidR="00AA6C41" w:rsidRPr="00294FEC" w:rsidTr="00D36229">
        <w:trPr>
          <w:trHeight w:val="1440"/>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No. of Madrid System applications originating from transition and developed countries</w:t>
            </w:r>
          </w:p>
        </w:tc>
        <w:tc>
          <w:tcPr>
            <w:tcW w:w="1261" w:type="pct"/>
            <w:shd w:val="clear" w:color="auto" w:fill="auto"/>
            <w:tcMar>
              <w:left w:w="58" w:type="dxa"/>
              <w:right w:w="58" w:type="dxa"/>
            </w:tcMar>
          </w:tcPr>
          <w:p w:rsidR="006F6D26" w:rsidRPr="00294FEC" w:rsidRDefault="006F6D26" w:rsidP="00704129">
            <w:pPr>
              <w:rPr>
                <w:i/>
                <w:color w:val="002060"/>
                <w:sz w:val="16"/>
                <w:szCs w:val="16"/>
              </w:rPr>
            </w:pPr>
            <w:r>
              <w:rPr>
                <w:i/>
                <w:color w:val="002060"/>
                <w:sz w:val="16"/>
                <w:szCs w:val="16"/>
              </w:rPr>
              <w:t xml:space="preserve">Updated Baseline </w:t>
            </w:r>
            <w:r w:rsidRPr="00294FEC">
              <w:rPr>
                <w:i/>
                <w:color w:val="002060"/>
                <w:sz w:val="16"/>
                <w:szCs w:val="16"/>
              </w:rPr>
              <w:t xml:space="preserve">end 2015:  </w:t>
            </w:r>
          </w:p>
          <w:p w:rsidR="006F6D26" w:rsidRPr="00CC13B5" w:rsidRDefault="006F6D26" w:rsidP="00704129">
            <w:pPr>
              <w:rPr>
                <w:color w:val="002060"/>
                <w:sz w:val="16"/>
                <w:szCs w:val="16"/>
              </w:rPr>
            </w:pPr>
            <w:r w:rsidRPr="00CC13B5">
              <w:rPr>
                <w:color w:val="002060"/>
                <w:sz w:val="16"/>
                <w:szCs w:val="16"/>
              </w:rPr>
              <w:t>44,570 (2015)</w:t>
            </w:r>
            <w:r>
              <w:rPr>
                <w:color w:val="002060"/>
                <w:sz w:val="16"/>
                <w:szCs w:val="16"/>
              </w:rPr>
              <w:t xml:space="preserve"> +1.8%</w:t>
            </w:r>
          </w:p>
          <w:p w:rsidR="006F6D26" w:rsidRDefault="006F6D26" w:rsidP="00704129">
            <w:pPr>
              <w:rPr>
                <w:color w:val="002060"/>
                <w:sz w:val="16"/>
                <w:szCs w:val="16"/>
              </w:rPr>
            </w:pPr>
            <w:r w:rsidRPr="00CC13B5">
              <w:rPr>
                <w:color w:val="002060"/>
                <w:sz w:val="16"/>
                <w:szCs w:val="16"/>
              </w:rPr>
              <w:t>43,748 (2014)</w:t>
            </w:r>
          </w:p>
          <w:p w:rsidR="006F6D26" w:rsidRDefault="006F6D26" w:rsidP="00704129">
            <w:pPr>
              <w:rPr>
                <w:color w:val="002060"/>
                <w:sz w:val="16"/>
                <w:szCs w:val="16"/>
              </w:rPr>
            </w:pPr>
          </w:p>
          <w:p w:rsidR="006F6D26" w:rsidRPr="00C70514" w:rsidRDefault="006F6D26" w:rsidP="00704129">
            <w:pPr>
              <w:rPr>
                <w:color w:val="002060"/>
                <w:sz w:val="16"/>
                <w:szCs w:val="16"/>
              </w:rPr>
            </w:pPr>
            <w:r>
              <w:rPr>
                <w:i/>
                <w:sz w:val="16"/>
                <w:szCs w:val="16"/>
                <w:lang w:bidi="th-TH"/>
              </w:rPr>
              <w:t xml:space="preserve">Original Baseline </w:t>
            </w:r>
            <w:r w:rsidRPr="00294FEC">
              <w:rPr>
                <w:i/>
                <w:sz w:val="16"/>
                <w:szCs w:val="16"/>
                <w:lang w:bidi="th-TH"/>
              </w:rPr>
              <w:t>P&amp;B 2016/17:</w:t>
            </w:r>
            <w:r>
              <w:rPr>
                <w:i/>
                <w:sz w:val="16"/>
                <w:szCs w:val="16"/>
                <w:lang w:bidi="th-TH"/>
              </w:rPr>
              <w:t xml:space="preserve">  </w:t>
            </w:r>
          </w:p>
          <w:p w:rsidR="006F6D26" w:rsidRPr="00294FEC" w:rsidRDefault="006F6D26" w:rsidP="005F1AA1">
            <w:pPr>
              <w:spacing w:after="60"/>
              <w:rPr>
                <w:sz w:val="16"/>
                <w:szCs w:val="16"/>
                <w:lang w:bidi="th-TH"/>
              </w:rPr>
            </w:pPr>
            <w:r w:rsidRPr="00294FEC">
              <w:rPr>
                <w:sz w:val="16"/>
                <w:szCs w:val="16"/>
                <w:lang w:bidi="th-TH"/>
              </w:rPr>
              <w:t>43,748 (2014 estimate)</w:t>
            </w:r>
          </w:p>
        </w:tc>
        <w:tc>
          <w:tcPr>
            <w:tcW w:w="923" w:type="pct"/>
            <w:shd w:val="clear" w:color="auto" w:fill="auto"/>
            <w:tcMar>
              <w:top w:w="110" w:type="dxa"/>
              <w:left w:w="58" w:type="dxa"/>
              <w:right w:w="58" w:type="dxa"/>
            </w:tcMar>
          </w:tcPr>
          <w:p w:rsidR="006F6D26" w:rsidRPr="00294FEC" w:rsidRDefault="006F6D26" w:rsidP="00704129">
            <w:pPr>
              <w:rPr>
                <w:color w:val="000000"/>
                <w:sz w:val="16"/>
                <w:szCs w:val="16"/>
              </w:rPr>
            </w:pPr>
            <w:r w:rsidRPr="00294FEC">
              <w:rPr>
                <w:color w:val="000000"/>
                <w:sz w:val="16"/>
                <w:szCs w:val="16"/>
              </w:rPr>
              <w:t>2% increase (annual)</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 xml:space="preserve">47,094 </w:t>
            </w:r>
          </w:p>
          <w:p w:rsidR="006F6D26" w:rsidRPr="00294FEC" w:rsidRDefault="006F6D26" w:rsidP="00704129">
            <w:pPr>
              <w:rPr>
                <w:color w:val="000000"/>
                <w:sz w:val="16"/>
                <w:szCs w:val="16"/>
              </w:rPr>
            </w:pPr>
            <w:r>
              <w:rPr>
                <w:color w:val="000000"/>
                <w:sz w:val="16"/>
                <w:szCs w:val="16"/>
              </w:rPr>
              <w:t xml:space="preserve"> +5.7%</w:t>
            </w: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E534C">
              <w:rPr>
                <w:b/>
                <w:color w:val="00B050"/>
                <w:sz w:val="16"/>
                <w:szCs w:val="16"/>
              </w:rPr>
              <w:t>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704129">
            <w:pPr>
              <w:tabs>
                <w:tab w:val="left" w:pos="1452"/>
              </w:tabs>
              <w:ind w:hanging="1452"/>
              <w:rPr>
                <w:b/>
                <w:bCs/>
                <w:sz w:val="16"/>
                <w:szCs w:val="16"/>
              </w:rPr>
            </w:pPr>
            <w:r w:rsidRPr="00294FEC">
              <w:rPr>
                <w:b/>
                <w:bCs/>
                <w:sz w:val="16"/>
                <w:szCs w:val="16"/>
              </w:rPr>
              <w:t>Expected Result:</w:t>
            </w:r>
            <w:r w:rsidRPr="00294FEC">
              <w:rPr>
                <w:b/>
                <w:bCs/>
                <w:sz w:val="16"/>
                <w:szCs w:val="16"/>
              </w:rPr>
              <w:tab/>
            </w:r>
            <w:r w:rsidRPr="00294FEC">
              <w:rPr>
                <w:color w:val="000000"/>
                <w:sz w:val="16"/>
                <w:szCs w:val="16"/>
              </w:rPr>
              <w:t>II.8 International and domestic intellectual property disputes are increasingly prevented or resolved through WIPO mediation, arbitration and other alternative dispute resolution methods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jc w:val="center"/>
              <w:rPr>
                <w:b/>
                <w:bCs/>
                <w:sz w:val="16"/>
                <w:szCs w:val="16"/>
              </w:rPr>
            </w:pPr>
            <w:r w:rsidRPr="00294FEC">
              <w:rPr>
                <w:b/>
                <w:bCs/>
                <w:sz w:val="16"/>
                <w:szCs w:val="16"/>
              </w:rPr>
              <w:t>TLS</w:t>
            </w:r>
          </w:p>
        </w:tc>
      </w:tr>
      <w:tr w:rsidR="00AA6C41" w:rsidRPr="00294FEC" w:rsidTr="00D36229">
        <w:trPr>
          <w:trHeight w:val="3431"/>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No. of IP disputes originating from transition and developed countries prevented/resolved by  WIPO mediation, arbitration and other alternative dispute resolution methods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3277A4" w:rsidRDefault="006F6D26" w:rsidP="00704129">
            <w:pPr>
              <w:rPr>
                <w:i/>
                <w:color w:val="002060"/>
                <w:sz w:val="16"/>
                <w:szCs w:val="16"/>
              </w:rPr>
            </w:pPr>
            <w:r w:rsidRPr="00294FEC">
              <w:rPr>
                <w:i/>
                <w:color w:val="002060"/>
                <w:sz w:val="16"/>
                <w:szCs w:val="16"/>
              </w:rPr>
              <w:t xml:space="preserve">end 2015:  </w:t>
            </w:r>
          </w:p>
          <w:p w:rsidR="006F6D26" w:rsidRDefault="006F6D26" w:rsidP="00704129">
            <w:pPr>
              <w:rPr>
                <w:sz w:val="16"/>
                <w:szCs w:val="16"/>
              </w:rPr>
            </w:pPr>
            <w:r>
              <w:rPr>
                <w:color w:val="002060"/>
                <w:sz w:val="16"/>
                <w:szCs w:val="16"/>
              </w:rPr>
              <w:t xml:space="preserve">412 </w:t>
            </w:r>
            <w:r w:rsidRPr="00E14120">
              <w:rPr>
                <w:color w:val="002060"/>
                <w:sz w:val="16"/>
                <w:szCs w:val="16"/>
              </w:rPr>
              <w:t xml:space="preserve">disputes and </w:t>
            </w:r>
            <w:r>
              <w:rPr>
                <w:color w:val="002060"/>
                <w:sz w:val="16"/>
                <w:szCs w:val="16"/>
              </w:rPr>
              <w:t xml:space="preserve">160 </w:t>
            </w:r>
            <w:r w:rsidRPr="00E14120">
              <w:rPr>
                <w:color w:val="002060"/>
                <w:sz w:val="16"/>
                <w:szCs w:val="16"/>
              </w:rPr>
              <w:t>bons offices involving parties from transition and developed countries</w:t>
            </w:r>
            <w:r>
              <w:rPr>
                <w:sz w:val="16"/>
                <w:szCs w:val="16"/>
              </w:rPr>
              <w:t xml:space="preserve"> </w:t>
            </w:r>
            <w:r w:rsidRPr="008E2DC7">
              <w:rPr>
                <w:color w:val="002060"/>
                <w:sz w:val="16"/>
                <w:szCs w:val="16"/>
              </w:rPr>
              <w:t>(cumulative per end 2015)</w:t>
            </w:r>
            <w:r w:rsidRPr="001607DA">
              <w:rPr>
                <w:rStyle w:val="FootnoteReference"/>
                <w:color w:val="002060"/>
                <w:sz w:val="16"/>
                <w:szCs w:val="16"/>
              </w:rPr>
              <w:footnoteReference w:id="54"/>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rPr>
                <w:sz w:val="16"/>
                <w:szCs w:val="16"/>
                <w:lang w:bidi="th-TH"/>
              </w:rPr>
            </w:pPr>
            <w:r w:rsidRPr="00294FEC">
              <w:rPr>
                <w:sz w:val="16"/>
                <w:szCs w:val="16"/>
                <w:lang w:bidi="th-TH"/>
              </w:rPr>
              <w:t>18 additional disputes and 25 additional bons offices involving parties from transition and developed countries (2014)</w:t>
            </w:r>
          </w:p>
          <w:p w:rsidR="006F6D26" w:rsidRPr="00294FEC" w:rsidRDefault="006F6D26" w:rsidP="00704129">
            <w:pPr>
              <w:rPr>
                <w:sz w:val="16"/>
                <w:szCs w:val="16"/>
                <w:lang w:bidi="th-TH"/>
              </w:rPr>
            </w:pPr>
          </w:p>
          <w:p w:rsidR="006F6D26" w:rsidRPr="00294FEC" w:rsidRDefault="006F6D26" w:rsidP="005F1AA1">
            <w:pPr>
              <w:spacing w:after="60"/>
              <w:rPr>
                <w:sz w:val="16"/>
                <w:szCs w:val="16"/>
                <w:lang w:bidi="th-TH"/>
              </w:rPr>
            </w:pPr>
            <w:r w:rsidRPr="00294FEC">
              <w:rPr>
                <w:sz w:val="16"/>
                <w:szCs w:val="16"/>
                <w:lang w:bidi="th-TH"/>
              </w:rPr>
              <w:t>377 disputes and 76 bons offices (cumulative)</w:t>
            </w:r>
          </w:p>
        </w:tc>
        <w:tc>
          <w:tcPr>
            <w:tcW w:w="923" w:type="pct"/>
            <w:shd w:val="clear" w:color="auto" w:fill="auto"/>
            <w:tcMar>
              <w:top w:w="110" w:type="dxa"/>
              <w:left w:w="58" w:type="dxa"/>
              <w:right w:w="58" w:type="dxa"/>
            </w:tcMar>
          </w:tcPr>
          <w:p w:rsidR="006F6D26" w:rsidRPr="00294FEC" w:rsidRDefault="006F6D26" w:rsidP="00704129">
            <w:pPr>
              <w:rPr>
                <w:color w:val="000000"/>
                <w:sz w:val="16"/>
                <w:szCs w:val="16"/>
              </w:rPr>
            </w:pPr>
            <w:r w:rsidRPr="00294FEC">
              <w:rPr>
                <w:color w:val="000000"/>
                <w:sz w:val="16"/>
                <w:szCs w:val="16"/>
              </w:rPr>
              <w:t>33 additional disputes and bons offices involving parties from transition and developed countries</w:t>
            </w:r>
          </w:p>
        </w:tc>
        <w:tc>
          <w:tcPr>
            <w:tcW w:w="1323" w:type="pct"/>
            <w:shd w:val="clear" w:color="auto" w:fill="FFFFFF"/>
            <w:tcMar>
              <w:top w:w="110" w:type="dxa"/>
              <w:left w:w="58" w:type="dxa"/>
              <w:right w:w="58" w:type="dxa"/>
            </w:tcMar>
          </w:tcPr>
          <w:p w:rsidR="006F6D26" w:rsidRPr="00EC3C4A" w:rsidRDefault="006F6D26" w:rsidP="00704129">
            <w:pPr>
              <w:rPr>
                <w:color w:val="000000"/>
                <w:sz w:val="16"/>
                <w:szCs w:val="16"/>
              </w:rPr>
            </w:pPr>
            <w:r w:rsidRPr="00EC3C4A">
              <w:rPr>
                <w:color w:val="000000"/>
                <w:sz w:val="16"/>
                <w:szCs w:val="16"/>
              </w:rPr>
              <w:t>57 additional disputes and 46 additional bons offices involving parties from transition and developed countries</w:t>
            </w:r>
          </w:p>
          <w:p w:rsidR="006F6D26" w:rsidRPr="00EC3C4A" w:rsidRDefault="006F6D26" w:rsidP="00704129">
            <w:pPr>
              <w:rPr>
                <w:rFonts w:ascii="Calibri" w:hAnsi="Calibri" w:cs="Times New Roman"/>
                <w:color w:val="000000"/>
                <w:sz w:val="16"/>
                <w:szCs w:val="16"/>
              </w:rPr>
            </w:pPr>
          </w:p>
          <w:p w:rsidR="006F6D26" w:rsidRPr="00294FEC" w:rsidRDefault="006F6D26" w:rsidP="00704129">
            <w:pPr>
              <w:rPr>
                <w:color w:val="000000"/>
                <w:sz w:val="16"/>
                <w:szCs w:val="16"/>
              </w:rPr>
            </w:pPr>
            <w:r w:rsidRPr="00EC3C4A">
              <w:rPr>
                <w:color w:val="000000"/>
                <w:sz w:val="16"/>
                <w:szCs w:val="16"/>
              </w:rPr>
              <w:t>469 disputes and 206</w:t>
            </w:r>
            <w:r>
              <w:rPr>
                <w:color w:val="000000"/>
                <w:sz w:val="16"/>
                <w:szCs w:val="16"/>
              </w:rPr>
              <w:t xml:space="preserve"> bons offices involving parties from transition and developed countries (cumulative)</w:t>
            </w: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E534C">
              <w:rPr>
                <w:b/>
                <w:color w:val="00B050"/>
                <w:sz w:val="16"/>
                <w:szCs w:val="16"/>
              </w:rPr>
              <w:t xml:space="preserve">On </w:t>
            </w:r>
            <w:r w:rsidRPr="001C2E08">
              <w:rPr>
                <w:b/>
                <w:color w:val="00B050"/>
                <w:sz w:val="16"/>
                <w:szCs w:val="16"/>
              </w:rPr>
              <w:t>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D36229">
            <w:pPr>
              <w:tabs>
                <w:tab w:val="left" w:pos="1452"/>
              </w:tabs>
              <w:ind w:hanging="1452"/>
              <w:rPr>
                <w:b/>
                <w:bCs/>
                <w:sz w:val="16"/>
                <w:szCs w:val="16"/>
              </w:rPr>
            </w:pPr>
            <w:r w:rsidRPr="00294FEC">
              <w:rPr>
                <w:b/>
                <w:bCs/>
                <w:sz w:val="16"/>
                <w:szCs w:val="16"/>
              </w:rPr>
              <w:t>Expected Result:</w:t>
            </w:r>
            <w:r w:rsidRPr="00294FEC">
              <w:rPr>
                <w:b/>
                <w:bCs/>
                <w:sz w:val="16"/>
                <w:szCs w:val="16"/>
              </w:rPr>
              <w:tab/>
            </w:r>
            <w:r w:rsidRPr="00294FEC">
              <w:rPr>
                <w:sz w:val="16"/>
                <w:szCs w:val="16"/>
                <w:lang w:bidi="th-TH"/>
              </w:rPr>
              <w:t xml:space="preserve"> </w:t>
            </w:r>
            <w:r w:rsidRPr="00294FEC">
              <w:rPr>
                <w:color w:val="000000"/>
                <w:sz w:val="16"/>
                <w:szCs w:val="16"/>
              </w:rPr>
              <w:t>II.10 Wider and more effective use of the Lisbon System, including by developing countries and LDCs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D362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D362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D362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D362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D36229">
            <w:pPr>
              <w:jc w:val="center"/>
              <w:rPr>
                <w:b/>
                <w:bCs/>
                <w:sz w:val="16"/>
                <w:szCs w:val="16"/>
              </w:rPr>
            </w:pPr>
            <w:r w:rsidRPr="00294FEC">
              <w:rPr>
                <w:b/>
                <w:bCs/>
                <w:sz w:val="16"/>
                <w:szCs w:val="16"/>
              </w:rPr>
              <w:t>TLS</w:t>
            </w:r>
          </w:p>
        </w:tc>
      </w:tr>
      <w:tr w:rsidR="00AA6C41" w:rsidRPr="00294FEC" w:rsidTr="005F1AA1">
        <w:trPr>
          <w:trHeight w:val="2231"/>
        </w:trPr>
        <w:tc>
          <w:tcPr>
            <w:tcW w:w="1046" w:type="pct"/>
            <w:shd w:val="clear" w:color="auto" w:fill="auto"/>
            <w:tcMar>
              <w:left w:w="58" w:type="dxa"/>
              <w:right w:w="58" w:type="dxa"/>
            </w:tcMar>
          </w:tcPr>
          <w:p w:rsidR="006F6D26" w:rsidRPr="00294FEC" w:rsidRDefault="006F6D26" w:rsidP="00D36229">
            <w:pPr>
              <w:rPr>
                <w:color w:val="000000"/>
                <w:sz w:val="16"/>
                <w:szCs w:val="16"/>
              </w:rPr>
            </w:pPr>
            <w:r w:rsidRPr="00294FEC">
              <w:rPr>
                <w:color w:val="000000"/>
                <w:sz w:val="16"/>
                <w:szCs w:val="16"/>
              </w:rPr>
              <w:t xml:space="preserve">No. of </w:t>
            </w:r>
            <w:r w:rsidR="00DA6B23">
              <w:rPr>
                <w:color w:val="000000"/>
                <w:sz w:val="16"/>
                <w:szCs w:val="16"/>
              </w:rPr>
              <w:t>Lisbon System</w:t>
            </w:r>
            <w:r w:rsidRPr="00294FEC">
              <w:rPr>
                <w:color w:val="000000"/>
                <w:sz w:val="16"/>
                <w:szCs w:val="16"/>
              </w:rPr>
              <w:t xml:space="preserve"> international registrations for transition and developed countries in force</w:t>
            </w:r>
          </w:p>
        </w:tc>
        <w:tc>
          <w:tcPr>
            <w:tcW w:w="1261" w:type="pct"/>
            <w:shd w:val="clear" w:color="auto" w:fill="auto"/>
            <w:tcMar>
              <w:left w:w="58" w:type="dxa"/>
              <w:right w:w="58" w:type="dxa"/>
            </w:tcMar>
          </w:tcPr>
          <w:p w:rsidR="006F6D26" w:rsidRDefault="006F6D26" w:rsidP="00D36229">
            <w:pPr>
              <w:rPr>
                <w:i/>
                <w:color w:val="002060"/>
                <w:sz w:val="16"/>
                <w:szCs w:val="16"/>
              </w:rPr>
            </w:pPr>
            <w:r>
              <w:rPr>
                <w:i/>
                <w:color w:val="002060"/>
                <w:sz w:val="16"/>
                <w:szCs w:val="16"/>
              </w:rPr>
              <w:t xml:space="preserve">Updated Baseline </w:t>
            </w:r>
          </w:p>
          <w:p w:rsidR="006F6D26" w:rsidRPr="003277A4" w:rsidRDefault="006F6D26" w:rsidP="00D36229">
            <w:pPr>
              <w:rPr>
                <w:i/>
                <w:color w:val="002060"/>
                <w:sz w:val="16"/>
                <w:szCs w:val="16"/>
              </w:rPr>
            </w:pPr>
            <w:r w:rsidRPr="00294FEC">
              <w:rPr>
                <w:i/>
                <w:color w:val="002060"/>
                <w:sz w:val="16"/>
                <w:szCs w:val="16"/>
              </w:rPr>
              <w:t xml:space="preserve">end 2015:  </w:t>
            </w:r>
          </w:p>
          <w:p w:rsidR="006F6D26" w:rsidRDefault="006F6D26" w:rsidP="00D36229">
            <w:pPr>
              <w:rPr>
                <w:color w:val="002060"/>
                <w:sz w:val="16"/>
                <w:szCs w:val="16"/>
              </w:rPr>
            </w:pPr>
            <w:r w:rsidRPr="003277A4">
              <w:rPr>
                <w:color w:val="002060"/>
                <w:sz w:val="16"/>
                <w:szCs w:val="16"/>
              </w:rPr>
              <w:t xml:space="preserve">836 out of 931 registrations in force from transition and developed </w:t>
            </w:r>
            <w:r>
              <w:rPr>
                <w:color w:val="002060"/>
                <w:sz w:val="16"/>
                <w:szCs w:val="16"/>
              </w:rPr>
              <w:t>countries at the end of 2014/15</w:t>
            </w:r>
          </w:p>
          <w:p w:rsidR="006F6D26" w:rsidRPr="003277A4" w:rsidRDefault="006F6D26" w:rsidP="00D36229">
            <w:pPr>
              <w:rPr>
                <w:color w:val="002060"/>
                <w:sz w:val="16"/>
                <w:szCs w:val="16"/>
              </w:rPr>
            </w:pPr>
            <w:r w:rsidRPr="003277A4">
              <w:rPr>
                <w:color w:val="002060"/>
                <w:sz w:val="16"/>
                <w:szCs w:val="16"/>
              </w:rPr>
              <w:t>(+11.6%</w:t>
            </w:r>
            <w:r>
              <w:rPr>
                <w:color w:val="002060"/>
                <w:sz w:val="16"/>
                <w:szCs w:val="16"/>
              </w:rPr>
              <w:t xml:space="preserve"> over 2012/13</w:t>
            </w:r>
            <w:r w:rsidRPr="003277A4">
              <w:rPr>
                <w:color w:val="002060"/>
                <w:sz w:val="16"/>
                <w:szCs w:val="16"/>
              </w:rPr>
              <w:t>)</w:t>
            </w:r>
          </w:p>
          <w:p w:rsidR="006F6D26" w:rsidRPr="00294FEC" w:rsidRDefault="006F6D26" w:rsidP="00D36229">
            <w:pPr>
              <w:rPr>
                <w:color w:val="000000"/>
                <w:sz w:val="16"/>
                <w:szCs w:val="16"/>
              </w:rPr>
            </w:pPr>
          </w:p>
          <w:p w:rsidR="006F6D26" w:rsidRDefault="006F6D26" w:rsidP="00D36229">
            <w:pPr>
              <w:rPr>
                <w:i/>
                <w:sz w:val="16"/>
                <w:szCs w:val="16"/>
                <w:lang w:bidi="th-TH"/>
              </w:rPr>
            </w:pPr>
            <w:r>
              <w:rPr>
                <w:i/>
                <w:sz w:val="16"/>
                <w:szCs w:val="16"/>
                <w:lang w:bidi="th-TH"/>
              </w:rPr>
              <w:t xml:space="preserve">Original Baseline </w:t>
            </w:r>
          </w:p>
          <w:p w:rsidR="006F6D26" w:rsidRPr="00294FEC" w:rsidRDefault="006F6D26" w:rsidP="00D362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D36229">
            <w:pPr>
              <w:spacing w:after="60"/>
              <w:rPr>
                <w:sz w:val="16"/>
                <w:szCs w:val="16"/>
                <w:lang w:bidi="th-TH"/>
              </w:rPr>
            </w:pPr>
            <w:r w:rsidRPr="00294FEC">
              <w:rPr>
                <w:sz w:val="16"/>
                <w:szCs w:val="16"/>
              </w:rPr>
              <w:t>818 out of 896 registrations in force (2014)</w:t>
            </w:r>
          </w:p>
        </w:tc>
        <w:tc>
          <w:tcPr>
            <w:tcW w:w="923" w:type="pct"/>
            <w:shd w:val="clear" w:color="auto" w:fill="auto"/>
            <w:tcMar>
              <w:top w:w="110" w:type="dxa"/>
              <w:left w:w="58" w:type="dxa"/>
              <w:right w:w="58" w:type="dxa"/>
            </w:tcMar>
          </w:tcPr>
          <w:p w:rsidR="006F6D26" w:rsidRPr="00294FEC" w:rsidRDefault="006F6D26" w:rsidP="00D36229">
            <w:pPr>
              <w:rPr>
                <w:color w:val="000000"/>
                <w:sz w:val="16"/>
                <w:szCs w:val="16"/>
              </w:rPr>
            </w:pPr>
            <w:r w:rsidRPr="00294FEC">
              <w:rPr>
                <w:color w:val="000000"/>
                <w:sz w:val="16"/>
                <w:szCs w:val="16"/>
              </w:rPr>
              <w:t>2% increase (biennial)</w:t>
            </w:r>
          </w:p>
        </w:tc>
        <w:tc>
          <w:tcPr>
            <w:tcW w:w="1323" w:type="pct"/>
            <w:shd w:val="clear" w:color="auto" w:fill="FFFFFF"/>
            <w:tcMar>
              <w:top w:w="110" w:type="dxa"/>
              <w:left w:w="58" w:type="dxa"/>
              <w:right w:w="58" w:type="dxa"/>
            </w:tcMar>
          </w:tcPr>
          <w:p w:rsidR="006F6D26" w:rsidRPr="00294FEC" w:rsidRDefault="006F6D26" w:rsidP="00D36229">
            <w:pPr>
              <w:rPr>
                <w:color w:val="000000"/>
                <w:sz w:val="16"/>
                <w:szCs w:val="16"/>
              </w:rPr>
            </w:pPr>
            <w:r>
              <w:rPr>
                <w:color w:val="000000"/>
                <w:sz w:val="16"/>
                <w:szCs w:val="16"/>
              </w:rPr>
              <w:t>861 out of 956</w:t>
            </w:r>
            <w:r w:rsidRPr="00B73BD9">
              <w:rPr>
                <w:color w:val="000000"/>
                <w:sz w:val="16"/>
                <w:szCs w:val="16"/>
              </w:rPr>
              <w:t xml:space="preserve"> registrations in force from transition and developed countries </w:t>
            </w:r>
            <w:r>
              <w:rPr>
                <w:color w:val="000000"/>
                <w:sz w:val="16"/>
                <w:szCs w:val="16"/>
              </w:rPr>
              <w:t>(+10.6% over 2015)</w:t>
            </w:r>
          </w:p>
        </w:tc>
        <w:tc>
          <w:tcPr>
            <w:tcW w:w="447" w:type="pct"/>
            <w:shd w:val="clear" w:color="auto" w:fill="auto"/>
            <w:tcMar>
              <w:top w:w="110" w:type="dxa"/>
              <w:left w:w="58" w:type="dxa"/>
              <w:right w:w="58" w:type="dxa"/>
            </w:tcMar>
          </w:tcPr>
          <w:p w:rsidR="006F6D26" w:rsidRPr="00294FEC" w:rsidRDefault="006F6D26" w:rsidP="00D36229">
            <w:pPr>
              <w:jc w:val="center"/>
              <w:rPr>
                <w:color w:val="000000"/>
                <w:sz w:val="16"/>
                <w:szCs w:val="16"/>
              </w:rPr>
            </w:pPr>
            <w:r w:rsidRPr="009E534C">
              <w:rPr>
                <w:b/>
                <w:color w:val="00B050"/>
                <w:sz w:val="16"/>
                <w:szCs w:val="16"/>
              </w:rPr>
              <w:t>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D36229">
            <w:pPr>
              <w:keepNext/>
              <w:keepLines/>
              <w:tabs>
                <w:tab w:val="left" w:pos="1452"/>
              </w:tabs>
              <w:ind w:hanging="1452"/>
              <w:rPr>
                <w:b/>
                <w:bCs/>
                <w:sz w:val="16"/>
                <w:szCs w:val="16"/>
              </w:rPr>
            </w:pPr>
            <w:r w:rsidRPr="00294FEC">
              <w:rPr>
                <w:b/>
                <w:bCs/>
                <w:sz w:val="16"/>
                <w:szCs w:val="16"/>
              </w:rPr>
              <w:lastRenderedPageBreak/>
              <w:t>Expected Result:</w:t>
            </w:r>
            <w:r w:rsidRPr="00294FEC">
              <w:rPr>
                <w:b/>
                <w:bCs/>
                <w:sz w:val="16"/>
                <w:szCs w:val="16"/>
              </w:rPr>
              <w:tab/>
            </w:r>
            <w:r w:rsidRPr="00294FEC">
              <w:rPr>
                <w:sz w:val="16"/>
                <w:szCs w:val="16"/>
                <w:lang w:bidi="th-TH"/>
              </w:rPr>
              <w:t xml:space="preserve"> </w:t>
            </w:r>
            <w:r w:rsidRPr="00294FEC">
              <w:rPr>
                <w:color w:val="000000"/>
                <w:sz w:val="16"/>
                <w:szCs w:val="16"/>
              </w:rPr>
              <w:t>III.1 National innovation and IP strategies and plans consistent with national development objectives</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D36229">
            <w:pPr>
              <w:keepNext/>
              <w:keepLines/>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D36229">
            <w:pPr>
              <w:keepNext/>
              <w:keepLines/>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D36229">
            <w:pPr>
              <w:keepNext/>
              <w:keepLines/>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D36229">
            <w:pPr>
              <w:keepNext/>
              <w:keepLines/>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D36229">
            <w:pPr>
              <w:keepNext/>
              <w:keepLines/>
              <w:jc w:val="center"/>
              <w:rPr>
                <w:b/>
                <w:bCs/>
                <w:sz w:val="16"/>
                <w:szCs w:val="16"/>
              </w:rPr>
            </w:pPr>
            <w:r w:rsidRPr="00294FEC">
              <w:rPr>
                <w:b/>
                <w:bCs/>
                <w:sz w:val="16"/>
                <w:szCs w:val="16"/>
              </w:rPr>
              <w:t>TLS</w:t>
            </w:r>
          </w:p>
        </w:tc>
      </w:tr>
      <w:tr w:rsidR="00AA6C41" w:rsidRPr="00294FEC" w:rsidTr="005F1AA1">
        <w:trPr>
          <w:trHeight w:val="637"/>
        </w:trPr>
        <w:tc>
          <w:tcPr>
            <w:tcW w:w="1046" w:type="pct"/>
            <w:shd w:val="clear" w:color="auto" w:fill="auto"/>
            <w:tcMar>
              <w:left w:w="58" w:type="dxa"/>
              <w:right w:w="58" w:type="dxa"/>
            </w:tcMar>
          </w:tcPr>
          <w:p w:rsidR="006F6D26" w:rsidRPr="008000AD" w:rsidRDefault="006F6D26" w:rsidP="00D36229">
            <w:pPr>
              <w:keepNext/>
              <w:keepLines/>
              <w:rPr>
                <w:color w:val="000000"/>
                <w:sz w:val="16"/>
                <w:szCs w:val="16"/>
                <w:highlight w:val="yellow"/>
              </w:rPr>
            </w:pPr>
            <w:r w:rsidRPr="008327C7">
              <w:rPr>
                <w:color w:val="000000"/>
                <w:sz w:val="16"/>
                <w:szCs w:val="16"/>
              </w:rPr>
              <w:t>No. of countries which are in the process of formulating national IP strategies</w:t>
            </w:r>
          </w:p>
        </w:tc>
        <w:tc>
          <w:tcPr>
            <w:tcW w:w="1261" w:type="pct"/>
            <w:shd w:val="clear" w:color="auto" w:fill="auto"/>
            <w:tcMar>
              <w:left w:w="58" w:type="dxa"/>
              <w:right w:w="58" w:type="dxa"/>
            </w:tcMar>
          </w:tcPr>
          <w:p w:rsidR="006F6D26" w:rsidRDefault="006F6D26" w:rsidP="00D36229">
            <w:pPr>
              <w:keepNext/>
              <w:keepLines/>
              <w:rPr>
                <w:i/>
                <w:color w:val="002060"/>
                <w:sz w:val="16"/>
                <w:szCs w:val="16"/>
              </w:rPr>
            </w:pPr>
            <w:r w:rsidRPr="00294FEC">
              <w:rPr>
                <w:i/>
                <w:color w:val="002060"/>
                <w:sz w:val="16"/>
                <w:szCs w:val="16"/>
              </w:rPr>
              <w:t>Updated Baseline</w:t>
            </w:r>
            <w:r>
              <w:rPr>
                <w:i/>
                <w:color w:val="002060"/>
                <w:sz w:val="16"/>
                <w:szCs w:val="16"/>
              </w:rPr>
              <w:t xml:space="preserve"> </w:t>
            </w:r>
          </w:p>
          <w:p w:rsidR="006F6D26" w:rsidRPr="00294FEC" w:rsidRDefault="006F6D26" w:rsidP="00D36229">
            <w:pPr>
              <w:keepNext/>
              <w:keepLines/>
              <w:rPr>
                <w:i/>
                <w:color w:val="002060"/>
                <w:sz w:val="16"/>
                <w:szCs w:val="16"/>
              </w:rPr>
            </w:pPr>
            <w:r w:rsidRPr="00294FEC">
              <w:rPr>
                <w:i/>
                <w:color w:val="002060"/>
                <w:sz w:val="16"/>
                <w:szCs w:val="16"/>
              </w:rPr>
              <w:t xml:space="preserve">end 2015:  </w:t>
            </w:r>
          </w:p>
          <w:p w:rsidR="006F6D26" w:rsidRPr="00294FEC" w:rsidRDefault="006F6D26" w:rsidP="00D36229">
            <w:pPr>
              <w:keepNext/>
              <w:keepLines/>
              <w:rPr>
                <w:color w:val="000000"/>
                <w:sz w:val="16"/>
                <w:szCs w:val="16"/>
              </w:rPr>
            </w:pPr>
            <w:r>
              <w:rPr>
                <w:color w:val="002060"/>
                <w:sz w:val="16"/>
                <w:szCs w:val="16"/>
              </w:rPr>
              <w:t xml:space="preserve">4 </w:t>
            </w:r>
            <w:r w:rsidRPr="009C0320">
              <w:rPr>
                <w:color w:val="002060"/>
                <w:sz w:val="16"/>
                <w:szCs w:val="16"/>
              </w:rPr>
              <w:t xml:space="preserve"> countries: Albania, Georgia, Latvia and Poland</w:t>
            </w:r>
            <w:r w:rsidRPr="00456F6F" w:rsidDel="00755C98">
              <w:rPr>
                <w:color w:val="002060"/>
                <w:sz w:val="16"/>
                <w:szCs w:val="16"/>
                <w:highlight w:val="yellow"/>
              </w:rPr>
              <w:t xml:space="preserve"> </w:t>
            </w:r>
          </w:p>
          <w:p w:rsidR="006F6D26" w:rsidRDefault="006F6D26" w:rsidP="00D36229">
            <w:pPr>
              <w:keepNext/>
              <w:keepLines/>
              <w:rPr>
                <w:i/>
                <w:sz w:val="16"/>
                <w:szCs w:val="16"/>
                <w:lang w:bidi="th-TH"/>
              </w:rPr>
            </w:pPr>
          </w:p>
          <w:p w:rsidR="006F6D26" w:rsidRDefault="006F6D26" w:rsidP="00D36229">
            <w:pPr>
              <w:keepNext/>
              <w:keepLines/>
              <w:rPr>
                <w:i/>
                <w:sz w:val="16"/>
                <w:szCs w:val="16"/>
                <w:lang w:bidi="th-TH"/>
              </w:rPr>
            </w:pPr>
            <w:r>
              <w:rPr>
                <w:i/>
                <w:sz w:val="16"/>
                <w:szCs w:val="16"/>
                <w:lang w:bidi="th-TH"/>
              </w:rPr>
              <w:t xml:space="preserve">Original Baseline </w:t>
            </w:r>
          </w:p>
          <w:p w:rsidR="006F6D26" w:rsidRDefault="006F6D26" w:rsidP="00D36229">
            <w:pPr>
              <w:keepNext/>
              <w:keepLines/>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D36229">
            <w:pPr>
              <w:keepNext/>
              <w:keepLines/>
              <w:rPr>
                <w:color w:val="000000"/>
                <w:sz w:val="16"/>
                <w:szCs w:val="16"/>
              </w:rPr>
            </w:pPr>
            <w:r w:rsidRPr="00294FEC">
              <w:rPr>
                <w:color w:val="000000"/>
                <w:sz w:val="16"/>
                <w:szCs w:val="16"/>
              </w:rPr>
              <w:t>4 countries in 2014</w:t>
            </w:r>
          </w:p>
          <w:p w:rsidR="006F6D26" w:rsidRPr="00294FEC" w:rsidRDefault="006F6D26" w:rsidP="00D36229">
            <w:pPr>
              <w:keepNext/>
              <w:keepLines/>
              <w:rPr>
                <w:color w:val="000000"/>
                <w:sz w:val="16"/>
                <w:szCs w:val="16"/>
              </w:rPr>
            </w:pPr>
            <w:r w:rsidRPr="00294FEC">
              <w:rPr>
                <w:color w:val="000000"/>
                <w:sz w:val="16"/>
                <w:szCs w:val="16"/>
              </w:rPr>
              <w:t>(21 cumulative)</w:t>
            </w:r>
          </w:p>
        </w:tc>
        <w:tc>
          <w:tcPr>
            <w:tcW w:w="923" w:type="pct"/>
            <w:shd w:val="clear" w:color="auto" w:fill="auto"/>
            <w:tcMar>
              <w:top w:w="110" w:type="dxa"/>
              <w:left w:w="58" w:type="dxa"/>
              <w:right w:w="58" w:type="dxa"/>
            </w:tcMar>
          </w:tcPr>
          <w:p w:rsidR="006F6D26" w:rsidRPr="00294FEC" w:rsidRDefault="006F6D26" w:rsidP="00D36229">
            <w:pPr>
              <w:keepNext/>
              <w:keepLines/>
              <w:rPr>
                <w:color w:val="000000"/>
                <w:sz w:val="16"/>
                <w:szCs w:val="16"/>
              </w:rPr>
            </w:pPr>
            <w:r w:rsidRPr="00294FEC">
              <w:rPr>
                <w:color w:val="000000"/>
                <w:sz w:val="16"/>
                <w:szCs w:val="16"/>
              </w:rPr>
              <w:t>7 additional countries</w:t>
            </w:r>
          </w:p>
        </w:tc>
        <w:tc>
          <w:tcPr>
            <w:tcW w:w="1323" w:type="pct"/>
            <w:shd w:val="clear" w:color="auto" w:fill="FFFFFF"/>
            <w:tcMar>
              <w:top w:w="110" w:type="dxa"/>
              <w:left w:w="58" w:type="dxa"/>
              <w:right w:w="58" w:type="dxa"/>
            </w:tcMar>
          </w:tcPr>
          <w:p w:rsidR="006F6D26" w:rsidRDefault="006F6D26" w:rsidP="00D36229">
            <w:pPr>
              <w:keepNext/>
              <w:keepLines/>
              <w:rPr>
                <w:color w:val="000000"/>
                <w:sz w:val="16"/>
                <w:szCs w:val="16"/>
              </w:rPr>
            </w:pPr>
            <w:r>
              <w:rPr>
                <w:color w:val="000000"/>
                <w:sz w:val="16"/>
                <w:szCs w:val="16"/>
              </w:rPr>
              <w:t xml:space="preserve">3 additional countries </w:t>
            </w:r>
            <w:r w:rsidRPr="004B0301">
              <w:rPr>
                <w:color w:val="000000"/>
                <w:sz w:val="16"/>
                <w:szCs w:val="16"/>
              </w:rPr>
              <w:t>in the process of formulati</w:t>
            </w:r>
            <w:r>
              <w:rPr>
                <w:color w:val="000000"/>
                <w:sz w:val="16"/>
                <w:szCs w:val="16"/>
              </w:rPr>
              <w:t xml:space="preserve">ng </w:t>
            </w:r>
            <w:r w:rsidRPr="004B0301">
              <w:rPr>
                <w:color w:val="000000"/>
                <w:sz w:val="16"/>
                <w:szCs w:val="16"/>
              </w:rPr>
              <w:t>or  reformulati</w:t>
            </w:r>
            <w:r>
              <w:rPr>
                <w:color w:val="000000"/>
                <w:sz w:val="16"/>
                <w:szCs w:val="16"/>
              </w:rPr>
              <w:t>ng</w:t>
            </w:r>
            <w:r w:rsidRPr="004B0301">
              <w:rPr>
                <w:color w:val="000000"/>
                <w:sz w:val="16"/>
                <w:szCs w:val="16"/>
              </w:rPr>
              <w:t xml:space="preserve"> their IP strategies</w:t>
            </w:r>
            <w:r>
              <w:rPr>
                <w:color w:val="000000"/>
                <w:sz w:val="16"/>
                <w:szCs w:val="16"/>
              </w:rPr>
              <w:t xml:space="preserve">:  Kyrgyzstan, Slovakia and Ukraine </w:t>
            </w:r>
          </w:p>
          <w:p w:rsidR="006F6D26" w:rsidRDefault="006F6D26" w:rsidP="00D36229">
            <w:pPr>
              <w:keepNext/>
              <w:keepLines/>
              <w:rPr>
                <w:color w:val="000000"/>
                <w:sz w:val="16"/>
                <w:szCs w:val="16"/>
              </w:rPr>
            </w:pPr>
          </w:p>
          <w:p w:rsidR="006F6D26" w:rsidRPr="00294FEC" w:rsidRDefault="006F6D26" w:rsidP="00D36229">
            <w:pPr>
              <w:keepNext/>
              <w:keepLines/>
              <w:rPr>
                <w:color w:val="000000"/>
                <w:sz w:val="16"/>
                <w:szCs w:val="16"/>
              </w:rPr>
            </w:pPr>
            <w:r>
              <w:rPr>
                <w:color w:val="000000"/>
                <w:sz w:val="16"/>
                <w:szCs w:val="16"/>
              </w:rPr>
              <w:t xml:space="preserve">2 countries </w:t>
            </w:r>
            <w:r w:rsidRPr="00E07FBB">
              <w:rPr>
                <w:sz w:val="16"/>
                <w:szCs w:val="16"/>
              </w:rPr>
              <w:t>(Georgia, Latvia) were finalizing their IP strategies at the end of 2016</w:t>
            </w:r>
          </w:p>
        </w:tc>
        <w:tc>
          <w:tcPr>
            <w:tcW w:w="447" w:type="pct"/>
            <w:shd w:val="clear" w:color="auto" w:fill="auto"/>
            <w:tcMar>
              <w:top w:w="110" w:type="dxa"/>
              <w:left w:w="58" w:type="dxa"/>
              <w:right w:w="58" w:type="dxa"/>
            </w:tcMar>
          </w:tcPr>
          <w:p w:rsidR="006F6D26" w:rsidRPr="00294FEC" w:rsidRDefault="006F6D26" w:rsidP="00D36229">
            <w:pPr>
              <w:keepNext/>
              <w:keepLines/>
              <w:jc w:val="center"/>
              <w:rPr>
                <w:color w:val="000000"/>
                <w:sz w:val="16"/>
                <w:szCs w:val="16"/>
              </w:rPr>
            </w:pPr>
            <w:r w:rsidRPr="009E534C">
              <w:rPr>
                <w:b/>
                <w:color w:val="00B050"/>
                <w:sz w:val="16"/>
                <w:szCs w:val="16"/>
              </w:rPr>
              <w:t>On track</w:t>
            </w:r>
          </w:p>
        </w:tc>
      </w:tr>
      <w:tr w:rsidR="00AA6C41" w:rsidRPr="00294FEC" w:rsidTr="00D36229">
        <w:trPr>
          <w:trHeight w:val="2478"/>
        </w:trPr>
        <w:tc>
          <w:tcPr>
            <w:tcW w:w="1046" w:type="pct"/>
            <w:shd w:val="clear" w:color="auto" w:fill="auto"/>
            <w:tcMar>
              <w:left w:w="58" w:type="dxa"/>
              <w:right w:w="58" w:type="dxa"/>
            </w:tcMar>
          </w:tcPr>
          <w:p w:rsidR="006F6D26" w:rsidRPr="008000AD" w:rsidRDefault="006F6D26" w:rsidP="00704129">
            <w:pPr>
              <w:rPr>
                <w:color w:val="000000"/>
                <w:sz w:val="16"/>
                <w:szCs w:val="16"/>
                <w:highlight w:val="yellow"/>
              </w:rPr>
            </w:pPr>
            <w:r w:rsidRPr="003D2C00">
              <w:rPr>
                <w:color w:val="000000"/>
                <w:sz w:val="16"/>
                <w:szCs w:val="16"/>
              </w:rPr>
              <w:t>No. of countries having developed national IP strategies or IP plans, dovetailed with national development goals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294FEC" w:rsidRDefault="006F6D26" w:rsidP="00704129">
            <w:pPr>
              <w:rPr>
                <w:i/>
                <w:color w:val="002060"/>
                <w:sz w:val="16"/>
                <w:szCs w:val="16"/>
              </w:rPr>
            </w:pPr>
            <w:r w:rsidRPr="00294FEC">
              <w:rPr>
                <w:i/>
                <w:color w:val="002060"/>
                <w:sz w:val="16"/>
                <w:szCs w:val="16"/>
              </w:rPr>
              <w:t xml:space="preserve">end 2015:  </w:t>
            </w:r>
          </w:p>
          <w:p w:rsidR="006F6D26" w:rsidRPr="0010430F" w:rsidRDefault="006F6D26" w:rsidP="00704129">
            <w:pPr>
              <w:rPr>
                <w:color w:val="002060"/>
                <w:sz w:val="16"/>
                <w:szCs w:val="16"/>
              </w:rPr>
            </w:pPr>
            <w:r>
              <w:rPr>
                <w:color w:val="002060"/>
                <w:sz w:val="16"/>
                <w:szCs w:val="16"/>
              </w:rPr>
              <w:t xml:space="preserve">6 </w:t>
            </w:r>
            <w:r w:rsidRPr="0010430F">
              <w:rPr>
                <w:color w:val="002060"/>
                <w:sz w:val="16"/>
                <w:szCs w:val="16"/>
              </w:rPr>
              <w:t xml:space="preserve"> countries  developed IP strategies in 2014/15: </w:t>
            </w:r>
            <w:r>
              <w:rPr>
                <w:color w:val="002060"/>
                <w:sz w:val="16"/>
                <w:szCs w:val="16"/>
              </w:rPr>
              <w:t xml:space="preserve"> </w:t>
            </w:r>
            <w:r w:rsidRPr="0010430F">
              <w:rPr>
                <w:color w:val="002060"/>
                <w:sz w:val="16"/>
                <w:szCs w:val="16"/>
              </w:rPr>
              <w:t>Bulgaria, Slovenia, Tajikistan, Turkey, Turkmenistan and Ukraine</w:t>
            </w:r>
          </w:p>
          <w:p w:rsidR="006F6D26" w:rsidRPr="0010430F" w:rsidRDefault="006F6D26" w:rsidP="00704129">
            <w:pPr>
              <w:rPr>
                <w:color w:val="002060"/>
                <w:sz w:val="16"/>
                <w:szCs w:val="16"/>
              </w:rPr>
            </w:pPr>
            <w:r w:rsidRPr="004A1D29">
              <w:rPr>
                <w:color w:val="002060"/>
                <w:sz w:val="16"/>
                <w:szCs w:val="16"/>
              </w:rPr>
              <w:t>(20 cumulative</w:t>
            </w:r>
            <w:r>
              <w:rPr>
                <w:color w:val="002060"/>
                <w:sz w:val="16"/>
                <w:szCs w:val="16"/>
              </w:rPr>
              <w:t>)</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rPr>
                <w:color w:val="000000"/>
                <w:sz w:val="16"/>
                <w:szCs w:val="16"/>
              </w:rPr>
            </w:pPr>
            <w:r w:rsidRPr="00294FEC">
              <w:rPr>
                <w:color w:val="000000"/>
                <w:sz w:val="16"/>
                <w:szCs w:val="16"/>
              </w:rPr>
              <w:t xml:space="preserve">3 countries in 2014 </w:t>
            </w:r>
          </w:p>
          <w:p w:rsidR="006F6D26" w:rsidRPr="00294FEC" w:rsidRDefault="006F6D26" w:rsidP="00704129">
            <w:pPr>
              <w:rPr>
                <w:color w:val="000000"/>
                <w:sz w:val="16"/>
                <w:szCs w:val="16"/>
              </w:rPr>
            </w:pPr>
            <w:r w:rsidRPr="00294FEC">
              <w:rPr>
                <w:color w:val="000000"/>
                <w:sz w:val="16"/>
                <w:szCs w:val="16"/>
              </w:rPr>
              <w:t>(17 cumulative)</w:t>
            </w:r>
          </w:p>
        </w:tc>
        <w:tc>
          <w:tcPr>
            <w:tcW w:w="923" w:type="pct"/>
            <w:shd w:val="clear" w:color="auto" w:fill="auto"/>
            <w:tcMar>
              <w:top w:w="110" w:type="dxa"/>
              <w:left w:w="58" w:type="dxa"/>
              <w:right w:w="58" w:type="dxa"/>
            </w:tcMar>
          </w:tcPr>
          <w:p w:rsidR="006F6D26" w:rsidRPr="00294FEC" w:rsidRDefault="006F6D26" w:rsidP="00704129">
            <w:pPr>
              <w:rPr>
                <w:color w:val="000000"/>
                <w:sz w:val="16"/>
                <w:szCs w:val="16"/>
              </w:rPr>
            </w:pPr>
            <w:r>
              <w:rPr>
                <w:color w:val="000000"/>
                <w:sz w:val="16"/>
                <w:szCs w:val="16"/>
              </w:rPr>
              <w:t>7 additional countries</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 xml:space="preserve">1 additional country  </w:t>
            </w:r>
            <w:r w:rsidRPr="00F42ED7">
              <w:rPr>
                <w:color w:val="000000"/>
                <w:sz w:val="16"/>
                <w:szCs w:val="16"/>
              </w:rPr>
              <w:t xml:space="preserve">developed </w:t>
            </w:r>
            <w:r>
              <w:rPr>
                <w:color w:val="000000"/>
                <w:sz w:val="16"/>
                <w:szCs w:val="16"/>
              </w:rPr>
              <w:t>an IP strategy: Albania</w:t>
            </w:r>
          </w:p>
          <w:p w:rsidR="006F6D26" w:rsidRDefault="006F6D26" w:rsidP="00704129">
            <w:pPr>
              <w:rPr>
                <w:color w:val="000000"/>
                <w:sz w:val="16"/>
                <w:szCs w:val="16"/>
              </w:rPr>
            </w:pPr>
          </w:p>
          <w:p w:rsidR="006F6D26" w:rsidRPr="00294FEC" w:rsidRDefault="006F6D26" w:rsidP="00704129">
            <w:pPr>
              <w:rPr>
                <w:color w:val="000000"/>
                <w:sz w:val="16"/>
                <w:szCs w:val="16"/>
              </w:rPr>
            </w:pPr>
            <w:r>
              <w:rPr>
                <w:color w:val="000000"/>
                <w:sz w:val="16"/>
                <w:szCs w:val="16"/>
              </w:rPr>
              <w:t>21 countries (cumulative)</w:t>
            </w: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F42ED7">
              <w:rPr>
                <w:b/>
                <w:color w:val="FF0000"/>
                <w:sz w:val="16"/>
                <w:szCs w:val="16"/>
              </w:rPr>
              <w:t>Not 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704129">
            <w:pPr>
              <w:tabs>
                <w:tab w:val="left" w:pos="1452"/>
              </w:tabs>
              <w:ind w:hanging="1452"/>
              <w:rPr>
                <w:b/>
                <w:bCs/>
                <w:sz w:val="16"/>
                <w:szCs w:val="16"/>
              </w:rPr>
            </w:pPr>
            <w:r w:rsidRPr="00294FEC">
              <w:rPr>
                <w:b/>
                <w:bCs/>
                <w:sz w:val="16"/>
                <w:szCs w:val="16"/>
              </w:rPr>
              <w:t>Expected Result:</w:t>
            </w:r>
            <w:r w:rsidRPr="00294FEC">
              <w:rPr>
                <w:b/>
                <w:bCs/>
                <w:sz w:val="16"/>
                <w:szCs w:val="16"/>
              </w:rPr>
              <w:tab/>
            </w:r>
            <w:r w:rsidRPr="00294FEC">
              <w:rPr>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jc w:val="center"/>
              <w:rPr>
                <w:b/>
                <w:bCs/>
                <w:sz w:val="16"/>
                <w:szCs w:val="16"/>
              </w:rPr>
            </w:pPr>
            <w:r w:rsidRPr="00294FEC">
              <w:rPr>
                <w:b/>
                <w:bCs/>
                <w:sz w:val="16"/>
                <w:szCs w:val="16"/>
              </w:rPr>
              <w:t>TLS</w:t>
            </w:r>
          </w:p>
        </w:tc>
      </w:tr>
      <w:tr w:rsidR="00AA6C41" w:rsidRPr="00294FEC" w:rsidTr="005F1AA1">
        <w:trPr>
          <w:trHeight w:val="799"/>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No. of countries in transition having established annual IP training programs and/or courses for IP Professionals</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Default="006F6D26" w:rsidP="00704129">
            <w:pPr>
              <w:rPr>
                <w:i/>
                <w:color w:val="002060"/>
                <w:sz w:val="16"/>
                <w:szCs w:val="16"/>
              </w:rPr>
            </w:pPr>
            <w:r w:rsidRPr="00294FEC">
              <w:rPr>
                <w:i/>
                <w:color w:val="002060"/>
                <w:sz w:val="16"/>
                <w:szCs w:val="16"/>
              </w:rPr>
              <w:t xml:space="preserve">end 2015:  </w:t>
            </w:r>
          </w:p>
          <w:p w:rsidR="006F6D26" w:rsidRPr="00294FEC" w:rsidRDefault="006F6D26" w:rsidP="00704129">
            <w:pPr>
              <w:rPr>
                <w:i/>
                <w:color w:val="002060"/>
                <w:sz w:val="16"/>
                <w:szCs w:val="16"/>
              </w:rPr>
            </w:pPr>
            <w:r w:rsidRPr="00720D80">
              <w:rPr>
                <w:i/>
                <w:color w:val="002060"/>
                <w:sz w:val="16"/>
                <w:szCs w:val="16"/>
              </w:rPr>
              <w:t>9 (Bulgaria, Croatia, Czech Republic, Georgia, Kazakhstan, Poland, Romania, Slovakia, Turkey)</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spacing w:after="240"/>
              <w:rPr>
                <w:color w:val="000000"/>
                <w:sz w:val="16"/>
                <w:szCs w:val="16"/>
              </w:rPr>
            </w:pPr>
            <w:r w:rsidRPr="00294FEC">
              <w:rPr>
                <w:color w:val="000000"/>
                <w:sz w:val="16"/>
                <w:szCs w:val="16"/>
              </w:rPr>
              <w:t>6 countries (2014)</w:t>
            </w:r>
          </w:p>
        </w:tc>
        <w:tc>
          <w:tcPr>
            <w:tcW w:w="923" w:type="pct"/>
            <w:shd w:val="clear" w:color="auto" w:fill="auto"/>
            <w:tcMar>
              <w:top w:w="110" w:type="dxa"/>
              <w:left w:w="58" w:type="dxa"/>
              <w:right w:w="58" w:type="dxa"/>
            </w:tcMar>
          </w:tcPr>
          <w:p w:rsidR="006F6D26" w:rsidRPr="00294FEC" w:rsidRDefault="006F6D26" w:rsidP="00704129">
            <w:pPr>
              <w:rPr>
                <w:color w:val="000000"/>
                <w:sz w:val="16"/>
                <w:szCs w:val="16"/>
              </w:rPr>
            </w:pPr>
            <w:r>
              <w:rPr>
                <w:color w:val="000000"/>
                <w:sz w:val="16"/>
                <w:szCs w:val="16"/>
              </w:rPr>
              <w:t>8 countries</w:t>
            </w:r>
          </w:p>
        </w:tc>
        <w:tc>
          <w:tcPr>
            <w:tcW w:w="1323" w:type="pct"/>
            <w:shd w:val="clear" w:color="auto" w:fill="FFFFFF"/>
            <w:tcMar>
              <w:top w:w="110" w:type="dxa"/>
              <w:left w:w="58" w:type="dxa"/>
              <w:right w:w="58" w:type="dxa"/>
            </w:tcMar>
          </w:tcPr>
          <w:p w:rsidR="006F6D26" w:rsidRDefault="006F6D26" w:rsidP="00704129">
            <w:pPr>
              <w:rPr>
                <w:color w:val="000000"/>
                <w:sz w:val="16"/>
                <w:szCs w:val="16"/>
              </w:rPr>
            </w:pPr>
            <w:r>
              <w:rPr>
                <w:color w:val="000000"/>
                <w:sz w:val="16"/>
                <w:szCs w:val="16"/>
              </w:rPr>
              <w:t xml:space="preserve">4 additional countries </w:t>
            </w:r>
            <w:r w:rsidRPr="00143E63">
              <w:rPr>
                <w:color w:val="000000"/>
                <w:sz w:val="16"/>
                <w:szCs w:val="16"/>
              </w:rPr>
              <w:t>established annual IP training programs/courses</w:t>
            </w:r>
            <w:r>
              <w:rPr>
                <w:color w:val="000000"/>
                <w:sz w:val="16"/>
                <w:szCs w:val="16"/>
              </w:rPr>
              <w:t xml:space="preserve">:  Azerbaijan, Latvia, Republic of Moldova and Russian Federation </w:t>
            </w:r>
          </w:p>
          <w:p w:rsidR="006F6D26" w:rsidRDefault="006F6D26" w:rsidP="00704129">
            <w:pPr>
              <w:rPr>
                <w:color w:val="000000"/>
                <w:sz w:val="16"/>
                <w:szCs w:val="16"/>
              </w:rPr>
            </w:pPr>
          </w:p>
          <w:p w:rsidR="006F6D26" w:rsidRDefault="006F6D26" w:rsidP="00704129">
            <w:pPr>
              <w:rPr>
                <w:color w:val="000000"/>
                <w:sz w:val="16"/>
                <w:szCs w:val="16"/>
              </w:rPr>
            </w:pPr>
            <w:r>
              <w:rPr>
                <w:color w:val="000000"/>
                <w:sz w:val="16"/>
                <w:szCs w:val="16"/>
              </w:rPr>
              <w:t>2 baseline countries established additional IP training programs/courses: Georgia, Poland</w:t>
            </w:r>
          </w:p>
          <w:p w:rsidR="006F6D26" w:rsidRDefault="006F6D26" w:rsidP="00704129">
            <w:pPr>
              <w:rPr>
                <w:color w:val="000000"/>
                <w:sz w:val="16"/>
                <w:szCs w:val="16"/>
              </w:rPr>
            </w:pPr>
          </w:p>
          <w:p w:rsidR="006F6D26" w:rsidRPr="00294FEC" w:rsidRDefault="006F6D26" w:rsidP="00704129">
            <w:pPr>
              <w:rPr>
                <w:color w:val="000000"/>
                <w:sz w:val="16"/>
                <w:szCs w:val="16"/>
              </w:rPr>
            </w:pPr>
            <w:r>
              <w:rPr>
                <w:color w:val="000000"/>
                <w:sz w:val="16"/>
                <w:szCs w:val="16"/>
              </w:rPr>
              <w:t>15 programs/courses in 13 countries (cumulative)</w:t>
            </w: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E534C">
              <w:rPr>
                <w:b/>
                <w:color w:val="00B050"/>
                <w:sz w:val="16"/>
                <w:szCs w:val="16"/>
              </w:rPr>
              <w:t>On track</w:t>
            </w:r>
          </w:p>
        </w:tc>
      </w:tr>
      <w:tr w:rsidR="00AA6C41" w:rsidRPr="00294FEC" w:rsidTr="005F1AA1">
        <w:trPr>
          <w:trHeight w:val="1308"/>
        </w:trPr>
        <w:tc>
          <w:tcPr>
            <w:tcW w:w="1046" w:type="pct"/>
            <w:shd w:val="clear" w:color="auto" w:fill="auto"/>
            <w:tcMar>
              <w:left w:w="58" w:type="dxa"/>
              <w:right w:w="58" w:type="dxa"/>
            </w:tcMar>
          </w:tcPr>
          <w:p w:rsidR="006F6D26" w:rsidRPr="00294FEC" w:rsidRDefault="006F6D26" w:rsidP="00704129">
            <w:pPr>
              <w:rPr>
                <w:color w:val="000000"/>
                <w:sz w:val="16"/>
                <w:szCs w:val="16"/>
              </w:rPr>
            </w:pPr>
            <w:r w:rsidRPr="00294FEC">
              <w:rPr>
                <w:color w:val="000000"/>
                <w:sz w:val="16"/>
                <w:szCs w:val="16"/>
              </w:rPr>
              <w:t>% of trained IP professionals and IP Officials using upgraded skills in their work.</w:t>
            </w:r>
          </w:p>
        </w:tc>
        <w:tc>
          <w:tcPr>
            <w:tcW w:w="1261" w:type="pct"/>
            <w:shd w:val="clear" w:color="auto" w:fill="auto"/>
            <w:tcMar>
              <w:left w:w="58" w:type="dxa"/>
              <w:right w:w="58" w:type="dxa"/>
            </w:tcMar>
          </w:tcPr>
          <w:p w:rsidR="006F6D26" w:rsidRDefault="006F6D26" w:rsidP="00704129">
            <w:pPr>
              <w:rPr>
                <w:i/>
                <w:color w:val="002060"/>
                <w:sz w:val="16"/>
                <w:szCs w:val="16"/>
              </w:rPr>
            </w:pPr>
            <w:r>
              <w:rPr>
                <w:i/>
                <w:color w:val="002060"/>
                <w:sz w:val="16"/>
                <w:szCs w:val="16"/>
              </w:rPr>
              <w:t xml:space="preserve">Updated Baseline </w:t>
            </w:r>
          </w:p>
          <w:p w:rsidR="006F6D26" w:rsidRPr="00294FEC" w:rsidRDefault="006F6D26" w:rsidP="00704129">
            <w:pPr>
              <w:rPr>
                <w:i/>
                <w:color w:val="002060"/>
                <w:sz w:val="16"/>
                <w:szCs w:val="16"/>
              </w:rPr>
            </w:pPr>
            <w:r w:rsidRPr="00294FEC">
              <w:rPr>
                <w:i/>
                <w:color w:val="002060"/>
                <w:sz w:val="16"/>
                <w:szCs w:val="16"/>
              </w:rPr>
              <w:t xml:space="preserve">end 2015:  </w:t>
            </w:r>
          </w:p>
          <w:p w:rsidR="006F6D26" w:rsidRPr="00EF00C2" w:rsidRDefault="006F6D26" w:rsidP="00704129">
            <w:pPr>
              <w:rPr>
                <w:color w:val="002060"/>
                <w:sz w:val="16"/>
                <w:szCs w:val="16"/>
              </w:rPr>
            </w:pPr>
            <w:r w:rsidRPr="00EF00C2">
              <w:rPr>
                <w:color w:val="002060"/>
                <w:sz w:val="16"/>
                <w:szCs w:val="16"/>
              </w:rPr>
              <w:t>82.7%</w:t>
            </w:r>
          </w:p>
          <w:p w:rsidR="006F6D26" w:rsidRPr="00294FEC" w:rsidRDefault="006F6D26" w:rsidP="00704129">
            <w:pPr>
              <w:rPr>
                <w:color w:val="00000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294FEC" w:rsidRDefault="006F6D26" w:rsidP="00704129">
            <w:pPr>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rPr>
                <w:color w:val="000000"/>
                <w:sz w:val="16"/>
                <w:szCs w:val="16"/>
              </w:rPr>
            </w:pPr>
            <w:r w:rsidRPr="00294FEC">
              <w:rPr>
                <w:color w:val="000000"/>
                <w:sz w:val="16"/>
                <w:szCs w:val="16"/>
              </w:rPr>
              <w:t>80%</w:t>
            </w:r>
          </w:p>
        </w:tc>
        <w:tc>
          <w:tcPr>
            <w:tcW w:w="923" w:type="pct"/>
            <w:shd w:val="clear" w:color="auto" w:fill="auto"/>
            <w:tcMar>
              <w:top w:w="110" w:type="dxa"/>
              <w:left w:w="58" w:type="dxa"/>
              <w:right w:w="58" w:type="dxa"/>
            </w:tcMar>
          </w:tcPr>
          <w:p w:rsidR="006F6D26" w:rsidRPr="008000AD" w:rsidRDefault="006F6D26" w:rsidP="00704129">
            <w:pPr>
              <w:rPr>
                <w:i/>
                <w:color w:val="002060"/>
                <w:sz w:val="16"/>
                <w:szCs w:val="16"/>
              </w:rPr>
            </w:pPr>
            <w:r w:rsidRPr="008000AD">
              <w:rPr>
                <w:i/>
                <w:color w:val="002060"/>
                <w:sz w:val="16"/>
                <w:szCs w:val="16"/>
              </w:rPr>
              <w:t>Updated Target:</w:t>
            </w:r>
            <w:r>
              <w:rPr>
                <w:i/>
                <w:color w:val="002060"/>
                <w:sz w:val="16"/>
                <w:szCs w:val="16"/>
              </w:rPr>
              <w:t xml:space="preserve">  </w:t>
            </w:r>
          </w:p>
          <w:p w:rsidR="006F6D26" w:rsidRPr="00401104" w:rsidRDefault="006F6D26" w:rsidP="00704129">
            <w:pPr>
              <w:rPr>
                <w:color w:val="002060"/>
                <w:sz w:val="16"/>
                <w:szCs w:val="16"/>
              </w:rPr>
            </w:pPr>
            <w:r w:rsidRPr="00401104">
              <w:rPr>
                <w:color w:val="002060"/>
                <w:sz w:val="16"/>
                <w:szCs w:val="16"/>
              </w:rPr>
              <w:t>80%</w:t>
            </w:r>
          </w:p>
          <w:p w:rsidR="006F6D26" w:rsidRDefault="006F6D26" w:rsidP="00704129">
            <w:pPr>
              <w:rPr>
                <w:i/>
                <w:color w:val="000000"/>
                <w:sz w:val="16"/>
                <w:szCs w:val="16"/>
              </w:rPr>
            </w:pPr>
          </w:p>
          <w:p w:rsidR="006F6D26" w:rsidRDefault="006F6D26" w:rsidP="00704129">
            <w:pPr>
              <w:rPr>
                <w:i/>
                <w:color w:val="000000"/>
                <w:sz w:val="16"/>
                <w:szCs w:val="16"/>
              </w:rPr>
            </w:pPr>
            <w:r>
              <w:rPr>
                <w:i/>
                <w:color w:val="000000"/>
                <w:sz w:val="16"/>
                <w:szCs w:val="16"/>
              </w:rPr>
              <w:t xml:space="preserve">Original Target P&amp;B 2016/17:  </w:t>
            </w:r>
          </w:p>
          <w:p w:rsidR="006F6D26" w:rsidRPr="00294FEC" w:rsidRDefault="006F6D26" w:rsidP="00704129">
            <w:pPr>
              <w:rPr>
                <w:color w:val="000000"/>
                <w:sz w:val="16"/>
                <w:szCs w:val="16"/>
              </w:rPr>
            </w:pPr>
            <w:r w:rsidRPr="00294FEC">
              <w:rPr>
                <w:color w:val="000000"/>
                <w:sz w:val="16"/>
                <w:szCs w:val="16"/>
              </w:rPr>
              <w:t>70%</w:t>
            </w:r>
          </w:p>
        </w:tc>
        <w:tc>
          <w:tcPr>
            <w:tcW w:w="1323" w:type="pct"/>
            <w:shd w:val="clear" w:color="auto" w:fill="FFFFFF"/>
            <w:tcMar>
              <w:top w:w="110" w:type="dxa"/>
              <w:left w:w="58" w:type="dxa"/>
              <w:right w:w="58" w:type="dxa"/>
            </w:tcMar>
          </w:tcPr>
          <w:p w:rsidR="006F6D26" w:rsidRPr="00294FEC" w:rsidRDefault="006F6D26" w:rsidP="00704129">
            <w:pPr>
              <w:rPr>
                <w:color w:val="000000"/>
                <w:sz w:val="16"/>
                <w:szCs w:val="16"/>
              </w:rPr>
            </w:pPr>
            <w:r>
              <w:rPr>
                <w:color w:val="000000"/>
                <w:sz w:val="16"/>
                <w:szCs w:val="16"/>
              </w:rPr>
              <w:t>83%</w:t>
            </w:r>
          </w:p>
        </w:tc>
        <w:tc>
          <w:tcPr>
            <w:tcW w:w="447" w:type="pct"/>
            <w:shd w:val="clear" w:color="auto" w:fill="auto"/>
            <w:tcMar>
              <w:top w:w="110" w:type="dxa"/>
              <w:left w:w="58" w:type="dxa"/>
              <w:right w:w="58" w:type="dxa"/>
            </w:tcMar>
          </w:tcPr>
          <w:p w:rsidR="006F6D26" w:rsidRPr="00294FEC" w:rsidRDefault="006F6D26" w:rsidP="00704129">
            <w:pPr>
              <w:jc w:val="center"/>
              <w:rPr>
                <w:color w:val="000000"/>
                <w:sz w:val="16"/>
                <w:szCs w:val="16"/>
              </w:rPr>
            </w:pPr>
            <w:r w:rsidRPr="009E534C">
              <w:rPr>
                <w:b/>
                <w:color w:val="00B050"/>
                <w:sz w:val="16"/>
                <w:szCs w:val="16"/>
              </w:rPr>
              <w:t>On track</w:t>
            </w:r>
          </w:p>
        </w:tc>
      </w:tr>
      <w:tr w:rsidR="006F6D26" w:rsidRPr="00294FEC" w:rsidTr="005F1AA1">
        <w:trPr>
          <w:trHeight w:val="565"/>
        </w:trPr>
        <w:tc>
          <w:tcPr>
            <w:tcW w:w="5000" w:type="pct"/>
            <w:gridSpan w:val="5"/>
            <w:shd w:val="clear" w:color="auto" w:fill="C6D9F1" w:themeFill="text2" w:themeFillTint="33"/>
            <w:tcMar>
              <w:left w:w="58" w:type="dxa"/>
              <w:right w:w="58" w:type="dxa"/>
            </w:tcMar>
            <w:vAlign w:val="center"/>
          </w:tcPr>
          <w:p w:rsidR="006F6D26" w:rsidRPr="00294FEC" w:rsidRDefault="006F6D26" w:rsidP="00704129">
            <w:pPr>
              <w:keepNext/>
              <w:keepLines/>
              <w:tabs>
                <w:tab w:val="left" w:pos="1452"/>
              </w:tabs>
              <w:ind w:hanging="1452"/>
              <w:rPr>
                <w:b/>
                <w:bCs/>
                <w:sz w:val="16"/>
                <w:szCs w:val="16"/>
              </w:rPr>
            </w:pPr>
            <w:r w:rsidRPr="00294FEC">
              <w:rPr>
                <w:b/>
                <w:bCs/>
                <w:sz w:val="16"/>
                <w:szCs w:val="16"/>
              </w:rPr>
              <w:lastRenderedPageBreak/>
              <w:t>Expected Result:</w:t>
            </w:r>
            <w:r w:rsidRPr="00294FEC">
              <w:rPr>
                <w:b/>
                <w:bCs/>
                <w:sz w:val="16"/>
                <w:szCs w:val="16"/>
              </w:rPr>
              <w:tab/>
            </w:r>
            <w:r w:rsidRPr="00294FEC">
              <w:rPr>
                <w:color w:val="000000"/>
                <w:sz w:val="16"/>
                <w:szCs w:val="16"/>
              </w:rPr>
              <w:t>III.4 Strengthened cooperation mechanisms and programs tailored to the needs of developing countries, LDCs and countries with economies in transition</w:t>
            </w:r>
          </w:p>
        </w:tc>
      </w:tr>
      <w:tr w:rsidR="00AA6C41" w:rsidRPr="00294FEC" w:rsidTr="005F1AA1">
        <w:tc>
          <w:tcPr>
            <w:tcW w:w="1046" w:type="pct"/>
            <w:shd w:val="clear" w:color="auto" w:fill="auto"/>
            <w:tcMar>
              <w:left w:w="58" w:type="dxa"/>
              <w:right w:w="58" w:type="dxa"/>
            </w:tcMar>
            <w:vAlign w:val="center"/>
          </w:tcPr>
          <w:p w:rsidR="006F6D26" w:rsidRPr="00294FEC" w:rsidRDefault="006F6D26" w:rsidP="00704129">
            <w:pPr>
              <w:keepNext/>
              <w:keepLines/>
              <w:rPr>
                <w:b/>
                <w:bCs/>
                <w:sz w:val="16"/>
                <w:szCs w:val="16"/>
              </w:rPr>
            </w:pPr>
            <w:r w:rsidRPr="00294FEC">
              <w:rPr>
                <w:b/>
                <w:bCs/>
                <w:sz w:val="16"/>
                <w:szCs w:val="16"/>
              </w:rPr>
              <w:t>Performance Indicators</w:t>
            </w:r>
          </w:p>
        </w:tc>
        <w:tc>
          <w:tcPr>
            <w:tcW w:w="1261" w:type="pct"/>
            <w:shd w:val="clear" w:color="auto" w:fill="auto"/>
            <w:tcMar>
              <w:left w:w="58" w:type="dxa"/>
              <w:right w:w="58" w:type="dxa"/>
            </w:tcMar>
            <w:vAlign w:val="center"/>
          </w:tcPr>
          <w:p w:rsidR="006F6D26" w:rsidRPr="00294FEC" w:rsidRDefault="006F6D26" w:rsidP="00704129">
            <w:pPr>
              <w:keepNext/>
              <w:keepLines/>
              <w:rPr>
                <w:b/>
                <w:bCs/>
                <w:sz w:val="16"/>
                <w:szCs w:val="16"/>
              </w:rPr>
            </w:pPr>
            <w:r w:rsidRPr="00294FEC">
              <w:rPr>
                <w:b/>
                <w:bCs/>
                <w:sz w:val="16"/>
                <w:szCs w:val="16"/>
              </w:rPr>
              <w:t>Baselines</w:t>
            </w:r>
          </w:p>
        </w:tc>
        <w:tc>
          <w:tcPr>
            <w:tcW w:w="923" w:type="pct"/>
            <w:shd w:val="clear" w:color="auto" w:fill="auto"/>
            <w:tcMar>
              <w:top w:w="110" w:type="dxa"/>
              <w:left w:w="58" w:type="dxa"/>
              <w:right w:w="58" w:type="dxa"/>
            </w:tcMar>
            <w:vAlign w:val="center"/>
          </w:tcPr>
          <w:p w:rsidR="006F6D26" w:rsidRPr="00294FEC" w:rsidRDefault="006F6D26" w:rsidP="00704129">
            <w:pPr>
              <w:keepNext/>
              <w:keepLines/>
              <w:tabs>
                <w:tab w:val="left" w:pos="290"/>
              </w:tabs>
              <w:rPr>
                <w:b/>
                <w:bCs/>
                <w:sz w:val="16"/>
                <w:szCs w:val="16"/>
              </w:rPr>
            </w:pPr>
            <w:r w:rsidRPr="00294FEC">
              <w:rPr>
                <w:b/>
                <w:bCs/>
                <w:sz w:val="16"/>
                <w:szCs w:val="16"/>
              </w:rPr>
              <w:t>Targets</w:t>
            </w:r>
          </w:p>
        </w:tc>
        <w:tc>
          <w:tcPr>
            <w:tcW w:w="1323" w:type="pct"/>
            <w:shd w:val="clear" w:color="auto" w:fill="FFFFFF"/>
            <w:tcMar>
              <w:top w:w="110" w:type="dxa"/>
              <w:left w:w="58" w:type="dxa"/>
              <w:right w:w="58" w:type="dxa"/>
            </w:tcMar>
            <w:vAlign w:val="center"/>
          </w:tcPr>
          <w:p w:rsidR="006F6D26" w:rsidRPr="00294FEC" w:rsidRDefault="006F6D26" w:rsidP="00704129">
            <w:pPr>
              <w:keepNext/>
              <w:keepLines/>
              <w:rPr>
                <w:b/>
                <w:bCs/>
                <w:sz w:val="16"/>
                <w:szCs w:val="16"/>
              </w:rPr>
            </w:pPr>
            <w:r w:rsidRPr="00294FEC">
              <w:rPr>
                <w:b/>
                <w:bCs/>
                <w:sz w:val="16"/>
                <w:szCs w:val="16"/>
              </w:rPr>
              <w:t>Performance Data</w:t>
            </w:r>
          </w:p>
        </w:tc>
        <w:tc>
          <w:tcPr>
            <w:tcW w:w="447" w:type="pct"/>
            <w:shd w:val="clear" w:color="auto" w:fill="auto"/>
            <w:tcMar>
              <w:top w:w="110" w:type="dxa"/>
              <w:left w:w="58" w:type="dxa"/>
              <w:right w:w="58" w:type="dxa"/>
            </w:tcMar>
            <w:vAlign w:val="center"/>
          </w:tcPr>
          <w:p w:rsidR="006F6D26" w:rsidRPr="00294FEC" w:rsidRDefault="006F6D26" w:rsidP="00704129">
            <w:pPr>
              <w:keepNext/>
              <w:keepLines/>
              <w:jc w:val="center"/>
              <w:rPr>
                <w:b/>
                <w:bCs/>
                <w:sz w:val="16"/>
                <w:szCs w:val="16"/>
              </w:rPr>
            </w:pPr>
            <w:r w:rsidRPr="00294FEC">
              <w:rPr>
                <w:b/>
                <w:bCs/>
                <w:sz w:val="16"/>
                <w:szCs w:val="16"/>
              </w:rPr>
              <w:t>TLS</w:t>
            </w:r>
          </w:p>
        </w:tc>
      </w:tr>
      <w:tr w:rsidR="00AA6C41" w:rsidRPr="00294FEC" w:rsidTr="005F1AA1">
        <w:trPr>
          <w:trHeight w:val="727"/>
        </w:trPr>
        <w:tc>
          <w:tcPr>
            <w:tcW w:w="1046" w:type="pct"/>
            <w:shd w:val="clear" w:color="auto" w:fill="auto"/>
            <w:tcMar>
              <w:left w:w="58" w:type="dxa"/>
              <w:right w:w="58" w:type="dxa"/>
            </w:tcMar>
          </w:tcPr>
          <w:p w:rsidR="006F6D26" w:rsidRPr="00294FEC" w:rsidRDefault="006F6D26" w:rsidP="00704129">
            <w:pPr>
              <w:keepNext/>
              <w:keepLines/>
              <w:rPr>
                <w:color w:val="000000"/>
                <w:sz w:val="16"/>
                <w:szCs w:val="16"/>
              </w:rPr>
            </w:pPr>
            <w:r w:rsidRPr="00294FEC">
              <w:rPr>
                <w:color w:val="000000"/>
                <w:sz w:val="16"/>
                <w:szCs w:val="16"/>
              </w:rPr>
              <w:t>No. of established partnerships</w:t>
            </w:r>
          </w:p>
        </w:tc>
        <w:tc>
          <w:tcPr>
            <w:tcW w:w="1261" w:type="pct"/>
            <w:shd w:val="clear" w:color="auto" w:fill="auto"/>
            <w:tcMar>
              <w:left w:w="58" w:type="dxa"/>
              <w:right w:w="58" w:type="dxa"/>
            </w:tcMar>
          </w:tcPr>
          <w:p w:rsidR="006F6D26" w:rsidRDefault="006F6D26" w:rsidP="00704129">
            <w:pPr>
              <w:keepNext/>
              <w:keepLines/>
              <w:rPr>
                <w:i/>
                <w:color w:val="002060"/>
                <w:sz w:val="16"/>
                <w:szCs w:val="16"/>
              </w:rPr>
            </w:pPr>
            <w:r>
              <w:rPr>
                <w:i/>
                <w:color w:val="002060"/>
                <w:sz w:val="16"/>
                <w:szCs w:val="16"/>
              </w:rPr>
              <w:t xml:space="preserve">Updated Baseline </w:t>
            </w:r>
          </w:p>
          <w:p w:rsidR="006F6D26" w:rsidRPr="00294FEC" w:rsidRDefault="006F6D26" w:rsidP="00704129">
            <w:pPr>
              <w:keepNext/>
              <w:keepLines/>
              <w:rPr>
                <w:i/>
                <w:color w:val="002060"/>
                <w:sz w:val="16"/>
                <w:szCs w:val="16"/>
              </w:rPr>
            </w:pPr>
            <w:r w:rsidRPr="00294FEC">
              <w:rPr>
                <w:i/>
                <w:color w:val="002060"/>
                <w:sz w:val="16"/>
                <w:szCs w:val="16"/>
              </w:rPr>
              <w:t xml:space="preserve">end 2015:  </w:t>
            </w:r>
          </w:p>
          <w:p w:rsidR="006F6D26" w:rsidRDefault="006F6D26" w:rsidP="006F6D26">
            <w:pPr>
              <w:pStyle w:val="ListParagraph"/>
              <w:keepNext/>
              <w:keepLines/>
              <w:numPr>
                <w:ilvl w:val="0"/>
                <w:numId w:val="23"/>
              </w:numPr>
              <w:contextualSpacing/>
              <w:rPr>
                <w:rFonts w:cs="Arial"/>
                <w:color w:val="002060"/>
                <w:sz w:val="16"/>
                <w:szCs w:val="16"/>
              </w:rPr>
            </w:pPr>
            <w:r w:rsidRPr="00E30ECD">
              <w:rPr>
                <w:rFonts w:cs="Arial"/>
                <w:color w:val="002060"/>
                <w:sz w:val="16"/>
                <w:szCs w:val="16"/>
              </w:rPr>
              <w:t>5 new MoUs (Denmark, France, Germany, Israel, Spain)</w:t>
            </w:r>
          </w:p>
          <w:p w:rsidR="006F6D26" w:rsidRPr="00E30ECD" w:rsidRDefault="006F6D26" w:rsidP="006F6D26">
            <w:pPr>
              <w:pStyle w:val="ListParagraph"/>
              <w:keepNext/>
              <w:keepLines/>
              <w:numPr>
                <w:ilvl w:val="0"/>
                <w:numId w:val="23"/>
              </w:numPr>
              <w:contextualSpacing/>
              <w:rPr>
                <w:rFonts w:cs="Arial"/>
                <w:color w:val="002060"/>
                <w:sz w:val="16"/>
                <w:szCs w:val="16"/>
              </w:rPr>
            </w:pPr>
            <w:r>
              <w:rPr>
                <w:rFonts w:cs="Arial"/>
                <w:color w:val="002060"/>
                <w:sz w:val="16"/>
                <w:szCs w:val="16"/>
              </w:rPr>
              <w:t xml:space="preserve">1 </w:t>
            </w:r>
            <w:r w:rsidRPr="00E30ECD">
              <w:rPr>
                <w:rFonts w:cs="Arial"/>
                <w:color w:val="002060"/>
                <w:sz w:val="16"/>
                <w:szCs w:val="16"/>
              </w:rPr>
              <w:t xml:space="preserve">collaboration </w:t>
            </w:r>
            <w:r>
              <w:rPr>
                <w:rFonts w:cs="Arial"/>
                <w:color w:val="002060"/>
                <w:sz w:val="16"/>
                <w:szCs w:val="16"/>
              </w:rPr>
              <w:t>(</w:t>
            </w:r>
            <w:r w:rsidRPr="00AA5E8D">
              <w:rPr>
                <w:rFonts w:cs="Arial"/>
                <w:color w:val="002060"/>
                <w:sz w:val="16"/>
                <w:szCs w:val="16"/>
              </w:rPr>
              <w:t>USPTO-WIPO</w:t>
            </w:r>
            <w:r>
              <w:rPr>
                <w:rFonts w:cs="Arial"/>
                <w:color w:val="002060"/>
                <w:sz w:val="16"/>
                <w:szCs w:val="16"/>
              </w:rPr>
              <w:t>)</w:t>
            </w:r>
            <w:r w:rsidRPr="00AA5E8D">
              <w:rPr>
                <w:rFonts w:cs="Arial"/>
                <w:color w:val="002060"/>
                <w:sz w:val="16"/>
                <w:szCs w:val="16"/>
              </w:rPr>
              <w:t xml:space="preserve"> </w:t>
            </w:r>
            <w:r w:rsidRPr="00E30ECD">
              <w:rPr>
                <w:rFonts w:cs="Arial"/>
                <w:color w:val="002060"/>
                <w:sz w:val="16"/>
                <w:szCs w:val="16"/>
              </w:rPr>
              <w:t>on promotion of the IP Development</w:t>
            </w:r>
            <w:r w:rsidRPr="00E30ECD">
              <w:rPr>
                <w:rFonts w:cs="Arial"/>
                <w:color w:val="000000"/>
                <w:sz w:val="16"/>
                <w:szCs w:val="16"/>
              </w:rPr>
              <w:t xml:space="preserve"> </w:t>
            </w:r>
            <w:r w:rsidRPr="00E30ECD">
              <w:rPr>
                <w:rFonts w:cs="Arial"/>
                <w:color w:val="002060"/>
                <w:sz w:val="16"/>
                <w:szCs w:val="16"/>
              </w:rPr>
              <w:t>Matchmaking</w:t>
            </w:r>
            <w:r w:rsidRPr="00E30ECD">
              <w:rPr>
                <w:color w:val="002060"/>
                <w:sz w:val="16"/>
                <w:szCs w:val="16"/>
              </w:rPr>
              <w:t xml:space="preserve"> Database </w:t>
            </w:r>
          </w:p>
          <w:p w:rsidR="006F6D26" w:rsidRPr="00CC50D9" w:rsidRDefault="006F6D26" w:rsidP="00704129">
            <w:pPr>
              <w:keepNext/>
              <w:keepLines/>
              <w:rPr>
                <w:color w:val="000000"/>
                <w:sz w:val="6"/>
                <w:szCs w:val="6"/>
              </w:rPr>
            </w:pPr>
          </w:p>
          <w:p w:rsidR="006F6D26" w:rsidRDefault="006F6D26" w:rsidP="00704129">
            <w:pPr>
              <w:keepNext/>
              <w:keepLines/>
              <w:rPr>
                <w:i/>
                <w:sz w:val="16"/>
                <w:szCs w:val="16"/>
                <w:lang w:bidi="th-TH"/>
              </w:rPr>
            </w:pPr>
            <w:r>
              <w:rPr>
                <w:i/>
                <w:sz w:val="16"/>
                <w:szCs w:val="16"/>
                <w:lang w:bidi="th-TH"/>
              </w:rPr>
              <w:t xml:space="preserve">Original Baseline </w:t>
            </w:r>
          </w:p>
          <w:p w:rsidR="006F6D26" w:rsidRPr="00294FEC" w:rsidRDefault="006F6D26" w:rsidP="00704129">
            <w:pPr>
              <w:keepNext/>
              <w:keepLines/>
              <w:rPr>
                <w:i/>
                <w:sz w:val="16"/>
                <w:szCs w:val="16"/>
                <w:lang w:bidi="th-TH"/>
              </w:rPr>
            </w:pPr>
            <w:r w:rsidRPr="00294FEC">
              <w:rPr>
                <w:i/>
                <w:sz w:val="16"/>
                <w:szCs w:val="16"/>
                <w:lang w:bidi="th-TH"/>
              </w:rPr>
              <w:t>P&amp;B 2016/17:</w:t>
            </w:r>
            <w:r>
              <w:rPr>
                <w:i/>
                <w:sz w:val="16"/>
                <w:szCs w:val="16"/>
                <w:lang w:bidi="th-TH"/>
              </w:rPr>
              <w:t xml:space="preserve">  </w:t>
            </w:r>
          </w:p>
          <w:p w:rsidR="006F6D26" w:rsidRPr="00294FEC" w:rsidRDefault="006F6D26" w:rsidP="00704129">
            <w:pPr>
              <w:keepNext/>
              <w:keepLines/>
              <w:rPr>
                <w:color w:val="000000"/>
                <w:sz w:val="16"/>
                <w:szCs w:val="16"/>
              </w:rPr>
            </w:pPr>
            <w:r w:rsidRPr="00294FEC">
              <w:rPr>
                <w:color w:val="000000"/>
                <w:sz w:val="16"/>
                <w:szCs w:val="16"/>
              </w:rPr>
              <w:t xml:space="preserve">4 MoUs signed (2014) </w:t>
            </w:r>
          </w:p>
        </w:tc>
        <w:tc>
          <w:tcPr>
            <w:tcW w:w="923" w:type="pct"/>
            <w:shd w:val="clear" w:color="auto" w:fill="auto"/>
            <w:tcMar>
              <w:top w:w="110" w:type="dxa"/>
              <w:left w:w="58" w:type="dxa"/>
              <w:right w:w="58" w:type="dxa"/>
            </w:tcMar>
          </w:tcPr>
          <w:p w:rsidR="006F6D26" w:rsidRPr="00294FEC" w:rsidRDefault="006F6D26" w:rsidP="00704129">
            <w:pPr>
              <w:keepNext/>
              <w:keepLines/>
              <w:rPr>
                <w:color w:val="000000"/>
                <w:sz w:val="16"/>
                <w:szCs w:val="16"/>
              </w:rPr>
            </w:pPr>
            <w:r w:rsidRPr="00294FEC">
              <w:rPr>
                <w:color w:val="000000"/>
                <w:sz w:val="16"/>
                <w:szCs w:val="16"/>
              </w:rPr>
              <w:t xml:space="preserve">6 IP partnerships established </w:t>
            </w:r>
          </w:p>
        </w:tc>
        <w:tc>
          <w:tcPr>
            <w:tcW w:w="1323" w:type="pct"/>
            <w:shd w:val="clear" w:color="auto" w:fill="FFFFFF"/>
            <w:tcMar>
              <w:top w:w="110" w:type="dxa"/>
              <w:left w:w="58" w:type="dxa"/>
              <w:right w:w="58" w:type="dxa"/>
            </w:tcMar>
          </w:tcPr>
          <w:p w:rsidR="006F6D26" w:rsidRDefault="006F6D26" w:rsidP="00704129">
            <w:pPr>
              <w:keepNext/>
              <w:keepLines/>
              <w:rPr>
                <w:color w:val="000000"/>
                <w:sz w:val="16"/>
                <w:szCs w:val="16"/>
              </w:rPr>
            </w:pPr>
            <w:r>
              <w:rPr>
                <w:color w:val="000000"/>
                <w:sz w:val="16"/>
                <w:szCs w:val="16"/>
              </w:rPr>
              <w:t>6 IP partnerships:</w:t>
            </w:r>
          </w:p>
          <w:p w:rsidR="006F6D26" w:rsidRPr="005038DC" w:rsidRDefault="006F6D26" w:rsidP="006F6D26">
            <w:pPr>
              <w:pStyle w:val="ListParagraph"/>
              <w:keepNext/>
              <w:keepLines/>
              <w:numPr>
                <w:ilvl w:val="0"/>
                <w:numId w:val="23"/>
              </w:numPr>
              <w:contextualSpacing/>
              <w:rPr>
                <w:color w:val="000000"/>
                <w:sz w:val="16"/>
                <w:szCs w:val="16"/>
                <w:lang w:val="fr-CH"/>
              </w:rPr>
            </w:pPr>
            <w:r w:rsidRPr="000F205F">
              <w:rPr>
                <w:rFonts w:cs="Arial"/>
                <w:color w:val="000000"/>
                <w:sz w:val="16"/>
                <w:szCs w:val="16"/>
                <w:lang w:val="fr-CH"/>
              </w:rPr>
              <w:t>2 MoUs between l</w:t>
            </w:r>
            <w:r w:rsidRPr="000F205F">
              <w:rPr>
                <w:rFonts w:cs="Arial"/>
                <w:i/>
                <w:color w:val="000000"/>
                <w:sz w:val="16"/>
                <w:szCs w:val="16"/>
                <w:lang w:val="fr-CH"/>
              </w:rPr>
              <w:t>’Institut National de la Propriété Industrielle</w:t>
            </w:r>
            <w:r w:rsidRPr="000F205F">
              <w:rPr>
                <w:rFonts w:cs="Arial"/>
                <w:color w:val="000000"/>
                <w:sz w:val="16"/>
                <w:szCs w:val="16"/>
                <w:lang w:val="fr-CH"/>
              </w:rPr>
              <w:t xml:space="preserve"> (INPI) (France) and WIPO</w:t>
            </w:r>
          </w:p>
          <w:p w:rsidR="006F6D26" w:rsidRPr="005038DC" w:rsidRDefault="006F6D26" w:rsidP="006F6D26">
            <w:pPr>
              <w:pStyle w:val="ListParagraph"/>
              <w:keepNext/>
              <w:keepLines/>
              <w:numPr>
                <w:ilvl w:val="0"/>
                <w:numId w:val="23"/>
              </w:numPr>
              <w:contextualSpacing/>
              <w:rPr>
                <w:color w:val="000000"/>
                <w:sz w:val="16"/>
                <w:szCs w:val="16"/>
              </w:rPr>
            </w:pPr>
            <w:r w:rsidRPr="000F205F">
              <w:rPr>
                <w:rFonts w:cs="Arial"/>
                <w:color w:val="000000"/>
                <w:sz w:val="16"/>
                <w:szCs w:val="16"/>
              </w:rPr>
              <w:t>1 MoU between the National Institute of IP of Kazakhstan</w:t>
            </w:r>
            <w:r>
              <w:rPr>
                <w:rFonts w:cs="Arial"/>
                <w:color w:val="000000"/>
                <w:sz w:val="16"/>
                <w:szCs w:val="16"/>
              </w:rPr>
              <w:t xml:space="preserve"> and the </w:t>
            </w:r>
            <w:r w:rsidRPr="000F205F">
              <w:rPr>
                <w:rFonts w:cs="Arial"/>
                <w:color w:val="000000"/>
                <w:sz w:val="16"/>
                <w:szCs w:val="16"/>
              </w:rPr>
              <w:t>United States Patent and Trademark Office (USPTO)</w:t>
            </w:r>
          </w:p>
          <w:p w:rsidR="006F6D26" w:rsidRPr="005038DC" w:rsidRDefault="006F6D26" w:rsidP="006F6D26">
            <w:pPr>
              <w:pStyle w:val="ListParagraph"/>
              <w:keepNext/>
              <w:keepLines/>
              <w:numPr>
                <w:ilvl w:val="0"/>
                <w:numId w:val="23"/>
              </w:numPr>
              <w:contextualSpacing/>
              <w:rPr>
                <w:color w:val="000000"/>
                <w:sz w:val="16"/>
                <w:szCs w:val="16"/>
              </w:rPr>
            </w:pPr>
            <w:r w:rsidRPr="000F205F">
              <w:rPr>
                <w:rFonts w:cs="Arial"/>
                <w:color w:val="000000"/>
                <w:sz w:val="16"/>
                <w:szCs w:val="16"/>
              </w:rPr>
              <w:t>Agreement between WIPO and the Hellenistic IP Organization (OBI) Concerning the Translation into Greek and Printing of a WIPO Publication (Patents)</w:t>
            </w:r>
          </w:p>
          <w:p w:rsidR="006F6D26" w:rsidRPr="005038DC" w:rsidRDefault="006F6D26" w:rsidP="006F6D26">
            <w:pPr>
              <w:pStyle w:val="ListParagraph"/>
              <w:keepNext/>
              <w:keepLines/>
              <w:numPr>
                <w:ilvl w:val="0"/>
                <w:numId w:val="23"/>
              </w:numPr>
              <w:contextualSpacing/>
              <w:rPr>
                <w:color w:val="000000"/>
                <w:sz w:val="16"/>
                <w:szCs w:val="16"/>
              </w:rPr>
            </w:pPr>
            <w:r w:rsidRPr="000F205F">
              <w:rPr>
                <w:rFonts w:cs="Arial"/>
                <w:color w:val="000000"/>
                <w:sz w:val="16"/>
                <w:szCs w:val="16"/>
              </w:rPr>
              <w:t>10</w:t>
            </w:r>
            <w:r w:rsidRPr="000F205F">
              <w:rPr>
                <w:rFonts w:cs="Arial"/>
                <w:color w:val="000000"/>
                <w:sz w:val="16"/>
                <w:szCs w:val="16"/>
                <w:vertAlign w:val="superscript"/>
              </w:rPr>
              <w:t>th</w:t>
            </w:r>
            <w:r w:rsidRPr="000F205F">
              <w:rPr>
                <w:rFonts w:cs="Arial"/>
                <w:color w:val="000000"/>
                <w:sz w:val="16"/>
                <w:szCs w:val="16"/>
              </w:rPr>
              <w:t xml:space="preserve"> WIPO Advanced Intellectual Property Research Forum (Israel)</w:t>
            </w:r>
          </w:p>
          <w:p w:rsidR="006F6D26" w:rsidRPr="003C0B70" w:rsidRDefault="006F6D26" w:rsidP="003C0B70">
            <w:pPr>
              <w:pStyle w:val="ListParagraph"/>
              <w:keepNext/>
              <w:keepLines/>
              <w:numPr>
                <w:ilvl w:val="0"/>
                <w:numId w:val="23"/>
              </w:numPr>
              <w:contextualSpacing/>
              <w:rPr>
                <w:color w:val="000000"/>
                <w:sz w:val="16"/>
                <w:szCs w:val="16"/>
              </w:rPr>
            </w:pPr>
            <w:r w:rsidRPr="000F205F">
              <w:rPr>
                <w:rFonts w:cs="Arial"/>
                <w:color w:val="000000"/>
                <w:sz w:val="16"/>
                <w:szCs w:val="16"/>
              </w:rPr>
              <w:t>2016 Ono Academic College (ONO) (Israel)/ WIPO Seminar</w:t>
            </w:r>
          </w:p>
        </w:tc>
        <w:tc>
          <w:tcPr>
            <w:tcW w:w="447" w:type="pct"/>
            <w:shd w:val="clear" w:color="auto" w:fill="auto"/>
            <w:tcMar>
              <w:top w:w="110" w:type="dxa"/>
              <w:left w:w="58" w:type="dxa"/>
              <w:right w:w="58" w:type="dxa"/>
            </w:tcMar>
          </w:tcPr>
          <w:p w:rsidR="006F6D26" w:rsidRPr="00294FEC" w:rsidRDefault="006F6D26" w:rsidP="00704129">
            <w:pPr>
              <w:keepNext/>
              <w:keepLines/>
              <w:jc w:val="center"/>
              <w:rPr>
                <w:color w:val="000000"/>
                <w:sz w:val="16"/>
                <w:szCs w:val="16"/>
              </w:rPr>
            </w:pPr>
            <w:r w:rsidRPr="009E534C">
              <w:rPr>
                <w:b/>
                <w:color w:val="00B050"/>
                <w:sz w:val="16"/>
                <w:szCs w:val="16"/>
              </w:rPr>
              <w:t>On track</w:t>
            </w:r>
          </w:p>
        </w:tc>
      </w:tr>
    </w:tbl>
    <w:p w:rsidR="006F6D26" w:rsidRDefault="006F6D26" w:rsidP="006F6D26">
      <w:pPr>
        <w:rPr>
          <w:rFonts w:cs="Times New Roman"/>
          <w:color w:val="000000"/>
          <w:sz w:val="20"/>
          <w:szCs w:val="22"/>
        </w:rPr>
      </w:pPr>
    </w:p>
    <w:p w:rsidR="006F6D26" w:rsidRDefault="006F6D26" w:rsidP="006F6D26">
      <w:pPr>
        <w:rPr>
          <w:rFonts w:cs="Times New Roman"/>
          <w:color w:val="000000"/>
          <w:sz w:val="20"/>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6F6D26" w:rsidRPr="00E46EE4" w:rsidTr="00704129">
        <w:trPr>
          <w:trHeight w:val="423"/>
          <w:jc w:val="center"/>
        </w:trPr>
        <w:tc>
          <w:tcPr>
            <w:tcW w:w="9571" w:type="dxa"/>
            <w:shd w:val="clear" w:color="auto" w:fill="C6D9F1" w:themeFill="text2" w:themeFillTint="33"/>
            <w:vAlign w:val="center"/>
          </w:tcPr>
          <w:p w:rsidR="006F6D26" w:rsidRPr="00E46EE4" w:rsidRDefault="006F6D26" w:rsidP="00704129">
            <w:pPr>
              <w:keepNext/>
              <w:keepLines/>
              <w:jc w:val="center"/>
              <w:rPr>
                <w:b/>
                <w:color w:val="000000"/>
                <w:sz w:val="20"/>
              </w:rPr>
            </w:pPr>
            <w:r w:rsidRPr="00E46EE4">
              <w:rPr>
                <w:sz w:val="20"/>
              </w:rPr>
              <w:br w:type="page"/>
            </w:r>
            <w:r w:rsidRPr="00E46EE4">
              <w:rPr>
                <w:b/>
                <w:color w:val="000000"/>
                <w:sz w:val="20"/>
              </w:rPr>
              <w:t>Resource Utilization for Program 10</w:t>
            </w:r>
          </w:p>
        </w:tc>
      </w:tr>
    </w:tbl>
    <w:p w:rsidR="006F6D26" w:rsidRPr="007D4F9B" w:rsidRDefault="006F6D26" w:rsidP="006F6D26">
      <w:pPr>
        <w:rPr>
          <w:sz w:val="20"/>
        </w:rPr>
      </w:pPr>
    </w:p>
    <w:p w:rsidR="006F6D26" w:rsidRPr="00EF5773" w:rsidRDefault="006F6D26" w:rsidP="006F6D26">
      <w:pPr>
        <w:pStyle w:val="NormalWeb"/>
        <w:keepNext/>
        <w:keepLines/>
        <w:spacing w:before="0" w:beforeAutospacing="0" w:after="0" w:afterAutospacing="0"/>
        <w:jc w:val="center"/>
      </w:pPr>
      <w:r w:rsidRPr="00EF5773">
        <w:rPr>
          <w:color w:val="000000"/>
        </w:rPr>
        <w:t>Budget and Actual Expenditure (by result)</w:t>
      </w:r>
    </w:p>
    <w:p w:rsidR="006F6D26" w:rsidRPr="00EF5773" w:rsidRDefault="006F6D26" w:rsidP="006F6D26">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F6D26" w:rsidRPr="002818C1" w:rsidRDefault="006F6D26" w:rsidP="006F6D26">
      <w:pPr>
        <w:rPr>
          <w:sz w:val="20"/>
        </w:rPr>
      </w:pPr>
    </w:p>
    <w:tbl>
      <w:tblPr>
        <w:tblW w:w="8222" w:type="dxa"/>
        <w:jc w:val="center"/>
        <w:tblLook w:val="04A0" w:firstRow="1" w:lastRow="0" w:firstColumn="1" w:lastColumn="0" w:noHBand="0" w:noVBand="1"/>
      </w:tblPr>
      <w:tblGrid>
        <w:gridCol w:w="539"/>
        <w:gridCol w:w="4227"/>
        <w:gridCol w:w="1137"/>
        <w:gridCol w:w="1135"/>
        <w:gridCol w:w="1203"/>
      </w:tblGrid>
      <w:tr w:rsidR="006F6D26" w:rsidRPr="002818C1" w:rsidTr="00704129">
        <w:trPr>
          <w:trHeight w:val="825"/>
          <w:jc w:val="center"/>
        </w:trPr>
        <w:tc>
          <w:tcPr>
            <w:tcW w:w="4766" w:type="dxa"/>
            <w:gridSpan w:val="2"/>
            <w:tcBorders>
              <w:top w:val="nil"/>
              <w:left w:val="nil"/>
              <w:bottom w:val="nil"/>
              <w:right w:val="nil"/>
            </w:tcBorders>
            <w:shd w:val="clear" w:color="000000" w:fill="C5D9F1"/>
            <w:noWrap/>
            <w:vAlign w:val="center"/>
            <w:hideMark/>
          </w:tcPr>
          <w:p w:rsidR="006F6D26" w:rsidRPr="002818C1" w:rsidRDefault="006F6D26" w:rsidP="00704129">
            <w:pPr>
              <w:jc w:val="center"/>
              <w:rPr>
                <w:b/>
                <w:bCs/>
                <w:sz w:val="16"/>
                <w:szCs w:val="16"/>
              </w:rPr>
            </w:pPr>
            <w:r w:rsidRPr="002818C1">
              <w:rPr>
                <w:b/>
                <w:bCs/>
                <w:sz w:val="16"/>
                <w:szCs w:val="16"/>
              </w:rPr>
              <w:t xml:space="preserve">Expected Result No. and Description </w:t>
            </w:r>
          </w:p>
        </w:tc>
        <w:tc>
          <w:tcPr>
            <w:tcW w:w="1137" w:type="dxa"/>
            <w:tcBorders>
              <w:top w:val="nil"/>
              <w:left w:val="nil"/>
              <w:bottom w:val="nil"/>
              <w:right w:val="nil"/>
            </w:tcBorders>
            <w:shd w:val="clear" w:color="000000" w:fill="C5D9F1"/>
            <w:vAlign w:val="center"/>
            <w:hideMark/>
          </w:tcPr>
          <w:p w:rsidR="006F6D26" w:rsidRPr="002818C1" w:rsidRDefault="006F6D26" w:rsidP="00704129">
            <w:pPr>
              <w:jc w:val="center"/>
              <w:rPr>
                <w:b/>
                <w:bCs/>
                <w:sz w:val="16"/>
                <w:szCs w:val="16"/>
              </w:rPr>
            </w:pPr>
            <w:r w:rsidRPr="002818C1">
              <w:rPr>
                <w:b/>
                <w:bCs/>
                <w:sz w:val="16"/>
                <w:szCs w:val="16"/>
              </w:rPr>
              <w:t xml:space="preserve"> 2016/17 Approved Budget </w:t>
            </w:r>
          </w:p>
        </w:tc>
        <w:tc>
          <w:tcPr>
            <w:tcW w:w="1135" w:type="dxa"/>
            <w:tcBorders>
              <w:top w:val="nil"/>
              <w:left w:val="nil"/>
              <w:bottom w:val="nil"/>
              <w:right w:val="nil"/>
            </w:tcBorders>
            <w:shd w:val="clear" w:color="000000" w:fill="C5D9F1"/>
            <w:vAlign w:val="center"/>
            <w:hideMark/>
          </w:tcPr>
          <w:p w:rsidR="006F6D26" w:rsidRPr="002818C1" w:rsidRDefault="006F6D26" w:rsidP="00704129">
            <w:pPr>
              <w:jc w:val="center"/>
              <w:rPr>
                <w:b/>
                <w:bCs/>
                <w:sz w:val="16"/>
                <w:szCs w:val="16"/>
              </w:rPr>
            </w:pPr>
            <w:r w:rsidRPr="002818C1">
              <w:rPr>
                <w:b/>
                <w:bCs/>
                <w:sz w:val="16"/>
                <w:szCs w:val="16"/>
              </w:rPr>
              <w:t xml:space="preserve"> 2016/17 Budget after Transfers </w:t>
            </w:r>
          </w:p>
        </w:tc>
        <w:tc>
          <w:tcPr>
            <w:tcW w:w="1162" w:type="dxa"/>
            <w:tcBorders>
              <w:top w:val="nil"/>
              <w:left w:val="nil"/>
              <w:bottom w:val="nil"/>
              <w:right w:val="nil"/>
            </w:tcBorders>
            <w:shd w:val="clear" w:color="000000" w:fill="C5D9F1"/>
            <w:vAlign w:val="center"/>
            <w:hideMark/>
          </w:tcPr>
          <w:p w:rsidR="006F6D26" w:rsidRPr="002818C1" w:rsidRDefault="006F6D26" w:rsidP="00704129">
            <w:pPr>
              <w:jc w:val="center"/>
              <w:rPr>
                <w:b/>
                <w:bCs/>
                <w:sz w:val="16"/>
                <w:szCs w:val="16"/>
              </w:rPr>
            </w:pPr>
            <w:r w:rsidRPr="002818C1">
              <w:rPr>
                <w:b/>
                <w:bCs/>
                <w:sz w:val="16"/>
                <w:szCs w:val="16"/>
              </w:rPr>
              <w:t xml:space="preserve"> 2016 Expenditure* </w:t>
            </w:r>
          </w:p>
        </w:tc>
      </w:tr>
      <w:tr w:rsidR="006F6D26" w:rsidRPr="002818C1" w:rsidTr="00704129">
        <w:trPr>
          <w:trHeight w:val="512"/>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I.2</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Tailored and balanced IP legislative, regulatory and policy frameworks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833</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752</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339</w:t>
            </w:r>
          </w:p>
        </w:tc>
      </w:tr>
      <w:tr w:rsidR="006F6D26" w:rsidRPr="002818C1" w:rsidTr="00704129">
        <w:trPr>
          <w:trHeight w:val="434"/>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II.1</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Wider and more effective use of the PCT system for filing international patent applications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1,170</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1,295</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602</w:t>
            </w:r>
          </w:p>
        </w:tc>
      </w:tr>
      <w:tr w:rsidR="006F6D26" w:rsidRPr="002818C1" w:rsidTr="00704129">
        <w:trPr>
          <w:trHeight w:val="568"/>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II.4</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Wider and more effective use of the Hague system, including by developing countries and LDCs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550</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528</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241</w:t>
            </w:r>
          </w:p>
        </w:tc>
      </w:tr>
      <w:tr w:rsidR="006F6D26" w:rsidRPr="002818C1" w:rsidTr="00704129">
        <w:trPr>
          <w:trHeight w:val="420"/>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II.6</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Wider and more effective use of the Madrid system, including by developing countries and LDCs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526</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555</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245</w:t>
            </w:r>
          </w:p>
        </w:tc>
      </w:tr>
      <w:tr w:rsidR="006F6D26" w:rsidRPr="002818C1" w:rsidTr="00704129">
        <w:trPr>
          <w:trHeight w:val="960"/>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II.8</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International and domestic intellectual property disputes are increasingly prevented or resolved through WIPO mediation, arbitration and other alternative dispute resolution methods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343</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352</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152</w:t>
            </w:r>
          </w:p>
        </w:tc>
      </w:tr>
      <w:tr w:rsidR="006F6D26" w:rsidRPr="002818C1" w:rsidTr="00704129">
        <w:trPr>
          <w:trHeight w:val="454"/>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II.10</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 xml:space="preserve">Wider and more effective use of the </w:t>
            </w:r>
            <w:r w:rsidR="00DA6B23">
              <w:rPr>
                <w:sz w:val="16"/>
                <w:szCs w:val="16"/>
              </w:rPr>
              <w:t>Lisbon System</w:t>
            </w:r>
            <w:r w:rsidRPr="002818C1">
              <w:rPr>
                <w:sz w:val="16"/>
                <w:szCs w:val="16"/>
              </w:rPr>
              <w:t>, including by developing countries and LDCs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111</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128</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66</w:t>
            </w:r>
          </w:p>
        </w:tc>
      </w:tr>
      <w:tr w:rsidR="006F6D26" w:rsidRPr="002818C1" w:rsidTr="00704129">
        <w:trPr>
          <w:trHeight w:val="560"/>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III.1</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National innovation and IP strategies and plans consistent with national development objectives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1,497</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1,791</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777</w:t>
            </w:r>
          </w:p>
        </w:tc>
      </w:tr>
      <w:tr w:rsidR="006F6D26" w:rsidRPr="002818C1" w:rsidTr="00704129">
        <w:trPr>
          <w:trHeight w:val="866"/>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III.2</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Enhanced human resource capacities able to deal with the broad range of requirements for the effective use of IP for development in developing countries, LDCs and countries with economies in transition</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1,999</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2,000</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871</w:t>
            </w:r>
          </w:p>
        </w:tc>
      </w:tr>
      <w:tr w:rsidR="006F6D26" w:rsidRPr="002818C1" w:rsidTr="00704129">
        <w:trPr>
          <w:trHeight w:val="565"/>
          <w:jc w:val="center"/>
        </w:trPr>
        <w:tc>
          <w:tcPr>
            <w:tcW w:w="539"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r w:rsidRPr="002818C1">
              <w:rPr>
                <w:sz w:val="16"/>
                <w:szCs w:val="16"/>
              </w:rPr>
              <w:t>III.4</w:t>
            </w:r>
          </w:p>
        </w:tc>
        <w:tc>
          <w:tcPr>
            <w:tcW w:w="4227" w:type="dxa"/>
            <w:tcBorders>
              <w:top w:val="nil"/>
              <w:left w:val="nil"/>
              <w:bottom w:val="nil"/>
              <w:right w:val="nil"/>
            </w:tcBorders>
            <w:shd w:val="clear" w:color="auto" w:fill="auto"/>
            <w:vAlign w:val="center"/>
            <w:hideMark/>
          </w:tcPr>
          <w:p w:rsidR="006F6D26" w:rsidRPr="002818C1" w:rsidRDefault="006F6D26" w:rsidP="00704129">
            <w:pPr>
              <w:rPr>
                <w:sz w:val="16"/>
                <w:szCs w:val="16"/>
              </w:rPr>
            </w:pPr>
            <w:r w:rsidRPr="002818C1">
              <w:rPr>
                <w:sz w:val="16"/>
                <w:szCs w:val="16"/>
              </w:rPr>
              <w:t>Strengthened cooperation mechanisms and programs tailored to the needs of developing countries and LDCs</w:t>
            </w:r>
          </w:p>
        </w:tc>
        <w:tc>
          <w:tcPr>
            <w:tcW w:w="1137"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890</w:t>
            </w:r>
          </w:p>
        </w:tc>
        <w:tc>
          <w:tcPr>
            <w:tcW w:w="1135"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911</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jc w:val="center"/>
              <w:rPr>
                <w:color w:val="000000"/>
                <w:sz w:val="16"/>
                <w:szCs w:val="16"/>
              </w:rPr>
            </w:pPr>
            <w:r w:rsidRPr="002818C1">
              <w:rPr>
                <w:color w:val="000000"/>
                <w:sz w:val="16"/>
                <w:szCs w:val="16"/>
              </w:rPr>
              <w:t>397</w:t>
            </w:r>
          </w:p>
        </w:tc>
      </w:tr>
      <w:tr w:rsidR="006F6D26" w:rsidRPr="002818C1" w:rsidTr="00704129">
        <w:trPr>
          <w:trHeight w:val="225"/>
          <w:jc w:val="center"/>
        </w:trPr>
        <w:tc>
          <w:tcPr>
            <w:tcW w:w="539" w:type="dxa"/>
            <w:tcBorders>
              <w:top w:val="nil"/>
              <w:left w:val="nil"/>
              <w:bottom w:val="nil"/>
              <w:right w:val="nil"/>
            </w:tcBorders>
            <w:shd w:val="clear" w:color="000000" w:fill="C5D9F1"/>
            <w:noWrap/>
            <w:vAlign w:val="bottom"/>
            <w:hideMark/>
          </w:tcPr>
          <w:p w:rsidR="006F6D26" w:rsidRPr="002818C1" w:rsidRDefault="006F6D26" w:rsidP="00704129">
            <w:pPr>
              <w:rPr>
                <w:sz w:val="16"/>
                <w:szCs w:val="16"/>
              </w:rPr>
            </w:pPr>
            <w:r w:rsidRPr="002818C1">
              <w:rPr>
                <w:sz w:val="16"/>
                <w:szCs w:val="16"/>
              </w:rPr>
              <w:t> </w:t>
            </w:r>
          </w:p>
        </w:tc>
        <w:tc>
          <w:tcPr>
            <w:tcW w:w="4227" w:type="dxa"/>
            <w:tcBorders>
              <w:top w:val="nil"/>
              <w:left w:val="nil"/>
              <w:bottom w:val="nil"/>
              <w:right w:val="nil"/>
            </w:tcBorders>
            <w:shd w:val="clear" w:color="000000" w:fill="C5D9F1"/>
            <w:noWrap/>
            <w:vAlign w:val="bottom"/>
            <w:hideMark/>
          </w:tcPr>
          <w:p w:rsidR="006F6D26" w:rsidRPr="002818C1" w:rsidRDefault="006F6D26" w:rsidP="00704129">
            <w:pPr>
              <w:jc w:val="right"/>
              <w:rPr>
                <w:b/>
                <w:bCs/>
                <w:sz w:val="16"/>
                <w:szCs w:val="16"/>
              </w:rPr>
            </w:pPr>
            <w:r w:rsidRPr="002818C1">
              <w:rPr>
                <w:b/>
                <w:bCs/>
                <w:sz w:val="16"/>
                <w:szCs w:val="16"/>
              </w:rPr>
              <w:t>Total</w:t>
            </w:r>
          </w:p>
        </w:tc>
        <w:tc>
          <w:tcPr>
            <w:tcW w:w="1137" w:type="dxa"/>
            <w:tcBorders>
              <w:top w:val="nil"/>
              <w:left w:val="nil"/>
              <w:bottom w:val="nil"/>
              <w:right w:val="nil"/>
            </w:tcBorders>
            <w:shd w:val="clear" w:color="000000" w:fill="C5D9F1"/>
            <w:noWrap/>
            <w:vAlign w:val="center"/>
            <w:hideMark/>
          </w:tcPr>
          <w:p w:rsidR="006F6D26" w:rsidRPr="002818C1" w:rsidRDefault="006F6D26" w:rsidP="00704129">
            <w:pPr>
              <w:jc w:val="center"/>
              <w:rPr>
                <w:color w:val="000000"/>
                <w:sz w:val="16"/>
                <w:szCs w:val="16"/>
              </w:rPr>
            </w:pPr>
            <w:r w:rsidRPr="002818C1">
              <w:rPr>
                <w:color w:val="000000"/>
                <w:sz w:val="16"/>
                <w:szCs w:val="16"/>
              </w:rPr>
              <w:t>7,919</w:t>
            </w:r>
          </w:p>
        </w:tc>
        <w:tc>
          <w:tcPr>
            <w:tcW w:w="1135" w:type="dxa"/>
            <w:tcBorders>
              <w:top w:val="nil"/>
              <w:left w:val="nil"/>
              <w:bottom w:val="nil"/>
              <w:right w:val="nil"/>
            </w:tcBorders>
            <w:shd w:val="clear" w:color="000000" w:fill="C5D9F1"/>
            <w:noWrap/>
            <w:vAlign w:val="center"/>
            <w:hideMark/>
          </w:tcPr>
          <w:p w:rsidR="006F6D26" w:rsidRPr="002818C1" w:rsidRDefault="006F6D26" w:rsidP="00704129">
            <w:pPr>
              <w:jc w:val="center"/>
              <w:rPr>
                <w:color w:val="000000"/>
                <w:sz w:val="16"/>
                <w:szCs w:val="16"/>
              </w:rPr>
            </w:pPr>
            <w:r w:rsidRPr="002818C1">
              <w:rPr>
                <w:color w:val="000000"/>
                <w:sz w:val="16"/>
                <w:szCs w:val="16"/>
              </w:rPr>
              <w:t>8,313</w:t>
            </w:r>
          </w:p>
        </w:tc>
        <w:tc>
          <w:tcPr>
            <w:tcW w:w="1162" w:type="dxa"/>
            <w:tcBorders>
              <w:top w:val="nil"/>
              <w:left w:val="nil"/>
              <w:bottom w:val="nil"/>
              <w:right w:val="nil"/>
            </w:tcBorders>
            <w:shd w:val="clear" w:color="000000" w:fill="C5D9F1"/>
            <w:noWrap/>
            <w:vAlign w:val="center"/>
            <w:hideMark/>
          </w:tcPr>
          <w:p w:rsidR="006F6D26" w:rsidRPr="002818C1" w:rsidRDefault="006F6D26" w:rsidP="00704129">
            <w:pPr>
              <w:jc w:val="center"/>
              <w:rPr>
                <w:color w:val="000000"/>
                <w:sz w:val="16"/>
                <w:szCs w:val="16"/>
              </w:rPr>
            </w:pPr>
            <w:r w:rsidRPr="002818C1">
              <w:rPr>
                <w:color w:val="000000"/>
                <w:sz w:val="16"/>
                <w:szCs w:val="16"/>
              </w:rPr>
              <w:t>3,690</w:t>
            </w:r>
          </w:p>
        </w:tc>
      </w:tr>
      <w:tr w:rsidR="006F6D26" w:rsidRPr="002818C1" w:rsidTr="00704129">
        <w:trPr>
          <w:trHeight w:val="330"/>
          <w:jc w:val="center"/>
        </w:trPr>
        <w:tc>
          <w:tcPr>
            <w:tcW w:w="7038" w:type="dxa"/>
            <w:gridSpan w:val="4"/>
            <w:tcBorders>
              <w:top w:val="nil"/>
              <w:left w:val="nil"/>
              <w:bottom w:val="nil"/>
              <w:right w:val="nil"/>
            </w:tcBorders>
            <w:shd w:val="clear" w:color="auto" w:fill="auto"/>
            <w:noWrap/>
            <w:vAlign w:val="center"/>
            <w:hideMark/>
          </w:tcPr>
          <w:p w:rsidR="006F6D26" w:rsidRPr="002818C1" w:rsidRDefault="006F6D26" w:rsidP="00704129">
            <w:pPr>
              <w:rPr>
                <w:i/>
                <w:iCs/>
                <w:sz w:val="16"/>
                <w:szCs w:val="16"/>
              </w:rPr>
            </w:pPr>
            <w:r w:rsidRPr="002818C1">
              <w:rPr>
                <w:i/>
                <w:iCs/>
                <w:sz w:val="16"/>
                <w:szCs w:val="16"/>
              </w:rPr>
              <w:t>*2016 Expenditure numbers are preliminary, subject to audit by External auditors</w:t>
            </w:r>
          </w:p>
        </w:tc>
        <w:tc>
          <w:tcPr>
            <w:tcW w:w="1162" w:type="dxa"/>
            <w:tcBorders>
              <w:top w:val="nil"/>
              <w:left w:val="nil"/>
              <w:bottom w:val="nil"/>
              <w:right w:val="nil"/>
            </w:tcBorders>
            <w:shd w:val="clear" w:color="auto" w:fill="auto"/>
            <w:noWrap/>
            <w:vAlign w:val="center"/>
            <w:hideMark/>
          </w:tcPr>
          <w:p w:rsidR="006F6D26" w:rsidRPr="002818C1" w:rsidRDefault="006F6D26" w:rsidP="00704129">
            <w:pPr>
              <w:rPr>
                <w:sz w:val="16"/>
                <w:szCs w:val="16"/>
              </w:rPr>
            </w:pPr>
          </w:p>
        </w:tc>
      </w:tr>
    </w:tbl>
    <w:p w:rsidR="006F6D26" w:rsidRPr="00EF5773" w:rsidRDefault="006F6D26" w:rsidP="006F6D26">
      <w:pPr>
        <w:pStyle w:val="NormalWeb"/>
        <w:keepNext/>
        <w:keepLines/>
        <w:spacing w:before="0" w:beforeAutospacing="0" w:after="0" w:afterAutospacing="0"/>
        <w:jc w:val="center"/>
      </w:pPr>
      <w:r w:rsidRPr="00EF5773">
        <w:rPr>
          <w:color w:val="000000"/>
        </w:rPr>
        <w:lastRenderedPageBreak/>
        <w:t xml:space="preserve">Budget and Actual Expenditure (personnel and non-personnel) </w:t>
      </w:r>
    </w:p>
    <w:p w:rsidR="006F6D26" w:rsidRPr="00EF5773" w:rsidRDefault="006F6D26" w:rsidP="006F6D26">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F6D26" w:rsidRPr="002818C1" w:rsidRDefault="006F6D26" w:rsidP="006F6D26">
      <w:pPr>
        <w:keepNext/>
        <w:keepLines/>
        <w:rPr>
          <w:bCs/>
          <w:sz w:val="20"/>
        </w:rPr>
      </w:pPr>
    </w:p>
    <w:tbl>
      <w:tblPr>
        <w:tblW w:w="8222" w:type="dxa"/>
        <w:jc w:val="center"/>
        <w:tblLook w:val="04A0" w:firstRow="1" w:lastRow="0" w:firstColumn="1" w:lastColumn="0" w:noHBand="0" w:noVBand="1"/>
      </w:tblPr>
      <w:tblGrid>
        <w:gridCol w:w="2470"/>
        <w:gridCol w:w="1438"/>
        <w:gridCol w:w="1438"/>
        <w:gridCol w:w="1438"/>
        <w:gridCol w:w="1438"/>
      </w:tblGrid>
      <w:tr w:rsidR="006F6D26" w:rsidRPr="002818C1" w:rsidTr="00704129">
        <w:trPr>
          <w:trHeight w:val="720"/>
          <w:jc w:val="center"/>
        </w:trPr>
        <w:tc>
          <w:tcPr>
            <w:tcW w:w="2440" w:type="dxa"/>
            <w:tcBorders>
              <w:top w:val="nil"/>
              <w:left w:val="nil"/>
              <w:bottom w:val="nil"/>
              <w:right w:val="nil"/>
            </w:tcBorders>
            <w:shd w:val="clear" w:color="000000" w:fill="C5D9F1"/>
            <w:noWrap/>
            <w:vAlign w:val="center"/>
            <w:hideMark/>
          </w:tcPr>
          <w:p w:rsidR="006F6D26" w:rsidRPr="002818C1" w:rsidRDefault="006F6D26" w:rsidP="00704129">
            <w:pPr>
              <w:keepNext/>
              <w:keepLines/>
              <w:rPr>
                <w:color w:val="000000"/>
                <w:sz w:val="16"/>
                <w:szCs w:val="16"/>
              </w:rPr>
            </w:pPr>
            <w:r w:rsidRPr="002818C1">
              <w:rPr>
                <w:color w:val="000000"/>
                <w:sz w:val="16"/>
                <w:szCs w:val="16"/>
              </w:rPr>
              <w:t> </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Utilization rate (%)</w:t>
            </w:r>
          </w:p>
        </w:tc>
      </w:tr>
      <w:tr w:rsidR="006F6D26" w:rsidRPr="002818C1" w:rsidTr="00704129">
        <w:trPr>
          <w:trHeight w:val="315"/>
          <w:jc w:val="center"/>
        </w:trPr>
        <w:tc>
          <w:tcPr>
            <w:tcW w:w="2440" w:type="dxa"/>
            <w:tcBorders>
              <w:top w:val="nil"/>
              <w:left w:val="nil"/>
              <w:bottom w:val="nil"/>
              <w:right w:val="nil"/>
            </w:tcBorders>
            <w:shd w:val="clear" w:color="auto" w:fill="auto"/>
            <w:noWrap/>
            <w:vAlign w:val="center"/>
            <w:hideMark/>
          </w:tcPr>
          <w:p w:rsidR="006F6D26" w:rsidRPr="002818C1" w:rsidRDefault="006F6D26" w:rsidP="00704129">
            <w:pPr>
              <w:keepNext/>
              <w:keepLines/>
              <w:rPr>
                <w:color w:val="000000"/>
                <w:sz w:val="16"/>
                <w:szCs w:val="16"/>
              </w:rPr>
            </w:pPr>
            <w:r w:rsidRPr="002818C1">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 xml:space="preserve">6,021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 xml:space="preserve">6,447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 xml:space="preserve">2,864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44%</w:t>
            </w:r>
          </w:p>
        </w:tc>
      </w:tr>
      <w:tr w:rsidR="006F6D26" w:rsidRPr="002818C1" w:rsidTr="00704129">
        <w:trPr>
          <w:trHeight w:val="315"/>
          <w:jc w:val="center"/>
        </w:trPr>
        <w:tc>
          <w:tcPr>
            <w:tcW w:w="2440" w:type="dxa"/>
            <w:tcBorders>
              <w:top w:val="nil"/>
              <w:left w:val="nil"/>
              <w:bottom w:val="nil"/>
              <w:right w:val="nil"/>
            </w:tcBorders>
            <w:shd w:val="clear" w:color="auto" w:fill="auto"/>
            <w:noWrap/>
            <w:vAlign w:val="center"/>
            <w:hideMark/>
          </w:tcPr>
          <w:p w:rsidR="006F6D26" w:rsidRPr="002818C1" w:rsidRDefault="006F6D26" w:rsidP="00704129">
            <w:pPr>
              <w:keepNext/>
              <w:keepLines/>
              <w:rPr>
                <w:color w:val="000000"/>
                <w:sz w:val="16"/>
                <w:szCs w:val="16"/>
              </w:rPr>
            </w:pPr>
            <w:r w:rsidRPr="002818C1">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 xml:space="preserve">1,898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 xml:space="preserve">1,866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 xml:space="preserve">825 </w:t>
            </w:r>
          </w:p>
        </w:tc>
        <w:tc>
          <w:tcPr>
            <w:tcW w:w="1420" w:type="dxa"/>
            <w:tcBorders>
              <w:top w:val="nil"/>
              <w:left w:val="nil"/>
              <w:bottom w:val="nil"/>
              <w:right w:val="nil"/>
            </w:tcBorders>
            <w:shd w:val="clear" w:color="auto" w:fill="auto"/>
            <w:vAlign w:val="center"/>
            <w:hideMark/>
          </w:tcPr>
          <w:p w:rsidR="006F6D26" w:rsidRPr="002818C1" w:rsidRDefault="006F6D26" w:rsidP="00704129">
            <w:pPr>
              <w:keepNext/>
              <w:keepLines/>
              <w:jc w:val="center"/>
              <w:rPr>
                <w:color w:val="000000"/>
                <w:sz w:val="16"/>
                <w:szCs w:val="16"/>
              </w:rPr>
            </w:pPr>
            <w:r w:rsidRPr="002818C1">
              <w:rPr>
                <w:color w:val="000000"/>
                <w:sz w:val="16"/>
                <w:szCs w:val="16"/>
              </w:rPr>
              <w:t>44%</w:t>
            </w:r>
          </w:p>
        </w:tc>
      </w:tr>
      <w:tr w:rsidR="006F6D26" w:rsidRPr="002818C1" w:rsidTr="00704129">
        <w:trPr>
          <w:trHeight w:val="225"/>
          <w:jc w:val="center"/>
        </w:trPr>
        <w:tc>
          <w:tcPr>
            <w:tcW w:w="2440" w:type="dxa"/>
            <w:tcBorders>
              <w:top w:val="nil"/>
              <w:left w:val="nil"/>
              <w:bottom w:val="nil"/>
              <w:right w:val="nil"/>
            </w:tcBorders>
            <w:shd w:val="clear" w:color="000000" w:fill="C5D9F1"/>
            <w:noWrap/>
            <w:vAlign w:val="center"/>
            <w:hideMark/>
          </w:tcPr>
          <w:p w:rsidR="006F6D26" w:rsidRPr="002818C1" w:rsidRDefault="006F6D26" w:rsidP="00704129">
            <w:pPr>
              <w:keepNext/>
              <w:keepLines/>
              <w:jc w:val="right"/>
              <w:rPr>
                <w:b/>
                <w:bCs/>
                <w:color w:val="000000"/>
                <w:sz w:val="16"/>
                <w:szCs w:val="16"/>
              </w:rPr>
            </w:pPr>
            <w:r w:rsidRPr="002818C1">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 xml:space="preserve">7,919 </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 xml:space="preserve">8,313 </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 xml:space="preserve">3,690 </w:t>
            </w:r>
          </w:p>
        </w:tc>
        <w:tc>
          <w:tcPr>
            <w:tcW w:w="1420" w:type="dxa"/>
            <w:tcBorders>
              <w:top w:val="nil"/>
              <w:left w:val="nil"/>
              <w:bottom w:val="nil"/>
              <w:right w:val="nil"/>
            </w:tcBorders>
            <w:shd w:val="clear" w:color="000000" w:fill="C5D9F1"/>
            <w:vAlign w:val="center"/>
            <w:hideMark/>
          </w:tcPr>
          <w:p w:rsidR="006F6D26" w:rsidRPr="002818C1" w:rsidRDefault="006F6D26" w:rsidP="00704129">
            <w:pPr>
              <w:keepNext/>
              <w:keepLines/>
              <w:jc w:val="center"/>
              <w:rPr>
                <w:b/>
                <w:bCs/>
                <w:color w:val="000000"/>
                <w:sz w:val="16"/>
                <w:szCs w:val="16"/>
              </w:rPr>
            </w:pPr>
            <w:r w:rsidRPr="002818C1">
              <w:rPr>
                <w:b/>
                <w:bCs/>
                <w:color w:val="000000"/>
                <w:sz w:val="16"/>
                <w:szCs w:val="16"/>
              </w:rPr>
              <w:t>44%</w:t>
            </w:r>
          </w:p>
        </w:tc>
      </w:tr>
      <w:tr w:rsidR="006F6D26" w:rsidRPr="002818C1" w:rsidTr="00704129">
        <w:trPr>
          <w:trHeight w:val="300"/>
          <w:jc w:val="center"/>
        </w:trPr>
        <w:tc>
          <w:tcPr>
            <w:tcW w:w="8120" w:type="dxa"/>
            <w:gridSpan w:val="5"/>
            <w:tcBorders>
              <w:top w:val="nil"/>
              <w:left w:val="nil"/>
              <w:bottom w:val="nil"/>
              <w:right w:val="nil"/>
            </w:tcBorders>
            <w:shd w:val="clear" w:color="auto" w:fill="auto"/>
            <w:noWrap/>
            <w:vAlign w:val="center"/>
            <w:hideMark/>
          </w:tcPr>
          <w:p w:rsidR="006F6D26" w:rsidRPr="002818C1" w:rsidRDefault="006F6D26" w:rsidP="00704129">
            <w:pPr>
              <w:keepNext/>
              <w:keepLines/>
              <w:rPr>
                <w:i/>
                <w:iCs/>
                <w:color w:val="000000"/>
                <w:sz w:val="16"/>
                <w:szCs w:val="16"/>
              </w:rPr>
            </w:pPr>
            <w:r w:rsidRPr="002818C1">
              <w:rPr>
                <w:i/>
                <w:iCs/>
                <w:color w:val="000000"/>
                <w:sz w:val="16"/>
                <w:szCs w:val="16"/>
              </w:rPr>
              <w:t xml:space="preserve"> *2016 Expenditure numbers are preliminary, subject to audit by External auditors </w:t>
            </w:r>
          </w:p>
        </w:tc>
      </w:tr>
    </w:tbl>
    <w:p w:rsidR="006F6D26" w:rsidRPr="002818C1" w:rsidRDefault="006F6D26" w:rsidP="006F6D26">
      <w:pPr>
        <w:keepNext/>
        <w:keepLines/>
        <w:rPr>
          <w:i/>
          <w:sz w:val="20"/>
        </w:rPr>
      </w:pPr>
    </w:p>
    <w:p w:rsidR="006F6D26" w:rsidRPr="00B70960" w:rsidRDefault="006F6D26" w:rsidP="006F6D26">
      <w:pPr>
        <w:keepNext/>
        <w:keepLines/>
        <w:ind w:left="567" w:right="42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F6D26" w:rsidRDefault="006F6D26" w:rsidP="006F6D26">
      <w:pPr>
        <w:rPr>
          <w:sz w:val="20"/>
        </w:rPr>
      </w:pPr>
    </w:p>
    <w:p w:rsidR="006F6D26" w:rsidRPr="007D4F9B" w:rsidRDefault="006F6D26" w:rsidP="006F6D26">
      <w:pPr>
        <w:rPr>
          <w:sz w:val="20"/>
        </w:rPr>
      </w:pPr>
    </w:p>
    <w:p w:rsidR="006F6D26" w:rsidRPr="003A5412" w:rsidRDefault="006F6D26" w:rsidP="006F6D26">
      <w:pPr>
        <w:jc w:val="both"/>
        <w:rPr>
          <w:sz w:val="20"/>
          <w:u w:val="single"/>
        </w:rPr>
      </w:pPr>
      <w:r w:rsidRPr="00D87B48">
        <w:rPr>
          <w:sz w:val="20"/>
        </w:rPr>
        <w:t>A.</w:t>
      </w:r>
      <w:r w:rsidRPr="00D87B48">
        <w:rPr>
          <w:sz w:val="20"/>
        </w:rPr>
        <w:tab/>
      </w:r>
      <w:r w:rsidRPr="003A5412">
        <w:rPr>
          <w:sz w:val="20"/>
          <w:u w:val="single"/>
        </w:rPr>
        <w:t>2016/17 Budget after Transfers</w:t>
      </w:r>
    </w:p>
    <w:p w:rsidR="006F6D26" w:rsidRPr="003A5412" w:rsidRDefault="006F6D26" w:rsidP="006F6D26">
      <w:pPr>
        <w:jc w:val="both"/>
        <w:rPr>
          <w:sz w:val="20"/>
        </w:rPr>
      </w:pPr>
    </w:p>
    <w:p w:rsidR="006F6D26" w:rsidRPr="00EE2DA5" w:rsidRDefault="006F6D26" w:rsidP="006F6D26">
      <w:pPr>
        <w:pStyle w:val="ListParagraph"/>
        <w:numPr>
          <w:ilvl w:val="0"/>
          <w:numId w:val="24"/>
        </w:numPr>
        <w:ind w:left="0" w:firstLine="0"/>
        <w:contextualSpacing/>
        <w:jc w:val="both"/>
        <w:rPr>
          <w:rFonts w:cs="Arial"/>
          <w:lang w:eastAsia="ko-KR"/>
        </w:rPr>
      </w:pPr>
      <w:r w:rsidRPr="00EE2DA5">
        <w:rPr>
          <w:rFonts w:cs="Arial"/>
          <w:color w:val="000000"/>
          <w:lang w:eastAsia="zh-CN"/>
        </w:rPr>
        <w:t>The</w:t>
      </w:r>
      <w:r w:rsidRPr="00EE2DA5">
        <w:rPr>
          <w:rFonts w:cs="Arial"/>
          <w:lang w:eastAsia="ko-KR"/>
        </w:rPr>
        <w:t xml:space="preserve"> overall increase in the 2016/17 Budget After Transfers as compared to the 2016/17 Approved Budget resulted from an increase </w:t>
      </w:r>
      <w:r>
        <w:rPr>
          <w:rFonts w:cs="Arial"/>
          <w:lang w:eastAsia="ko-KR"/>
        </w:rPr>
        <w:t>in</w:t>
      </w:r>
      <w:r w:rsidRPr="00EE2DA5">
        <w:rPr>
          <w:rFonts w:cs="Arial"/>
          <w:lang w:eastAsia="ko-KR"/>
        </w:rPr>
        <w:t xml:space="preserve"> personnel </w:t>
      </w:r>
      <w:r>
        <w:rPr>
          <w:rFonts w:cs="Arial"/>
          <w:lang w:eastAsia="ko-KR"/>
        </w:rPr>
        <w:t xml:space="preserve">resources </w:t>
      </w:r>
      <w:r w:rsidRPr="00EE2DA5">
        <w:rPr>
          <w:rFonts w:cs="Arial"/>
          <w:lang w:eastAsia="ko-KR"/>
        </w:rPr>
        <w:t xml:space="preserve">due to:  (i) the reclassifications of two posts;  (ii) the regularization of a continuing function </w:t>
      </w:r>
      <w:r>
        <w:rPr>
          <w:rFonts w:cs="Arial"/>
          <w:lang w:eastAsia="ko-KR"/>
        </w:rPr>
        <w:t>to</w:t>
      </w:r>
      <w:r w:rsidRPr="00EE2DA5">
        <w:rPr>
          <w:rFonts w:cs="Arial"/>
          <w:lang w:eastAsia="ko-KR"/>
        </w:rPr>
        <w:t xml:space="preserve"> </w:t>
      </w:r>
      <w:r>
        <w:rPr>
          <w:rFonts w:cs="Arial"/>
          <w:lang w:eastAsia="ko-KR"/>
        </w:rPr>
        <w:t>support the Roving Seminars in d</w:t>
      </w:r>
      <w:r w:rsidRPr="00EE2DA5">
        <w:rPr>
          <w:rFonts w:cs="Arial"/>
          <w:lang w:eastAsia="ko-KR"/>
        </w:rPr>
        <w:t xml:space="preserve">eveloped </w:t>
      </w:r>
      <w:r>
        <w:rPr>
          <w:rFonts w:cs="Arial"/>
          <w:lang w:eastAsia="ko-KR"/>
        </w:rPr>
        <w:t>and transition c</w:t>
      </w:r>
      <w:r w:rsidRPr="00EE2DA5">
        <w:rPr>
          <w:rFonts w:cs="Arial"/>
          <w:lang w:eastAsia="ko-KR"/>
        </w:rPr>
        <w:t xml:space="preserve">ountries;  and (iii) the transfer of an Assistant Program Officer into the Program to strengthen </w:t>
      </w:r>
      <w:r>
        <w:rPr>
          <w:rFonts w:cs="Arial"/>
          <w:lang w:eastAsia="ko-KR"/>
        </w:rPr>
        <w:t xml:space="preserve">the work in </w:t>
      </w:r>
      <w:r w:rsidRPr="00EE2DA5">
        <w:rPr>
          <w:rFonts w:cs="Arial"/>
          <w:lang w:eastAsia="ko-KR"/>
        </w:rPr>
        <w:t xml:space="preserve">Caucasian, Central Asian and Eastern European </w:t>
      </w:r>
      <w:r>
        <w:rPr>
          <w:rFonts w:cs="Arial"/>
          <w:lang w:eastAsia="ko-KR"/>
        </w:rPr>
        <w:t>c</w:t>
      </w:r>
      <w:r w:rsidRPr="00EE2DA5">
        <w:rPr>
          <w:rFonts w:cs="Arial"/>
          <w:lang w:eastAsia="ko-KR"/>
        </w:rPr>
        <w:t xml:space="preserve">ountries, mainly reflected under Expected Result III.1 (National innovation and IP strategies).  The slight decrease </w:t>
      </w:r>
      <w:r>
        <w:rPr>
          <w:rFonts w:cs="Arial"/>
          <w:lang w:eastAsia="ko-KR"/>
        </w:rPr>
        <w:t>in</w:t>
      </w:r>
      <w:r w:rsidRPr="00EE2DA5">
        <w:rPr>
          <w:rFonts w:cs="Arial"/>
          <w:lang w:eastAsia="ko-KR"/>
        </w:rPr>
        <w:t xml:space="preserve"> non-personnel </w:t>
      </w:r>
      <w:r>
        <w:rPr>
          <w:rFonts w:cs="Arial"/>
          <w:lang w:eastAsia="ko-KR"/>
        </w:rPr>
        <w:t xml:space="preserve">resources </w:t>
      </w:r>
      <w:r w:rsidRPr="00EE2DA5">
        <w:rPr>
          <w:rFonts w:cs="Arial"/>
          <w:lang w:eastAsia="ko-KR"/>
        </w:rPr>
        <w:t xml:space="preserve">resulted from the transfer of resources </w:t>
      </w:r>
      <w:r w:rsidRPr="00EE2DA5">
        <w:rPr>
          <w:rFonts w:cs="Arial"/>
        </w:rPr>
        <w:t>for interns to HRMD (Program 23), which centrally manages interns</w:t>
      </w:r>
      <w:r w:rsidRPr="00EE2DA5">
        <w:rPr>
          <w:rFonts w:cs="Arial"/>
          <w:lang w:eastAsia="ko-KR"/>
        </w:rPr>
        <w:t>.</w:t>
      </w:r>
    </w:p>
    <w:p w:rsidR="006F6D26" w:rsidRPr="003A5412" w:rsidRDefault="006F6D26" w:rsidP="006F6D26">
      <w:pPr>
        <w:jc w:val="both"/>
        <w:rPr>
          <w:sz w:val="20"/>
        </w:rPr>
      </w:pPr>
    </w:p>
    <w:p w:rsidR="006F6D26" w:rsidRPr="00E46EE4" w:rsidRDefault="006F6D26" w:rsidP="006F6D26">
      <w:pPr>
        <w:jc w:val="both"/>
        <w:rPr>
          <w:sz w:val="20"/>
          <w:u w:val="single"/>
        </w:rPr>
      </w:pPr>
      <w:r w:rsidRPr="00D87B48">
        <w:rPr>
          <w:sz w:val="20"/>
        </w:rPr>
        <w:t>B.</w:t>
      </w:r>
      <w:r w:rsidRPr="00D87B48">
        <w:rPr>
          <w:sz w:val="20"/>
        </w:rPr>
        <w:tab/>
      </w:r>
      <w:r w:rsidRPr="00E46EE4">
        <w:rPr>
          <w:sz w:val="20"/>
          <w:u w:val="single"/>
        </w:rPr>
        <w:t>2016/17 Budget Utilization</w:t>
      </w:r>
    </w:p>
    <w:p w:rsidR="006F6D26" w:rsidRPr="003A5412" w:rsidRDefault="006F6D26" w:rsidP="006F6D26">
      <w:pPr>
        <w:jc w:val="both"/>
        <w:rPr>
          <w:sz w:val="20"/>
        </w:rPr>
      </w:pPr>
    </w:p>
    <w:p w:rsidR="006F6D26" w:rsidRPr="00EE2DA5" w:rsidRDefault="006F6D26" w:rsidP="006F6D26">
      <w:pPr>
        <w:pStyle w:val="ListParagraph"/>
        <w:numPr>
          <w:ilvl w:val="0"/>
          <w:numId w:val="24"/>
        </w:numPr>
        <w:ind w:left="0" w:firstLine="0"/>
        <w:contextualSpacing/>
        <w:jc w:val="both"/>
        <w:rPr>
          <w:rFonts w:cs="Arial"/>
          <w:color w:val="000000"/>
          <w:lang w:eastAsia="zh-CN"/>
        </w:rPr>
      </w:pPr>
      <w:r w:rsidRPr="00EE2DA5">
        <w:rPr>
          <w:rFonts w:cs="Arial"/>
          <w:color w:val="000000"/>
          <w:lang w:eastAsia="zh-CN"/>
        </w:rPr>
        <w:t>Budget utilization was within the expected range of 40-60 per cent for the first year of the biennium.</w:t>
      </w:r>
    </w:p>
    <w:p w:rsidR="006F6D26" w:rsidRDefault="006F6D26" w:rsidP="00F910BE">
      <w:pPr>
        <w:pStyle w:val="ListParagraph"/>
        <w:ind w:left="0"/>
        <w:contextualSpacing/>
        <w:jc w:val="both"/>
        <w:rPr>
          <w:rFonts w:cs="Arial"/>
        </w:rPr>
      </w:pPr>
    </w:p>
    <w:p w:rsidR="006F6D26" w:rsidRDefault="006F6D26" w:rsidP="00F910BE">
      <w:pPr>
        <w:pStyle w:val="ListParagraph"/>
        <w:ind w:left="0"/>
        <w:contextualSpacing/>
        <w:jc w:val="both"/>
        <w:rPr>
          <w:rFonts w:cs="Arial"/>
        </w:rPr>
      </w:pPr>
      <w:r>
        <w:rPr>
          <w:rFonts w:cs="Arial"/>
        </w:rPr>
        <w:br w:type="page"/>
      </w:r>
    </w:p>
    <w:p w:rsidR="006F6D26" w:rsidRPr="004905B1" w:rsidRDefault="006F6D26" w:rsidP="004905B1">
      <w:pPr>
        <w:pStyle w:val="Heading3"/>
      </w:pPr>
      <w:bookmarkStart w:id="90" w:name="_Toc482087941"/>
      <w:bookmarkStart w:id="91" w:name="_Toc482088007"/>
      <w:bookmarkStart w:id="92" w:name="_Toc482105810"/>
      <w:r w:rsidRPr="004905B1">
        <w:lastRenderedPageBreak/>
        <w:t>PROGRAM 11</w:t>
      </w:r>
      <w:r w:rsidRPr="004905B1">
        <w:tab/>
        <w:t>THE WIPO ACADEMY</w:t>
      </w:r>
      <w:bookmarkEnd w:id="90"/>
      <w:bookmarkEnd w:id="91"/>
      <w:bookmarkEnd w:id="92"/>
    </w:p>
    <w:p w:rsidR="006F6D26" w:rsidRPr="008C188A" w:rsidRDefault="006F6D26" w:rsidP="006F6D26">
      <w:pPr>
        <w:ind w:left="1985" w:hanging="1985"/>
        <w:rPr>
          <w:rFonts w:cs="Times New Roman"/>
          <w:sz w:val="20"/>
        </w:rPr>
      </w:pPr>
    </w:p>
    <w:p w:rsidR="006F6D26" w:rsidRDefault="006F6D26" w:rsidP="006F6D26">
      <w:pPr>
        <w:ind w:left="1985" w:hanging="1985"/>
        <w:rPr>
          <w:rFonts w:cs="Times New Roman"/>
          <w:b/>
          <w:sz w:val="20"/>
        </w:rPr>
      </w:pPr>
      <w:r w:rsidRPr="008C188A">
        <w:rPr>
          <w:rFonts w:cs="Times New Roman"/>
          <w:b/>
          <w:sz w:val="20"/>
        </w:rPr>
        <w:t>Program Manager</w:t>
      </w:r>
      <w:r w:rsidRPr="008C188A">
        <w:rPr>
          <w:rFonts w:cs="Times New Roman"/>
          <w:b/>
          <w:sz w:val="20"/>
        </w:rPr>
        <w:tab/>
        <w:t>Mr. M. Matus</w:t>
      </w:r>
    </w:p>
    <w:p w:rsidR="006F6D26" w:rsidRPr="008C188A" w:rsidRDefault="006F6D26" w:rsidP="006F6D26">
      <w:pPr>
        <w:ind w:left="1985" w:hanging="1985"/>
        <w:jc w:val="center"/>
        <w:rPr>
          <w:rFonts w:cs="Times New Roman"/>
          <w:b/>
          <w:sz w:val="20"/>
        </w:rPr>
      </w:pPr>
      <w:r>
        <w:rPr>
          <w:rFonts w:cs="Times New Roman"/>
          <w:b/>
          <w:noProof/>
          <w:sz w:val="20"/>
          <w:lang w:eastAsia="en-US"/>
        </w:rPr>
        <w:drawing>
          <wp:inline distT="0" distB="0" distL="0" distR="0" wp14:anchorId="41220B61" wp14:editId="521B54BD">
            <wp:extent cx="4140000" cy="225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4">
                      <a:extLst>
                        <a:ext uri="{28A0092B-C50C-407E-A947-70E740481C1C}">
                          <a14:useLocalDpi xmlns:a14="http://schemas.microsoft.com/office/drawing/2010/main" val="0"/>
                        </a:ext>
                      </a:extLst>
                    </a:blip>
                    <a:srcRect t="6182" b="12138"/>
                    <a:stretch/>
                  </pic:blipFill>
                  <pic:spPr bwMode="auto">
                    <a:xfrm>
                      <a:off x="0" y="0"/>
                      <a:ext cx="4140000" cy="2254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6" w:type="pct"/>
        <w:tblInd w:w="58" w:type="dxa"/>
        <w:tblLayout w:type="fixed"/>
        <w:tblCellMar>
          <w:left w:w="115" w:type="dxa"/>
          <w:right w:w="115" w:type="dxa"/>
        </w:tblCellMar>
        <w:tblLook w:val="0000" w:firstRow="0" w:lastRow="0" w:firstColumn="0" w:lastColumn="0" w:noHBand="0" w:noVBand="0"/>
      </w:tblPr>
      <w:tblGrid>
        <w:gridCol w:w="1930"/>
        <w:gridCol w:w="2440"/>
        <w:gridCol w:w="1587"/>
        <w:gridCol w:w="2439"/>
        <w:gridCol w:w="820"/>
      </w:tblGrid>
      <w:tr w:rsidR="006F6D26" w:rsidRPr="008C188A" w:rsidTr="00A377D4">
        <w:trPr>
          <w:trHeight w:val="535"/>
        </w:trPr>
        <w:tc>
          <w:tcPr>
            <w:tcW w:w="4999" w:type="pct"/>
            <w:gridSpan w:val="5"/>
            <w:shd w:val="clear" w:color="auto" w:fill="C6D9F1" w:themeFill="text2" w:themeFillTint="33"/>
            <w:tcMar>
              <w:left w:w="58" w:type="dxa"/>
              <w:right w:w="58" w:type="dxa"/>
            </w:tcMar>
            <w:vAlign w:val="center"/>
          </w:tcPr>
          <w:p w:rsidR="006F6D26" w:rsidRPr="008C188A" w:rsidRDefault="006F6D26" w:rsidP="00704129">
            <w:pPr>
              <w:keepNext/>
              <w:keepLines/>
              <w:tabs>
                <w:tab w:val="left" w:pos="1452"/>
              </w:tabs>
              <w:rPr>
                <w:b/>
                <w:bCs/>
                <w:sz w:val="16"/>
                <w:szCs w:val="16"/>
              </w:rPr>
            </w:pPr>
            <w:r w:rsidRPr="008C188A">
              <w:rPr>
                <w:b/>
                <w:bCs/>
                <w:sz w:val="16"/>
                <w:szCs w:val="16"/>
              </w:rPr>
              <w:t>Expected Result:</w:t>
            </w:r>
            <w:r w:rsidRPr="008C188A">
              <w:rPr>
                <w:b/>
                <w:bCs/>
                <w:sz w:val="16"/>
                <w:szCs w:val="16"/>
              </w:rPr>
              <w:tab/>
            </w:r>
            <w:r w:rsidRPr="008C188A">
              <w:rPr>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6F6D26" w:rsidRPr="008C188A" w:rsidTr="00A377D4">
        <w:trPr>
          <w:trHeight w:val="156"/>
        </w:trPr>
        <w:tc>
          <w:tcPr>
            <w:tcW w:w="1047" w:type="pct"/>
            <w:shd w:val="clear" w:color="auto" w:fill="auto"/>
            <w:tcMar>
              <w:left w:w="58" w:type="dxa"/>
              <w:right w:w="58" w:type="dxa"/>
            </w:tcMar>
            <w:vAlign w:val="center"/>
          </w:tcPr>
          <w:p w:rsidR="006F6D26" w:rsidRPr="008C188A" w:rsidRDefault="006F6D26" w:rsidP="00704129">
            <w:pPr>
              <w:rPr>
                <w:b/>
                <w:bCs/>
                <w:sz w:val="16"/>
                <w:szCs w:val="16"/>
              </w:rPr>
            </w:pPr>
            <w:r w:rsidRPr="008C188A">
              <w:rPr>
                <w:b/>
                <w:bCs/>
                <w:sz w:val="16"/>
                <w:szCs w:val="16"/>
              </w:rPr>
              <w:t>Performance Indicators</w:t>
            </w:r>
          </w:p>
        </w:tc>
        <w:tc>
          <w:tcPr>
            <w:tcW w:w="1324" w:type="pct"/>
            <w:shd w:val="clear" w:color="auto" w:fill="auto"/>
            <w:tcMar>
              <w:left w:w="58" w:type="dxa"/>
              <w:right w:w="58" w:type="dxa"/>
            </w:tcMar>
            <w:vAlign w:val="center"/>
          </w:tcPr>
          <w:p w:rsidR="006F6D26" w:rsidRPr="008C188A" w:rsidRDefault="006F6D26" w:rsidP="00704129">
            <w:pPr>
              <w:rPr>
                <w:b/>
                <w:bCs/>
                <w:sz w:val="16"/>
                <w:szCs w:val="16"/>
              </w:rPr>
            </w:pPr>
            <w:r w:rsidRPr="008C188A">
              <w:rPr>
                <w:b/>
                <w:bCs/>
                <w:sz w:val="16"/>
                <w:szCs w:val="16"/>
              </w:rPr>
              <w:t>Baselines</w:t>
            </w:r>
          </w:p>
        </w:tc>
        <w:tc>
          <w:tcPr>
            <w:tcW w:w="861" w:type="pct"/>
            <w:shd w:val="clear" w:color="auto" w:fill="auto"/>
            <w:tcMar>
              <w:top w:w="110" w:type="dxa"/>
              <w:left w:w="58" w:type="dxa"/>
              <w:right w:w="58" w:type="dxa"/>
            </w:tcMar>
            <w:vAlign w:val="center"/>
          </w:tcPr>
          <w:p w:rsidR="006F6D26" w:rsidRPr="008C188A" w:rsidRDefault="006F6D26" w:rsidP="00704129">
            <w:pPr>
              <w:tabs>
                <w:tab w:val="left" w:pos="290"/>
              </w:tabs>
              <w:rPr>
                <w:b/>
                <w:bCs/>
                <w:sz w:val="16"/>
                <w:szCs w:val="16"/>
              </w:rPr>
            </w:pPr>
            <w:r w:rsidRPr="008C188A">
              <w:rPr>
                <w:b/>
                <w:bCs/>
                <w:sz w:val="16"/>
                <w:szCs w:val="16"/>
              </w:rPr>
              <w:t>Targets</w:t>
            </w:r>
          </w:p>
        </w:tc>
        <w:tc>
          <w:tcPr>
            <w:tcW w:w="1323" w:type="pct"/>
            <w:shd w:val="clear" w:color="auto" w:fill="FFFFFF"/>
            <w:tcMar>
              <w:top w:w="110" w:type="dxa"/>
              <w:left w:w="58" w:type="dxa"/>
              <w:right w:w="58" w:type="dxa"/>
            </w:tcMar>
            <w:vAlign w:val="center"/>
          </w:tcPr>
          <w:p w:rsidR="006F6D26" w:rsidRPr="008C188A" w:rsidRDefault="006F6D26" w:rsidP="00704129">
            <w:pPr>
              <w:rPr>
                <w:b/>
                <w:bCs/>
                <w:sz w:val="16"/>
                <w:szCs w:val="16"/>
              </w:rPr>
            </w:pPr>
            <w:r w:rsidRPr="008C188A">
              <w:rPr>
                <w:b/>
                <w:bCs/>
                <w:sz w:val="16"/>
                <w:szCs w:val="16"/>
              </w:rPr>
              <w:t>Performance Data</w:t>
            </w:r>
          </w:p>
        </w:tc>
        <w:tc>
          <w:tcPr>
            <w:tcW w:w="446" w:type="pct"/>
            <w:shd w:val="clear" w:color="auto" w:fill="auto"/>
            <w:tcMar>
              <w:top w:w="110" w:type="dxa"/>
              <w:left w:w="58" w:type="dxa"/>
              <w:right w:w="58" w:type="dxa"/>
            </w:tcMar>
            <w:vAlign w:val="center"/>
          </w:tcPr>
          <w:p w:rsidR="006F6D26" w:rsidRPr="008C188A" w:rsidRDefault="006F6D26" w:rsidP="00704129">
            <w:pPr>
              <w:keepNext/>
              <w:keepLines/>
              <w:jc w:val="center"/>
              <w:rPr>
                <w:b/>
                <w:bCs/>
                <w:sz w:val="16"/>
                <w:szCs w:val="16"/>
              </w:rPr>
            </w:pPr>
            <w:r w:rsidRPr="008C188A">
              <w:rPr>
                <w:b/>
                <w:bCs/>
                <w:sz w:val="16"/>
                <w:szCs w:val="16"/>
              </w:rPr>
              <w:t>TLS</w:t>
            </w:r>
          </w:p>
        </w:tc>
      </w:tr>
      <w:tr w:rsidR="006F6D26" w:rsidRPr="008C188A" w:rsidTr="00D36229">
        <w:trPr>
          <w:trHeight w:val="1191"/>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 of trainees and supervisors who are satisfied with the training programs developed based on trai</w:t>
            </w:r>
            <w:r>
              <w:rPr>
                <w:color w:val="000000"/>
                <w:sz w:val="16"/>
                <w:szCs w:val="16"/>
              </w:rPr>
              <w:t>ning needs assessment exercises</w:t>
            </w:r>
            <w:r w:rsidRPr="008C188A">
              <w:rPr>
                <w:color w:val="000000"/>
                <w:sz w:val="16"/>
                <w:szCs w:val="16"/>
              </w:rPr>
              <w:t xml:space="preserve"> </w:t>
            </w:r>
          </w:p>
        </w:tc>
        <w:tc>
          <w:tcPr>
            <w:tcW w:w="1324" w:type="pct"/>
            <w:shd w:val="clear" w:color="auto" w:fill="auto"/>
            <w:tcMar>
              <w:top w:w="57" w:type="dxa"/>
              <w:left w:w="58" w:type="dxa"/>
              <w:right w:w="58" w:type="dxa"/>
            </w:tcMar>
          </w:tcPr>
          <w:p w:rsidR="006F6D26" w:rsidRPr="00015FA0" w:rsidRDefault="006F6D26" w:rsidP="00704129">
            <w:pPr>
              <w:rPr>
                <w:sz w:val="16"/>
                <w:szCs w:val="16"/>
              </w:rPr>
            </w:pPr>
            <w:r w:rsidRPr="00015FA0">
              <w:rPr>
                <w:sz w:val="16"/>
              </w:rPr>
              <w:t xml:space="preserve">No data available </w:t>
            </w:r>
          </w:p>
        </w:tc>
        <w:tc>
          <w:tcPr>
            <w:tcW w:w="861"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70% of respondents</w:t>
            </w:r>
          </w:p>
        </w:tc>
        <w:tc>
          <w:tcPr>
            <w:tcW w:w="1323" w:type="pct"/>
            <w:shd w:val="clear" w:color="auto" w:fill="FFFFFF"/>
            <w:tcMar>
              <w:top w:w="57" w:type="dxa"/>
              <w:left w:w="58" w:type="dxa"/>
              <w:right w:w="58" w:type="dxa"/>
            </w:tcMar>
          </w:tcPr>
          <w:p w:rsidR="006F6D26" w:rsidRPr="008C188A" w:rsidRDefault="006F6D26" w:rsidP="00704129">
            <w:pPr>
              <w:rPr>
                <w:color w:val="000000"/>
                <w:sz w:val="16"/>
                <w:szCs w:val="16"/>
              </w:rPr>
            </w:pPr>
            <w:r>
              <w:rPr>
                <w:color w:val="000000"/>
                <w:sz w:val="16"/>
                <w:szCs w:val="16"/>
              </w:rPr>
              <w:t>Data to be collected in 2017</w:t>
            </w:r>
          </w:p>
        </w:tc>
        <w:tc>
          <w:tcPr>
            <w:tcW w:w="446" w:type="pct"/>
            <w:shd w:val="clear" w:color="auto" w:fill="auto"/>
            <w:tcMar>
              <w:top w:w="57" w:type="dxa"/>
              <w:left w:w="58" w:type="dxa"/>
              <w:right w:w="58" w:type="dxa"/>
            </w:tcMar>
          </w:tcPr>
          <w:p w:rsidR="006F6D26" w:rsidRPr="0076627C" w:rsidRDefault="006F6D26" w:rsidP="00704129">
            <w:pPr>
              <w:keepNext/>
              <w:keepLines/>
              <w:jc w:val="center"/>
              <w:rPr>
                <w:b/>
                <w:color w:val="000000"/>
                <w:sz w:val="16"/>
                <w:szCs w:val="16"/>
              </w:rPr>
            </w:pPr>
            <w:r w:rsidRPr="0076627C">
              <w:rPr>
                <w:b/>
                <w:color w:val="0070C0"/>
                <w:sz w:val="16"/>
                <w:szCs w:val="16"/>
              </w:rPr>
              <w:t>N/A 2016</w:t>
            </w:r>
          </w:p>
        </w:tc>
      </w:tr>
      <w:tr w:rsidR="006F6D26" w:rsidRPr="008C188A" w:rsidTr="00D36229">
        <w:trPr>
          <w:trHeight w:val="588"/>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 xml:space="preserve">% of participants using enhanced knowledge and skills in various IP areas </w:t>
            </w:r>
          </w:p>
        </w:tc>
        <w:tc>
          <w:tcPr>
            <w:tcW w:w="1324" w:type="pct"/>
            <w:shd w:val="clear" w:color="auto" w:fill="auto"/>
            <w:tcMar>
              <w:top w:w="57" w:type="dxa"/>
              <w:left w:w="58" w:type="dxa"/>
              <w:right w:w="58" w:type="dxa"/>
            </w:tcMar>
          </w:tcPr>
          <w:p w:rsidR="006F6D26" w:rsidRPr="00015FA0" w:rsidRDefault="006F6D26" w:rsidP="00704129">
            <w:pPr>
              <w:rPr>
                <w:sz w:val="16"/>
                <w:szCs w:val="16"/>
              </w:rPr>
            </w:pPr>
            <w:r w:rsidRPr="00015FA0">
              <w:rPr>
                <w:sz w:val="16"/>
              </w:rPr>
              <w:t>No data available</w:t>
            </w:r>
          </w:p>
        </w:tc>
        <w:tc>
          <w:tcPr>
            <w:tcW w:w="861"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60% of respondents</w:t>
            </w:r>
          </w:p>
        </w:tc>
        <w:tc>
          <w:tcPr>
            <w:tcW w:w="1323" w:type="pct"/>
            <w:shd w:val="clear" w:color="auto" w:fill="FFFFFF"/>
            <w:tcMar>
              <w:top w:w="57" w:type="dxa"/>
              <w:left w:w="58" w:type="dxa"/>
              <w:right w:w="58" w:type="dxa"/>
            </w:tcMar>
          </w:tcPr>
          <w:p w:rsidR="006F6D26" w:rsidRPr="008C188A" w:rsidRDefault="006F6D26" w:rsidP="00704129">
            <w:pPr>
              <w:keepNext/>
              <w:keepLines/>
              <w:rPr>
                <w:color w:val="000000"/>
                <w:sz w:val="16"/>
                <w:szCs w:val="16"/>
              </w:rPr>
            </w:pPr>
            <w:r>
              <w:rPr>
                <w:color w:val="000000"/>
                <w:sz w:val="16"/>
                <w:szCs w:val="16"/>
              </w:rPr>
              <w:t>Data to be collected in 2017</w:t>
            </w:r>
          </w:p>
        </w:tc>
        <w:tc>
          <w:tcPr>
            <w:tcW w:w="446" w:type="pct"/>
            <w:shd w:val="clear" w:color="auto" w:fill="auto"/>
            <w:tcMar>
              <w:top w:w="57" w:type="dxa"/>
              <w:left w:w="58" w:type="dxa"/>
              <w:right w:w="58" w:type="dxa"/>
            </w:tcMar>
          </w:tcPr>
          <w:p w:rsidR="006F6D26" w:rsidRPr="00623C8E" w:rsidRDefault="006F6D26" w:rsidP="00704129">
            <w:pPr>
              <w:keepNext/>
              <w:keepLines/>
              <w:jc w:val="center"/>
              <w:rPr>
                <w:b/>
                <w:color w:val="000000"/>
                <w:sz w:val="16"/>
                <w:szCs w:val="16"/>
              </w:rPr>
            </w:pPr>
            <w:r w:rsidRPr="00623C8E">
              <w:rPr>
                <w:b/>
                <w:color w:val="0070C0"/>
                <w:sz w:val="16"/>
                <w:szCs w:val="16"/>
              </w:rPr>
              <w:t>N/A 2016</w:t>
            </w:r>
          </w:p>
        </w:tc>
      </w:tr>
      <w:tr w:rsidR="006F6D26" w:rsidRPr="008C188A" w:rsidTr="00D36229">
        <w:trPr>
          <w:trHeight w:val="1270"/>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No. of cooperation agreements and partnerships established in line with the Academy’s new vision</w:t>
            </w:r>
          </w:p>
        </w:tc>
        <w:tc>
          <w:tcPr>
            <w:tcW w:w="1324" w:type="pct"/>
            <w:shd w:val="clear" w:color="auto" w:fill="auto"/>
            <w:tcMar>
              <w:top w:w="57" w:type="dxa"/>
              <w:left w:w="58" w:type="dxa"/>
              <w:right w:w="58" w:type="dxa"/>
            </w:tcMar>
          </w:tcPr>
          <w:p w:rsidR="006F6D26" w:rsidRDefault="006F6D26" w:rsidP="00704129">
            <w:pPr>
              <w:rPr>
                <w:i/>
                <w:color w:val="002060"/>
                <w:sz w:val="16"/>
                <w:szCs w:val="16"/>
              </w:rPr>
            </w:pPr>
            <w:r w:rsidRPr="00F0200F">
              <w:rPr>
                <w:i/>
                <w:color w:val="002060"/>
                <w:sz w:val="16"/>
                <w:szCs w:val="16"/>
              </w:rPr>
              <w:t xml:space="preserve">Updated </w:t>
            </w:r>
            <w:r w:rsidRPr="00F0200F">
              <w:rPr>
                <w:i/>
                <w:color w:val="002060"/>
                <w:sz w:val="16"/>
              </w:rPr>
              <w:t>Baseline</w:t>
            </w:r>
            <w:r w:rsidRPr="00F0200F">
              <w:rPr>
                <w:i/>
                <w:color w:val="002060"/>
                <w:sz w:val="16"/>
                <w:szCs w:val="16"/>
              </w:rPr>
              <w:t xml:space="preserve"> </w:t>
            </w:r>
          </w:p>
          <w:p w:rsidR="006F6D26" w:rsidRPr="00AD2CB3" w:rsidRDefault="006F6D26" w:rsidP="00704129">
            <w:pPr>
              <w:rPr>
                <w:color w:val="002060"/>
                <w:sz w:val="16"/>
              </w:rPr>
            </w:pPr>
            <w:r w:rsidRPr="00F0200F">
              <w:rPr>
                <w:i/>
                <w:color w:val="002060"/>
                <w:sz w:val="16"/>
              </w:rPr>
              <w:t xml:space="preserve">end 2015:  </w:t>
            </w:r>
          </w:p>
          <w:p w:rsidR="006F6D26" w:rsidRPr="00F0200F" w:rsidRDefault="006F6D26" w:rsidP="00704129">
            <w:pPr>
              <w:rPr>
                <w:color w:val="002060"/>
                <w:sz w:val="16"/>
                <w:szCs w:val="16"/>
              </w:rPr>
            </w:pPr>
            <w:r w:rsidRPr="00F0200F">
              <w:rPr>
                <w:color w:val="002060"/>
                <w:sz w:val="16"/>
                <w:szCs w:val="16"/>
              </w:rPr>
              <w:t>0</w:t>
            </w:r>
          </w:p>
          <w:p w:rsidR="006F6D26" w:rsidRPr="00F0200F" w:rsidRDefault="006F6D26" w:rsidP="00704129">
            <w:pPr>
              <w:rPr>
                <w:color w:val="002060"/>
                <w:sz w:val="16"/>
                <w:szCs w:val="16"/>
              </w:rPr>
            </w:pPr>
          </w:p>
          <w:p w:rsidR="006F6D26" w:rsidRPr="008036E9" w:rsidRDefault="006F6D26" w:rsidP="00704129">
            <w:pPr>
              <w:rPr>
                <w:i/>
                <w:sz w:val="16"/>
                <w:szCs w:val="16"/>
                <w:lang w:bidi="th-TH"/>
              </w:rPr>
            </w:pPr>
            <w:r w:rsidRPr="008036E9">
              <w:rPr>
                <w:i/>
                <w:sz w:val="16"/>
                <w:szCs w:val="16"/>
                <w:lang w:bidi="th-TH"/>
              </w:rPr>
              <w:t xml:space="preserve">Original Baseline </w:t>
            </w:r>
            <w:r w:rsidRPr="008036E9">
              <w:rPr>
                <w:i/>
                <w:sz w:val="16"/>
                <w:szCs w:val="16"/>
                <w:lang w:bidi="th-TH"/>
              </w:rPr>
              <w:br/>
              <w:t xml:space="preserve">P&amp;B 2016/17:  </w:t>
            </w:r>
          </w:p>
          <w:p w:rsidR="006F6D26" w:rsidRPr="00F0200F" w:rsidRDefault="006F6D26" w:rsidP="00C406F2">
            <w:pPr>
              <w:spacing w:after="60"/>
              <w:rPr>
                <w:color w:val="002060"/>
                <w:sz w:val="16"/>
                <w:szCs w:val="16"/>
              </w:rPr>
            </w:pPr>
            <w:r w:rsidRPr="008036E9">
              <w:rPr>
                <w:sz w:val="16"/>
                <w:szCs w:val="16"/>
              </w:rPr>
              <w:t>Not available</w:t>
            </w:r>
          </w:p>
        </w:tc>
        <w:tc>
          <w:tcPr>
            <w:tcW w:w="861"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5</w:t>
            </w:r>
          </w:p>
        </w:tc>
        <w:tc>
          <w:tcPr>
            <w:tcW w:w="1323" w:type="pct"/>
            <w:shd w:val="clear" w:color="auto" w:fill="FFFFFF"/>
            <w:tcMar>
              <w:top w:w="57" w:type="dxa"/>
              <w:left w:w="58" w:type="dxa"/>
              <w:right w:w="58" w:type="dxa"/>
            </w:tcMar>
          </w:tcPr>
          <w:p w:rsidR="006F6D26" w:rsidRPr="008C188A" w:rsidRDefault="006F6D26" w:rsidP="00704129">
            <w:pPr>
              <w:keepNext/>
              <w:keepLines/>
              <w:rPr>
                <w:color w:val="000000"/>
                <w:sz w:val="16"/>
                <w:szCs w:val="16"/>
              </w:rPr>
            </w:pPr>
            <w:r>
              <w:rPr>
                <w:color w:val="000000"/>
                <w:sz w:val="16"/>
                <w:szCs w:val="16"/>
              </w:rPr>
              <w:t xml:space="preserve">In 2016, 6 </w:t>
            </w:r>
            <w:r w:rsidRPr="00EE1B18">
              <w:rPr>
                <w:color w:val="000000"/>
                <w:sz w:val="16"/>
                <w:szCs w:val="16"/>
              </w:rPr>
              <w:t>cooperation agreements</w:t>
            </w:r>
            <w:r>
              <w:rPr>
                <w:color w:val="000000"/>
                <w:sz w:val="16"/>
                <w:szCs w:val="16"/>
              </w:rPr>
              <w:t>/</w:t>
            </w:r>
            <w:r w:rsidRPr="00EE1B18">
              <w:rPr>
                <w:color w:val="000000"/>
                <w:sz w:val="16"/>
                <w:szCs w:val="16"/>
              </w:rPr>
              <w:t xml:space="preserve">partnerships </w:t>
            </w:r>
            <w:r>
              <w:rPr>
                <w:color w:val="000000"/>
                <w:sz w:val="16"/>
                <w:szCs w:val="16"/>
              </w:rPr>
              <w:t xml:space="preserve">involving China (2), France, Malaysia, Morocco, Nicaragua and Turkey were </w:t>
            </w:r>
            <w:r w:rsidRPr="00EE1B18">
              <w:rPr>
                <w:color w:val="000000"/>
                <w:sz w:val="16"/>
                <w:szCs w:val="16"/>
              </w:rPr>
              <w:t>established</w:t>
            </w:r>
            <w:r>
              <w:rPr>
                <w:color w:val="000000"/>
                <w:sz w:val="16"/>
                <w:szCs w:val="16"/>
              </w:rPr>
              <w:t xml:space="preserve"> </w:t>
            </w:r>
            <w:r w:rsidRPr="00EE1B18">
              <w:rPr>
                <w:color w:val="000000"/>
                <w:sz w:val="16"/>
                <w:szCs w:val="16"/>
              </w:rPr>
              <w:t>in line with the Academy’s new vision</w:t>
            </w:r>
            <w:r>
              <w:rPr>
                <w:color w:val="000000"/>
                <w:sz w:val="16"/>
                <w:szCs w:val="16"/>
              </w:rPr>
              <w:t>.</w:t>
            </w:r>
          </w:p>
        </w:tc>
        <w:tc>
          <w:tcPr>
            <w:tcW w:w="446" w:type="pct"/>
            <w:shd w:val="clear" w:color="auto" w:fill="auto"/>
            <w:tcMar>
              <w:top w:w="57" w:type="dxa"/>
              <w:left w:w="58" w:type="dxa"/>
              <w:right w:w="58" w:type="dxa"/>
            </w:tcMar>
          </w:tcPr>
          <w:p w:rsidR="006F6D26" w:rsidRPr="00B01426" w:rsidRDefault="006F6D26" w:rsidP="00704129">
            <w:pPr>
              <w:keepNext/>
              <w:keepLines/>
              <w:jc w:val="center"/>
              <w:rPr>
                <w:b/>
                <w:color w:val="000000"/>
                <w:sz w:val="16"/>
                <w:szCs w:val="16"/>
              </w:rPr>
            </w:pPr>
            <w:r w:rsidRPr="00B01426">
              <w:rPr>
                <w:b/>
                <w:color w:val="00B050"/>
                <w:sz w:val="16"/>
                <w:szCs w:val="16"/>
              </w:rPr>
              <w:t>On track</w:t>
            </w:r>
          </w:p>
        </w:tc>
      </w:tr>
      <w:tr w:rsidR="006F6D26" w:rsidRPr="008C188A" w:rsidTr="00D36229">
        <w:trPr>
          <w:trHeight w:val="1000"/>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 of increase in the no. of participants following the Academy’s distance learning (DL) courses</w:t>
            </w:r>
          </w:p>
        </w:tc>
        <w:tc>
          <w:tcPr>
            <w:tcW w:w="1324" w:type="pct"/>
            <w:shd w:val="clear" w:color="auto" w:fill="auto"/>
            <w:tcMar>
              <w:top w:w="57" w:type="dxa"/>
              <w:left w:w="58" w:type="dxa"/>
              <w:right w:w="58" w:type="dxa"/>
            </w:tcMar>
          </w:tcPr>
          <w:p w:rsidR="006F6D26" w:rsidRPr="00AD2CB3" w:rsidRDefault="006F6D26" w:rsidP="00704129">
            <w:pPr>
              <w:rPr>
                <w:i/>
                <w:color w:val="002060"/>
                <w:sz w:val="16"/>
              </w:rPr>
            </w:pPr>
            <w:r>
              <w:rPr>
                <w:i/>
                <w:color w:val="002060"/>
                <w:sz w:val="16"/>
              </w:rPr>
              <w:t xml:space="preserve">Updated </w:t>
            </w:r>
            <w:r w:rsidRPr="00F0200F">
              <w:rPr>
                <w:i/>
                <w:color w:val="002060"/>
                <w:sz w:val="16"/>
              </w:rPr>
              <w:t>Baseline</w:t>
            </w:r>
            <w:r w:rsidRPr="00F0200F">
              <w:rPr>
                <w:i/>
                <w:color w:val="002060"/>
                <w:sz w:val="16"/>
                <w:szCs w:val="16"/>
              </w:rPr>
              <w:t xml:space="preserve"> </w:t>
            </w:r>
            <w:r w:rsidRPr="00F0200F">
              <w:rPr>
                <w:i/>
                <w:color w:val="002060"/>
                <w:sz w:val="16"/>
              </w:rPr>
              <w:t xml:space="preserve">end 2015:  </w:t>
            </w:r>
          </w:p>
          <w:p w:rsidR="006F6D26" w:rsidRPr="00F0200F" w:rsidRDefault="006F6D26" w:rsidP="00704129">
            <w:pPr>
              <w:rPr>
                <w:color w:val="002060"/>
                <w:sz w:val="16"/>
              </w:rPr>
            </w:pPr>
            <w:r w:rsidRPr="00AD2CB3">
              <w:rPr>
                <w:color w:val="002060"/>
                <w:sz w:val="16"/>
              </w:rPr>
              <w:t>78,551</w:t>
            </w:r>
            <w:r w:rsidRPr="00F0200F">
              <w:rPr>
                <w:color w:val="002060"/>
                <w:sz w:val="16"/>
                <w:szCs w:val="16"/>
              </w:rPr>
              <w:t>:</w:t>
            </w:r>
            <w:r>
              <w:rPr>
                <w:color w:val="002060"/>
                <w:sz w:val="16"/>
                <w:szCs w:val="16"/>
              </w:rPr>
              <w:t xml:space="preserve">  </w:t>
            </w:r>
          </w:p>
          <w:p w:rsidR="006F6D26" w:rsidRPr="00F0200F" w:rsidRDefault="006F6D26" w:rsidP="00704129">
            <w:pPr>
              <w:rPr>
                <w:color w:val="002060"/>
                <w:sz w:val="16"/>
                <w:szCs w:val="16"/>
              </w:rPr>
            </w:pPr>
            <w:r w:rsidRPr="00F0200F">
              <w:rPr>
                <w:color w:val="002060"/>
                <w:sz w:val="16"/>
                <w:szCs w:val="16"/>
              </w:rPr>
              <w:t>2015 (43</w:t>
            </w:r>
            <w:r>
              <w:rPr>
                <w:color w:val="002060"/>
                <w:sz w:val="16"/>
                <w:szCs w:val="16"/>
              </w:rPr>
              <w:t>,</w:t>
            </w:r>
            <w:r w:rsidRPr="00F0200F">
              <w:rPr>
                <w:color w:val="002060"/>
                <w:sz w:val="16"/>
                <w:szCs w:val="16"/>
              </w:rPr>
              <w:t>616)</w:t>
            </w:r>
          </w:p>
          <w:p w:rsidR="006F6D26" w:rsidRPr="00F0200F" w:rsidRDefault="006F6D26" w:rsidP="00704129">
            <w:pPr>
              <w:rPr>
                <w:color w:val="002060"/>
                <w:sz w:val="16"/>
                <w:szCs w:val="16"/>
              </w:rPr>
            </w:pPr>
            <w:r w:rsidRPr="00F0200F">
              <w:rPr>
                <w:color w:val="002060"/>
                <w:sz w:val="16"/>
                <w:szCs w:val="16"/>
              </w:rPr>
              <w:t>2014 (34</w:t>
            </w:r>
            <w:r>
              <w:rPr>
                <w:color w:val="002060"/>
                <w:sz w:val="16"/>
                <w:szCs w:val="16"/>
              </w:rPr>
              <w:t>,</w:t>
            </w:r>
            <w:r w:rsidRPr="00F0200F">
              <w:rPr>
                <w:color w:val="002060"/>
                <w:sz w:val="16"/>
                <w:szCs w:val="16"/>
              </w:rPr>
              <w:t>935)</w:t>
            </w:r>
          </w:p>
          <w:p w:rsidR="006F6D26" w:rsidRPr="008C188A" w:rsidRDefault="006F6D26" w:rsidP="00704129">
            <w:pPr>
              <w:rPr>
                <w:color w:val="000000"/>
                <w:sz w:val="16"/>
                <w:szCs w:val="16"/>
              </w:rPr>
            </w:pPr>
          </w:p>
          <w:p w:rsidR="006F6D26" w:rsidRPr="008C188A" w:rsidRDefault="006F6D26" w:rsidP="00704129">
            <w:pPr>
              <w:rPr>
                <w:i/>
                <w:sz w:val="16"/>
                <w:szCs w:val="16"/>
                <w:lang w:bidi="th-TH"/>
              </w:rPr>
            </w:pPr>
            <w:r w:rsidRPr="008C188A">
              <w:rPr>
                <w:i/>
                <w:sz w:val="16"/>
                <w:szCs w:val="16"/>
                <w:lang w:bidi="th-TH"/>
              </w:rPr>
              <w:t xml:space="preserve">Original Baseline </w:t>
            </w:r>
            <w:r w:rsidRPr="008C188A">
              <w:rPr>
                <w:i/>
                <w:sz w:val="16"/>
                <w:szCs w:val="16"/>
                <w:lang w:bidi="th-TH"/>
              </w:rPr>
              <w:br/>
              <w:t>P&amp;B 2016/17:</w:t>
            </w:r>
            <w:r>
              <w:rPr>
                <w:i/>
                <w:sz w:val="16"/>
                <w:szCs w:val="16"/>
                <w:lang w:bidi="th-TH"/>
              </w:rPr>
              <w:t xml:space="preserve">  </w:t>
            </w:r>
          </w:p>
          <w:p w:rsidR="006F6D26" w:rsidRPr="008C188A" w:rsidRDefault="006F6D26" w:rsidP="00C406F2">
            <w:pPr>
              <w:spacing w:after="60"/>
              <w:rPr>
                <w:color w:val="000000"/>
                <w:sz w:val="16"/>
                <w:szCs w:val="16"/>
              </w:rPr>
            </w:pPr>
            <w:r w:rsidRPr="008C188A">
              <w:rPr>
                <w:color w:val="000000"/>
                <w:sz w:val="16"/>
                <w:szCs w:val="16"/>
              </w:rPr>
              <w:t>35,000 (</w:t>
            </w:r>
            <w:r w:rsidRPr="00AD2CB3">
              <w:rPr>
                <w:sz w:val="16"/>
              </w:rPr>
              <w:t>2014</w:t>
            </w:r>
            <w:r w:rsidRPr="00AD2CB3">
              <w:rPr>
                <w:sz w:val="16"/>
                <w:szCs w:val="16"/>
              </w:rPr>
              <w:t>)</w:t>
            </w:r>
            <w:r w:rsidRPr="001607DA">
              <w:rPr>
                <w:rStyle w:val="FootnoteReference"/>
                <w:sz w:val="16"/>
                <w:szCs w:val="16"/>
              </w:rPr>
              <w:footnoteReference w:id="55"/>
            </w:r>
            <w:r w:rsidRPr="00AD2CB3">
              <w:rPr>
                <w:sz w:val="16"/>
                <w:szCs w:val="16"/>
              </w:rPr>
              <w:t xml:space="preserve"> </w:t>
            </w:r>
          </w:p>
        </w:tc>
        <w:tc>
          <w:tcPr>
            <w:tcW w:w="861"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10%</w:t>
            </w:r>
          </w:p>
        </w:tc>
        <w:tc>
          <w:tcPr>
            <w:tcW w:w="1323" w:type="pct"/>
            <w:shd w:val="clear" w:color="auto" w:fill="FFFFFF"/>
            <w:tcMar>
              <w:top w:w="57" w:type="dxa"/>
              <w:left w:w="58" w:type="dxa"/>
              <w:right w:w="58" w:type="dxa"/>
            </w:tcMar>
          </w:tcPr>
          <w:p w:rsidR="006F6D26" w:rsidRPr="008C188A" w:rsidRDefault="006F6D26" w:rsidP="00704129">
            <w:pPr>
              <w:keepNext/>
              <w:keepLines/>
              <w:rPr>
                <w:color w:val="000000"/>
                <w:sz w:val="16"/>
                <w:szCs w:val="16"/>
              </w:rPr>
            </w:pPr>
            <w:r>
              <w:rPr>
                <w:color w:val="000000"/>
                <w:sz w:val="16"/>
                <w:szCs w:val="16"/>
              </w:rPr>
              <w:t>25</w:t>
            </w:r>
            <w:r w:rsidRPr="00371D9A">
              <w:rPr>
                <w:color w:val="000000"/>
                <w:sz w:val="16"/>
                <w:szCs w:val="16"/>
              </w:rPr>
              <w:t>%</w:t>
            </w:r>
            <w:r>
              <w:rPr>
                <w:color w:val="000000"/>
                <w:sz w:val="16"/>
                <w:szCs w:val="16"/>
              </w:rPr>
              <w:t xml:space="preserve"> </w:t>
            </w:r>
            <w:r w:rsidRPr="00371D9A">
              <w:rPr>
                <w:color w:val="000000"/>
                <w:sz w:val="16"/>
                <w:szCs w:val="16"/>
              </w:rPr>
              <w:t>(</w:t>
            </w:r>
            <w:r>
              <w:rPr>
                <w:color w:val="000000"/>
                <w:sz w:val="16"/>
                <w:szCs w:val="16"/>
              </w:rPr>
              <w:t>54,596</w:t>
            </w:r>
            <w:r w:rsidRPr="00371D9A">
              <w:rPr>
                <w:color w:val="000000"/>
                <w:sz w:val="16"/>
                <w:szCs w:val="16"/>
              </w:rPr>
              <w:t>)</w:t>
            </w:r>
            <w:r>
              <w:rPr>
                <w:color w:val="000000"/>
                <w:sz w:val="16"/>
                <w:szCs w:val="16"/>
              </w:rPr>
              <w:t xml:space="preserve"> increase as compared to 2015</w:t>
            </w:r>
          </w:p>
        </w:tc>
        <w:tc>
          <w:tcPr>
            <w:tcW w:w="446" w:type="pct"/>
            <w:shd w:val="clear" w:color="auto" w:fill="auto"/>
            <w:tcMar>
              <w:top w:w="57" w:type="dxa"/>
              <w:left w:w="58" w:type="dxa"/>
              <w:right w:w="58" w:type="dxa"/>
            </w:tcMar>
          </w:tcPr>
          <w:p w:rsidR="006F6D26" w:rsidRPr="00B01426" w:rsidRDefault="006F6D26" w:rsidP="00704129">
            <w:pPr>
              <w:keepNext/>
              <w:keepLines/>
              <w:jc w:val="center"/>
              <w:rPr>
                <w:b/>
                <w:color w:val="000000"/>
                <w:sz w:val="16"/>
                <w:szCs w:val="16"/>
              </w:rPr>
            </w:pPr>
            <w:r w:rsidRPr="00B01426">
              <w:rPr>
                <w:b/>
                <w:color w:val="00B050"/>
                <w:sz w:val="16"/>
                <w:szCs w:val="16"/>
              </w:rPr>
              <w:t>On track</w:t>
            </w:r>
          </w:p>
        </w:tc>
      </w:tr>
      <w:tr w:rsidR="006F6D26" w:rsidRPr="008C188A" w:rsidTr="00D36229">
        <w:trPr>
          <w:trHeight w:val="817"/>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No. of DL courses that have been reviewed and updated</w:t>
            </w:r>
          </w:p>
        </w:tc>
        <w:tc>
          <w:tcPr>
            <w:tcW w:w="1324" w:type="pct"/>
            <w:shd w:val="clear" w:color="auto" w:fill="auto"/>
            <w:tcMar>
              <w:top w:w="57" w:type="dxa"/>
              <w:left w:w="58" w:type="dxa"/>
              <w:right w:w="58" w:type="dxa"/>
            </w:tcMar>
          </w:tcPr>
          <w:p w:rsidR="006F6D26" w:rsidRDefault="006F6D26" w:rsidP="00704129">
            <w:pPr>
              <w:rPr>
                <w:i/>
                <w:color w:val="002060"/>
                <w:sz w:val="16"/>
                <w:szCs w:val="16"/>
              </w:rPr>
            </w:pPr>
            <w:r w:rsidRPr="00AD2CB3">
              <w:rPr>
                <w:i/>
                <w:color w:val="002060"/>
                <w:sz w:val="16"/>
                <w:szCs w:val="16"/>
              </w:rPr>
              <w:t xml:space="preserve">Updated </w:t>
            </w:r>
            <w:r w:rsidRPr="00AD2CB3">
              <w:rPr>
                <w:i/>
                <w:color w:val="002060"/>
                <w:sz w:val="16"/>
              </w:rPr>
              <w:t>Baseline</w:t>
            </w:r>
            <w:r w:rsidRPr="00AD2CB3">
              <w:rPr>
                <w:i/>
                <w:color w:val="002060"/>
                <w:sz w:val="16"/>
                <w:szCs w:val="16"/>
              </w:rPr>
              <w:t xml:space="preserve"> </w:t>
            </w:r>
          </w:p>
          <w:p w:rsidR="006F6D26" w:rsidRPr="00AD2CB3" w:rsidRDefault="006F6D26" w:rsidP="00704129">
            <w:pPr>
              <w:rPr>
                <w:i/>
                <w:color w:val="002060"/>
                <w:sz w:val="16"/>
              </w:rPr>
            </w:pPr>
            <w:r w:rsidRPr="00AD2CB3">
              <w:rPr>
                <w:i/>
                <w:color w:val="002060"/>
                <w:sz w:val="16"/>
              </w:rPr>
              <w:t xml:space="preserve">end 2015:  </w:t>
            </w:r>
          </w:p>
          <w:p w:rsidR="006F6D26" w:rsidRPr="00AD2CB3" w:rsidRDefault="006F6D26" w:rsidP="00704129">
            <w:pPr>
              <w:rPr>
                <w:color w:val="002060"/>
                <w:sz w:val="16"/>
                <w:szCs w:val="16"/>
              </w:rPr>
            </w:pPr>
            <w:r w:rsidRPr="00AD2CB3">
              <w:rPr>
                <w:color w:val="002060"/>
                <w:sz w:val="16"/>
                <w:szCs w:val="16"/>
              </w:rPr>
              <w:t>2</w:t>
            </w:r>
          </w:p>
          <w:p w:rsidR="006F6D26" w:rsidRPr="00AD2CB3" w:rsidRDefault="006F6D26" w:rsidP="00704129">
            <w:pPr>
              <w:rPr>
                <w:color w:val="002060"/>
                <w:sz w:val="16"/>
                <w:szCs w:val="16"/>
              </w:rPr>
            </w:pPr>
          </w:p>
          <w:p w:rsidR="006F6D26" w:rsidRDefault="006F6D26" w:rsidP="00704129">
            <w:pPr>
              <w:rPr>
                <w:i/>
                <w:sz w:val="16"/>
                <w:szCs w:val="16"/>
                <w:lang w:bidi="th-TH"/>
              </w:rPr>
            </w:pPr>
            <w:r>
              <w:rPr>
                <w:i/>
                <w:sz w:val="16"/>
                <w:szCs w:val="16"/>
                <w:lang w:bidi="th-TH"/>
              </w:rPr>
              <w:t xml:space="preserve">Original Baseline  </w:t>
            </w:r>
          </w:p>
          <w:p w:rsidR="006F6D26" w:rsidRPr="00AD1539" w:rsidRDefault="006F6D26" w:rsidP="00704129">
            <w:pPr>
              <w:rPr>
                <w:i/>
                <w:sz w:val="16"/>
                <w:szCs w:val="16"/>
                <w:lang w:bidi="th-TH"/>
              </w:rPr>
            </w:pPr>
            <w:r w:rsidRPr="00AD1539">
              <w:rPr>
                <w:i/>
                <w:sz w:val="16"/>
                <w:szCs w:val="16"/>
                <w:lang w:bidi="th-TH"/>
              </w:rPr>
              <w:t>P&amp;B 2016/17:</w:t>
            </w:r>
            <w:r>
              <w:rPr>
                <w:i/>
                <w:sz w:val="16"/>
                <w:szCs w:val="16"/>
                <w:lang w:bidi="th-TH"/>
              </w:rPr>
              <w:t xml:space="preserve">  </w:t>
            </w:r>
          </w:p>
          <w:p w:rsidR="006F6D26" w:rsidRPr="00AD2CB3" w:rsidRDefault="006F6D26" w:rsidP="00C406F2">
            <w:pPr>
              <w:spacing w:after="60"/>
              <w:rPr>
                <w:i/>
                <w:color w:val="002060"/>
                <w:sz w:val="16"/>
                <w:szCs w:val="16"/>
                <w:lang w:bidi="th-TH"/>
              </w:rPr>
            </w:pPr>
            <w:r w:rsidRPr="00AD1539">
              <w:rPr>
                <w:sz w:val="16"/>
                <w:szCs w:val="16"/>
              </w:rPr>
              <w:t>0</w:t>
            </w:r>
          </w:p>
        </w:tc>
        <w:tc>
          <w:tcPr>
            <w:tcW w:w="861" w:type="pct"/>
            <w:shd w:val="clear" w:color="auto" w:fill="auto"/>
            <w:tcMar>
              <w:top w:w="57" w:type="dxa"/>
              <w:left w:w="58" w:type="dxa"/>
              <w:right w:w="58" w:type="dxa"/>
            </w:tcMar>
          </w:tcPr>
          <w:p w:rsidR="006F6D26" w:rsidRPr="00CB4191" w:rsidRDefault="006F6D26" w:rsidP="00704129">
            <w:pPr>
              <w:rPr>
                <w:color w:val="000000"/>
                <w:sz w:val="16"/>
                <w:szCs w:val="16"/>
              </w:rPr>
            </w:pPr>
            <w:r w:rsidRPr="00CB4191">
              <w:rPr>
                <w:color w:val="000000"/>
                <w:sz w:val="16"/>
                <w:szCs w:val="16"/>
              </w:rPr>
              <w:t>4</w:t>
            </w:r>
          </w:p>
        </w:tc>
        <w:tc>
          <w:tcPr>
            <w:tcW w:w="1323" w:type="pct"/>
            <w:shd w:val="clear" w:color="auto" w:fill="FFFFFF"/>
            <w:tcMar>
              <w:top w:w="57" w:type="dxa"/>
              <w:left w:w="58" w:type="dxa"/>
              <w:right w:w="58" w:type="dxa"/>
            </w:tcMar>
          </w:tcPr>
          <w:p w:rsidR="006F6D26" w:rsidRDefault="006F6D26" w:rsidP="00704129">
            <w:pPr>
              <w:keepNext/>
              <w:keepLines/>
              <w:rPr>
                <w:color w:val="000000"/>
                <w:sz w:val="16"/>
                <w:szCs w:val="16"/>
              </w:rPr>
            </w:pPr>
            <w:r>
              <w:rPr>
                <w:color w:val="000000"/>
                <w:sz w:val="16"/>
                <w:szCs w:val="16"/>
              </w:rPr>
              <w:t>2 additional courses in 2016:</w:t>
            </w:r>
          </w:p>
          <w:p w:rsidR="006F6D26" w:rsidRPr="00B638E5" w:rsidRDefault="006F6D26" w:rsidP="006F6D26">
            <w:pPr>
              <w:pStyle w:val="ListParagraph"/>
              <w:keepNext/>
              <w:keepLines/>
              <w:numPr>
                <w:ilvl w:val="0"/>
                <w:numId w:val="25"/>
              </w:numPr>
              <w:rPr>
                <w:color w:val="000000"/>
                <w:sz w:val="16"/>
                <w:szCs w:val="16"/>
              </w:rPr>
            </w:pPr>
            <w:r>
              <w:rPr>
                <w:color w:val="000000"/>
                <w:sz w:val="16"/>
                <w:szCs w:val="16"/>
              </w:rPr>
              <w:t>D</w:t>
            </w:r>
            <w:r w:rsidRPr="00B638E5">
              <w:rPr>
                <w:color w:val="000000"/>
                <w:sz w:val="16"/>
                <w:szCs w:val="16"/>
              </w:rPr>
              <w:t>L318: Patent Information Searches</w:t>
            </w:r>
          </w:p>
          <w:p w:rsidR="006F6D26" w:rsidRPr="00B638E5" w:rsidRDefault="006F6D26" w:rsidP="006F6D26">
            <w:pPr>
              <w:pStyle w:val="ListParagraph"/>
              <w:keepNext/>
              <w:keepLines/>
              <w:numPr>
                <w:ilvl w:val="0"/>
                <w:numId w:val="25"/>
              </w:numPr>
              <w:rPr>
                <w:color w:val="000000"/>
                <w:sz w:val="16"/>
                <w:szCs w:val="16"/>
              </w:rPr>
            </w:pPr>
            <w:r w:rsidRPr="00B638E5">
              <w:rPr>
                <w:color w:val="000000"/>
                <w:sz w:val="16"/>
                <w:szCs w:val="16"/>
              </w:rPr>
              <w:t xml:space="preserve">DL320: Basics of </w:t>
            </w:r>
            <w:r>
              <w:rPr>
                <w:color w:val="000000"/>
                <w:sz w:val="16"/>
                <w:szCs w:val="16"/>
              </w:rPr>
              <w:t>P</w:t>
            </w:r>
            <w:r w:rsidRPr="00B638E5">
              <w:rPr>
                <w:color w:val="000000"/>
                <w:sz w:val="16"/>
                <w:szCs w:val="16"/>
              </w:rPr>
              <w:t>atent Drafting</w:t>
            </w:r>
            <w:r w:rsidRPr="00B638E5" w:rsidDel="00B638E5">
              <w:rPr>
                <w:color w:val="000000"/>
                <w:sz w:val="16"/>
                <w:szCs w:val="16"/>
              </w:rPr>
              <w:t xml:space="preserve"> </w:t>
            </w:r>
          </w:p>
          <w:p w:rsidR="006F6D26" w:rsidRPr="008C188A" w:rsidRDefault="006F6D26" w:rsidP="00704129">
            <w:pPr>
              <w:keepNext/>
              <w:keepLines/>
              <w:rPr>
                <w:color w:val="000000"/>
                <w:sz w:val="16"/>
                <w:szCs w:val="16"/>
              </w:rPr>
            </w:pPr>
            <w:r>
              <w:rPr>
                <w:color w:val="000000"/>
                <w:sz w:val="16"/>
                <w:szCs w:val="16"/>
              </w:rPr>
              <w:t>(4 courses cumulative)</w:t>
            </w:r>
          </w:p>
        </w:tc>
        <w:tc>
          <w:tcPr>
            <w:tcW w:w="446" w:type="pct"/>
            <w:shd w:val="clear" w:color="auto" w:fill="auto"/>
            <w:tcMar>
              <w:top w:w="57" w:type="dxa"/>
              <w:left w:w="58" w:type="dxa"/>
              <w:right w:w="58" w:type="dxa"/>
            </w:tcMar>
          </w:tcPr>
          <w:p w:rsidR="006F6D26" w:rsidRPr="00F469E7" w:rsidRDefault="006F6D26" w:rsidP="00704129">
            <w:pPr>
              <w:keepNext/>
              <w:keepLines/>
              <w:jc w:val="center"/>
              <w:rPr>
                <w:b/>
                <w:color w:val="000000"/>
                <w:sz w:val="16"/>
                <w:szCs w:val="16"/>
              </w:rPr>
            </w:pPr>
            <w:r w:rsidRPr="00F469E7">
              <w:rPr>
                <w:b/>
                <w:color w:val="00B050"/>
                <w:sz w:val="16"/>
                <w:szCs w:val="16"/>
              </w:rPr>
              <w:t>On track</w:t>
            </w:r>
          </w:p>
        </w:tc>
      </w:tr>
      <w:tr w:rsidR="006F6D26" w:rsidRPr="008C188A" w:rsidTr="00D36229">
        <w:trPr>
          <w:trHeight w:val="742"/>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No. of national start-up academies created under the project which have become sustainable</w:t>
            </w:r>
            <w:r w:rsidRPr="008C188A">
              <w:rPr>
                <w:sz w:val="16"/>
                <w:szCs w:val="16"/>
                <w:vertAlign w:val="superscript"/>
              </w:rPr>
              <w:footnoteReference w:id="56"/>
            </w:r>
          </w:p>
        </w:tc>
        <w:tc>
          <w:tcPr>
            <w:tcW w:w="1324" w:type="pct"/>
            <w:shd w:val="clear" w:color="auto" w:fill="auto"/>
            <w:tcMar>
              <w:top w:w="57" w:type="dxa"/>
              <w:left w:w="58" w:type="dxa"/>
              <w:right w:w="58" w:type="dxa"/>
            </w:tcMar>
          </w:tcPr>
          <w:p w:rsidR="006F6D26" w:rsidRPr="00391F8D" w:rsidRDefault="006F6D26" w:rsidP="00704129">
            <w:pPr>
              <w:rPr>
                <w:sz w:val="16"/>
                <w:szCs w:val="16"/>
              </w:rPr>
            </w:pPr>
            <w:r w:rsidRPr="00391F8D">
              <w:rPr>
                <w:sz w:val="16"/>
              </w:rPr>
              <w:t xml:space="preserve">0 </w:t>
            </w:r>
          </w:p>
        </w:tc>
        <w:tc>
          <w:tcPr>
            <w:tcW w:w="861"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4</w:t>
            </w:r>
          </w:p>
        </w:tc>
        <w:tc>
          <w:tcPr>
            <w:tcW w:w="1323" w:type="pct"/>
            <w:shd w:val="clear" w:color="auto" w:fill="FFFFFF"/>
            <w:tcMar>
              <w:top w:w="57" w:type="dxa"/>
              <w:left w:w="58" w:type="dxa"/>
              <w:right w:w="58" w:type="dxa"/>
            </w:tcMar>
          </w:tcPr>
          <w:p w:rsidR="006F6D26" w:rsidRPr="008C188A" w:rsidRDefault="006F6D26" w:rsidP="00704129">
            <w:pPr>
              <w:keepNext/>
              <w:keepLines/>
              <w:rPr>
                <w:color w:val="000000"/>
                <w:sz w:val="16"/>
                <w:szCs w:val="16"/>
              </w:rPr>
            </w:pPr>
            <w:r>
              <w:rPr>
                <w:color w:val="000000"/>
                <w:sz w:val="16"/>
                <w:szCs w:val="16"/>
              </w:rPr>
              <w:t>Data to be collected in 2017</w:t>
            </w:r>
          </w:p>
        </w:tc>
        <w:tc>
          <w:tcPr>
            <w:tcW w:w="446" w:type="pct"/>
            <w:shd w:val="clear" w:color="auto" w:fill="auto"/>
            <w:tcMar>
              <w:top w:w="57" w:type="dxa"/>
              <w:left w:w="58" w:type="dxa"/>
              <w:right w:w="58" w:type="dxa"/>
            </w:tcMar>
          </w:tcPr>
          <w:p w:rsidR="006F6D26" w:rsidRPr="00F469E7" w:rsidRDefault="006F6D26" w:rsidP="00704129">
            <w:pPr>
              <w:keepNext/>
              <w:keepLines/>
              <w:jc w:val="center"/>
              <w:rPr>
                <w:b/>
                <w:color w:val="000000"/>
                <w:sz w:val="16"/>
                <w:szCs w:val="16"/>
              </w:rPr>
            </w:pPr>
            <w:r w:rsidRPr="00F469E7">
              <w:rPr>
                <w:b/>
                <w:color w:val="0070C0"/>
                <w:sz w:val="16"/>
                <w:szCs w:val="16"/>
              </w:rPr>
              <w:t>N/A 2016</w:t>
            </w:r>
          </w:p>
        </w:tc>
      </w:tr>
      <w:tr w:rsidR="006F6D26" w:rsidRPr="008C188A" w:rsidTr="00D36229">
        <w:trPr>
          <w:trHeight w:val="922"/>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lastRenderedPageBreak/>
              <w:t>New and improved IP courses and curricula in teaching institutions</w:t>
            </w:r>
          </w:p>
        </w:tc>
        <w:tc>
          <w:tcPr>
            <w:tcW w:w="1324" w:type="pct"/>
            <w:shd w:val="clear" w:color="auto" w:fill="auto"/>
            <w:tcMar>
              <w:top w:w="57" w:type="dxa"/>
              <w:left w:w="58" w:type="dxa"/>
              <w:right w:w="58" w:type="dxa"/>
            </w:tcMar>
          </w:tcPr>
          <w:p w:rsidR="006F6D26" w:rsidRDefault="006F6D26" w:rsidP="00704129">
            <w:pPr>
              <w:rPr>
                <w:i/>
                <w:color w:val="002060"/>
                <w:sz w:val="16"/>
                <w:szCs w:val="16"/>
              </w:rPr>
            </w:pPr>
            <w:r w:rsidRPr="00AD2CB3">
              <w:rPr>
                <w:i/>
                <w:color w:val="002060"/>
                <w:sz w:val="16"/>
                <w:szCs w:val="16"/>
              </w:rPr>
              <w:t xml:space="preserve">Updated </w:t>
            </w:r>
            <w:r w:rsidRPr="00AD2CB3">
              <w:rPr>
                <w:i/>
                <w:color w:val="002060"/>
                <w:sz w:val="16"/>
              </w:rPr>
              <w:t>Baseline</w:t>
            </w:r>
            <w:r w:rsidRPr="00AD2CB3">
              <w:rPr>
                <w:i/>
                <w:color w:val="002060"/>
                <w:sz w:val="16"/>
                <w:szCs w:val="16"/>
              </w:rPr>
              <w:t xml:space="preserve"> </w:t>
            </w:r>
          </w:p>
          <w:p w:rsidR="006F6D26" w:rsidRPr="00AD2CB3" w:rsidRDefault="006F6D26" w:rsidP="00704129">
            <w:pPr>
              <w:rPr>
                <w:color w:val="002060"/>
                <w:sz w:val="16"/>
              </w:rPr>
            </w:pPr>
            <w:r w:rsidRPr="00AD2CB3">
              <w:rPr>
                <w:i/>
                <w:color w:val="002060"/>
                <w:sz w:val="16"/>
              </w:rPr>
              <w:t xml:space="preserve">end 2015:  </w:t>
            </w:r>
          </w:p>
          <w:p w:rsidR="006F6D26" w:rsidRDefault="006F6D26" w:rsidP="00704129">
            <w:pPr>
              <w:rPr>
                <w:color w:val="002060"/>
                <w:sz w:val="16"/>
                <w:szCs w:val="16"/>
              </w:rPr>
            </w:pPr>
            <w:r>
              <w:rPr>
                <w:color w:val="002060"/>
                <w:sz w:val="16"/>
                <w:szCs w:val="16"/>
              </w:rPr>
              <w:t>3 new teaching programs</w:t>
            </w:r>
          </w:p>
          <w:p w:rsidR="006F6D26" w:rsidRPr="00AD2CB3" w:rsidRDefault="006F6D26" w:rsidP="00704129">
            <w:pPr>
              <w:rPr>
                <w:color w:val="002060"/>
                <w:sz w:val="16"/>
                <w:szCs w:val="16"/>
              </w:rPr>
            </w:pPr>
            <w:r>
              <w:rPr>
                <w:color w:val="002060"/>
                <w:sz w:val="16"/>
                <w:szCs w:val="16"/>
              </w:rPr>
              <w:t>5 universities enhanced existing IP programs (in 2014/15)</w:t>
            </w:r>
          </w:p>
          <w:p w:rsidR="006F6D26" w:rsidRPr="00AD2CB3" w:rsidRDefault="006F6D26" w:rsidP="00704129">
            <w:pPr>
              <w:rPr>
                <w:color w:val="002060"/>
                <w:sz w:val="16"/>
                <w:szCs w:val="16"/>
              </w:rPr>
            </w:pPr>
          </w:p>
          <w:p w:rsidR="006F6D26" w:rsidRPr="00AD1539" w:rsidRDefault="006F6D26" w:rsidP="00704129">
            <w:pPr>
              <w:rPr>
                <w:i/>
                <w:sz w:val="16"/>
                <w:szCs w:val="16"/>
                <w:lang w:bidi="th-TH"/>
              </w:rPr>
            </w:pPr>
            <w:r w:rsidRPr="00AD1539">
              <w:rPr>
                <w:i/>
                <w:sz w:val="16"/>
                <w:szCs w:val="16"/>
                <w:lang w:bidi="th-TH"/>
              </w:rPr>
              <w:t xml:space="preserve">Original Baseline </w:t>
            </w:r>
            <w:r w:rsidRPr="00AD1539">
              <w:rPr>
                <w:i/>
                <w:sz w:val="16"/>
                <w:szCs w:val="16"/>
                <w:lang w:bidi="th-TH"/>
              </w:rPr>
              <w:br/>
              <w:t>P&amp;B 2016/17:</w:t>
            </w:r>
          </w:p>
          <w:p w:rsidR="006F6D26" w:rsidRPr="00DC470E" w:rsidRDefault="006F6D26" w:rsidP="00704129">
            <w:pPr>
              <w:spacing w:after="240"/>
              <w:rPr>
                <w:sz w:val="16"/>
                <w:szCs w:val="16"/>
              </w:rPr>
            </w:pPr>
            <w:r w:rsidRPr="00AD1539">
              <w:rPr>
                <w:sz w:val="16"/>
                <w:szCs w:val="16"/>
              </w:rPr>
              <w:t>5</w:t>
            </w:r>
          </w:p>
        </w:tc>
        <w:tc>
          <w:tcPr>
            <w:tcW w:w="861"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20% increase</w:t>
            </w:r>
          </w:p>
        </w:tc>
        <w:tc>
          <w:tcPr>
            <w:tcW w:w="1323" w:type="pct"/>
            <w:shd w:val="clear" w:color="auto" w:fill="FFFFFF"/>
            <w:tcMar>
              <w:top w:w="57" w:type="dxa"/>
              <w:left w:w="58" w:type="dxa"/>
              <w:right w:w="58" w:type="dxa"/>
            </w:tcMar>
          </w:tcPr>
          <w:p w:rsidR="006F6D26" w:rsidRDefault="006F6D26" w:rsidP="00704129">
            <w:pPr>
              <w:keepNext/>
              <w:rPr>
                <w:color w:val="000000"/>
                <w:sz w:val="16"/>
                <w:szCs w:val="16"/>
              </w:rPr>
            </w:pPr>
            <w:r>
              <w:rPr>
                <w:color w:val="000000"/>
                <w:sz w:val="16"/>
                <w:szCs w:val="16"/>
              </w:rPr>
              <w:t>3 universities established new teaching programs:</w:t>
            </w:r>
          </w:p>
          <w:p w:rsidR="006F6D26" w:rsidRPr="00AF2C48" w:rsidRDefault="006F6D26" w:rsidP="006F6D26">
            <w:pPr>
              <w:pStyle w:val="ListParagraph"/>
              <w:keepNext/>
              <w:numPr>
                <w:ilvl w:val="0"/>
                <w:numId w:val="26"/>
              </w:numPr>
              <w:rPr>
                <w:color w:val="000000"/>
                <w:sz w:val="16"/>
                <w:szCs w:val="16"/>
              </w:rPr>
            </w:pPr>
            <w:r w:rsidRPr="00AF2C48">
              <w:rPr>
                <w:color w:val="000000"/>
                <w:sz w:val="16"/>
                <w:szCs w:val="16"/>
              </w:rPr>
              <w:t>Ankara University with</w:t>
            </w:r>
            <w:r>
              <w:rPr>
                <w:color w:val="000000"/>
                <w:sz w:val="16"/>
                <w:szCs w:val="16"/>
              </w:rPr>
              <w:t xml:space="preserve"> the</w:t>
            </w:r>
            <w:r w:rsidRPr="00AF2C48">
              <w:rPr>
                <w:color w:val="000000"/>
                <w:sz w:val="16"/>
                <w:szCs w:val="16"/>
              </w:rPr>
              <w:t xml:space="preserve"> Turki</w:t>
            </w:r>
            <w:r>
              <w:rPr>
                <w:color w:val="000000"/>
                <w:sz w:val="16"/>
                <w:szCs w:val="16"/>
              </w:rPr>
              <w:t>sh Patent and Trademark Office (</w:t>
            </w:r>
            <w:r w:rsidRPr="00AF2C48">
              <w:rPr>
                <w:color w:val="000000"/>
                <w:sz w:val="16"/>
                <w:szCs w:val="16"/>
              </w:rPr>
              <w:t>Turkey</w:t>
            </w:r>
            <w:r>
              <w:rPr>
                <w:color w:val="000000"/>
                <w:sz w:val="16"/>
                <w:szCs w:val="16"/>
              </w:rPr>
              <w:t>)</w:t>
            </w:r>
          </w:p>
          <w:p w:rsidR="006F6D26" w:rsidRPr="00AF2C48" w:rsidRDefault="006F6D26" w:rsidP="006F6D26">
            <w:pPr>
              <w:pStyle w:val="ListParagraph"/>
              <w:keepNext/>
              <w:numPr>
                <w:ilvl w:val="0"/>
                <w:numId w:val="26"/>
              </w:numPr>
              <w:rPr>
                <w:color w:val="000000"/>
                <w:sz w:val="16"/>
                <w:szCs w:val="16"/>
              </w:rPr>
            </w:pPr>
            <w:r>
              <w:rPr>
                <w:color w:val="000000"/>
                <w:sz w:val="16"/>
                <w:szCs w:val="16"/>
              </w:rPr>
              <w:t>Tongji University (</w:t>
            </w:r>
            <w:r w:rsidRPr="00AF2C48">
              <w:rPr>
                <w:color w:val="000000"/>
                <w:sz w:val="16"/>
                <w:szCs w:val="16"/>
              </w:rPr>
              <w:t>China</w:t>
            </w:r>
            <w:r>
              <w:rPr>
                <w:color w:val="000000"/>
                <w:sz w:val="16"/>
                <w:szCs w:val="16"/>
              </w:rPr>
              <w:t>)</w:t>
            </w:r>
          </w:p>
          <w:p w:rsidR="006F6D26" w:rsidRDefault="006F6D26" w:rsidP="006F6D26">
            <w:pPr>
              <w:pStyle w:val="ListParagraph"/>
              <w:keepNext/>
              <w:numPr>
                <w:ilvl w:val="0"/>
                <w:numId w:val="26"/>
              </w:numPr>
              <w:rPr>
                <w:color w:val="000000"/>
                <w:sz w:val="16"/>
                <w:szCs w:val="16"/>
              </w:rPr>
            </w:pPr>
            <w:r w:rsidRPr="00AF2C48">
              <w:rPr>
                <w:color w:val="000000"/>
                <w:sz w:val="16"/>
                <w:szCs w:val="16"/>
              </w:rPr>
              <w:t>University o</w:t>
            </w:r>
            <w:r>
              <w:rPr>
                <w:color w:val="000000"/>
                <w:sz w:val="16"/>
                <w:szCs w:val="16"/>
              </w:rPr>
              <w:t>f the West Indies, Mona Campus (</w:t>
            </w:r>
            <w:r w:rsidRPr="00AF2C48">
              <w:rPr>
                <w:color w:val="000000"/>
                <w:sz w:val="16"/>
                <w:szCs w:val="16"/>
              </w:rPr>
              <w:t>Jamaica</w:t>
            </w:r>
            <w:r>
              <w:rPr>
                <w:color w:val="000000"/>
                <w:sz w:val="16"/>
                <w:szCs w:val="16"/>
              </w:rPr>
              <w:t>)</w:t>
            </w:r>
            <w:r w:rsidRPr="00AF2C48">
              <w:rPr>
                <w:color w:val="000000"/>
                <w:sz w:val="16"/>
                <w:szCs w:val="16"/>
              </w:rPr>
              <w:t xml:space="preserve"> </w:t>
            </w:r>
          </w:p>
          <w:p w:rsidR="006F6D26" w:rsidRPr="00AF2C48" w:rsidRDefault="006F6D26" w:rsidP="00704129">
            <w:pPr>
              <w:pStyle w:val="ListParagraph"/>
              <w:keepNext/>
              <w:ind w:left="360"/>
              <w:rPr>
                <w:color w:val="000000"/>
                <w:sz w:val="16"/>
                <w:szCs w:val="16"/>
              </w:rPr>
            </w:pPr>
          </w:p>
          <w:p w:rsidR="006F6D26" w:rsidRDefault="006F6D26" w:rsidP="00704129">
            <w:pPr>
              <w:keepNext/>
              <w:rPr>
                <w:color w:val="000000"/>
                <w:sz w:val="16"/>
                <w:szCs w:val="16"/>
              </w:rPr>
            </w:pPr>
            <w:r>
              <w:rPr>
                <w:color w:val="000000"/>
                <w:sz w:val="16"/>
                <w:szCs w:val="16"/>
              </w:rPr>
              <w:t>2 universities enhanced existing teaching programs:</w:t>
            </w:r>
          </w:p>
          <w:p w:rsidR="006F6D26" w:rsidRPr="00AF2C48" w:rsidRDefault="006F6D26" w:rsidP="006F6D26">
            <w:pPr>
              <w:pStyle w:val="ListParagraph"/>
              <w:keepNext/>
              <w:numPr>
                <w:ilvl w:val="0"/>
                <w:numId w:val="26"/>
              </w:numPr>
              <w:rPr>
                <w:color w:val="000000"/>
                <w:sz w:val="16"/>
                <w:szCs w:val="16"/>
              </w:rPr>
            </w:pPr>
            <w:r>
              <w:rPr>
                <w:color w:val="000000"/>
                <w:sz w:val="16"/>
                <w:szCs w:val="16"/>
              </w:rPr>
              <w:t>Nicaraguan Council of Science and Technology (CONICYT) and the Martin Luther University (Nicaragua)</w:t>
            </w:r>
            <w:r>
              <w:t xml:space="preserve"> </w:t>
            </w:r>
          </w:p>
          <w:p w:rsidR="006F6D26" w:rsidRDefault="006F6D26" w:rsidP="006F6D26">
            <w:pPr>
              <w:pStyle w:val="ListParagraph"/>
              <w:keepNext/>
              <w:numPr>
                <w:ilvl w:val="0"/>
                <w:numId w:val="26"/>
              </w:numPr>
              <w:rPr>
                <w:color w:val="000000"/>
                <w:sz w:val="16"/>
                <w:szCs w:val="16"/>
              </w:rPr>
            </w:pPr>
            <w:r w:rsidRPr="00AF2C48">
              <w:rPr>
                <w:color w:val="000000"/>
                <w:sz w:val="16"/>
                <w:szCs w:val="16"/>
              </w:rPr>
              <w:t>University</w:t>
            </w:r>
            <w:r>
              <w:rPr>
                <w:color w:val="000000"/>
                <w:sz w:val="16"/>
                <w:szCs w:val="16"/>
              </w:rPr>
              <w:t xml:space="preserve"> of the West Indies, Cave Hill (</w:t>
            </w:r>
            <w:r w:rsidRPr="00AF2C48">
              <w:rPr>
                <w:color w:val="000000"/>
                <w:sz w:val="16"/>
                <w:szCs w:val="16"/>
              </w:rPr>
              <w:t>Barbados</w:t>
            </w:r>
            <w:r>
              <w:rPr>
                <w:color w:val="000000"/>
                <w:sz w:val="16"/>
                <w:szCs w:val="16"/>
              </w:rPr>
              <w:t>)</w:t>
            </w:r>
          </w:p>
          <w:p w:rsidR="006F6D26" w:rsidRPr="008C188A" w:rsidRDefault="006F6D26" w:rsidP="00704129">
            <w:pPr>
              <w:ind w:left="360"/>
            </w:pPr>
            <w:r>
              <w:rPr>
                <w:color w:val="000000"/>
                <w:sz w:val="16"/>
                <w:szCs w:val="16"/>
              </w:rPr>
              <w:t>(2016)</w:t>
            </w:r>
          </w:p>
        </w:tc>
        <w:tc>
          <w:tcPr>
            <w:tcW w:w="446" w:type="pct"/>
            <w:shd w:val="clear" w:color="auto" w:fill="auto"/>
            <w:tcMar>
              <w:top w:w="57" w:type="dxa"/>
              <w:left w:w="58" w:type="dxa"/>
              <w:right w:w="58" w:type="dxa"/>
            </w:tcMar>
          </w:tcPr>
          <w:p w:rsidR="006F6D26" w:rsidRPr="00F469E7" w:rsidRDefault="006F6D26" w:rsidP="00704129">
            <w:pPr>
              <w:keepNext/>
              <w:keepLines/>
              <w:jc w:val="center"/>
              <w:rPr>
                <w:b/>
                <w:color w:val="000000"/>
                <w:sz w:val="16"/>
                <w:szCs w:val="16"/>
              </w:rPr>
            </w:pPr>
            <w:r w:rsidRPr="00F469E7">
              <w:rPr>
                <w:b/>
                <w:color w:val="00B050"/>
                <w:sz w:val="16"/>
                <w:szCs w:val="16"/>
              </w:rPr>
              <w:t>On track</w:t>
            </w:r>
            <w:r w:rsidRPr="00EE1B7E">
              <w:rPr>
                <w:b/>
                <w:color w:val="FF0000"/>
                <w:sz w:val="16"/>
                <w:szCs w:val="16"/>
              </w:rPr>
              <w:t xml:space="preserve"> </w:t>
            </w:r>
          </w:p>
        </w:tc>
      </w:tr>
      <w:tr w:rsidR="006F6D26" w:rsidRPr="008C188A" w:rsidTr="00D36229">
        <w:trPr>
          <w:trHeight w:val="1036"/>
        </w:trPr>
        <w:tc>
          <w:tcPr>
            <w:tcW w:w="1047" w:type="pct"/>
            <w:shd w:val="clear" w:color="auto" w:fill="auto"/>
            <w:tcMar>
              <w:top w:w="57" w:type="dxa"/>
              <w:left w:w="58" w:type="dxa"/>
              <w:right w:w="58" w:type="dxa"/>
            </w:tcMar>
          </w:tcPr>
          <w:p w:rsidR="006F6D26" w:rsidRPr="008C188A" w:rsidRDefault="006F6D26" w:rsidP="00704129">
            <w:pPr>
              <w:rPr>
                <w:color w:val="000000"/>
                <w:sz w:val="16"/>
                <w:szCs w:val="16"/>
              </w:rPr>
            </w:pPr>
            <w:r w:rsidRPr="008C188A">
              <w:rPr>
                <w:color w:val="000000"/>
                <w:sz w:val="16"/>
                <w:szCs w:val="16"/>
              </w:rPr>
              <w:t>Enhanced balance in geographical distribution of summer schools</w:t>
            </w:r>
          </w:p>
        </w:tc>
        <w:tc>
          <w:tcPr>
            <w:tcW w:w="1324" w:type="pct"/>
            <w:shd w:val="clear" w:color="auto" w:fill="auto"/>
            <w:tcMar>
              <w:top w:w="57" w:type="dxa"/>
              <w:left w:w="58" w:type="dxa"/>
              <w:right w:w="58" w:type="dxa"/>
            </w:tcMar>
          </w:tcPr>
          <w:p w:rsidR="006F6D26" w:rsidRDefault="006F6D26" w:rsidP="00704129">
            <w:pPr>
              <w:rPr>
                <w:i/>
                <w:color w:val="002060"/>
                <w:sz w:val="16"/>
                <w:szCs w:val="16"/>
              </w:rPr>
            </w:pPr>
            <w:r w:rsidRPr="00D212D2">
              <w:rPr>
                <w:i/>
                <w:color w:val="002060"/>
                <w:sz w:val="16"/>
                <w:szCs w:val="16"/>
              </w:rPr>
              <w:t xml:space="preserve">Updated </w:t>
            </w:r>
            <w:r w:rsidRPr="00D212D2">
              <w:rPr>
                <w:i/>
                <w:color w:val="002060"/>
                <w:sz w:val="16"/>
              </w:rPr>
              <w:t>Baseline</w:t>
            </w:r>
            <w:r w:rsidRPr="00D212D2">
              <w:rPr>
                <w:i/>
                <w:color w:val="002060"/>
                <w:sz w:val="16"/>
                <w:szCs w:val="16"/>
              </w:rPr>
              <w:t xml:space="preserve"> </w:t>
            </w:r>
          </w:p>
          <w:p w:rsidR="006F6D26" w:rsidRPr="00D212D2" w:rsidRDefault="006F6D26" w:rsidP="00704129">
            <w:pPr>
              <w:rPr>
                <w:color w:val="002060"/>
                <w:sz w:val="16"/>
                <w:szCs w:val="16"/>
              </w:rPr>
            </w:pPr>
            <w:r w:rsidRPr="00D212D2">
              <w:rPr>
                <w:i/>
                <w:color w:val="002060"/>
                <w:sz w:val="16"/>
              </w:rPr>
              <w:t xml:space="preserve">end 2015:  </w:t>
            </w:r>
            <w:r w:rsidRPr="00D212D2">
              <w:rPr>
                <w:color w:val="002060"/>
                <w:sz w:val="16"/>
                <w:szCs w:val="16"/>
              </w:rPr>
              <w:t>7 regions:</w:t>
            </w:r>
            <w:r>
              <w:rPr>
                <w:color w:val="002060"/>
                <w:sz w:val="16"/>
                <w:szCs w:val="16"/>
              </w:rPr>
              <w:t xml:space="preserve">  </w:t>
            </w:r>
          </w:p>
          <w:p w:rsidR="006F6D26" w:rsidRPr="00D212D2" w:rsidRDefault="006F6D26" w:rsidP="00704129">
            <w:pPr>
              <w:rPr>
                <w:color w:val="002060"/>
                <w:sz w:val="16"/>
                <w:szCs w:val="16"/>
              </w:rPr>
            </w:pPr>
            <w:r w:rsidRPr="00D212D2">
              <w:rPr>
                <w:color w:val="002060"/>
                <w:sz w:val="16"/>
                <w:szCs w:val="16"/>
              </w:rPr>
              <w:t>Africa, Asia, China, Central and Eastern Europe, Western Europe, Latin America, North America</w:t>
            </w:r>
          </w:p>
          <w:p w:rsidR="006F6D26" w:rsidRPr="008C188A" w:rsidRDefault="006F6D26" w:rsidP="00704129">
            <w:pPr>
              <w:rPr>
                <w:color w:val="000000"/>
                <w:sz w:val="16"/>
                <w:szCs w:val="16"/>
              </w:rPr>
            </w:pPr>
          </w:p>
          <w:p w:rsidR="006F6D26" w:rsidRPr="00371D9A" w:rsidRDefault="006F6D26" w:rsidP="00704129">
            <w:pPr>
              <w:rPr>
                <w:i/>
                <w:sz w:val="16"/>
                <w:szCs w:val="16"/>
                <w:lang w:bidi="th-TH"/>
              </w:rPr>
            </w:pPr>
            <w:r w:rsidRPr="008C188A">
              <w:rPr>
                <w:i/>
                <w:sz w:val="16"/>
                <w:szCs w:val="16"/>
                <w:lang w:bidi="th-TH"/>
              </w:rPr>
              <w:t xml:space="preserve">Original Baseline </w:t>
            </w:r>
            <w:r w:rsidRPr="008C188A">
              <w:rPr>
                <w:i/>
                <w:sz w:val="16"/>
                <w:szCs w:val="16"/>
                <w:lang w:bidi="th-TH"/>
              </w:rPr>
              <w:br/>
              <w:t>P&amp;B 2016/17:</w:t>
            </w:r>
            <w:r>
              <w:rPr>
                <w:i/>
                <w:sz w:val="16"/>
                <w:szCs w:val="16"/>
                <w:lang w:bidi="th-TH"/>
              </w:rPr>
              <w:t xml:space="preserve">  </w:t>
            </w:r>
            <w:r w:rsidRPr="0060693D">
              <w:rPr>
                <w:color w:val="000000"/>
                <w:sz w:val="16"/>
                <w:szCs w:val="16"/>
              </w:rPr>
              <w:t>6 regions</w:t>
            </w:r>
            <w:r>
              <w:rPr>
                <w:color w:val="000000"/>
                <w:sz w:val="16"/>
                <w:szCs w:val="16"/>
              </w:rPr>
              <w:t xml:space="preserve"> </w:t>
            </w:r>
          </w:p>
        </w:tc>
        <w:tc>
          <w:tcPr>
            <w:tcW w:w="861" w:type="pct"/>
            <w:shd w:val="clear" w:color="auto" w:fill="auto"/>
            <w:tcMar>
              <w:top w:w="57" w:type="dxa"/>
              <w:left w:w="58" w:type="dxa"/>
              <w:right w:w="58" w:type="dxa"/>
            </w:tcMar>
          </w:tcPr>
          <w:p w:rsidR="006F6D26" w:rsidRPr="00645899" w:rsidRDefault="006F6D26" w:rsidP="00704129">
            <w:pPr>
              <w:rPr>
                <w:i/>
                <w:color w:val="002060"/>
                <w:sz w:val="16"/>
              </w:rPr>
            </w:pPr>
            <w:r w:rsidRPr="00645899">
              <w:rPr>
                <w:i/>
                <w:color w:val="002060"/>
                <w:sz w:val="16"/>
              </w:rPr>
              <w:t xml:space="preserve">Updated Target:  </w:t>
            </w:r>
          </w:p>
          <w:p w:rsidR="006F6D26" w:rsidRPr="00645899" w:rsidRDefault="006F6D26" w:rsidP="00704129">
            <w:pPr>
              <w:rPr>
                <w:color w:val="002060"/>
                <w:sz w:val="16"/>
              </w:rPr>
            </w:pPr>
            <w:r>
              <w:rPr>
                <w:color w:val="002060"/>
                <w:sz w:val="16"/>
              </w:rPr>
              <w:t xml:space="preserve">Maintain </w:t>
            </w:r>
            <w:r w:rsidRPr="00645899">
              <w:rPr>
                <w:color w:val="002060"/>
                <w:sz w:val="16"/>
              </w:rPr>
              <w:t>7</w:t>
            </w:r>
            <w:r>
              <w:rPr>
                <w:color w:val="002060"/>
                <w:sz w:val="16"/>
              </w:rPr>
              <w:t xml:space="preserve"> regions</w:t>
            </w:r>
          </w:p>
          <w:p w:rsidR="006F6D26" w:rsidRDefault="006F6D26" w:rsidP="00704129">
            <w:pPr>
              <w:keepNext/>
              <w:keepLines/>
              <w:rPr>
                <w:color w:val="000000"/>
                <w:sz w:val="16"/>
                <w:szCs w:val="16"/>
                <w:highlight w:val="yellow"/>
              </w:rPr>
            </w:pPr>
          </w:p>
          <w:p w:rsidR="006F6D26" w:rsidRPr="000C03CF" w:rsidRDefault="006F6D26" w:rsidP="00704129">
            <w:pPr>
              <w:rPr>
                <w:i/>
                <w:sz w:val="16"/>
                <w:szCs w:val="16"/>
                <w:lang w:bidi="th-TH"/>
              </w:rPr>
            </w:pPr>
            <w:r>
              <w:rPr>
                <w:i/>
                <w:sz w:val="16"/>
                <w:szCs w:val="16"/>
                <w:lang w:bidi="th-TH"/>
              </w:rPr>
              <w:t xml:space="preserve">Original Target  </w:t>
            </w:r>
            <w:r w:rsidRPr="000C03CF">
              <w:rPr>
                <w:i/>
                <w:sz w:val="16"/>
                <w:szCs w:val="16"/>
                <w:lang w:bidi="th-TH"/>
              </w:rPr>
              <w:t>P&amp;B 2016/17:</w:t>
            </w:r>
            <w:r>
              <w:rPr>
                <w:i/>
                <w:sz w:val="16"/>
                <w:szCs w:val="16"/>
                <w:lang w:bidi="th-TH"/>
              </w:rPr>
              <w:t xml:space="preserve">  </w:t>
            </w:r>
          </w:p>
          <w:p w:rsidR="006F6D26" w:rsidRPr="00DC470E" w:rsidRDefault="006F6D26" w:rsidP="00704129">
            <w:pPr>
              <w:keepNext/>
              <w:keepLines/>
              <w:rPr>
                <w:color w:val="000000"/>
                <w:sz w:val="16"/>
                <w:szCs w:val="16"/>
                <w:highlight w:val="yellow"/>
              </w:rPr>
            </w:pPr>
            <w:r w:rsidRPr="008C188A">
              <w:rPr>
                <w:color w:val="000000"/>
                <w:sz w:val="16"/>
                <w:szCs w:val="16"/>
              </w:rPr>
              <w:t>7 regions</w:t>
            </w:r>
          </w:p>
        </w:tc>
        <w:tc>
          <w:tcPr>
            <w:tcW w:w="1323" w:type="pct"/>
            <w:shd w:val="clear" w:color="auto" w:fill="FFFFFF"/>
            <w:tcMar>
              <w:top w:w="57" w:type="dxa"/>
              <w:left w:w="58" w:type="dxa"/>
              <w:right w:w="58" w:type="dxa"/>
            </w:tcMar>
          </w:tcPr>
          <w:p w:rsidR="006F6D26" w:rsidRPr="008C188A" w:rsidRDefault="006F6D26" w:rsidP="00704129">
            <w:pPr>
              <w:keepNext/>
              <w:keepLines/>
              <w:rPr>
                <w:color w:val="000000"/>
                <w:sz w:val="16"/>
                <w:szCs w:val="16"/>
              </w:rPr>
            </w:pPr>
            <w:r>
              <w:rPr>
                <w:color w:val="000000"/>
                <w:sz w:val="16"/>
                <w:szCs w:val="16"/>
              </w:rPr>
              <w:t>7 regions maintained</w:t>
            </w:r>
          </w:p>
        </w:tc>
        <w:tc>
          <w:tcPr>
            <w:tcW w:w="446" w:type="pct"/>
            <w:shd w:val="clear" w:color="auto" w:fill="auto"/>
            <w:tcMar>
              <w:top w:w="57" w:type="dxa"/>
              <w:left w:w="58" w:type="dxa"/>
              <w:right w:w="58" w:type="dxa"/>
            </w:tcMar>
          </w:tcPr>
          <w:p w:rsidR="006F6D26" w:rsidRPr="00F469E7" w:rsidRDefault="006F6D26" w:rsidP="00704129">
            <w:pPr>
              <w:keepNext/>
              <w:keepLines/>
              <w:jc w:val="center"/>
              <w:rPr>
                <w:b/>
                <w:color w:val="000000"/>
                <w:sz w:val="16"/>
                <w:szCs w:val="16"/>
              </w:rPr>
            </w:pPr>
            <w:r w:rsidRPr="00F469E7">
              <w:rPr>
                <w:b/>
                <w:color w:val="00B050"/>
                <w:sz w:val="16"/>
                <w:szCs w:val="16"/>
              </w:rPr>
              <w:t>On track</w:t>
            </w:r>
          </w:p>
        </w:tc>
      </w:tr>
    </w:tbl>
    <w:p w:rsidR="006F6D26" w:rsidRPr="00611E81" w:rsidRDefault="006F6D26" w:rsidP="006F6D26">
      <w:pPr>
        <w:rPr>
          <w:sz w:val="20"/>
        </w:rPr>
      </w:pPr>
    </w:p>
    <w:p w:rsidR="006F6D26" w:rsidRPr="00611E81" w:rsidRDefault="006F6D26" w:rsidP="006F6D26">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6F6D26" w:rsidRPr="00E46EE4" w:rsidTr="00704129">
        <w:trPr>
          <w:trHeight w:val="423"/>
          <w:jc w:val="center"/>
        </w:trPr>
        <w:tc>
          <w:tcPr>
            <w:tcW w:w="9571" w:type="dxa"/>
            <w:shd w:val="clear" w:color="auto" w:fill="C6D9F1" w:themeFill="text2" w:themeFillTint="33"/>
            <w:vAlign w:val="center"/>
          </w:tcPr>
          <w:p w:rsidR="006F6D26" w:rsidRPr="00E46EE4" w:rsidRDefault="006F6D26" w:rsidP="00704129">
            <w:pPr>
              <w:keepNext/>
              <w:keepLines/>
              <w:jc w:val="center"/>
              <w:rPr>
                <w:b/>
                <w:color w:val="000000"/>
                <w:sz w:val="20"/>
              </w:rPr>
            </w:pPr>
            <w:r w:rsidRPr="00E46EE4">
              <w:rPr>
                <w:sz w:val="20"/>
              </w:rPr>
              <w:br w:type="page"/>
            </w:r>
            <w:r w:rsidRPr="00E46EE4">
              <w:rPr>
                <w:b/>
                <w:color w:val="000000"/>
                <w:sz w:val="20"/>
              </w:rPr>
              <w:t>Resource Utilization for Program 11</w:t>
            </w:r>
          </w:p>
        </w:tc>
      </w:tr>
    </w:tbl>
    <w:p w:rsidR="006F6D26" w:rsidRPr="00611E81" w:rsidRDefault="006F6D26" w:rsidP="006F6D26">
      <w:pPr>
        <w:rPr>
          <w:sz w:val="20"/>
        </w:rPr>
      </w:pPr>
    </w:p>
    <w:p w:rsidR="006F6D26" w:rsidRPr="00EF5773" w:rsidRDefault="006F6D26" w:rsidP="006F6D26">
      <w:pPr>
        <w:pStyle w:val="NormalWeb"/>
        <w:keepNext/>
        <w:keepLines/>
        <w:spacing w:before="0" w:beforeAutospacing="0" w:after="0" w:afterAutospacing="0"/>
        <w:jc w:val="center"/>
      </w:pPr>
      <w:r w:rsidRPr="00EF5773">
        <w:rPr>
          <w:color w:val="000000"/>
        </w:rPr>
        <w:t>Budget and Actual Expenditure (by result)</w:t>
      </w:r>
    </w:p>
    <w:p w:rsidR="006F6D26" w:rsidRPr="00EF5773" w:rsidRDefault="006F6D26" w:rsidP="006F6D26">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F6D26" w:rsidRPr="00B57AB0" w:rsidRDefault="006F6D26" w:rsidP="006F6D26">
      <w:pPr>
        <w:rPr>
          <w:sz w:val="20"/>
        </w:rPr>
      </w:pPr>
    </w:p>
    <w:tbl>
      <w:tblPr>
        <w:tblW w:w="8222" w:type="dxa"/>
        <w:jc w:val="center"/>
        <w:tblLook w:val="04A0" w:firstRow="1" w:lastRow="0" w:firstColumn="1" w:lastColumn="0" w:noHBand="0" w:noVBand="1"/>
      </w:tblPr>
      <w:tblGrid>
        <w:gridCol w:w="483"/>
        <w:gridCol w:w="4237"/>
        <w:gridCol w:w="1158"/>
        <w:gridCol w:w="1157"/>
        <w:gridCol w:w="1203"/>
      </w:tblGrid>
      <w:tr w:rsidR="006F6D26" w:rsidRPr="00B57AB0" w:rsidTr="00704129">
        <w:trPr>
          <w:trHeight w:val="825"/>
          <w:jc w:val="center"/>
        </w:trPr>
        <w:tc>
          <w:tcPr>
            <w:tcW w:w="4714" w:type="dxa"/>
            <w:gridSpan w:val="2"/>
            <w:tcBorders>
              <w:top w:val="nil"/>
              <w:left w:val="nil"/>
              <w:bottom w:val="nil"/>
              <w:right w:val="nil"/>
            </w:tcBorders>
            <w:shd w:val="clear" w:color="000000" w:fill="C5D9F1"/>
            <w:noWrap/>
            <w:vAlign w:val="center"/>
            <w:hideMark/>
          </w:tcPr>
          <w:p w:rsidR="006F6D26" w:rsidRPr="00B57AB0" w:rsidRDefault="006F6D26" w:rsidP="00704129">
            <w:pPr>
              <w:jc w:val="center"/>
              <w:rPr>
                <w:b/>
                <w:bCs/>
                <w:sz w:val="16"/>
                <w:szCs w:val="16"/>
              </w:rPr>
            </w:pPr>
            <w:r w:rsidRPr="00B57AB0">
              <w:rPr>
                <w:b/>
                <w:bCs/>
                <w:sz w:val="16"/>
                <w:szCs w:val="16"/>
              </w:rPr>
              <w:t xml:space="preserve">Expected Result No. and Description </w:t>
            </w:r>
          </w:p>
        </w:tc>
        <w:tc>
          <w:tcPr>
            <w:tcW w:w="1158" w:type="dxa"/>
            <w:tcBorders>
              <w:top w:val="nil"/>
              <w:left w:val="nil"/>
              <w:bottom w:val="nil"/>
              <w:right w:val="nil"/>
            </w:tcBorders>
            <w:shd w:val="clear" w:color="000000" w:fill="C5D9F1"/>
            <w:vAlign w:val="center"/>
            <w:hideMark/>
          </w:tcPr>
          <w:p w:rsidR="006F6D26" w:rsidRPr="00B57AB0" w:rsidRDefault="006F6D26" w:rsidP="00704129">
            <w:pPr>
              <w:jc w:val="center"/>
              <w:rPr>
                <w:b/>
                <w:bCs/>
                <w:sz w:val="16"/>
                <w:szCs w:val="16"/>
              </w:rPr>
            </w:pPr>
            <w:r w:rsidRPr="00B57AB0">
              <w:rPr>
                <w:b/>
                <w:bCs/>
                <w:sz w:val="16"/>
                <w:szCs w:val="16"/>
              </w:rPr>
              <w:t xml:space="preserve"> 2016/17 Approved Budget </w:t>
            </w:r>
          </w:p>
        </w:tc>
        <w:tc>
          <w:tcPr>
            <w:tcW w:w="1157" w:type="dxa"/>
            <w:tcBorders>
              <w:top w:val="nil"/>
              <w:left w:val="nil"/>
              <w:bottom w:val="nil"/>
              <w:right w:val="nil"/>
            </w:tcBorders>
            <w:shd w:val="clear" w:color="000000" w:fill="C5D9F1"/>
            <w:vAlign w:val="center"/>
            <w:hideMark/>
          </w:tcPr>
          <w:p w:rsidR="006F6D26" w:rsidRPr="00B57AB0" w:rsidRDefault="006F6D26" w:rsidP="00704129">
            <w:pPr>
              <w:jc w:val="center"/>
              <w:rPr>
                <w:b/>
                <w:bCs/>
                <w:sz w:val="16"/>
                <w:szCs w:val="16"/>
              </w:rPr>
            </w:pPr>
            <w:r w:rsidRPr="00B57AB0">
              <w:rPr>
                <w:b/>
                <w:bCs/>
                <w:sz w:val="16"/>
                <w:szCs w:val="16"/>
              </w:rPr>
              <w:t xml:space="preserve"> 2016/17 Budget after Transfers </w:t>
            </w:r>
          </w:p>
        </w:tc>
        <w:tc>
          <w:tcPr>
            <w:tcW w:w="1171" w:type="dxa"/>
            <w:tcBorders>
              <w:top w:val="nil"/>
              <w:left w:val="nil"/>
              <w:bottom w:val="nil"/>
              <w:right w:val="nil"/>
            </w:tcBorders>
            <w:shd w:val="clear" w:color="000000" w:fill="C5D9F1"/>
            <w:vAlign w:val="center"/>
            <w:hideMark/>
          </w:tcPr>
          <w:p w:rsidR="006F6D26" w:rsidRPr="00B57AB0" w:rsidRDefault="006F6D26" w:rsidP="00704129">
            <w:pPr>
              <w:jc w:val="center"/>
              <w:rPr>
                <w:b/>
                <w:bCs/>
                <w:sz w:val="16"/>
                <w:szCs w:val="16"/>
              </w:rPr>
            </w:pPr>
            <w:r w:rsidRPr="00B57AB0">
              <w:rPr>
                <w:b/>
                <w:bCs/>
                <w:sz w:val="16"/>
                <w:szCs w:val="16"/>
              </w:rPr>
              <w:t xml:space="preserve"> 2016 Expenditure* </w:t>
            </w:r>
          </w:p>
        </w:tc>
      </w:tr>
      <w:tr w:rsidR="006F6D26" w:rsidRPr="00B57AB0" w:rsidTr="00704129">
        <w:trPr>
          <w:trHeight w:val="860"/>
          <w:jc w:val="center"/>
        </w:trPr>
        <w:tc>
          <w:tcPr>
            <w:tcW w:w="477" w:type="dxa"/>
            <w:tcBorders>
              <w:top w:val="nil"/>
              <w:left w:val="nil"/>
              <w:bottom w:val="nil"/>
              <w:right w:val="nil"/>
            </w:tcBorders>
            <w:shd w:val="clear" w:color="auto" w:fill="auto"/>
            <w:noWrap/>
            <w:vAlign w:val="center"/>
            <w:hideMark/>
          </w:tcPr>
          <w:p w:rsidR="006F6D26" w:rsidRPr="00B57AB0" w:rsidRDefault="006F6D26" w:rsidP="00704129">
            <w:pPr>
              <w:rPr>
                <w:sz w:val="16"/>
                <w:szCs w:val="16"/>
              </w:rPr>
            </w:pPr>
            <w:r w:rsidRPr="00B57AB0">
              <w:rPr>
                <w:sz w:val="16"/>
                <w:szCs w:val="16"/>
              </w:rPr>
              <w:t>III.2</w:t>
            </w:r>
          </w:p>
        </w:tc>
        <w:tc>
          <w:tcPr>
            <w:tcW w:w="4237" w:type="dxa"/>
            <w:tcBorders>
              <w:top w:val="nil"/>
              <w:left w:val="nil"/>
              <w:bottom w:val="nil"/>
              <w:right w:val="nil"/>
            </w:tcBorders>
            <w:shd w:val="clear" w:color="auto" w:fill="auto"/>
            <w:vAlign w:val="center"/>
            <w:hideMark/>
          </w:tcPr>
          <w:p w:rsidR="006F6D26" w:rsidRPr="00B57AB0" w:rsidRDefault="006F6D26" w:rsidP="00704129">
            <w:pPr>
              <w:rPr>
                <w:sz w:val="16"/>
                <w:szCs w:val="16"/>
              </w:rPr>
            </w:pPr>
            <w:r w:rsidRPr="00B57AB0">
              <w:rPr>
                <w:sz w:val="16"/>
                <w:szCs w:val="16"/>
              </w:rPr>
              <w:t>Enhanced human resource capacities able to deal with the broad range of requirements for the effective use of IP for development in developing countries, LDCs and countries with economies in transition</w:t>
            </w:r>
          </w:p>
        </w:tc>
        <w:tc>
          <w:tcPr>
            <w:tcW w:w="1158" w:type="dxa"/>
            <w:tcBorders>
              <w:top w:val="nil"/>
              <w:left w:val="nil"/>
              <w:bottom w:val="nil"/>
              <w:right w:val="nil"/>
            </w:tcBorders>
            <w:shd w:val="clear" w:color="auto" w:fill="auto"/>
            <w:noWrap/>
            <w:vAlign w:val="center"/>
            <w:hideMark/>
          </w:tcPr>
          <w:p w:rsidR="006F6D26" w:rsidRPr="00B57AB0" w:rsidRDefault="006F6D26" w:rsidP="00704129">
            <w:pPr>
              <w:jc w:val="center"/>
              <w:rPr>
                <w:color w:val="000000"/>
                <w:sz w:val="16"/>
                <w:szCs w:val="16"/>
              </w:rPr>
            </w:pPr>
            <w:r w:rsidRPr="00B57AB0">
              <w:rPr>
                <w:color w:val="000000"/>
                <w:sz w:val="16"/>
                <w:szCs w:val="16"/>
              </w:rPr>
              <w:t>13,083</w:t>
            </w:r>
          </w:p>
        </w:tc>
        <w:tc>
          <w:tcPr>
            <w:tcW w:w="1157" w:type="dxa"/>
            <w:tcBorders>
              <w:top w:val="nil"/>
              <w:left w:val="nil"/>
              <w:bottom w:val="nil"/>
              <w:right w:val="nil"/>
            </w:tcBorders>
            <w:shd w:val="clear" w:color="auto" w:fill="auto"/>
            <w:noWrap/>
            <w:vAlign w:val="center"/>
            <w:hideMark/>
          </w:tcPr>
          <w:p w:rsidR="006F6D26" w:rsidRPr="00B57AB0" w:rsidRDefault="006F6D26" w:rsidP="00704129">
            <w:pPr>
              <w:jc w:val="center"/>
              <w:rPr>
                <w:color w:val="000000"/>
                <w:sz w:val="16"/>
                <w:szCs w:val="16"/>
              </w:rPr>
            </w:pPr>
            <w:r w:rsidRPr="00B57AB0">
              <w:rPr>
                <w:color w:val="000000"/>
                <w:sz w:val="16"/>
                <w:szCs w:val="16"/>
              </w:rPr>
              <w:t>13,333</w:t>
            </w:r>
          </w:p>
        </w:tc>
        <w:tc>
          <w:tcPr>
            <w:tcW w:w="1171" w:type="dxa"/>
            <w:tcBorders>
              <w:top w:val="nil"/>
              <w:left w:val="nil"/>
              <w:bottom w:val="nil"/>
              <w:right w:val="nil"/>
            </w:tcBorders>
            <w:shd w:val="clear" w:color="auto" w:fill="auto"/>
            <w:noWrap/>
            <w:vAlign w:val="center"/>
            <w:hideMark/>
          </w:tcPr>
          <w:p w:rsidR="006F6D26" w:rsidRPr="00B57AB0" w:rsidRDefault="006F6D26" w:rsidP="00704129">
            <w:pPr>
              <w:jc w:val="center"/>
              <w:rPr>
                <w:color w:val="000000"/>
                <w:sz w:val="16"/>
                <w:szCs w:val="16"/>
              </w:rPr>
            </w:pPr>
            <w:r w:rsidRPr="00B57AB0">
              <w:rPr>
                <w:color w:val="000000"/>
                <w:sz w:val="16"/>
                <w:szCs w:val="16"/>
              </w:rPr>
              <w:t>5,765</w:t>
            </w:r>
          </w:p>
        </w:tc>
      </w:tr>
      <w:tr w:rsidR="006F6D26" w:rsidRPr="00B57AB0" w:rsidTr="00704129">
        <w:trPr>
          <w:trHeight w:val="225"/>
          <w:jc w:val="center"/>
        </w:trPr>
        <w:tc>
          <w:tcPr>
            <w:tcW w:w="477" w:type="dxa"/>
            <w:tcBorders>
              <w:top w:val="nil"/>
              <w:left w:val="nil"/>
              <w:bottom w:val="nil"/>
              <w:right w:val="nil"/>
            </w:tcBorders>
            <w:shd w:val="clear" w:color="000000" w:fill="C5D9F1"/>
            <w:noWrap/>
            <w:vAlign w:val="bottom"/>
            <w:hideMark/>
          </w:tcPr>
          <w:p w:rsidR="006F6D26" w:rsidRPr="00B57AB0" w:rsidRDefault="006F6D26" w:rsidP="00704129">
            <w:pPr>
              <w:rPr>
                <w:sz w:val="16"/>
                <w:szCs w:val="16"/>
              </w:rPr>
            </w:pPr>
            <w:r w:rsidRPr="00B57AB0">
              <w:rPr>
                <w:sz w:val="16"/>
                <w:szCs w:val="16"/>
              </w:rPr>
              <w:t> </w:t>
            </w:r>
          </w:p>
        </w:tc>
        <w:tc>
          <w:tcPr>
            <w:tcW w:w="4237" w:type="dxa"/>
            <w:tcBorders>
              <w:top w:val="nil"/>
              <w:left w:val="nil"/>
              <w:bottom w:val="nil"/>
              <w:right w:val="nil"/>
            </w:tcBorders>
            <w:shd w:val="clear" w:color="000000" w:fill="C5D9F1"/>
            <w:noWrap/>
            <w:vAlign w:val="bottom"/>
            <w:hideMark/>
          </w:tcPr>
          <w:p w:rsidR="006F6D26" w:rsidRPr="00B57AB0" w:rsidRDefault="006F6D26" w:rsidP="00704129">
            <w:pPr>
              <w:jc w:val="right"/>
              <w:rPr>
                <w:b/>
                <w:bCs/>
                <w:sz w:val="16"/>
                <w:szCs w:val="16"/>
              </w:rPr>
            </w:pPr>
            <w:r w:rsidRPr="00B57AB0">
              <w:rPr>
                <w:b/>
                <w:bCs/>
                <w:sz w:val="16"/>
                <w:szCs w:val="16"/>
              </w:rPr>
              <w:t>Total</w:t>
            </w:r>
          </w:p>
        </w:tc>
        <w:tc>
          <w:tcPr>
            <w:tcW w:w="1158" w:type="dxa"/>
            <w:tcBorders>
              <w:top w:val="nil"/>
              <w:left w:val="nil"/>
              <w:bottom w:val="nil"/>
              <w:right w:val="nil"/>
            </w:tcBorders>
            <w:shd w:val="clear" w:color="000000" w:fill="C5D9F1"/>
            <w:noWrap/>
            <w:vAlign w:val="center"/>
            <w:hideMark/>
          </w:tcPr>
          <w:p w:rsidR="006F6D26" w:rsidRPr="00B57AB0" w:rsidRDefault="006F6D26" w:rsidP="00704129">
            <w:pPr>
              <w:jc w:val="center"/>
              <w:rPr>
                <w:color w:val="000000"/>
                <w:sz w:val="16"/>
                <w:szCs w:val="16"/>
              </w:rPr>
            </w:pPr>
            <w:r w:rsidRPr="00B57AB0">
              <w:rPr>
                <w:color w:val="000000"/>
                <w:sz w:val="16"/>
                <w:szCs w:val="16"/>
              </w:rPr>
              <w:t>13,083</w:t>
            </w:r>
          </w:p>
        </w:tc>
        <w:tc>
          <w:tcPr>
            <w:tcW w:w="1157" w:type="dxa"/>
            <w:tcBorders>
              <w:top w:val="nil"/>
              <w:left w:val="nil"/>
              <w:bottom w:val="nil"/>
              <w:right w:val="nil"/>
            </w:tcBorders>
            <w:shd w:val="clear" w:color="000000" w:fill="C5D9F1"/>
            <w:noWrap/>
            <w:vAlign w:val="center"/>
            <w:hideMark/>
          </w:tcPr>
          <w:p w:rsidR="006F6D26" w:rsidRPr="00B57AB0" w:rsidRDefault="006F6D26" w:rsidP="00704129">
            <w:pPr>
              <w:jc w:val="center"/>
              <w:rPr>
                <w:color w:val="000000"/>
                <w:sz w:val="16"/>
                <w:szCs w:val="16"/>
              </w:rPr>
            </w:pPr>
            <w:r w:rsidRPr="00B57AB0">
              <w:rPr>
                <w:color w:val="000000"/>
                <w:sz w:val="16"/>
                <w:szCs w:val="16"/>
              </w:rPr>
              <w:t>13,333</w:t>
            </w:r>
          </w:p>
        </w:tc>
        <w:tc>
          <w:tcPr>
            <w:tcW w:w="1171" w:type="dxa"/>
            <w:tcBorders>
              <w:top w:val="nil"/>
              <w:left w:val="nil"/>
              <w:bottom w:val="nil"/>
              <w:right w:val="nil"/>
            </w:tcBorders>
            <w:shd w:val="clear" w:color="000000" w:fill="C5D9F1"/>
            <w:noWrap/>
            <w:vAlign w:val="center"/>
            <w:hideMark/>
          </w:tcPr>
          <w:p w:rsidR="006F6D26" w:rsidRPr="00B57AB0" w:rsidRDefault="006F6D26" w:rsidP="00704129">
            <w:pPr>
              <w:jc w:val="center"/>
              <w:rPr>
                <w:color w:val="000000"/>
                <w:sz w:val="16"/>
                <w:szCs w:val="16"/>
              </w:rPr>
            </w:pPr>
            <w:r w:rsidRPr="00B57AB0">
              <w:rPr>
                <w:color w:val="000000"/>
                <w:sz w:val="16"/>
                <w:szCs w:val="16"/>
              </w:rPr>
              <w:t>5,765</w:t>
            </w:r>
          </w:p>
        </w:tc>
      </w:tr>
      <w:tr w:rsidR="006F6D26" w:rsidRPr="00B57AB0" w:rsidTr="00704129">
        <w:trPr>
          <w:trHeight w:val="330"/>
          <w:jc w:val="center"/>
        </w:trPr>
        <w:tc>
          <w:tcPr>
            <w:tcW w:w="7029" w:type="dxa"/>
            <w:gridSpan w:val="4"/>
            <w:tcBorders>
              <w:top w:val="nil"/>
              <w:left w:val="nil"/>
              <w:bottom w:val="nil"/>
              <w:right w:val="nil"/>
            </w:tcBorders>
            <w:shd w:val="clear" w:color="auto" w:fill="auto"/>
            <w:noWrap/>
            <w:vAlign w:val="center"/>
            <w:hideMark/>
          </w:tcPr>
          <w:p w:rsidR="006F6D26" w:rsidRPr="00B57AB0" w:rsidRDefault="006F6D26" w:rsidP="00704129">
            <w:pPr>
              <w:rPr>
                <w:i/>
                <w:iCs/>
                <w:sz w:val="16"/>
                <w:szCs w:val="16"/>
              </w:rPr>
            </w:pPr>
            <w:r w:rsidRPr="00B57AB0">
              <w:rPr>
                <w:i/>
                <w:iCs/>
                <w:sz w:val="16"/>
                <w:szCs w:val="16"/>
              </w:rPr>
              <w:t>*2016 Expenditure numbers are preliminary, subject to audit by External auditors</w:t>
            </w:r>
          </w:p>
        </w:tc>
        <w:tc>
          <w:tcPr>
            <w:tcW w:w="1171" w:type="dxa"/>
            <w:tcBorders>
              <w:top w:val="nil"/>
              <w:left w:val="nil"/>
              <w:bottom w:val="nil"/>
              <w:right w:val="nil"/>
            </w:tcBorders>
            <w:shd w:val="clear" w:color="auto" w:fill="auto"/>
            <w:noWrap/>
            <w:vAlign w:val="center"/>
            <w:hideMark/>
          </w:tcPr>
          <w:p w:rsidR="006F6D26" w:rsidRPr="00B57AB0" w:rsidRDefault="006F6D26" w:rsidP="00704129">
            <w:pPr>
              <w:rPr>
                <w:sz w:val="16"/>
                <w:szCs w:val="16"/>
              </w:rPr>
            </w:pPr>
          </w:p>
        </w:tc>
      </w:tr>
    </w:tbl>
    <w:p w:rsidR="006F6D26" w:rsidRPr="00B57AB0" w:rsidRDefault="006F6D26" w:rsidP="006F6D26">
      <w:pPr>
        <w:rPr>
          <w:sz w:val="18"/>
          <w:szCs w:val="18"/>
        </w:rPr>
      </w:pPr>
    </w:p>
    <w:p w:rsidR="006F6D26" w:rsidRPr="00EF5773" w:rsidRDefault="006F6D26" w:rsidP="006F6D26">
      <w:pPr>
        <w:pStyle w:val="NormalWeb"/>
        <w:keepNext/>
        <w:keepLines/>
        <w:spacing w:before="0" w:beforeAutospacing="0" w:after="0" w:afterAutospacing="0"/>
        <w:jc w:val="center"/>
      </w:pPr>
      <w:r w:rsidRPr="00EF5773">
        <w:rPr>
          <w:color w:val="000000"/>
        </w:rPr>
        <w:t xml:space="preserve">Budget and Actual Expenditure (personnel and non-personnel) </w:t>
      </w:r>
    </w:p>
    <w:p w:rsidR="006F6D26" w:rsidRPr="00EF5773" w:rsidRDefault="006F6D26" w:rsidP="006F6D26">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F6D26" w:rsidRPr="00B57AB0" w:rsidRDefault="006F6D26" w:rsidP="006F6D26">
      <w:pPr>
        <w:keepNext/>
        <w:keepLines/>
        <w:rPr>
          <w:bCs/>
          <w:sz w:val="18"/>
          <w:szCs w:val="18"/>
        </w:rPr>
      </w:pPr>
    </w:p>
    <w:tbl>
      <w:tblPr>
        <w:tblW w:w="8222" w:type="dxa"/>
        <w:jc w:val="center"/>
        <w:tblLook w:val="04A0" w:firstRow="1" w:lastRow="0" w:firstColumn="1" w:lastColumn="0" w:noHBand="0" w:noVBand="1"/>
      </w:tblPr>
      <w:tblGrid>
        <w:gridCol w:w="2470"/>
        <w:gridCol w:w="1438"/>
        <w:gridCol w:w="1438"/>
        <w:gridCol w:w="1438"/>
        <w:gridCol w:w="1438"/>
      </w:tblGrid>
      <w:tr w:rsidR="006F6D26" w:rsidRPr="00B57AB0" w:rsidTr="00704129">
        <w:trPr>
          <w:trHeight w:val="622"/>
          <w:jc w:val="center"/>
        </w:trPr>
        <w:tc>
          <w:tcPr>
            <w:tcW w:w="2440" w:type="dxa"/>
            <w:tcBorders>
              <w:top w:val="nil"/>
              <w:left w:val="nil"/>
              <w:bottom w:val="nil"/>
              <w:right w:val="nil"/>
            </w:tcBorders>
            <w:shd w:val="clear" w:color="000000" w:fill="C5D9F1"/>
            <w:noWrap/>
            <w:vAlign w:val="center"/>
            <w:hideMark/>
          </w:tcPr>
          <w:p w:rsidR="006F6D26" w:rsidRPr="00B57AB0" w:rsidRDefault="006F6D26" w:rsidP="00704129">
            <w:pPr>
              <w:rPr>
                <w:color w:val="000000"/>
                <w:sz w:val="16"/>
                <w:szCs w:val="16"/>
              </w:rPr>
            </w:pPr>
            <w:r w:rsidRPr="00B57AB0">
              <w:rPr>
                <w:color w:val="000000"/>
                <w:sz w:val="16"/>
                <w:szCs w:val="16"/>
              </w:rPr>
              <w:t> </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Utilization rate (%)</w:t>
            </w:r>
          </w:p>
        </w:tc>
      </w:tr>
      <w:tr w:rsidR="006F6D26" w:rsidRPr="00B57AB0" w:rsidTr="00704129">
        <w:trPr>
          <w:trHeight w:val="252"/>
          <w:jc w:val="center"/>
        </w:trPr>
        <w:tc>
          <w:tcPr>
            <w:tcW w:w="2440" w:type="dxa"/>
            <w:tcBorders>
              <w:top w:val="nil"/>
              <w:left w:val="nil"/>
              <w:bottom w:val="nil"/>
              <w:right w:val="nil"/>
            </w:tcBorders>
            <w:shd w:val="clear" w:color="auto" w:fill="auto"/>
            <w:noWrap/>
            <w:vAlign w:val="center"/>
            <w:hideMark/>
          </w:tcPr>
          <w:p w:rsidR="006F6D26" w:rsidRPr="00B57AB0" w:rsidRDefault="006F6D26" w:rsidP="00704129">
            <w:pPr>
              <w:rPr>
                <w:color w:val="000000"/>
                <w:sz w:val="16"/>
                <w:szCs w:val="16"/>
              </w:rPr>
            </w:pPr>
            <w:r w:rsidRPr="00B57AB0">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 xml:space="preserve">7,779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 xml:space="preserve">7,939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 xml:space="preserve">3,639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46%</w:t>
            </w:r>
          </w:p>
        </w:tc>
      </w:tr>
      <w:tr w:rsidR="006F6D26" w:rsidRPr="00B57AB0" w:rsidTr="00704129">
        <w:trPr>
          <w:trHeight w:val="308"/>
          <w:jc w:val="center"/>
        </w:trPr>
        <w:tc>
          <w:tcPr>
            <w:tcW w:w="2440" w:type="dxa"/>
            <w:tcBorders>
              <w:top w:val="nil"/>
              <w:left w:val="nil"/>
              <w:bottom w:val="nil"/>
              <w:right w:val="nil"/>
            </w:tcBorders>
            <w:shd w:val="clear" w:color="auto" w:fill="auto"/>
            <w:noWrap/>
            <w:vAlign w:val="center"/>
            <w:hideMark/>
          </w:tcPr>
          <w:p w:rsidR="006F6D26" w:rsidRPr="00B57AB0" w:rsidRDefault="006F6D26" w:rsidP="00704129">
            <w:pPr>
              <w:rPr>
                <w:color w:val="000000"/>
                <w:sz w:val="16"/>
                <w:szCs w:val="16"/>
              </w:rPr>
            </w:pPr>
            <w:r w:rsidRPr="00B57AB0">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 xml:space="preserve">5,304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 xml:space="preserve">5,394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 xml:space="preserve">2,126 </w:t>
            </w:r>
          </w:p>
        </w:tc>
        <w:tc>
          <w:tcPr>
            <w:tcW w:w="1420" w:type="dxa"/>
            <w:tcBorders>
              <w:top w:val="nil"/>
              <w:left w:val="nil"/>
              <w:bottom w:val="nil"/>
              <w:right w:val="nil"/>
            </w:tcBorders>
            <w:shd w:val="clear" w:color="auto" w:fill="auto"/>
            <w:vAlign w:val="center"/>
            <w:hideMark/>
          </w:tcPr>
          <w:p w:rsidR="006F6D26" w:rsidRPr="00B57AB0" w:rsidRDefault="006F6D26" w:rsidP="00704129">
            <w:pPr>
              <w:jc w:val="center"/>
              <w:rPr>
                <w:color w:val="000000"/>
                <w:sz w:val="16"/>
                <w:szCs w:val="16"/>
              </w:rPr>
            </w:pPr>
            <w:r w:rsidRPr="00B57AB0">
              <w:rPr>
                <w:color w:val="000000"/>
                <w:sz w:val="16"/>
                <w:szCs w:val="16"/>
              </w:rPr>
              <w:t>39%</w:t>
            </w:r>
          </w:p>
        </w:tc>
      </w:tr>
      <w:tr w:rsidR="006F6D26" w:rsidRPr="00B57AB0" w:rsidTr="00704129">
        <w:trPr>
          <w:trHeight w:val="225"/>
          <w:jc w:val="center"/>
        </w:trPr>
        <w:tc>
          <w:tcPr>
            <w:tcW w:w="2440" w:type="dxa"/>
            <w:tcBorders>
              <w:top w:val="nil"/>
              <w:left w:val="nil"/>
              <w:bottom w:val="nil"/>
              <w:right w:val="nil"/>
            </w:tcBorders>
            <w:shd w:val="clear" w:color="000000" w:fill="C5D9F1"/>
            <w:noWrap/>
            <w:vAlign w:val="center"/>
            <w:hideMark/>
          </w:tcPr>
          <w:p w:rsidR="006F6D26" w:rsidRPr="00B57AB0" w:rsidRDefault="006F6D26" w:rsidP="00704129">
            <w:pPr>
              <w:jc w:val="right"/>
              <w:rPr>
                <w:b/>
                <w:bCs/>
                <w:color w:val="000000"/>
                <w:sz w:val="16"/>
                <w:szCs w:val="16"/>
              </w:rPr>
            </w:pPr>
            <w:r w:rsidRPr="00B57AB0">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 xml:space="preserve">13,083 </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 xml:space="preserve">13,333 </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 xml:space="preserve">5,765 </w:t>
            </w:r>
          </w:p>
        </w:tc>
        <w:tc>
          <w:tcPr>
            <w:tcW w:w="1420" w:type="dxa"/>
            <w:tcBorders>
              <w:top w:val="nil"/>
              <w:left w:val="nil"/>
              <w:bottom w:val="nil"/>
              <w:right w:val="nil"/>
            </w:tcBorders>
            <w:shd w:val="clear" w:color="000000" w:fill="C5D9F1"/>
            <w:vAlign w:val="center"/>
            <w:hideMark/>
          </w:tcPr>
          <w:p w:rsidR="006F6D26" w:rsidRPr="00B57AB0" w:rsidRDefault="006F6D26" w:rsidP="00704129">
            <w:pPr>
              <w:jc w:val="center"/>
              <w:rPr>
                <w:b/>
                <w:bCs/>
                <w:color w:val="000000"/>
                <w:sz w:val="16"/>
                <w:szCs w:val="16"/>
              </w:rPr>
            </w:pPr>
            <w:r w:rsidRPr="00B57AB0">
              <w:rPr>
                <w:b/>
                <w:bCs/>
                <w:color w:val="000000"/>
                <w:sz w:val="16"/>
                <w:szCs w:val="16"/>
              </w:rPr>
              <w:t>43%</w:t>
            </w:r>
          </w:p>
        </w:tc>
      </w:tr>
      <w:tr w:rsidR="006F6D26" w:rsidRPr="00B57AB0" w:rsidTr="00704129">
        <w:trPr>
          <w:trHeight w:val="300"/>
          <w:jc w:val="center"/>
        </w:trPr>
        <w:tc>
          <w:tcPr>
            <w:tcW w:w="8120" w:type="dxa"/>
            <w:gridSpan w:val="5"/>
            <w:tcBorders>
              <w:top w:val="nil"/>
              <w:left w:val="nil"/>
              <w:bottom w:val="nil"/>
              <w:right w:val="nil"/>
            </w:tcBorders>
            <w:shd w:val="clear" w:color="auto" w:fill="auto"/>
            <w:noWrap/>
            <w:vAlign w:val="center"/>
            <w:hideMark/>
          </w:tcPr>
          <w:p w:rsidR="006F6D26" w:rsidRPr="00B57AB0" w:rsidRDefault="006F6D26" w:rsidP="00704129">
            <w:pPr>
              <w:rPr>
                <w:i/>
                <w:iCs/>
                <w:color w:val="000000"/>
                <w:sz w:val="16"/>
                <w:szCs w:val="16"/>
              </w:rPr>
            </w:pPr>
            <w:r w:rsidRPr="00B57AB0">
              <w:rPr>
                <w:i/>
                <w:iCs/>
                <w:color w:val="000000"/>
                <w:sz w:val="16"/>
                <w:szCs w:val="16"/>
              </w:rPr>
              <w:t xml:space="preserve"> *2016 Expenditure numbers are preliminary, subject to audit by External auditors </w:t>
            </w:r>
          </w:p>
        </w:tc>
      </w:tr>
    </w:tbl>
    <w:p w:rsidR="006F6D26" w:rsidRPr="00B70960" w:rsidRDefault="006F6D26" w:rsidP="006F6D26">
      <w:pPr>
        <w:keepNext/>
        <w:keepLines/>
        <w:spacing w:before="180"/>
        <w:ind w:left="567" w:right="425"/>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F6D26" w:rsidRPr="003A5412" w:rsidRDefault="006F6D26" w:rsidP="006F6D26">
      <w:pPr>
        <w:rPr>
          <w:sz w:val="20"/>
        </w:rPr>
      </w:pPr>
    </w:p>
    <w:p w:rsidR="006F6D26" w:rsidRPr="00D76414" w:rsidRDefault="006F6D26" w:rsidP="00D36229">
      <w:pPr>
        <w:keepNext/>
        <w:keepLines/>
        <w:jc w:val="both"/>
        <w:rPr>
          <w:sz w:val="20"/>
          <w:u w:val="single"/>
        </w:rPr>
      </w:pPr>
      <w:r w:rsidRPr="00D76414">
        <w:rPr>
          <w:sz w:val="20"/>
        </w:rPr>
        <w:lastRenderedPageBreak/>
        <w:t>A.</w:t>
      </w:r>
      <w:r w:rsidRPr="00D76414">
        <w:rPr>
          <w:sz w:val="20"/>
        </w:rPr>
        <w:tab/>
      </w:r>
      <w:r w:rsidRPr="00D76414">
        <w:rPr>
          <w:sz w:val="20"/>
          <w:u w:val="single"/>
        </w:rPr>
        <w:t>2016/17 Budget after Transfers</w:t>
      </w:r>
    </w:p>
    <w:p w:rsidR="006F6D26" w:rsidRPr="00D76414" w:rsidRDefault="006F6D26" w:rsidP="00D36229">
      <w:pPr>
        <w:keepNext/>
        <w:keepLines/>
        <w:jc w:val="both"/>
        <w:rPr>
          <w:sz w:val="20"/>
        </w:rPr>
      </w:pPr>
    </w:p>
    <w:p w:rsidR="006F6D26" w:rsidRPr="00D76414" w:rsidRDefault="006F6D26" w:rsidP="00D36229">
      <w:pPr>
        <w:pStyle w:val="ListParagraph"/>
        <w:keepNext/>
        <w:keepLines/>
        <w:numPr>
          <w:ilvl w:val="0"/>
          <w:numId w:val="27"/>
        </w:numPr>
        <w:ind w:left="0" w:firstLine="0"/>
        <w:jc w:val="both"/>
      </w:pPr>
      <w:r w:rsidRPr="00D76414">
        <w:t xml:space="preserve">The slight increase in non-personnel resources as compared to the 2016/17 Approved Budget was due to the transfer of the responsibility for the management of the Advanced International Certificate Course on IP from Program 30 (SMEs and Entrepreneurship Support) to the WIPO Academy.  </w:t>
      </w:r>
    </w:p>
    <w:p w:rsidR="006F6D26" w:rsidRPr="00D76414" w:rsidRDefault="006F6D26" w:rsidP="006F6D26">
      <w:pPr>
        <w:jc w:val="both"/>
        <w:rPr>
          <w:sz w:val="20"/>
        </w:rPr>
      </w:pPr>
    </w:p>
    <w:p w:rsidR="006F6D26" w:rsidRPr="00D76414" w:rsidRDefault="006F6D26" w:rsidP="006F6D26">
      <w:pPr>
        <w:jc w:val="both"/>
        <w:rPr>
          <w:sz w:val="20"/>
          <w:u w:val="single"/>
        </w:rPr>
      </w:pPr>
      <w:r w:rsidRPr="00D76414">
        <w:rPr>
          <w:sz w:val="20"/>
        </w:rPr>
        <w:t>B.</w:t>
      </w:r>
      <w:r w:rsidRPr="00D76414">
        <w:rPr>
          <w:sz w:val="20"/>
        </w:rPr>
        <w:tab/>
      </w:r>
      <w:r w:rsidRPr="00D76414">
        <w:rPr>
          <w:sz w:val="20"/>
          <w:u w:val="single"/>
        </w:rPr>
        <w:t>2016/17 Budget Utilization</w:t>
      </w:r>
    </w:p>
    <w:p w:rsidR="006F6D26" w:rsidRPr="00D76414" w:rsidRDefault="006F6D26" w:rsidP="006F6D26">
      <w:pPr>
        <w:jc w:val="both"/>
        <w:rPr>
          <w:sz w:val="20"/>
        </w:rPr>
      </w:pPr>
    </w:p>
    <w:p w:rsidR="006F6D26" w:rsidRPr="00D76414" w:rsidRDefault="006F6D26" w:rsidP="006F6D26">
      <w:pPr>
        <w:pStyle w:val="ListParagraph"/>
        <w:numPr>
          <w:ilvl w:val="0"/>
          <w:numId w:val="27"/>
        </w:numPr>
        <w:ind w:left="0" w:firstLine="0"/>
        <w:jc w:val="both"/>
      </w:pPr>
      <w:r w:rsidRPr="00D76414">
        <w:t>Personnel budget utilization was within the expected range of 40-60 per cent for the first year of the biennium. The 39 per cent non-personnel resource utilization rate was mainly due to slower than anticipated implementation of the DA project on Cooperation with Judicial Training Institutes in Developing and Least Developed Countries.</w:t>
      </w:r>
    </w:p>
    <w:p w:rsidR="006F6D26" w:rsidRDefault="006F6D26" w:rsidP="00F910BE">
      <w:pPr>
        <w:pStyle w:val="ListParagraph"/>
        <w:ind w:left="0"/>
        <w:contextualSpacing/>
        <w:jc w:val="both"/>
        <w:rPr>
          <w:rFonts w:cs="Arial"/>
        </w:rPr>
      </w:pPr>
    </w:p>
    <w:p w:rsidR="006F6D26" w:rsidRDefault="006F6D26" w:rsidP="00F910BE">
      <w:pPr>
        <w:pStyle w:val="ListParagraph"/>
        <w:ind w:left="0"/>
        <w:contextualSpacing/>
        <w:jc w:val="both"/>
        <w:rPr>
          <w:rFonts w:cs="Arial"/>
        </w:rPr>
      </w:pPr>
      <w:r>
        <w:rPr>
          <w:rFonts w:cs="Arial"/>
        </w:rPr>
        <w:br w:type="page"/>
      </w:r>
    </w:p>
    <w:p w:rsidR="00704129" w:rsidRPr="004905B1" w:rsidRDefault="00704129" w:rsidP="004905B1">
      <w:pPr>
        <w:pStyle w:val="Heading3"/>
      </w:pPr>
      <w:bookmarkStart w:id="93" w:name="_Toc482087942"/>
      <w:bookmarkStart w:id="94" w:name="_Toc482088008"/>
      <w:bookmarkStart w:id="95" w:name="_Toc482105811"/>
      <w:r w:rsidRPr="004905B1">
        <w:lastRenderedPageBreak/>
        <w:t>PROGRAM 30</w:t>
      </w:r>
      <w:r w:rsidRPr="004905B1">
        <w:tab/>
        <w:t>SMALL AND MEDIUM-SIZED ENTERPRISES (SMES) AND ENTREPRENEURSHIP SUPPORT</w:t>
      </w:r>
      <w:bookmarkEnd w:id="93"/>
      <w:bookmarkEnd w:id="94"/>
      <w:bookmarkEnd w:id="95"/>
    </w:p>
    <w:p w:rsidR="00704129" w:rsidRPr="004E6177" w:rsidRDefault="00704129" w:rsidP="00704129">
      <w:pPr>
        <w:ind w:left="1985" w:hanging="1985"/>
        <w:rPr>
          <w:rFonts w:cs="Times New Roman"/>
          <w:sz w:val="20"/>
        </w:rPr>
      </w:pPr>
    </w:p>
    <w:p w:rsidR="00704129" w:rsidRDefault="00704129" w:rsidP="00704129">
      <w:pPr>
        <w:ind w:left="1985" w:hanging="1985"/>
        <w:rPr>
          <w:rFonts w:cs="Times New Roman"/>
          <w:b/>
          <w:sz w:val="20"/>
        </w:rPr>
      </w:pPr>
      <w:r w:rsidRPr="004E6177">
        <w:rPr>
          <w:rFonts w:cs="Times New Roman"/>
          <w:b/>
          <w:sz w:val="20"/>
        </w:rPr>
        <w:t>Program Manager</w:t>
      </w:r>
      <w:r w:rsidRPr="004E6177">
        <w:rPr>
          <w:rFonts w:cs="Times New Roman"/>
          <w:b/>
          <w:sz w:val="20"/>
        </w:rPr>
        <w:tab/>
        <w:t>DIRECTOR GENERAL</w:t>
      </w:r>
    </w:p>
    <w:p w:rsidR="00704129" w:rsidRPr="00704129" w:rsidRDefault="00704129" w:rsidP="00704129">
      <w:pPr>
        <w:ind w:left="1985" w:hanging="1985"/>
        <w:rPr>
          <w:rFonts w:cs="Times New Roman"/>
          <w:bCs/>
          <w:sz w:val="20"/>
        </w:rPr>
      </w:pPr>
    </w:p>
    <w:p w:rsidR="00025F6F" w:rsidRPr="00025F6F" w:rsidRDefault="00704129" w:rsidP="00025F6F">
      <w:pPr>
        <w:ind w:left="1985" w:hanging="1985"/>
        <w:jc w:val="center"/>
        <w:rPr>
          <w:rFonts w:cs="Times New Roman"/>
          <w:b/>
          <w:sz w:val="20"/>
        </w:rPr>
      </w:pPr>
      <w:r>
        <w:rPr>
          <w:rFonts w:cs="Times New Roman"/>
          <w:b/>
          <w:noProof/>
          <w:sz w:val="20"/>
          <w:lang w:eastAsia="en-US"/>
        </w:rPr>
        <w:drawing>
          <wp:inline distT="0" distB="0" distL="0" distR="0" wp14:anchorId="7D8EC1F4" wp14:editId="68B3B209">
            <wp:extent cx="3060000" cy="181946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5">
                      <a:extLst>
                        <a:ext uri="{28A0092B-C50C-407E-A947-70E740481C1C}">
                          <a14:useLocalDpi xmlns:a14="http://schemas.microsoft.com/office/drawing/2010/main" val="0"/>
                        </a:ext>
                      </a:extLst>
                    </a:blip>
                    <a:srcRect l="6617" t="7393" r="6039" b="16258"/>
                    <a:stretch/>
                  </pic:blipFill>
                  <pic:spPr bwMode="auto">
                    <a:xfrm>
                      <a:off x="0" y="0"/>
                      <a:ext cx="3060000" cy="1819460"/>
                    </a:xfrm>
                    <a:prstGeom prst="rect">
                      <a:avLst/>
                    </a:prstGeom>
                    <a:noFill/>
                    <a:ln>
                      <a:noFill/>
                    </a:ln>
                    <a:extLst>
                      <a:ext uri="{53640926-AAD7-44D8-BBD7-CCE9431645EC}">
                        <a14:shadowObscured xmlns:a14="http://schemas.microsoft.com/office/drawing/2010/main"/>
                      </a:ext>
                    </a:extLst>
                  </pic:spPr>
                </pic:pic>
              </a:graphicData>
            </a:graphic>
          </wp:inline>
        </w:drawing>
      </w:r>
    </w:p>
    <w:p w:rsidR="00704129" w:rsidRDefault="00025F6F" w:rsidP="00025F6F">
      <w:pPr>
        <w:spacing w:after="120"/>
        <w:ind w:left="1985" w:hanging="1985"/>
        <w:jc w:val="center"/>
        <w:rPr>
          <w:rFonts w:cs="Times New Roman"/>
          <w:b/>
          <w:sz w:val="20"/>
        </w:rPr>
      </w:pPr>
      <w:r>
        <w:rPr>
          <w:rFonts w:cs="Times New Roman"/>
          <w:bCs/>
          <w:noProof/>
          <w:sz w:val="20"/>
          <w:szCs w:val="22"/>
          <w:lang w:eastAsia="en-US"/>
        </w:rPr>
        <w:drawing>
          <wp:inline distT="0" distB="0" distL="0" distR="0" wp14:anchorId="50C201F9" wp14:editId="3DD28D37">
            <wp:extent cx="4154022" cy="26239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28"/>
        <w:gridCol w:w="2438"/>
        <w:gridCol w:w="1587"/>
        <w:gridCol w:w="2438"/>
        <w:gridCol w:w="824"/>
      </w:tblGrid>
      <w:tr w:rsidR="00704129" w:rsidRPr="004E6177" w:rsidTr="00A377D4">
        <w:trPr>
          <w:trHeight w:val="565"/>
        </w:trPr>
        <w:tc>
          <w:tcPr>
            <w:tcW w:w="5000" w:type="pct"/>
            <w:gridSpan w:val="5"/>
            <w:shd w:val="clear" w:color="auto" w:fill="C6D9F1" w:themeFill="text2" w:themeFillTint="33"/>
            <w:tcMar>
              <w:left w:w="58" w:type="dxa"/>
              <w:right w:w="58" w:type="dxa"/>
            </w:tcMar>
            <w:vAlign w:val="center"/>
          </w:tcPr>
          <w:p w:rsidR="00704129" w:rsidRPr="004E6177" w:rsidRDefault="00704129" w:rsidP="00704129">
            <w:pPr>
              <w:keepNext/>
              <w:keepLines/>
              <w:tabs>
                <w:tab w:val="left" w:pos="1452"/>
              </w:tabs>
              <w:ind w:left="1452" w:hanging="1452"/>
              <w:rPr>
                <w:b/>
                <w:bCs/>
                <w:sz w:val="16"/>
                <w:szCs w:val="16"/>
              </w:rPr>
            </w:pPr>
            <w:r w:rsidRPr="004E6177">
              <w:rPr>
                <w:b/>
                <w:bCs/>
                <w:sz w:val="16"/>
                <w:szCs w:val="16"/>
              </w:rPr>
              <w:t>Expected Result:</w:t>
            </w:r>
            <w:r w:rsidRPr="004E6177">
              <w:rPr>
                <w:b/>
                <w:bCs/>
                <w:sz w:val="16"/>
                <w:szCs w:val="16"/>
              </w:rPr>
              <w:tab/>
            </w:r>
            <w:r w:rsidRPr="004E6177">
              <w:rPr>
                <w:color w:val="000000"/>
                <w:sz w:val="16"/>
                <w:szCs w:val="16"/>
              </w:rPr>
              <w:t>III.1 National innovation and IP strategies and plans consistent with national development objectives</w:t>
            </w:r>
          </w:p>
        </w:tc>
      </w:tr>
      <w:tr w:rsidR="00704129" w:rsidRPr="004E6177" w:rsidTr="00A377D4">
        <w:tc>
          <w:tcPr>
            <w:tcW w:w="1046"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Performance Indicators</w:t>
            </w:r>
          </w:p>
        </w:tc>
        <w:tc>
          <w:tcPr>
            <w:tcW w:w="1323"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Baselines</w:t>
            </w:r>
          </w:p>
        </w:tc>
        <w:tc>
          <w:tcPr>
            <w:tcW w:w="861" w:type="pct"/>
            <w:shd w:val="clear" w:color="auto" w:fill="auto"/>
            <w:tcMar>
              <w:top w:w="110" w:type="dxa"/>
              <w:left w:w="58" w:type="dxa"/>
              <w:right w:w="58" w:type="dxa"/>
            </w:tcMar>
            <w:vAlign w:val="center"/>
          </w:tcPr>
          <w:p w:rsidR="00704129" w:rsidRPr="004E6177" w:rsidRDefault="00704129" w:rsidP="00704129">
            <w:pPr>
              <w:tabs>
                <w:tab w:val="left" w:pos="290"/>
              </w:tabs>
              <w:rPr>
                <w:b/>
                <w:bCs/>
                <w:sz w:val="16"/>
                <w:szCs w:val="16"/>
              </w:rPr>
            </w:pPr>
            <w:r w:rsidRPr="004E6177">
              <w:rPr>
                <w:b/>
                <w:bCs/>
                <w:sz w:val="16"/>
                <w:szCs w:val="16"/>
              </w:rPr>
              <w:t>Targets</w:t>
            </w:r>
          </w:p>
        </w:tc>
        <w:tc>
          <w:tcPr>
            <w:tcW w:w="1323" w:type="pct"/>
            <w:shd w:val="clear" w:color="auto" w:fill="FFFFFF"/>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Performance Data</w:t>
            </w:r>
          </w:p>
        </w:tc>
        <w:tc>
          <w:tcPr>
            <w:tcW w:w="446" w:type="pct"/>
            <w:shd w:val="clear" w:color="auto" w:fill="auto"/>
            <w:tcMar>
              <w:top w:w="110" w:type="dxa"/>
              <w:left w:w="58" w:type="dxa"/>
              <w:right w:w="58" w:type="dxa"/>
            </w:tcMar>
            <w:vAlign w:val="center"/>
          </w:tcPr>
          <w:p w:rsidR="00704129" w:rsidRPr="004E6177" w:rsidRDefault="00704129" w:rsidP="00704129">
            <w:pPr>
              <w:keepNext/>
              <w:keepLines/>
              <w:jc w:val="center"/>
              <w:rPr>
                <w:b/>
                <w:bCs/>
                <w:sz w:val="16"/>
                <w:szCs w:val="16"/>
              </w:rPr>
            </w:pPr>
            <w:r w:rsidRPr="004E6177">
              <w:rPr>
                <w:b/>
                <w:bCs/>
                <w:sz w:val="16"/>
                <w:szCs w:val="16"/>
              </w:rPr>
              <w:t>TLS</w:t>
            </w:r>
          </w:p>
        </w:tc>
      </w:tr>
      <w:tr w:rsidR="00704129" w:rsidRPr="004E6177" w:rsidTr="00A377D4">
        <w:trPr>
          <w:trHeight w:val="1911"/>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No. of national IP strategies that address the promotion of creativity including innovation</w:t>
            </w:r>
          </w:p>
        </w:tc>
        <w:tc>
          <w:tcPr>
            <w:tcW w:w="1323" w:type="pct"/>
            <w:shd w:val="clear" w:color="auto" w:fill="auto"/>
            <w:tcMar>
              <w:left w:w="58" w:type="dxa"/>
              <w:right w:w="58" w:type="dxa"/>
            </w:tcMar>
          </w:tcPr>
          <w:p w:rsidR="00332505" w:rsidRPr="009A6D81" w:rsidRDefault="00332505" w:rsidP="00332505">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32505" w:rsidRPr="004604EA" w:rsidRDefault="00332505" w:rsidP="00332505">
            <w:pPr>
              <w:rPr>
                <w:color w:val="002060"/>
                <w:sz w:val="16"/>
                <w:szCs w:val="16"/>
              </w:rPr>
            </w:pPr>
            <w:r w:rsidRPr="004604EA">
              <w:rPr>
                <w:color w:val="002060"/>
                <w:sz w:val="16"/>
                <w:szCs w:val="16"/>
              </w:rPr>
              <w:t>Initiated in 6 countries (Cameroon, Jamaica, Rwanda, Serbia, Sri Lanka, Trinidad &amp; Tobago)</w:t>
            </w:r>
            <w:r w:rsidRPr="004604EA" w:rsidDel="001A58E0">
              <w:rPr>
                <w:color w:val="002060"/>
                <w:sz w:val="16"/>
                <w:szCs w:val="16"/>
              </w:rPr>
              <w:t xml:space="preserve"> </w:t>
            </w:r>
            <w:r w:rsidRPr="004604EA" w:rsidDel="001067D7">
              <w:rPr>
                <w:color w:val="002060"/>
                <w:sz w:val="16"/>
                <w:szCs w:val="16"/>
              </w:rPr>
              <w:t xml:space="preserve"> </w:t>
            </w:r>
          </w:p>
          <w:p w:rsidR="00332505" w:rsidRDefault="00332505" w:rsidP="00332505">
            <w:pPr>
              <w:rPr>
                <w:color w:val="000000"/>
                <w:sz w:val="16"/>
                <w:szCs w:val="16"/>
              </w:rPr>
            </w:pPr>
          </w:p>
          <w:p w:rsidR="00332505" w:rsidRDefault="00332505" w:rsidP="00332505">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332505" w:rsidP="00332505">
            <w:pPr>
              <w:spacing w:after="60"/>
              <w:ind w:right="176"/>
              <w:rPr>
                <w:color w:val="000000"/>
                <w:sz w:val="16"/>
                <w:szCs w:val="16"/>
              </w:rPr>
            </w:pPr>
            <w:r w:rsidRPr="004E6177">
              <w:rPr>
                <w:color w:val="000000"/>
                <w:sz w:val="16"/>
                <w:szCs w:val="16"/>
              </w:rPr>
              <w:t>4 initiated (2014)</w:t>
            </w:r>
          </w:p>
        </w:tc>
        <w:tc>
          <w:tcPr>
            <w:tcW w:w="861" w:type="pct"/>
            <w:shd w:val="clear" w:color="auto" w:fill="auto"/>
            <w:tcMar>
              <w:top w:w="110" w:type="dxa"/>
              <w:left w:w="58" w:type="dxa"/>
              <w:right w:w="58" w:type="dxa"/>
            </w:tcMar>
          </w:tcPr>
          <w:p w:rsidR="00704129" w:rsidRPr="004E6177" w:rsidRDefault="00704129" w:rsidP="00704129">
            <w:pPr>
              <w:ind w:right="176"/>
              <w:rPr>
                <w:color w:val="000000"/>
                <w:sz w:val="16"/>
                <w:szCs w:val="16"/>
              </w:rPr>
            </w:pPr>
            <w:r w:rsidRPr="004E6177">
              <w:rPr>
                <w:color w:val="000000"/>
                <w:sz w:val="16"/>
                <w:szCs w:val="16"/>
              </w:rPr>
              <w:t>5 countries</w:t>
            </w:r>
          </w:p>
        </w:tc>
        <w:tc>
          <w:tcPr>
            <w:tcW w:w="1323" w:type="pct"/>
            <w:shd w:val="clear" w:color="auto" w:fill="FFFFFF"/>
            <w:tcMar>
              <w:top w:w="110" w:type="dxa"/>
              <w:left w:w="58" w:type="dxa"/>
              <w:right w:w="58" w:type="dxa"/>
            </w:tcMar>
          </w:tcPr>
          <w:p w:rsidR="00332505" w:rsidRDefault="00332505" w:rsidP="00332505">
            <w:pPr>
              <w:rPr>
                <w:sz w:val="16"/>
                <w:szCs w:val="16"/>
              </w:rPr>
            </w:pPr>
            <w:r>
              <w:rPr>
                <w:sz w:val="16"/>
                <w:szCs w:val="16"/>
              </w:rPr>
              <w:t xml:space="preserve">1 national IP strategy developed addressing the promotion of creativity including innovation (Albania) </w:t>
            </w:r>
          </w:p>
          <w:p w:rsidR="00332505" w:rsidRDefault="00332505" w:rsidP="00332505">
            <w:pPr>
              <w:rPr>
                <w:sz w:val="16"/>
                <w:szCs w:val="16"/>
              </w:rPr>
            </w:pPr>
          </w:p>
          <w:p w:rsidR="00704129" w:rsidRPr="0073269B" w:rsidRDefault="00332505" w:rsidP="00332505">
            <w:pPr>
              <w:rPr>
                <w:sz w:val="16"/>
                <w:szCs w:val="16"/>
              </w:rPr>
            </w:pPr>
            <w:r>
              <w:rPr>
                <w:sz w:val="16"/>
                <w:szCs w:val="16"/>
              </w:rPr>
              <w:t xml:space="preserve">National IP Strategies initiated in 3 additional </w:t>
            </w:r>
            <w:r w:rsidRPr="0073269B">
              <w:rPr>
                <w:sz w:val="16"/>
                <w:szCs w:val="16"/>
              </w:rPr>
              <w:t>countries</w:t>
            </w:r>
            <w:r w:rsidR="00CE11F5">
              <w:rPr>
                <w:sz w:val="16"/>
                <w:szCs w:val="16"/>
              </w:rPr>
              <w:t xml:space="preserve"> (Georgia</w:t>
            </w:r>
            <w:r>
              <w:rPr>
                <w:sz w:val="16"/>
                <w:szCs w:val="16"/>
              </w:rPr>
              <w:t>, Latvia, Slovakia)</w:t>
            </w:r>
          </w:p>
        </w:tc>
        <w:tc>
          <w:tcPr>
            <w:tcW w:w="446" w:type="pct"/>
            <w:shd w:val="clear" w:color="auto" w:fill="auto"/>
            <w:tcMar>
              <w:top w:w="110" w:type="dxa"/>
              <w:left w:w="58" w:type="dxa"/>
              <w:right w:w="58" w:type="dxa"/>
            </w:tcMar>
          </w:tcPr>
          <w:p w:rsidR="00704129" w:rsidRPr="006B2AAB" w:rsidRDefault="00704129" w:rsidP="00704129">
            <w:pPr>
              <w:keepNext/>
              <w:keepLines/>
              <w:jc w:val="center"/>
              <w:rPr>
                <w:b/>
                <w:color w:val="000000"/>
                <w:sz w:val="16"/>
                <w:szCs w:val="16"/>
              </w:rPr>
            </w:pPr>
            <w:r w:rsidRPr="006B2AAB">
              <w:rPr>
                <w:b/>
                <w:color w:val="FF0000"/>
                <w:sz w:val="16"/>
                <w:szCs w:val="16"/>
              </w:rPr>
              <w:t>Not on track</w:t>
            </w:r>
          </w:p>
        </w:tc>
      </w:tr>
      <w:tr w:rsidR="00704129" w:rsidRPr="004E6177" w:rsidTr="00A377D4">
        <w:trPr>
          <w:trHeight w:val="565"/>
        </w:trPr>
        <w:tc>
          <w:tcPr>
            <w:tcW w:w="5000" w:type="pct"/>
            <w:gridSpan w:val="5"/>
            <w:shd w:val="clear" w:color="auto" w:fill="C6D9F1" w:themeFill="text2" w:themeFillTint="33"/>
            <w:tcMar>
              <w:left w:w="58" w:type="dxa"/>
              <w:right w:w="58" w:type="dxa"/>
            </w:tcMar>
            <w:vAlign w:val="center"/>
          </w:tcPr>
          <w:p w:rsidR="00704129" w:rsidRPr="004E6177" w:rsidRDefault="00704129" w:rsidP="00704129">
            <w:pPr>
              <w:keepNext/>
              <w:keepLines/>
              <w:tabs>
                <w:tab w:val="left" w:pos="1452"/>
              </w:tabs>
              <w:ind w:left="1452" w:hanging="1452"/>
              <w:rPr>
                <w:b/>
                <w:bCs/>
                <w:sz w:val="16"/>
                <w:szCs w:val="16"/>
              </w:rPr>
            </w:pPr>
            <w:r w:rsidRPr="004E6177">
              <w:rPr>
                <w:b/>
                <w:bCs/>
                <w:sz w:val="16"/>
                <w:szCs w:val="16"/>
              </w:rPr>
              <w:t>Expected Result:</w:t>
            </w:r>
            <w:r w:rsidRPr="004E6177">
              <w:rPr>
                <w:b/>
                <w:bCs/>
                <w:sz w:val="16"/>
                <w:szCs w:val="16"/>
              </w:rPr>
              <w:tab/>
            </w:r>
            <w:r w:rsidRPr="004E6177">
              <w:rPr>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704129" w:rsidRPr="004E6177" w:rsidTr="00A377D4">
        <w:tc>
          <w:tcPr>
            <w:tcW w:w="1046"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Performance Indicators</w:t>
            </w:r>
          </w:p>
        </w:tc>
        <w:tc>
          <w:tcPr>
            <w:tcW w:w="1323"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Baselines</w:t>
            </w:r>
          </w:p>
        </w:tc>
        <w:tc>
          <w:tcPr>
            <w:tcW w:w="861" w:type="pct"/>
            <w:shd w:val="clear" w:color="auto" w:fill="auto"/>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Targets</w:t>
            </w:r>
          </w:p>
        </w:tc>
        <w:tc>
          <w:tcPr>
            <w:tcW w:w="1323" w:type="pct"/>
            <w:shd w:val="clear" w:color="auto" w:fill="FFFFFF"/>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Performance Data</w:t>
            </w:r>
          </w:p>
        </w:tc>
        <w:tc>
          <w:tcPr>
            <w:tcW w:w="446" w:type="pct"/>
            <w:shd w:val="clear" w:color="auto" w:fill="auto"/>
            <w:tcMar>
              <w:top w:w="110" w:type="dxa"/>
              <w:left w:w="58" w:type="dxa"/>
              <w:right w:w="58" w:type="dxa"/>
            </w:tcMar>
            <w:vAlign w:val="center"/>
          </w:tcPr>
          <w:p w:rsidR="00704129" w:rsidRPr="004E6177" w:rsidRDefault="00704129" w:rsidP="00704129">
            <w:pPr>
              <w:keepNext/>
              <w:keepLines/>
              <w:jc w:val="center"/>
              <w:rPr>
                <w:b/>
                <w:bCs/>
                <w:sz w:val="16"/>
                <w:szCs w:val="16"/>
              </w:rPr>
            </w:pPr>
            <w:r w:rsidRPr="004E6177">
              <w:rPr>
                <w:b/>
                <w:bCs/>
                <w:sz w:val="16"/>
                <w:szCs w:val="16"/>
              </w:rPr>
              <w:t>TLS</w:t>
            </w:r>
          </w:p>
        </w:tc>
      </w:tr>
      <w:tr w:rsidR="00704129" w:rsidRPr="004E6177" w:rsidTr="00A377D4">
        <w:trPr>
          <w:trHeight w:val="718"/>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 of trained IP professionals using upgraded skills in their work</w:t>
            </w:r>
          </w:p>
        </w:tc>
        <w:tc>
          <w:tcPr>
            <w:tcW w:w="1323" w:type="pct"/>
            <w:shd w:val="clear" w:color="auto" w:fill="auto"/>
            <w:tcMar>
              <w:left w:w="58" w:type="dxa"/>
              <w:right w:w="58" w:type="dxa"/>
            </w:tcMar>
          </w:tcPr>
          <w:p w:rsidR="00704129" w:rsidRPr="009A6D81"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Pr="001F151A" w:rsidRDefault="00704129" w:rsidP="00704129">
            <w:pPr>
              <w:rPr>
                <w:color w:val="002060"/>
                <w:sz w:val="16"/>
                <w:szCs w:val="16"/>
              </w:rPr>
            </w:pPr>
            <w:r w:rsidRPr="001F151A">
              <w:rPr>
                <w:color w:val="002060"/>
                <w:sz w:val="16"/>
                <w:szCs w:val="16"/>
              </w:rPr>
              <w:t>77%</w:t>
            </w:r>
          </w:p>
          <w:p w:rsidR="00704129" w:rsidRDefault="00704129" w:rsidP="00704129">
            <w:pPr>
              <w:rPr>
                <w:color w:val="000000"/>
                <w:sz w:val="16"/>
                <w:szCs w:val="16"/>
              </w:rPr>
            </w:pPr>
          </w:p>
          <w:p w:rsidR="00704129" w:rsidRDefault="00704129" w:rsidP="00704129">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704129">
            <w:pPr>
              <w:spacing w:after="60"/>
              <w:rPr>
                <w:color w:val="000000"/>
                <w:sz w:val="16"/>
                <w:szCs w:val="16"/>
              </w:rPr>
            </w:pPr>
            <w:r w:rsidRPr="004E6177">
              <w:rPr>
                <w:color w:val="000000"/>
                <w:sz w:val="16"/>
                <w:szCs w:val="16"/>
              </w:rPr>
              <w:t>&gt;60%</w:t>
            </w:r>
          </w:p>
        </w:tc>
        <w:tc>
          <w:tcPr>
            <w:tcW w:w="861" w:type="pct"/>
            <w:shd w:val="clear" w:color="auto" w:fill="auto"/>
            <w:tcMar>
              <w:top w:w="110" w:type="dxa"/>
              <w:left w:w="58" w:type="dxa"/>
              <w:right w:w="58" w:type="dxa"/>
            </w:tcMar>
          </w:tcPr>
          <w:p w:rsidR="00704129" w:rsidRPr="001E1A30" w:rsidRDefault="00704129" w:rsidP="00704129">
            <w:pPr>
              <w:rPr>
                <w:i/>
                <w:color w:val="002060"/>
                <w:sz w:val="16"/>
                <w:szCs w:val="16"/>
              </w:rPr>
            </w:pPr>
            <w:r w:rsidRPr="001E1A30">
              <w:rPr>
                <w:i/>
                <w:color w:val="002060"/>
                <w:sz w:val="16"/>
                <w:szCs w:val="16"/>
              </w:rPr>
              <w:t>Updated Target:</w:t>
            </w:r>
            <w:r>
              <w:rPr>
                <w:i/>
                <w:color w:val="002060"/>
                <w:sz w:val="16"/>
                <w:szCs w:val="16"/>
              </w:rPr>
              <w:t xml:space="preserve">  </w:t>
            </w:r>
          </w:p>
          <w:p w:rsidR="00704129" w:rsidRPr="001E1A30" w:rsidRDefault="00704129" w:rsidP="00704129">
            <w:pPr>
              <w:rPr>
                <w:color w:val="002060"/>
                <w:sz w:val="16"/>
                <w:szCs w:val="16"/>
              </w:rPr>
            </w:pPr>
            <w:r w:rsidRPr="001E1A30">
              <w:rPr>
                <w:color w:val="002060"/>
                <w:sz w:val="16"/>
                <w:szCs w:val="16"/>
              </w:rPr>
              <w:t>70%</w:t>
            </w:r>
          </w:p>
          <w:p w:rsidR="00704129" w:rsidRPr="001F151A" w:rsidRDefault="00704129" w:rsidP="00704129">
            <w:pPr>
              <w:rPr>
                <w:color w:val="000000"/>
                <w:sz w:val="16"/>
                <w:szCs w:val="16"/>
              </w:rPr>
            </w:pPr>
          </w:p>
          <w:p w:rsidR="00704129" w:rsidRDefault="00704129" w:rsidP="00704129">
            <w:pPr>
              <w:rPr>
                <w:i/>
                <w:color w:val="000000"/>
                <w:sz w:val="16"/>
                <w:szCs w:val="16"/>
              </w:rPr>
            </w:pPr>
            <w:r>
              <w:rPr>
                <w:i/>
                <w:color w:val="000000"/>
                <w:sz w:val="16"/>
                <w:szCs w:val="16"/>
              </w:rPr>
              <w:t xml:space="preserve">Original Target P&amp;B 2016/17:  </w:t>
            </w:r>
          </w:p>
          <w:p w:rsidR="00704129" w:rsidRPr="004E6177" w:rsidRDefault="00704129" w:rsidP="00704129">
            <w:pPr>
              <w:rPr>
                <w:color w:val="000000"/>
                <w:sz w:val="16"/>
                <w:szCs w:val="16"/>
              </w:rPr>
            </w:pPr>
            <w:r w:rsidRPr="004E6177">
              <w:rPr>
                <w:color w:val="000000"/>
                <w:sz w:val="16"/>
                <w:szCs w:val="16"/>
              </w:rPr>
              <w:t>50%</w:t>
            </w:r>
          </w:p>
        </w:tc>
        <w:tc>
          <w:tcPr>
            <w:tcW w:w="1323" w:type="pct"/>
            <w:shd w:val="clear" w:color="auto" w:fill="FFFFFF"/>
            <w:tcMar>
              <w:top w:w="110" w:type="dxa"/>
              <w:left w:w="58" w:type="dxa"/>
              <w:right w:w="58" w:type="dxa"/>
            </w:tcMar>
          </w:tcPr>
          <w:p w:rsidR="00704129" w:rsidRPr="00912E01" w:rsidRDefault="00704129" w:rsidP="00704129">
            <w:pPr>
              <w:rPr>
                <w:sz w:val="16"/>
                <w:szCs w:val="16"/>
              </w:rPr>
            </w:pPr>
            <w:r w:rsidRPr="00912E01">
              <w:rPr>
                <w:sz w:val="16"/>
                <w:szCs w:val="16"/>
              </w:rPr>
              <w:t>63%</w:t>
            </w:r>
          </w:p>
        </w:tc>
        <w:tc>
          <w:tcPr>
            <w:tcW w:w="446" w:type="pct"/>
            <w:shd w:val="clear" w:color="auto" w:fill="auto"/>
            <w:tcMar>
              <w:top w:w="110" w:type="dxa"/>
              <w:left w:w="58" w:type="dxa"/>
              <w:right w:w="58" w:type="dxa"/>
            </w:tcMar>
          </w:tcPr>
          <w:p w:rsidR="00704129" w:rsidRPr="006B2AAB" w:rsidRDefault="00704129" w:rsidP="00704129">
            <w:pPr>
              <w:keepNext/>
              <w:keepLines/>
              <w:jc w:val="center"/>
              <w:rPr>
                <w:b/>
                <w:color w:val="000000"/>
                <w:sz w:val="16"/>
                <w:szCs w:val="16"/>
              </w:rPr>
            </w:pPr>
            <w:r w:rsidRPr="006B2AAB">
              <w:rPr>
                <w:b/>
                <w:color w:val="00B050"/>
                <w:sz w:val="16"/>
                <w:szCs w:val="16"/>
              </w:rPr>
              <w:t>On track</w:t>
            </w:r>
          </w:p>
        </w:tc>
      </w:tr>
      <w:tr w:rsidR="00704129" w:rsidRPr="004E6177" w:rsidTr="00A377D4">
        <w:trPr>
          <w:trHeight w:val="565"/>
        </w:trPr>
        <w:tc>
          <w:tcPr>
            <w:tcW w:w="5000" w:type="pct"/>
            <w:gridSpan w:val="5"/>
            <w:shd w:val="clear" w:color="auto" w:fill="C6D9F1" w:themeFill="text2" w:themeFillTint="33"/>
            <w:tcMar>
              <w:left w:w="58" w:type="dxa"/>
              <w:right w:w="58" w:type="dxa"/>
            </w:tcMar>
            <w:vAlign w:val="center"/>
          </w:tcPr>
          <w:p w:rsidR="00704129" w:rsidRPr="004E6177" w:rsidRDefault="00704129" w:rsidP="00704129">
            <w:pPr>
              <w:keepNext/>
              <w:keepLines/>
              <w:tabs>
                <w:tab w:val="left" w:pos="1452"/>
              </w:tabs>
              <w:ind w:left="1452" w:hanging="1452"/>
              <w:rPr>
                <w:b/>
                <w:bCs/>
                <w:sz w:val="16"/>
                <w:szCs w:val="16"/>
              </w:rPr>
            </w:pPr>
            <w:r w:rsidRPr="004E6177">
              <w:rPr>
                <w:b/>
                <w:bCs/>
                <w:sz w:val="16"/>
                <w:szCs w:val="16"/>
              </w:rPr>
              <w:t>Expected Result:</w:t>
            </w:r>
            <w:r w:rsidRPr="004E6177">
              <w:rPr>
                <w:b/>
                <w:bCs/>
                <w:sz w:val="16"/>
                <w:szCs w:val="16"/>
              </w:rPr>
              <w:tab/>
            </w:r>
            <w:r w:rsidRPr="004E6177">
              <w:rPr>
                <w:color w:val="000000"/>
                <w:sz w:val="16"/>
                <w:szCs w:val="16"/>
              </w:rPr>
              <w:t>III.6 Increased capacity of SMEs to successfully use IP to support innovation</w:t>
            </w:r>
          </w:p>
        </w:tc>
      </w:tr>
      <w:tr w:rsidR="00704129" w:rsidRPr="004E6177" w:rsidTr="00A377D4">
        <w:tc>
          <w:tcPr>
            <w:tcW w:w="1046"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Performance Indicators</w:t>
            </w:r>
          </w:p>
        </w:tc>
        <w:tc>
          <w:tcPr>
            <w:tcW w:w="1323"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Baselines</w:t>
            </w:r>
          </w:p>
        </w:tc>
        <w:tc>
          <w:tcPr>
            <w:tcW w:w="861" w:type="pct"/>
            <w:shd w:val="clear" w:color="auto" w:fill="auto"/>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Targets</w:t>
            </w:r>
          </w:p>
        </w:tc>
        <w:tc>
          <w:tcPr>
            <w:tcW w:w="1323" w:type="pct"/>
            <w:shd w:val="clear" w:color="auto" w:fill="FFFFFF"/>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Performance Data</w:t>
            </w:r>
          </w:p>
        </w:tc>
        <w:tc>
          <w:tcPr>
            <w:tcW w:w="446" w:type="pct"/>
            <w:shd w:val="clear" w:color="auto" w:fill="auto"/>
            <w:tcMar>
              <w:top w:w="110" w:type="dxa"/>
              <w:left w:w="58" w:type="dxa"/>
              <w:right w:w="58" w:type="dxa"/>
            </w:tcMar>
            <w:vAlign w:val="center"/>
          </w:tcPr>
          <w:p w:rsidR="00704129" w:rsidRPr="004E6177" w:rsidRDefault="00704129" w:rsidP="00704129">
            <w:pPr>
              <w:keepNext/>
              <w:keepLines/>
              <w:jc w:val="center"/>
              <w:rPr>
                <w:b/>
                <w:bCs/>
                <w:sz w:val="16"/>
                <w:szCs w:val="16"/>
              </w:rPr>
            </w:pPr>
            <w:r w:rsidRPr="004E6177">
              <w:rPr>
                <w:b/>
                <w:bCs/>
                <w:sz w:val="16"/>
                <w:szCs w:val="16"/>
              </w:rPr>
              <w:t>TLS</w:t>
            </w:r>
          </w:p>
        </w:tc>
      </w:tr>
      <w:tr w:rsidR="00704129" w:rsidRPr="004E6177" w:rsidTr="00A377D4">
        <w:trPr>
          <w:trHeight w:val="538"/>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No. of subscriptions to the SME Newsletter</w:t>
            </w:r>
          </w:p>
        </w:tc>
        <w:tc>
          <w:tcPr>
            <w:tcW w:w="1323" w:type="pct"/>
            <w:shd w:val="clear" w:color="auto" w:fill="auto"/>
            <w:tcMar>
              <w:left w:w="58" w:type="dxa"/>
              <w:right w:w="58" w:type="dxa"/>
            </w:tcMar>
          </w:tcPr>
          <w:p w:rsidR="00704129" w:rsidRPr="009A6D81"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Pr="001F151A" w:rsidRDefault="00704129" w:rsidP="00704129">
            <w:pPr>
              <w:jc w:val="both"/>
              <w:rPr>
                <w:color w:val="002060"/>
                <w:sz w:val="16"/>
                <w:szCs w:val="16"/>
                <w:lang w:bidi="th-TH"/>
              </w:rPr>
            </w:pPr>
            <w:r w:rsidRPr="001F151A">
              <w:rPr>
                <w:color w:val="002060"/>
                <w:sz w:val="16"/>
                <w:szCs w:val="16"/>
                <w:lang w:bidi="th-TH"/>
              </w:rPr>
              <w:t xml:space="preserve">6,657 </w:t>
            </w:r>
            <w:r>
              <w:rPr>
                <w:color w:val="002060"/>
                <w:sz w:val="16"/>
                <w:szCs w:val="16"/>
                <w:lang w:bidi="th-TH"/>
              </w:rPr>
              <w:t>(2015)</w:t>
            </w:r>
            <w:r w:rsidRPr="003A0A18">
              <w:rPr>
                <w:rStyle w:val="FootnoteReference"/>
                <w:color w:val="002060"/>
                <w:sz w:val="16"/>
                <w:szCs w:val="16"/>
                <w:lang w:bidi="th-TH"/>
              </w:rPr>
              <w:footnoteReference w:id="57"/>
            </w:r>
          </w:p>
          <w:p w:rsidR="00704129" w:rsidRDefault="00704129" w:rsidP="00704129">
            <w:pPr>
              <w:rPr>
                <w:color w:val="000000"/>
                <w:sz w:val="16"/>
                <w:szCs w:val="16"/>
              </w:rPr>
            </w:pPr>
          </w:p>
          <w:p w:rsidR="00704129" w:rsidRDefault="00704129" w:rsidP="00704129">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704129">
            <w:pPr>
              <w:spacing w:after="240"/>
              <w:ind w:right="176"/>
              <w:rPr>
                <w:color w:val="000000"/>
                <w:sz w:val="16"/>
                <w:szCs w:val="16"/>
              </w:rPr>
            </w:pPr>
            <w:r w:rsidRPr="004E6177">
              <w:rPr>
                <w:color w:val="000000"/>
                <w:sz w:val="16"/>
                <w:szCs w:val="16"/>
              </w:rPr>
              <w:t>40,510</w:t>
            </w:r>
            <w:r>
              <w:rPr>
                <w:color w:val="000000"/>
                <w:sz w:val="16"/>
                <w:szCs w:val="16"/>
              </w:rPr>
              <w:t xml:space="preserve"> </w:t>
            </w:r>
            <w:r w:rsidRPr="004E6177">
              <w:rPr>
                <w:color w:val="000000"/>
                <w:sz w:val="16"/>
                <w:szCs w:val="16"/>
              </w:rPr>
              <w:t>(2014)</w:t>
            </w:r>
          </w:p>
        </w:tc>
        <w:tc>
          <w:tcPr>
            <w:tcW w:w="861" w:type="pct"/>
            <w:shd w:val="clear" w:color="auto" w:fill="auto"/>
            <w:tcMar>
              <w:top w:w="110" w:type="dxa"/>
              <w:left w:w="58" w:type="dxa"/>
              <w:right w:w="58" w:type="dxa"/>
            </w:tcMar>
          </w:tcPr>
          <w:p w:rsidR="00704129" w:rsidRPr="004E6177" w:rsidRDefault="00704129" w:rsidP="00704129">
            <w:pPr>
              <w:rPr>
                <w:color w:val="000000"/>
                <w:sz w:val="16"/>
                <w:szCs w:val="16"/>
              </w:rPr>
            </w:pPr>
            <w:r w:rsidRPr="004E6177">
              <w:rPr>
                <w:color w:val="000000"/>
                <w:sz w:val="16"/>
                <w:szCs w:val="16"/>
              </w:rPr>
              <w:t>10%</w:t>
            </w:r>
          </w:p>
        </w:tc>
        <w:tc>
          <w:tcPr>
            <w:tcW w:w="1323" w:type="pct"/>
            <w:shd w:val="clear" w:color="auto" w:fill="FFFFFF"/>
            <w:tcMar>
              <w:top w:w="110" w:type="dxa"/>
              <w:left w:w="58" w:type="dxa"/>
              <w:right w:w="58" w:type="dxa"/>
            </w:tcMar>
          </w:tcPr>
          <w:p w:rsidR="00704129" w:rsidRPr="00D4462C" w:rsidRDefault="00704129" w:rsidP="00704129">
            <w:pPr>
              <w:pStyle w:val="FootnoteText"/>
              <w:rPr>
                <w:sz w:val="16"/>
                <w:szCs w:val="16"/>
              </w:rPr>
            </w:pPr>
            <w:r>
              <w:rPr>
                <w:color w:val="000000"/>
                <w:sz w:val="16"/>
                <w:szCs w:val="16"/>
              </w:rPr>
              <w:t>The SME newsletter was discontinued in June 2015, following the issuance of the e</w:t>
            </w:r>
            <w:r>
              <w:rPr>
                <w:color w:val="000000"/>
                <w:sz w:val="16"/>
                <w:szCs w:val="16"/>
              </w:rPr>
              <w:noBreakHyphen/>
              <w:t>newsletter platform</w:t>
            </w:r>
            <w:r w:rsidRPr="00FA6ADB">
              <w:rPr>
                <w:color w:val="000000"/>
                <w:sz w:val="16"/>
                <w:szCs w:val="16"/>
              </w:rPr>
              <w:t xml:space="preserve"> </w:t>
            </w:r>
          </w:p>
        </w:tc>
        <w:tc>
          <w:tcPr>
            <w:tcW w:w="446" w:type="pct"/>
            <w:shd w:val="clear" w:color="auto" w:fill="auto"/>
            <w:tcMar>
              <w:top w:w="110" w:type="dxa"/>
              <w:left w:w="58" w:type="dxa"/>
              <w:right w:w="58" w:type="dxa"/>
            </w:tcMar>
          </w:tcPr>
          <w:p w:rsidR="00704129" w:rsidRPr="00DA2B2C" w:rsidRDefault="0001133B" w:rsidP="00704129">
            <w:pPr>
              <w:keepNext/>
              <w:keepLines/>
              <w:jc w:val="center"/>
              <w:rPr>
                <w:b/>
                <w:color w:val="000000"/>
                <w:sz w:val="13"/>
                <w:szCs w:val="13"/>
              </w:rPr>
            </w:pPr>
            <w:r>
              <w:rPr>
                <w:b/>
                <w:sz w:val="13"/>
                <w:szCs w:val="13"/>
              </w:rPr>
              <w:t>Dis-continued</w:t>
            </w:r>
          </w:p>
        </w:tc>
      </w:tr>
      <w:tr w:rsidR="00704129" w:rsidRPr="004E6177" w:rsidTr="00A377D4">
        <w:trPr>
          <w:trHeight w:val="2413"/>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lastRenderedPageBreak/>
              <w:t>No. of downloads of topical SME material and guidelines</w:t>
            </w:r>
          </w:p>
        </w:tc>
        <w:tc>
          <w:tcPr>
            <w:tcW w:w="1323" w:type="pct"/>
            <w:shd w:val="clear" w:color="auto" w:fill="auto"/>
            <w:tcMar>
              <w:left w:w="58" w:type="dxa"/>
              <w:right w:w="58" w:type="dxa"/>
            </w:tcMar>
          </w:tcPr>
          <w:p w:rsidR="00704129" w:rsidRPr="009A6D81"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Default="00704129" w:rsidP="00704129">
            <w:pPr>
              <w:rPr>
                <w:color w:val="002060"/>
                <w:sz w:val="16"/>
                <w:szCs w:val="16"/>
                <w:lang w:bidi="th-TH"/>
              </w:rPr>
            </w:pPr>
            <w:r>
              <w:rPr>
                <w:color w:val="002060"/>
                <w:sz w:val="16"/>
                <w:szCs w:val="16"/>
                <w:lang w:bidi="th-TH"/>
              </w:rPr>
              <w:t>2015:</w:t>
            </w:r>
          </w:p>
          <w:p w:rsidR="00704129" w:rsidRDefault="00704129" w:rsidP="00704129">
            <w:pPr>
              <w:rPr>
                <w:color w:val="002060"/>
                <w:sz w:val="16"/>
                <w:szCs w:val="16"/>
                <w:lang w:bidi="th-TH"/>
              </w:rPr>
            </w:pPr>
            <w:r>
              <w:rPr>
                <w:color w:val="002060"/>
                <w:sz w:val="16"/>
                <w:szCs w:val="16"/>
                <w:lang w:bidi="th-TH"/>
              </w:rPr>
              <w:t xml:space="preserve">- </w:t>
            </w:r>
            <w:r w:rsidRPr="00FA6ADB">
              <w:rPr>
                <w:color w:val="002060"/>
                <w:sz w:val="16"/>
                <w:szCs w:val="16"/>
                <w:lang w:bidi="th-TH"/>
              </w:rPr>
              <w:t xml:space="preserve">No. of downloads: </w:t>
            </w:r>
            <w:r>
              <w:rPr>
                <w:color w:val="002060"/>
                <w:sz w:val="16"/>
                <w:szCs w:val="16"/>
                <w:lang w:bidi="th-TH"/>
              </w:rPr>
              <w:t xml:space="preserve"> </w:t>
            </w:r>
            <w:r w:rsidRPr="00FA6ADB">
              <w:rPr>
                <w:color w:val="002060"/>
                <w:sz w:val="16"/>
                <w:szCs w:val="16"/>
                <w:lang w:bidi="th-TH"/>
              </w:rPr>
              <w:t xml:space="preserve">71,867 </w:t>
            </w:r>
          </w:p>
          <w:p w:rsidR="00704129" w:rsidRDefault="00704129" w:rsidP="00704129">
            <w:pPr>
              <w:rPr>
                <w:color w:val="002060"/>
                <w:sz w:val="16"/>
                <w:szCs w:val="16"/>
                <w:lang w:bidi="th-TH"/>
              </w:rPr>
            </w:pPr>
            <w:r>
              <w:rPr>
                <w:color w:val="002060"/>
                <w:sz w:val="16"/>
                <w:szCs w:val="16"/>
                <w:lang w:bidi="th-TH"/>
              </w:rPr>
              <w:t xml:space="preserve">- </w:t>
            </w:r>
            <w:r w:rsidRPr="00FA6ADB">
              <w:rPr>
                <w:color w:val="002060"/>
                <w:sz w:val="16"/>
                <w:szCs w:val="16"/>
                <w:lang w:bidi="th-TH"/>
              </w:rPr>
              <w:t xml:space="preserve">No. of page views of the SME web page:  960,196 </w:t>
            </w:r>
          </w:p>
          <w:p w:rsidR="00704129" w:rsidRDefault="00704129" w:rsidP="00704129">
            <w:pPr>
              <w:rPr>
                <w:color w:val="000000"/>
                <w:sz w:val="16"/>
                <w:szCs w:val="16"/>
              </w:rPr>
            </w:pPr>
          </w:p>
          <w:p w:rsidR="00704129" w:rsidRDefault="00704129" w:rsidP="00704129">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704129">
            <w:pPr>
              <w:ind w:right="176"/>
              <w:rPr>
                <w:color w:val="000000"/>
                <w:sz w:val="16"/>
                <w:szCs w:val="16"/>
              </w:rPr>
            </w:pPr>
            <w:r w:rsidRPr="004E6177">
              <w:rPr>
                <w:color w:val="000000"/>
                <w:sz w:val="16"/>
                <w:szCs w:val="16"/>
              </w:rPr>
              <w:t>2014:</w:t>
            </w:r>
          </w:p>
          <w:p w:rsidR="00704129" w:rsidRPr="004E6177" w:rsidRDefault="00704129" w:rsidP="00704129">
            <w:pPr>
              <w:ind w:right="176"/>
              <w:rPr>
                <w:color w:val="000000"/>
                <w:sz w:val="16"/>
                <w:szCs w:val="16"/>
              </w:rPr>
            </w:pPr>
            <w:r w:rsidRPr="004E6177">
              <w:rPr>
                <w:color w:val="000000"/>
                <w:sz w:val="16"/>
                <w:szCs w:val="16"/>
              </w:rPr>
              <w:t xml:space="preserve">No. of downloads: </w:t>
            </w:r>
            <w:r>
              <w:rPr>
                <w:color w:val="000000"/>
                <w:sz w:val="16"/>
                <w:szCs w:val="16"/>
              </w:rPr>
              <w:t xml:space="preserve"> </w:t>
            </w:r>
            <w:r w:rsidRPr="004E6177">
              <w:rPr>
                <w:color w:val="000000"/>
                <w:sz w:val="16"/>
                <w:szCs w:val="16"/>
              </w:rPr>
              <w:t>70,559</w:t>
            </w:r>
          </w:p>
          <w:p w:rsidR="00704129" w:rsidRPr="004E6177" w:rsidRDefault="00704129" w:rsidP="00C406F2">
            <w:pPr>
              <w:spacing w:after="60"/>
              <w:ind w:right="176"/>
              <w:rPr>
                <w:color w:val="000000"/>
                <w:sz w:val="16"/>
                <w:szCs w:val="16"/>
              </w:rPr>
            </w:pPr>
            <w:r w:rsidRPr="004E6177">
              <w:rPr>
                <w:color w:val="000000"/>
                <w:sz w:val="16"/>
                <w:szCs w:val="16"/>
              </w:rPr>
              <w:t xml:space="preserve">No. of page views of the SME web page: </w:t>
            </w:r>
            <w:r>
              <w:rPr>
                <w:color w:val="000000"/>
                <w:sz w:val="16"/>
                <w:szCs w:val="16"/>
              </w:rPr>
              <w:t xml:space="preserve"> </w:t>
            </w:r>
            <w:r w:rsidRPr="004E6177">
              <w:rPr>
                <w:color w:val="000000"/>
                <w:sz w:val="16"/>
                <w:szCs w:val="16"/>
              </w:rPr>
              <w:t>821,150</w:t>
            </w:r>
          </w:p>
        </w:tc>
        <w:tc>
          <w:tcPr>
            <w:tcW w:w="861" w:type="pct"/>
            <w:shd w:val="clear" w:color="auto" w:fill="auto"/>
            <w:tcMar>
              <w:top w:w="110" w:type="dxa"/>
              <w:left w:w="58" w:type="dxa"/>
              <w:right w:w="58" w:type="dxa"/>
            </w:tcMar>
          </w:tcPr>
          <w:p w:rsidR="00704129" w:rsidRDefault="00704129" w:rsidP="00704129">
            <w:pPr>
              <w:ind w:right="176"/>
              <w:rPr>
                <w:color w:val="000000"/>
                <w:sz w:val="16"/>
                <w:szCs w:val="16"/>
              </w:rPr>
            </w:pPr>
          </w:p>
          <w:p w:rsidR="00704129" w:rsidRDefault="00704129" w:rsidP="00704129">
            <w:pPr>
              <w:ind w:right="176"/>
              <w:rPr>
                <w:color w:val="000000"/>
                <w:sz w:val="16"/>
                <w:szCs w:val="16"/>
              </w:rPr>
            </w:pPr>
          </w:p>
          <w:p w:rsidR="00704129" w:rsidRDefault="00704129" w:rsidP="00704129">
            <w:pPr>
              <w:ind w:right="176"/>
              <w:rPr>
                <w:color w:val="000000"/>
                <w:sz w:val="16"/>
                <w:szCs w:val="16"/>
              </w:rPr>
            </w:pPr>
          </w:p>
          <w:p w:rsidR="00704129" w:rsidRPr="004E6177" w:rsidRDefault="00704129" w:rsidP="00704129">
            <w:pPr>
              <w:ind w:right="176"/>
              <w:rPr>
                <w:color w:val="000000"/>
                <w:sz w:val="16"/>
                <w:szCs w:val="16"/>
              </w:rPr>
            </w:pPr>
            <w:r w:rsidRPr="004E6177">
              <w:rPr>
                <w:color w:val="000000"/>
                <w:sz w:val="16"/>
                <w:szCs w:val="16"/>
              </w:rPr>
              <w:t>10%</w:t>
            </w:r>
          </w:p>
          <w:p w:rsidR="00704129" w:rsidRPr="004E6177" w:rsidRDefault="00704129" w:rsidP="00704129">
            <w:pPr>
              <w:ind w:right="176"/>
              <w:rPr>
                <w:color w:val="000000"/>
                <w:sz w:val="16"/>
                <w:szCs w:val="16"/>
              </w:rPr>
            </w:pPr>
            <w:r w:rsidRPr="004E6177">
              <w:rPr>
                <w:color w:val="000000"/>
                <w:sz w:val="16"/>
                <w:szCs w:val="16"/>
              </w:rPr>
              <w:t>10%</w:t>
            </w:r>
          </w:p>
        </w:tc>
        <w:tc>
          <w:tcPr>
            <w:tcW w:w="1323" w:type="pct"/>
            <w:shd w:val="clear" w:color="auto" w:fill="FFFFFF"/>
            <w:tcMar>
              <w:top w:w="110" w:type="dxa"/>
              <w:left w:w="58" w:type="dxa"/>
              <w:right w:w="58" w:type="dxa"/>
            </w:tcMar>
          </w:tcPr>
          <w:p w:rsidR="00704129" w:rsidRPr="001578A8" w:rsidRDefault="00704129" w:rsidP="00704129">
            <w:pPr>
              <w:rPr>
                <w:sz w:val="16"/>
                <w:szCs w:val="16"/>
                <w:lang w:bidi="th-TH"/>
              </w:rPr>
            </w:pPr>
            <w:r w:rsidRPr="001578A8">
              <w:rPr>
                <w:sz w:val="16"/>
                <w:szCs w:val="16"/>
                <w:lang w:bidi="th-TH"/>
              </w:rPr>
              <w:t>- No. of downloads: 58,733</w:t>
            </w:r>
            <w:r w:rsidRPr="003A0A18">
              <w:rPr>
                <w:rStyle w:val="FootnoteReference"/>
                <w:sz w:val="16"/>
                <w:szCs w:val="16"/>
                <w:lang w:bidi="th-TH"/>
              </w:rPr>
              <w:footnoteReference w:id="58"/>
            </w:r>
            <w:r w:rsidRPr="001578A8">
              <w:rPr>
                <w:sz w:val="16"/>
                <w:szCs w:val="16"/>
                <w:lang w:bidi="th-TH"/>
              </w:rPr>
              <w:t xml:space="preserve"> </w:t>
            </w:r>
          </w:p>
          <w:p w:rsidR="00704129" w:rsidRPr="001578A8" w:rsidRDefault="00704129" w:rsidP="00704129">
            <w:pPr>
              <w:spacing w:after="60"/>
              <w:rPr>
                <w:rFonts w:ascii="Wingdings 3" w:hAnsi="Wingdings 3"/>
                <w:sz w:val="16"/>
                <w:szCs w:val="16"/>
                <w:lang w:bidi="th-TH"/>
              </w:rPr>
            </w:pPr>
            <w:r w:rsidRPr="001578A8">
              <w:rPr>
                <w:sz w:val="16"/>
                <w:szCs w:val="16"/>
                <w:lang w:bidi="th-TH"/>
              </w:rPr>
              <w:t>(-18%</w:t>
            </w:r>
            <w:r>
              <w:rPr>
                <w:sz w:val="16"/>
                <w:szCs w:val="16"/>
                <w:lang w:bidi="th-TH"/>
              </w:rPr>
              <w:t xml:space="preserve"> as compared to 2015</w:t>
            </w:r>
            <w:r w:rsidRPr="001578A8">
              <w:rPr>
                <w:sz w:val="16"/>
                <w:szCs w:val="16"/>
                <w:lang w:bidi="th-TH"/>
              </w:rPr>
              <w:t>)</w:t>
            </w:r>
          </w:p>
          <w:p w:rsidR="00704129" w:rsidRPr="001578A8" w:rsidRDefault="00704129" w:rsidP="00704129">
            <w:pPr>
              <w:rPr>
                <w:sz w:val="16"/>
                <w:szCs w:val="16"/>
                <w:lang w:bidi="th-TH"/>
              </w:rPr>
            </w:pPr>
            <w:r w:rsidRPr="001578A8">
              <w:rPr>
                <w:sz w:val="16"/>
                <w:szCs w:val="16"/>
                <w:lang w:bidi="th-TH"/>
              </w:rPr>
              <w:t xml:space="preserve">- No. of page views of the SME web page:  1,144,629 </w:t>
            </w:r>
            <w:r>
              <w:rPr>
                <w:sz w:val="16"/>
                <w:szCs w:val="16"/>
                <w:lang w:bidi="th-TH"/>
              </w:rPr>
              <w:t>(+19% as compared to 2015)</w:t>
            </w:r>
          </w:p>
          <w:p w:rsidR="00704129" w:rsidRPr="004E6177" w:rsidRDefault="00704129" w:rsidP="00704129">
            <w:pPr>
              <w:rPr>
                <w:color w:val="000000"/>
                <w:sz w:val="16"/>
                <w:szCs w:val="16"/>
              </w:rPr>
            </w:pPr>
          </w:p>
        </w:tc>
        <w:tc>
          <w:tcPr>
            <w:tcW w:w="446" w:type="pct"/>
            <w:shd w:val="clear" w:color="auto" w:fill="auto"/>
            <w:tcMar>
              <w:top w:w="110" w:type="dxa"/>
              <w:left w:w="58" w:type="dxa"/>
              <w:right w:w="58" w:type="dxa"/>
            </w:tcMar>
          </w:tcPr>
          <w:p w:rsidR="00704129" w:rsidRPr="006B2AAB" w:rsidRDefault="00704129" w:rsidP="00704129">
            <w:pPr>
              <w:keepNext/>
              <w:keepLines/>
              <w:jc w:val="center"/>
              <w:rPr>
                <w:b/>
                <w:color w:val="FF0000"/>
                <w:sz w:val="16"/>
                <w:szCs w:val="16"/>
              </w:rPr>
            </w:pPr>
            <w:r w:rsidRPr="006B2AAB">
              <w:rPr>
                <w:b/>
                <w:color w:val="FF0000"/>
                <w:sz w:val="16"/>
                <w:szCs w:val="16"/>
              </w:rPr>
              <w:t>Not on track</w:t>
            </w:r>
          </w:p>
          <w:p w:rsidR="00704129" w:rsidRDefault="00704129" w:rsidP="00704129">
            <w:pPr>
              <w:keepNext/>
              <w:keepLines/>
              <w:jc w:val="center"/>
              <w:rPr>
                <w:color w:val="FF0000"/>
                <w:sz w:val="16"/>
                <w:szCs w:val="16"/>
              </w:rPr>
            </w:pPr>
          </w:p>
          <w:p w:rsidR="00704129" w:rsidRPr="006B2AAB" w:rsidRDefault="00704129" w:rsidP="00704129">
            <w:pPr>
              <w:keepNext/>
              <w:keepLines/>
              <w:jc w:val="center"/>
              <w:rPr>
                <w:b/>
                <w:color w:val="000000"/>
                <w:sz w:val="16"/>
                <w:szCs w:val="16"/>
              </w:rPr>
            </w:pPr>
            <w:r w:rsidRPr="006B2AAB">
              <w:rPr>
                <w:b/>
                <w:color w:val="00B050"/>
                <w:sz w:val="16"/>
                <w:szCs w:val="16"/>
              </w:rPr>
              <w:t>On track</w:t>
            </w:r>
          </w:p>
        </w:tc>
      </w:tr>
      <w:tr w:rsidR="00704129" w:rsidRPr="004E6177" w:rsidTr="00A377D4">
        <w:trPr>
          <w:trHeight w:val="1420"/>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 of participants in training programs targeting SME support institutions who express satisfaction with the content and organization of these events</w:t>
            </w:r>
          </w:p>
        </w:tc>
        <w:tc>
          <w:tcPr>
            <w:tcW w:w="1323" w:type="pct"/>
            <w:shd w:val="clear" w:color="auto" w:fill="auto"/>
            <w:tcMar>
              <w:left w:w="58" w:type="dxa"/>
              <w:right w:w="58" w:type="dxa"/>
            </w:tcMar>
          </w:tcPr>
          <w:p w:rsidR="00704129" w:rsidRPr="009A6D81"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Pr="00FA2DAE" w:rsidRDefault="00704129" w:rsidP="00704129">
            <w:pPr>
              <w:pStyle w:val="Default"/>
              <w:rPr>
                <w:color w:val="002060"/>
                <w:sz w:val="16"/>
                <w:szCs w:val="16"/>
              </w:rPr>
            </w:pPr>
            <w:r w:rsidRPr="00FA2DAE">
              <w:rPr>
                <w:color w:val="002060"/>
                <w:sz w:val="16"/>
                <w:szCs w:val="16"/>
              </w:rPr>
              <w:t>100% (46%</w:t>
            </w:r>
            <w:r>
              <w:rPr>
                <w:color w:val="002060"/>
                <w:sz w:val="16"/>
                <w:szCs w:val="16"/>
              </w:rPr>
              <w:t xml:space="preserve"> very satisfied; 54% satisfied)</w:t>
            </w:r>
          </w:p>
          <w:p w:rsidR="00704129" w:rsidRDefault="00704129" w:rsidP="00704129">
            <w:pPr>
              <w:rPr>
                <w:color w:val="000000"/>
                <w:sz w:val="16"/>
                <w:szCs w:val="16"/>
              </w:rPr>
            </w:pPr>
          </w:p>
          <w:p w:rsidR="00704129" w:rsidRDefault="00704129" w:rsidP="00704129">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C406F2">
            <w:pPr>
              <w:spacing w:after="60"/>
              <w:ind w:right="176"/>
              <w:rPr>
                <w:color w:val="000000"/>
                <w:sz w:val="16"/>
                <w:szCs w:val="16"/>
              </w:rPr>
            </w:pPr>
            <w:r w:rsidRPr="004E6177">
              <w:rPr>
                <w:color w:val="000000"/>
                <w:sz w:val="16"/>
                <w:szCs w:val="16"/>
              </w:rPr>
              <w:t>100%</w:t>
            </w:r>
          </w:p>
        </w:tc>
        <w:tc>
          <w:tcPr>
            <w:tcW w:w="861" w:type="pct"/>
            <w:shd w:val="clear" w:color="auto" w:fill="auto"/>
            <w:tcMar>
              <w:top w:w="110" w:type="dxa"/>
              <w:left w:w="58" w:type="dxa"/>
              <w:right w:w="58" w:type="dxa"/>
            </w:tcMar>
          </w:tcPr>
          <w:p w:rsidR="00704129" w:rsidRPr="004E6177" w:rsidRDefault="00704129" w:rsidP="00704129">
            <w:pPr>
              <w:ind w:right="176"/>
              <w:rPr>
                <w:color w:val="000000"/>
                <w:sz w:val="16"/>
                <w:szCs w:val="16"/>
              </w:rPr>
            </w:pPr>
            <w:r w:rsidRPr="004E6177">
              <w:rPr>
                <w:color w:val="000000"/>
                <w:sz w:val="16"/>
                <w:szCs w:val="16"/>
              </w:rPr>
              <w:t>90%</w:t>
            </w:r>
          </w:p>
        </w:tc>
        <w:tc>
          <w:tcPr>
            <w:tcW w:w="1323" w:type="pct"/>
            <w:shd w:val="clear" w:color="auto" w:fill="FFFFFF"/>
            <w:tcMar>
              <w:top w:w="110" w:type="dxa"/>
              <w:left w:w="58" w:type="dxa"/>
              <w:right w:w="58" w:type="dxa"/>
            </w:tcMar>
          </w:tcPr>
          <w:p w:rsidR="00704129" w:rsidRPr="004E6177" w:rsidRDefault="00704129" w:rsidP="00704129">
            <w:pPr>
              <w:rPr>
                <w:color w:val="000000"/>
                <w:sz w:val="16"/>
                <w:szCs w:val="16"/>
              </w:rPr>
            </w:pPr>
            <w:r w:rsidRPr="004A1808">
              <w:rPr>
                <w:sz w:val="16"/>
                <w:szCs w:val="16"/>
              </w:rPr>
              <w:t>90%</w:t>
            </w:r>
            <w:r>
              <w:rPr>
                <w:sz w:val="16"/>
                <w:szCs w:val="16"/>
              </w:rPr>
              <w:t xml:space="preserve"> </w:t>
            </w:r>
            <w:r w:rsidRPr="004A1808">
              <w:rPr>
                <w:sz w:val="16"/>
                <w:szCs w:val="16"/>
              </w:rPr>
              <w:t>(</w:t>
            </w:r>
            <w:r>
              <w:rPr>
                <w:sz w:val="16"/>
                <w:szCs w:val="16"/>
              </w:rPr>
              <w:t>42</w:t>
            </w:r>
            <w:r w:rsidRPr="004A1808">
              <w:rPr>
                <w:sz w:val="16"/>
                <w:szCs w:val="16"/>
              </w:rPr>
              <w:t xml:space="preserve">% very satisfied; </w:t>
            </w:r>
            <w:r>
              <w:rPr>
                <w:sz w:val="16"/>
                <w:szCs w:val="16"/>
              </w:rPr>
              <w:t>48</w:t>
            </w:r>
            <w:r w:rsidRPr="004A1808">
              <w:rPr>
                <w:sz w:val="16"/>
                <w:szCs w:val="16"/>
              </w:rPr>
              <w:t>% satisfied)</w:t>
            </w:r>
          </w:p>
        </w:tc>
        <w:tc>
          <w:tcPr>
            <w:tcW w:w="446" w:type="pct"/>
            <w:shd w:val="clear" w:color="auto" w:fill="auto"/>
            <w:tcMar>
              <w:top w:w="110" w:type="dxa"/>
              <w:left w:w="58" w:type="dxa"/>
              <w:right w:w="58" w:type="dxa"/>
            </w:tcMar>
          </w:tcPr>
          <w:p w:rsidR="00704129" w:rsidRPr="006B2AAB" w:rsidRDefault="00704129" w:rsidP="00704129">
            <w:pPr>
              <w:keepNext/>
              <w:keepLines/>
              <w:jc w:val="center"/>
              <w:rPr>
                <w:b/>
                <w:color w:val="000000"/>
                <w:sz w:val="16"/>
                <w:szCs w:val="16"/>
              </w:rPr>
            </w:pPr>
            <w:r w:rsidRPr="006B2AAB">
              <w:rPr>
                <w:b/>
                <w:color w:val="00B050"/>
                <w:sz w:val="16"/>
                <w:szCs w:val="16"/>
              </w:rPr>
              <w:t>On track</w:t>
            </w:r>
          </w:p>
        </w:tc>
      </w:tr>
      <w:tr w:rsidR="00704129" w:rsidRPr="004E6177" w:rsidTr="00A377D4">
        <w:trPr>
          <w:trHeight w:val="1556"/>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 of trained SMEs support institutions who provide information and advisory services on IP asset management</w:t>
            </w:r>
          </w:p>
        </w:tc>
        <w:tc>
          <w:tcPr>
            <w:tcW w:w="1323" w:type="pct"/>
            <w:shd w:val="clear" w:color="auto" w:fill="auto"/>
            <w:tcMar>
              <w:left w:w="58" w:type="dxa"/>
              <w:right w:w="58" w:type="dxa"/>
            </w:tcMar>
          </w:tcPr>
          <w:p w:rsidR="00704129" w:rsidRPr="00FA482F" w:rsidRDefault="00704129" w:rsidP="00704129">
            <w:pPr>
              <w:rPr>
                <w:i/>
                <w:color w:val="002060"/>
                <w:sz w:val="16"/>
                <w:szCs w:val="16"/>
              </w:rPr>
            </w:pPr>
            <w:r w:rsidRPr="00FA482F">
              <w:rPr>
                <w:i/>
                <w:color w:val="002060"/>
                <w:sz w:val="16"/>
                <w:szCs w:val="16"/>
              </w:rPr>
              <w:t>Updated Baseline</w:t>
            </w:r>
            <w:r w:rsidRPr="00FA482F">
              <w:rPr>
                <w:i/>
                <w:color w:val="002060"/>
                <w:sz w:val="16"/>
                <w:szCs w:val="16"/>
              </w:rPr>
              <w:br/>
              <w:t xml:space="preserve">end 2015:  </w:t>
            </w:r>
          </w:p>
          <w:p w:rsidR="00704129" w:rsidRPr="00FA482F" w:rsidRDefault="00704129" w:rsidP="00704129">
            <w:pPr>
              <w:rPr>
                <w:color w:val="002060"/>
                <w:sz w:val="16"/>
                <w:szCs w:val="16"/>
              </w:rPr>
            </w:pPr>
            <w:r w:rsidRPr="00FA482F">
              <w:rPr>
                <w:color w:val="002060"/>
                <w:sz w:val="16"/>
                <w:szCs w:val="16"/>
              </w:rPr>
              <w:t xml:space="preserve">100%: </w:t>
            </w:r>
            <w:r>
              <w:rPr>
                <w:color w:val="002060"/>
                <w:sz w:val="16"/>
                <w:szCs w:val="16"/>
              </w:rPr>
              <w:t xml:space="preserve"> </w:t>
            </w:r>
          </w:p>
          <w:p w:rsidR="00704129" w:rsidRPr="00FA482F" w:rsidRDefault="00704129" w:rsidP="00704129">
            <w:pPr>
              <w:rPr>
                <w:color w:val="002060"/>
                <w:sz w:val="16"/>
                <w:szCs w:val="16"/>
              </w:rPr>
            </w:pPr>
            <w:r w:rsidRPr="00FA482F">
              <w:rPr>
                <w:color w:val="002060"/>
                <w:sz w:val="16"/>
                <w:szCs w:val="16"/>
              </w:rPr>
              <w:t>very often (48%);  often (32%);  sometimes (20%)</w:t>
            </w:r>
          </w:p>
          <w:p w:rsidR="00704129" w:rsidRDefault="00704129" w:rsidP="00704129">
            <w:pPr>
              <w:rPr>
                <w:color w:val="000000"/>
                <w:sz w:val="16"/>
                <w:szCs w:val="16"/>
              </w:rPr>
            </w:pPr>
          </w:p>
          <w:p w:rsidR="00704129" w:rsidRDefault="00704129" w:rsidP="00704129">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C406F2">
            <w:pPr>
              <w:spacing w:after="60"/>
              <w:ind w:right="176"/>
              <w:rPr>
                <w:color w:val="000000"/>
                <w:sz w:val="16"/>
                <w:szCs w:val="16"/>
              </w:rPr>
            </w:pPr>
            <w:r w:rsidRPr="004E6177">
              <w:rPr>
                <w:color w:val="000000"/>
                <w:sz w:val="16"/>
                <w:szCs w:val="16"/>
              </w:rPr>
              <w:t>100%</w:t>
            </w:r>
          </w:p>
        </w:tc>
        <w:tc>
          <w:tcPr>
            <w:tcW w:w="861" w:type="pct"/>
            <w:shd w:val="clear" w:color="auto" w:fill="auto"/>
            <w:tcMar>
              <w:top w:w="110" w:type="dxa"/>
              <w:left w:w="58" w:type="dxa"/>
              <w:right w:w="58" w:type="dxa"/>
            </w:tcMar>
          </w:tcPr>
          <w:p w:rsidR="00704129" w:rsidRPr="004E6177" w:rsidRDefault="00704129" w:rsidP="00704129">
            <w:pPr>
              <w:ind w:right="176"/>
              <w:rPr>
                <w:color w:val="000000"/>
                <w:sz w:val="16"/>
                <w:szCs w:val="16"/>
              </w:rPr>
            </w:pPr>
            <w:r w:rsidRPr="004E6177">
              <w:rPr>
                <w:color w:val="000000"/>
                <w:sz w:val="16"/>
                <w:szCs w:val="16"/>
              </w:rPr>
              <w:t>80%</w:t>
            </w:r>
          </w:p>
        </w:tc>
        <w:tc>
          <w:tcPr>
            <w:tcW w:w="1323" w:type="pct"/>
            <w:shd w:val="clear" w:color="auto" w:fill="FFFFFF"/>
            <w:tcMar>
              <w:top w:w="110" w:type="dxa"/>
              <w:left w:w="58" w:type="dxa"/>
              <w:right w:w="58" w:type="dxa"/>
            </w:tcMar>
          </w:tcPr>
          <w:p w:rsidR="00704129" w:rsidRPr="008937A4" w:rsidRDefault="00704129" w:rsidP="00704129">
            <w:pPr>
              <w:rPr>
                <w:sz w:val="16"/>
                <w:szCs w:val="16"/>
              </w:rPr>
            </w:pPr>
            <w:r w:rsidRPr="008937A4">
              <w:rPr>
                <w:sz w:val="16"/>
                <w:szCs w:val="16"/>
              </w:rPr>
              <w:t>100%</w:t>
            </w:r>
          </w:p>
          <w:p w:rsidR="00704129" w:rsidRPr="001578A8" w:rsidRDefault="00704129" w:rsidP="00704129">
            <w:pPr>
              <w:rPr>
                <w:sz w:val="16"/>
                <w:szCs w:val="16"/>
              </w:rPr>
            </w:pPr>
            <w:r w:rsidRPr="008937A4">
              <w:rPr>
                <w:sz w:val="16"/>
                <w:szCs w:val="16"/>
              </w:rPr>
              <w:t>Very often (80%); often (20%)</w:t>
            </w:r>
          </w:p>
        </w:tc>
        <w:tc>
          <w:tcPr>
            <w:tcW w:w="446" w:type="pct"/>
            <w:shd w:val="clear" w:color="auto" w:fill="auto"/>
            <w:tcMar>
              <w:top w:w="110" w:type="dxa"/>
              <w:left w:w="58" w:type="dxa"/>
              <w:right w:w="58" w:type="dxa"/>
            </w:tcMar>
          </w:tcPr>
          <w:p w:rsidR="00704129" w:rsidRPr="000A0B6E" w:rsidRDefault="00704129" w:rsidP="00704129">
            <w:pPr>
              <w:keepNext/>
              <w:keepLines/>
              <w:jc w:val="center"/>
              <w:rPr>
                <w:b/>
                <w:color w:val="000000"/>
                <w:sz w:val="16"/>
                <w:szCs w:val="16"/>
              </w:rPr>
            </w:pPr>
            <w:r w:rsidRPr="006B2AAB">
              <w:rPr>
                <w:b/>
                <w:color w:val="00B050"/>
                <w:sz w:val="16"/>
                <w:szCs w:val="16"/>
              </w:rPr>
              <w:t>On track</w:t>
            </w:r>
          </w:p>
        </w:tc>
      </w:tr>
      <w:tr w:rsidR="00704129" w:rsidRPr="004E6177" w:rsidTr="00A377D4">
        <w:trPr>
          <w:trHeight w:val="1284"/>
        </w:trPr>
        <w:tc>
          <w:tcPr>
            <w:tcW w:w="1046" w:type="pct"/>
            <w:shd w:val="clear" w:color="auto" w:fill="auto"/>
            <w:tcMar>
              <w:left w:w="58" w:type="dxa"/>
              <w:right w:w="58" w:type="dxa"/>
            </w:tcMar>
          </w:tcPr>
          <w:p w:rsidR="00704129" w:rsidRPr="004E6177" w:rsidRDefault="00704129" w:rsidP="00A377D4">
            <w:pPr>
              <w:ind w:right="176"/>
              <w:rPr>
                <w:color w:val="000000"/>
                <w:sz w:val="16"/>
                <w:szCs w:val="16"/>
              </w:rPr>
            </w:pPr>
            <w:r w:rsidRPr="004E6177">
              <w:rPr>
                <w:color w:val="000000"/>
                <w:sz w:val="16"/>
                <w:szCs w:val="16"/>
              </w:rPr>
              <w:t>% of participants in training programs targeting SME support institutions using enhanced knowledge and upgraded skills in their work</w:t>
            </w:r>
          </w:p>
        </w:tc>
        <w:tc>
          <w:tcPr>
            <w:tcW w:w="1323"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n/a</w:t>
            </w:r>
          </w:p>
        </w:tc>
        <w:tc>
          <w:tcPr>
            <w:tcW w:w="861" w:type="pct"/>
            <w:shd w:val="clear" w:color="auto" w:fill="auto"/>
            <w:tcMar>
              <w:top w:w="110" w:type="dxa"/>
              <w:left w:w="58" w:type="dxa"/>
              <w:right w:w="58" w:type="dxa"/>
            </w:tcMar>
          </w:tcPr>
          <w:p w:rsidR="00704129" w:rsidRPr="004E6177" w:rsidRDefault="00704129" w:rsidP="00704129">
            <w:pPr>
              <w:ind w:right="176"/>
              <w:rPr>
                <w:color w:val="000000"/>
                <w:sz w:val="16"/>
                <w:szCs w:val="16"/>
              </w:rPr>
            </w:pPr>
            <w:r w:rsidRPr="004E6177">
              <w:rPr>
                <w:color w:val="000000"/>
                <w:sz w:val="16"/>
                <w:szCs w:val="16"/>
              </w:rPr>
              <w:t>50%</w:t>
            </w:r>
          </w:p>
        </w:tc>
        <w:tc>
          <w:tcPr>
            <w:tcW w:w="1323" w:type="pct"/>
            <w:shd w:val="clear" w:color="auto" w:fill="FFFFFF"/>
            <w:tcMar>
              <w:top w:w="110" w:type="dxa"/>
              <w:left w:w="58" w:type="dxa"/>
              <w:right w:w="58" w:type="dxa"/>
            </w:tcMar>
          </w:tcPr>
          <w:p w:rsidR="00704129" w:rsidRPr="001578A8" w:rsidRDefault="00704129" w:rsidP="00704129">
            <w:pPr>
              <w:rPr>
                <w:sz w:val="16"/>
                <w:szCs w:val="16"/>
              </w:rPr>
            </w:pPr>
            <w:r w:rsidRPr="001578A8">
              <w:rPr>
                <w:sz w:val="16"/>
                <w:szCs w:val="16"/>
              </w:rPr>
              <w:t>No data available</w:t>
            </w:r>
          </w:p>
        </w:tc>
        <w:tc>
          <w:tcPr>
            <w:tcW w:w="446" w:type="pct"/>
            <w:shd w:val="clear" w:color="auto" w:fill="auto"/>
            <w:tcMar>
              <w:top w:w="110" w:type="dxa"/>
              <w:left w:w="58" w:type="dxa"/>
              <w:right w:w="58" w:type="dxa"/>
            </w:tcMar>
          </w:tcPr>
          <w:p w:rsidR="00704129" w:rsidRPr="000A0B6E" w:rsidRDefault="00704129" w:rsidP="00704129">
            <w:pPr>
              <w:keepNext/>
              <w:keepLines/>
              <w:jc w:val="center"/>
              <w:rPr>
                <w:b/>
                <w:color w:val="000000"/>
                <w:sz w:val="16"/>
                <w:szCs w:val="16"/>
              </w:rPr>
            </w:pPr>
            <w:r w:rsidRPr="000A0B6E">
              <w:rPr>
                <w:b/>
                <w:color w:val="0070C0"/>
                <w:sz w:val="16"/>
                <w:szCs w:val="16"/>
              </w:rPr>
              <w:t>N/A 2016</w:t>
            </w:r>
          </w:p>
        </w:tc>
      </w:tr>
      <w:tr w:rsidR="00704129" w:rsidRPr="004E6177" w:rsidTr="00A377D4">
        <w:trPr>
          <w:trHeight w:val="790"/>
        </w:trPr>
        <w:tc>
          <w:tcPr>
            <w:tcW w:w="1046"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No. of countries having established or improved IP training programs for SMEs</w:t>
            </w:r>
          </w:p>
        </w:tc>
        <w:tc>
          <w:tcPr>
            <w:tcW w:w="1323" w:type="pct"/>
            <w:shd w:val="clear" w:color="auto" w:fill="auto"/>
            <w:tcMar>
              <w:left w:w="58" w:type="dxa"/>
              <w:right w:w="58" w:type="dxa"/>
            </w:tcMar>
          </w:tcPr>
          <w:p w:rsidR="00704129" w:rsidRPr="009A6D81"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Pr="00185F5C" w:rsidRDefault="00704129" w:rsidP="00704129">
            <w:pPr>
              <w:pStyle w:val="Default"/>
              <w:rPr>
                <w:color w:val="002060"/>
                <w:sz w:val="16"/>
                <w:szCs w:val="16"/>
              </w:rPr>
            </w:pPr>
            <w:r w:rsidRPr="00185F5C">
              <w:rPr>
                <w:color w:val="002060"/>
                <w:sz w:val="16"/>
                <w:szCs w:val="16"/>
              </w:rPr>
              <w:t>1</w:t>
            </w:r>
            <w:r>
              <w:rPr>
                <w:color w:val="002060"/>
                <w:sz w:val="16"/>
                <w:szCs w:val="16"/>
              </w:rPr>
              <w:t>8 countries/regional organizations (cumulative)</w:t>
            </w:r>
            <w:r w:rsidRPr="00185F5C">
              <w:rPr>
                <w:color w:val="002060"/>
                <w:sz w:val="16"/>
                <w:szCs w:val="16"/>
              </w:rPr>
              <w:t xml:space="preserve"> </w:t>
            </w:r>
          </w:p>
          <w:p w:rsidR="00704129" w:rsidRDefault="00704129" w:rsidP="00704129">
            <w:pPr>
              <w:rPr>
                <w:color w:val="000000"/>
                <w:sz w:val="16"/>
                <w:szCs w:val="16"/>
              </w:rPr>
            </w:pPr>
          </w:p>
          <w:p w:rsidR="00704129" w:rsidRDefault="00704129" w:rsidP="00704129">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C406F2">
            <w:pPr>
              <w:spacing w:after="60"/>
              <w:ind w:right="176"/>
              <w:rPr>
                <w:color w:val="000000"/>
                <w:sz w:val="16"/>
                <w:szCs w:val="16"/>
              </w:rPr>
            </w:pPr>
            <w:r w:rsidRPr="004E6177">
              <w:rPr>
                <w:color w:val="000000"/>
                <w:sz w:val="16"/>
                <w:szCs w:val="16"/>
              </w:rPr>
              <w:t>13</w:t>
            </w:r>
          </w:p>
        </w:tc>
        <w:tc>
          <w:tcPr>
            <w:tcW w:w="861" w:type="pct"/>
            <w:shd w:val="clear" w:color="auto" w:fill="auto"/>
            <w:tcMar>
              <w:top w:w="110" w:type="dxa"/>
              <w:left w:w="58" w:type="dxa"/>
              <w:right w:w="58" w:type="dxa"/>
            </w:tcMar>
          </w:tcPr>
          <w:p w:rsidR="00704129" w:rsidRPr="004E6177" w:rsidRDefault="00704129" w:rsidP="00704129">
            <w:pPr>
              <w:ind w:right="176"/>
              <w:rPr>
                <w:color w:val="000000"/>
                <w:sz w:val="16"/>
                <w:szCs w:val="16"/>
              </w:rPr>
            </w:pPr>
            <w:r w:rsidRPr="004E6177">
              <w:rPr>
                <w:color w:val="000000"/>
                <w:sz w:val="16"/>
                <w:szCs w:val="16"/>
              </w:rPr>
              <w:t>10 additional</w:t>
            </w:r>
          </w:p>
        </w:tc>
        <w:tc>
          <w:tcPr>
            <w:tcW w:w="1323" w:type="pct"/>
            <w:shd w:val="clear" w:color="auto" w:fill="FFFFFF"/>
            <w:tcMar>
              <w:top w:w="110" w:type="dxa"/>
              <w:left w:w="58" w:type="dxa"/>
              <w:right w:w="58" w:type="dxa"/>
            </w:tcMar>
          </w:tcPr>
          <w:p w:rsidR="00704129" w:rsidRPr="001578A8" w:rsidRDefault="00704129" w:rsidP="00704129">
            <w:pPr>
              <w:rPr>
                <w:sz w:val="16"/>
                <w:szCs w:val="16"/>
              </w:rPr>
            </w:pPr>
            <w:r>
              <w:rPr>
                <w:sz w:val="16"/>
                <w:szCs w:val="16"/>
              </w:rPr>
              <w:t xml:space="preserve">Institutions in 4 </w:t>
            </w:r>
            <w:r w:rsidRPr="008937A4">
              <w:rPr>
                <w:sz w:val="16"/>
                <w:szCs w:val="16"/>
              </w:rPr>
              <w:t>countries</w:t>
            </w:r>
            <w:r>
              <w:rPr>
                <w:sz w:val="16"/>
                <w:szCs w:val="16"/>
              </w:rPr>
              <w:t xml:space="preserve"> </w:t>
            </w:r>
            <w:r w:rsidRPr="00437C51">
              <w:rPr>
                <w:sz w:val="16"/>
                <w:szCs w:val="16"/>
              </w:rPr>
              <w:t>(</w:t>
            </w:r>
            <w:r>
              <w:rPr>
                <w:sz w:val="16"/>
                <w:szCs w:val="16"/>
              </w:rPr>
              <w:t xml:space="preserve">Republic </w:t>
            </w:r>
            <w:r w:rsidRPr="001578A8">
              <w:rPr>
                <w:sz w:val="16"/>
                <w:szCs w:val="16"/>
              </w:rPr>
              <w:t>of Iran, Russian Federation, Seychelles, South Africa</w:t>
            </w:r>
            <w:r w:rsidRPr="00437C51">
              <w:rPr>
                <w:sz w:val="16"/>
                <w:szCs w:val="16"/>
              </w:rPr>
              <w:t>)</w:t>
            </w:r>
            <w:r w:rsidRPr="008937A4">
              <w:rPr>
                <w:sz w:val="16"/>
                <w:szCs w:val="16"/>
              </w:rPr>
              <w:t xml:space="preserve"> indicated </w:t>
            </w:r>
            <w:r>
              <w:rPr>
                <w:sz w:val="16"/>
                <w:szCs w:val="16"/>
              </w:rPr>
              <w:t>having</w:t>
            </w:r>
            <w:r w:rsidRPr="008937A4">
              <w:rPr>
                <w:sz w:val="16"/>
                <w:szCs w:val="16"/>
              </w:rPr>
              <w:t xml:space="preserve"> established </w:t>
            </w:r>
            <w:r>
              <w:rPr>
                <w:sz w:val="16"/>
                <w:szCs w:val="16"/>
              </w:rPr>
              <w:t>and/</w:t>
            </w:r>
            <w:r w:rsidRPr="008937A4">
              <w:rPr>
                <w:sz w:val="16"/>
                <w:szCs w:val="16"/>
              </w:rPr>
              <w:t>or improved training programs and assistance to SMEs</w:t>
            </w:r>
          </w:p>
        </w:tc>
        <w:tc>
          <w:tcPr>
            <w:tcW w:w="446" w:type="pct"/>
            <w:shd w:val="clear" w:color="auto" w:fill="auto"/>
            <w:tcMar>
              <w:top w:w="110" w:type="dxa"/>
              <w:left w:w="58" w:type="dxa"/>
              <w:right w:w="58" w:type="dxa"/>
            </w:tcMar>
          </w:tcPr>
          <w:p w:rsidR="00704129" w:rsidRPr="000A0B6E" w:rsidRDefault="00704129" w:rsidP="00704129">
            <w:pPr>
              <w:keepNext/>
              <w:keepLines/>
              <w:jc w:val="center"/>
              <w:rPr>
                <w:b/>
                <w:color w:val="000000"/>
                <w:sz w:val="16"/>
                <w:szCs w:val="16"/>
              </w:rPr>
            </w:pPr>
            <w:r w:rsidRPr="006B2AAB">
              <w:rPr>
                <w:b/>
                <w:color w:val="00B050"/>
                <w:sz w:val="16"/>
                <w:szCs w:val="16"/>
              </w:rPr>
              <w:t>On track</w:t>
            </w:r>
          </w:p>
        </w:tc>
      </w:tr>
      <w:tr w:rsidR="00704129" w:rsidRPr="004E6177" w:rsidTr="00A377D4">
        <w:trPr>
          <w:trHeight w:val="776"/>
        </w:trPr>
        <w:tc>
          <w:tcPr>
            <w:tcW w:w="1046" w:type="pct"/>
            <w:shd w:val="clear" w:color="auto" w:fill="auto"/>
            <w:tcMar>
              <w:left w:w="58" w:type="dxa"/>
              <w:right w:w="58" w:type="dxa"/>
            </w:tcMar>
          </w:tcPr>
          <w:p w:rsidR="00704129" w:rsidRPr="004E6177" w:rsidRDefault="00704129" w:rsidP="00A377D4">
            <w:pPr>
              <w:ind w:right="176"/>
              <w:rPr>
                <w:color w:val="000000"/>
                <w:sz w:val="16"/>
                <w:szCs w:val="16"/>
              </w:rPr>
            </w:pPr>
            <w:r w:rsidRPr="004E6177">
              <w:rPr>
                <w:color w:val="000000"/>
                <w:sz w:val="16"/>
                <w:szCs w:val="16"/>
              </w:rPr>
              <w:t>No. of countries in which IP policies were developed or adopted for SMEs</w:t>
            </w:r>
          </w:p>
        </w:tc>
        <w:tc>
          <w:tcPr>
            <w:tcW w:w="1323" w:type="pct"/>
            <w:shd w:val="clear" w:color="auto" w:fill="auto"/>
            <w:tcMar>
              <w:left w:w="58" w:type="dxa"/>
              <w:right w:w="58" w:type="dxa"/>
            </w:tcMar>
          </w:tcPr>
          <w:p w:rsidR="00704129" w:rsidRPr="004E6177" w:rsidRDefault="00704129" w:rsidP="00704129">
            <w:pPr>
              <w:ind w:right="176"/>
              <w:rPr>
                <w:color w:val="000000"/>
                <w:sz w:val="16"/>
                <w:szCs w:val="16"/>
              </w:rPr>
            </w:pPr>
            <w:r w:rsidRPr="004E6177">
              <w:rPr>
                <w:color w:val="000000"/>
                <w:sz w:val="16"/>
                <w:szCs w:val="16"/>
              </w:rPr>
              <w:t>n/a</w:t>
            </w:r>
          </w:p>
        </w:tc>
        <w:tc>
          <w:tcPr>
            <w:tcW w:w="861" w:type="pct"/>
            <w:shd w:val="clear" w:color="auto" w:fill="auto"/>
            <w:tcMar>
              <w:top w:w="110" w:type="dxa"/>
              <w:left w:w="58" w:type="dxa"/>
              <w:right w:w="58" w:type="dxa"/>
            </w:tcMar>
          </w:tcPr>
          <w:p w:rsidR="00704129" w:rsidRPr="004E6177" w:rsidRDefault="00704129" w:rsidP="00704129">
            <w:pPr>
              <w:ind w:right="176"/>
              <w:rPr>
                <w:color w:val="000000"/>
                <w:sz w:val="16"/>
                <w:szCs w:val="16"/>
              </w:rPr>
            </w:pPr>
            <w:r w:rsidRPr="004E6177">
              <w:rPr>
                <w:color w:val="000000"/>
                <w:sz w:val="16"/>
                <w:szCs w:val="16"/>
              </w:rPr>
              <w:t>5 countries</w:t>
            </w:r>
          </w:p>
        </w:tc>
        <w:tc>
          <w:tcPr>
            <w:tcW w:w="1323" w:type="pct"/>
            <w:shd w:val="clear" w:color="auto" w:fill="FFFFFF"/>
            <w:tcMar>
              <w:top w:w="110" w:type="dxa"/>
              <w:left w:w="58" w:type="dxa"/>
              <w:right w:w="58" w:type="dxa"/>
            </w:tcMar>
          </w:tcPr>
          <w:p w:rsidR="00704129" w:rsidRPr="001578A8" w:rsidRDefault="00704129" w:rsidP="00704129">
            <w:pPr>
              <w:rPr>
                <w:sz w:val="16"/>
                <w:szCs w:val="16"/>
              </w:rPr>
            </w:pPr>
            <w:r>
              <w:rPr>
                <w:sz w:val="16"/>
                <w:szCs w:val="16"/>
              </w:rPr>
              <w:t>None</w:t>
            </w:r>
          </w:p>
        </w:tc>
        <w:tc>
          <w:tcPr>
            <w:tcW w:w="446" w:type="pct"/>
            <w:shd w:val="clear" w:color="auto" w:fill="auto"/>
            <w:tcMar>
              <w:top w:w="110" w:type="dxa"/>
              <w:left w:w="58" w:type="dxa"/>
              <w:right w:w="58" w:type="dxa"/>
            </w:tcMar>
          </w:tcPr>
          <w:p w:rsidR="00704129" w:rsidRPr="000A0B6E" w:rsidRDefault="00704129" w:rsidP="00704129">
            <w:pPr>
              <w:keepNext/>
              <w:keepLines/>
              <w:jc w:val="center"/>
              <w:rPr>
                <w:b/>
                <w:color w:val="000000"/>
                <w:sz w:val="16"/>
                <w:szCs w:val="16"/>
              </w:rPr>
            </w:pPr>
            <w:r w:rsidRPr="000F222F">
              <w:rPr>
                <w:b/>
                <w:color w:val="FF0000"/>
                <w:sz w:val="16"/>
                <w:szCs w:val="16"/>
              </w:rPr>
              <w:t>Not on track</w:t>
            </w:r>
          </w:p>
        </w:tc>
      </w:tr>
      <w:tr w:rsidR="00704129" w:rsidRPr="004E6177" w:rsidTr="00A377D4">
        <w:trPr>
          <w:trHeight w:val="565"/>
        </w:trPr>
        <w:tc>
          <w:tcPr>
            <w:tcW w:w="5000" w:type="pct"/>
            <w:gridSpan w:val="5"/>
            <w:shd w:val="clear" w:color="auto" w:fill="C6D9F1" w:themeFill="text2" w:themeFillTint="33"/>
            <w:tcMar>
              <w:left w:w="58" w:type="dxa"/>
              <w:right w:w="58" w:type="dxa"/>
            </w:tcMar>
            <w:vAlign w:val="center"/>
          </w:tcPr>
          <w:p w:rsidR="00704129" w:rsidRPr="004E6177" w:rsidRDefault="00704129" w:rsidP="00704129">
            <w:pPr>
              <w:keepNext/>
              <w:keepLines/>
              <w:tabs>
                <w:tab w:val="left" w:pos="1452"/>
              </w:tabs>
              <w:ind w:left="1452" w:hanging="1452"/>
              <w:rPr>
                <w:b/>
                <w:bCs/>
                <w:sz w:val="16"/>
                <w:szCs w:val="16"/>
              </w:rPr>
            </w:pPr>
            <w:r w:rsidRPr="004E6177">
              <w:rPr>
                <w:b/>
                <w:bCs/>
                <w:sz w:val="16"/>
                <w:szCs w:val="16"/>
              </w:rPr>
              <w:t>Expected Result:</w:t>
            </w:r>
            <w:r w:rsidRPr="004E6177">
              <w:rPr>
                <w:b/>
                <w:bCs/>
                <w:sz w:val="16"/>
                <w:szCs w:val="16"/>
              </w:rPr>
              <w:tab/>
            </w:r>
            <w:r w:rsidRPr="004E6177">
              <w:rPr>
                <w:color w:val="000000"/>
                <w:sz w:val="16"/>
                <w:szCs w:val="16"/>
              </w:rPr>
              <w:t>IV.2 Enhanced access to, and use of, IP information by IP institutions and the public to promote innovation and creativity</w:t>
            </w:r>
          </w:p>
        </w:tc>
      </w:tr>
      <w:tr w:rsidR="00704129" w:rsidRPr="004E6177" w:rsidTr="00A377D4">
        <w:tc>
          <w:tcPr>
            <w:tcW w:w="1046"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Performance Indicators</w:t>
            </w:r>
          </w:p>
        </w:tc>
        <w:tc>
          <w:tcPr>
            <w:tcW w:w="1323" w:type="pct"/>
            <w:shd w:val="clear" w:color="auto" w:fill="auto"/>
            <w:tcMar>
              <w:left w:w="58" w:type="dxa"/>
              <w:right w:w="58" w:type="dxa"/>
            </w:tcMar>
            <w:vAlign w:val="center"/>
          </w:tcPr>
          <w:p w:rsidR="00704129" w:rsidRPr="004E6177" w:rsidRDefault="00704129" w:rsidP="00704129">
            <w:pPr>
              <w:rPr>
                <w:b/>
                <w:bCs/>
                <w:sz w:val="16"/>
                <w:szCs w:val="16"/>
              </w:rPr>
            </w:pPr>
            <w:r w:rsidRPr="004E6177">
              <w:rPr>
                <w:b/>
                <w:bCs/>
                <w:sz w:val="16"/>
                <w:szCs w:val="16"/>
              </w:rPr>
              <w:t>Baselines</w:t>
            </w:r>
          </w:p>
        </w:tc>
        <w:tc>
          <w:tcPr>
            <w:tcW w:w="861" w:type="pct"/>
            <w:shd w:val="clear" w:color="auto" w:fill="auto"/>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Targets</w:t>
            </w:r>
          </w:p>
        </w:tc>
        <w:tc>
          <w:tcPr>
            <w:tcW w:w="1323" w:type="pct"/>
            <w:shd w:val="clear" w:color="auto" w:fill="FFFFFF"/>
            <w:tcMar>
              <w:top w:w="110" w:type="dxa"/>
              <w:left w:w="58" w:type="dxa"/>
              <w:right w:w="58" w:type="dxa"/>
            </w:tcMar>
            <w:vAlign w:val="center"/>
          </w:tcPr>
          <w:p w:rsidR="00704129" w:rsidRPr="004E6177" w:rsidRDefault="00704129" w:rsidP="00704129">
            <w:pPr>
              <w:rPr>
                <w:b/>
                <w:bCs/>
                <w:sz w:val="16"/>
                <w:szCs w:val="16"/>
              </w:rPr>
            </w:pPr>
            <w:r w:rsidRPr="004E6177">
              <w:rPr>
                <w:b/>
                <w:bCs/>
                <w:sz w:val="16"/>
                <w:szCs w:val="16"/>
              </w:rPr>
              <w:t>Performance Data</w:t>
            </w:r>
          </w:p>
        </w:tc>
        <w:tc>
          <w:tcPr>
            <w:tcW w:w="446" w:type="pct"/>
            <w:shd w:val="clear" w:color="auto" w:fill="auto"/>
            <w:tcMar>
              <w:top w:w="110" w:type="dxa"/>
              <w:left w:w="58" w:type="dxa"/>
              <w:right w:w="58" w:type="dxa"/>
            </w:tcMar>
            <w:vAlign w:val="center"/>
          </w:tcPr>
          <w:p w:rsidR="00704129" w:rsidRPr="004E6177" w:rsidRDefault="00704129" w:rsidP="00704129">
            <w:pPr>
              <w:keepNext/>
              <w:keepLines/>
              <w:jc w:val="center"/>
              <w:rPr>
                <w:b/>
                <w:bCs/>
                <w:sz w:val="16"/>
                <w:szCs w:val="16"/>
              </w:rPr>
            </w:pPr>
            <w:r w:rsidRPr="004E6177">
              <w:rPr>
                <w:b/>
                <w:bCs/>
                <w:sz w:val="16"/>
                <w:szCs w:val="16"/>
              </w:rPr>
              <w:t>TLS</w:t>
            </w:r>
          </w:p>
        </w:tc>
      </w:tr>
      <w:tr w:rsidR="00704129" w:rsidRPr="004E6177" w:rsidTr="00A377D4">
        <w:trPr>
          <w:trHeight w:val="968"/>
        </w:trPr>
        <w:tc>
          <w:tcPr>
            <w:tcW w:w="1046" w:type="pct"/>
            <w:shd w:val="clear" w:color="auto" w:fill="auto"/>
            <w:tcMar>
              <w:left w:w="58" w:type="dxa"/>
              <w:right w:w="58" w:type="dxa"/>
            </w:tcMar>
          </w:tcPr>
          <w:p w:rsidR="00704129" w:rsidRPr="004E6177" w:rsidRDefault="00704129" w:rsidP="00704129">
            <w:pPr>
              <w:rPr>
                <w:color w:val="000000"/>
                <w:sz w:val="16"/>
                <w:szCs w:val="16"/>
              </w:rPr>
            </w:pPr>
            <w:r w:rsidRPr="004E6177">
              <w:rPr>
                <w:color w:val="000000"/>
                <w:sz w:val="16"/>
                <w:szCs w:val="16"/>
              </w:rPr>
              <w:t>No. of  Technology Transfer Offices (TTOs) that were established or strengthened in Universities or R&amp;D institutions under the WIPO University Initiative Program</w:t>
            </w:r>
          </w:p>
        </w:tc>
        <w:tc>
          <w:tcPr>
            <w:tcW w:w="1323" w:type="pct"/>
            <w:shd w:val="clear" w:color="auto" w:fill="auto"/>
            <w:tcMar>
              <w:left w:w="58" w:type="dxa"/>
              <w:right w:w="58" w:type="dxa"/>
            </w:tcMar>
          </w:tcPr>
          <w:p w:rsidR="00704129" w:rsidRPr="009A6D81"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Pr="00D94254" w:rsidRDefault="00704129" w:rsidP="00704129">
            <w:pPr>
              <w:rPr>
                <w:color w:val="002060"/>
                <w:sz w:val="16"/>
                <w:szCs w:val="16"/>
              </w:rPr>
            </w:pPr>
            <w:r w:rsidRPr="007E1346">
              <w:rPr>
                <w:color w:val="002060"/>
                <w:sz w:val="16"/>
                <w:szCs w:val="16"/>
              </w:rPr>
              <w:t>10 in 2014/15: Tunisia (4); Philippines (6)</w:t>
            </w:r>
          </w:p>
          <w:p w:rsidR="00704129" w:rsidRDefault="00704129" w:rsidP="00704129">
            <w:pPr>
              <w:rPr>
                <w:i/>
                <w:sz w:val="16"/>
                <w:szCs w:val="16"/>
                <w:lang w:bidi="th-TH"/>
              </w:rPr>
            </w:pPr>
          </w:p>
          <w:p w:rsidR="00704129" w:rsidRDefault="00704129" w:rsidP="00704129">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704129">
            <w:pPr>
              <w:rPr>
                <w:color w:val="000000"/>
                <w:sz w:val="16"/>
                <w:szCs w:val="16"/>
              </w:rPr>
            </w:pPr>
            <w:r w:rsidRPr="004E6177">
              <w:rPr>
                <w:color w:val="000000"/>
                <w:sz w:val="16"/>
                <w:szCs w:val="16"/>
              </w:rPr>
              <w:t>tbd</w:t>
            </w:r>
          </w:p>
        </w:tc>
        <w:tc>
          <w:tcPr>
            <w:tcW w:w="861" w:type="pct"/>
            <w:shd w:val="clear" w:color="auto" w:fill="auto"/>
            <w:tcMar>
              <w:top w:w="110" w:type="dxa"/>
              <w:left w:w="58" w:type="dxa"/>
              <w:right w:w="58" w:type="dxa"/>
            </w:tcMar>
          </w:tcPr>
          <w:p w:rsidR="00704129" w:rsidRPr="001F151A" w:rsidRDefault="00704129" w:rsidP="00704129">
            <w:pPr>
              <w:rPr>
                <w:i/>
                <w:color w:val="002060"/>
                <w:sz w:val="16"/>
                <w:szCs w:val="16"/>
              </w:rPr>
            </w:pPr>
            <w:r w:rsidRPr="001F151A">
              <w:rPr>
                <w:i/>
                <w:color w:val="002060"/>
                <w:sz w:val="16"/>
                <w:szCs w:val="16"/>
              </w:rPr>
              <w:t>Updated Target:</w:t>
            </w:r>
            <w:r>
              <w:rPr>
                <w:i/>
                <w:color w:val="002060"/>
                <w:sz w:val="16"/>
                <w:szCs w:val="16"/>
              </w:rPr>
              <w:t xml:space="preserve">  </w:t>
            </w:r>
          </w:p>
          <w:p w:rsidR="00704129" w:rsidRPr="001F151A" w:rsidRDefault="00704129" w:rsidP="00704129">
            <w:pPr>
              <w:rPr>
                <w:color w:val="002060"/>
                <w:sz w:val="16"/>
                <w:szCs w:val="16"/>
              </w:rPr>
            </w:pPr>
            <w:r>
              <w:rPr>
                <w:color w:val="002060"/>
                <w:sz w:val="16"/>
                <w:szCs w:val="16"/>
              </w:rPr>
              <w:t>6 additional TTOs (16 cumulative)</w:t>
            </w:r>
          </w:p>
          <w:p w:rsidR="00704129" w:rsidRPr="001F151A" w:rsidRDefault="00704129" w:rsidP="00704129">
            <w:pPr>
              <w:rPr>
                <w:color w:val="000000"/>
                <w:sz w:val="16"/>
                <w:szCs w:val="16"/>
              </w:rPr>
            </w:pPr>
          </w:p>
          <w:p w:rsidR="00704129" w:rsidRDefault="00704129" w:rsidP="00704129">
            <w:pPr>
              <w:rPr>
                <w:i/>
                <w:color w:val="000000"/>
                <w:sz w:val="16"/>
                <w:szCs w:val="16"/>
              </w:rPr>
            </w:pPr>
            <w:r>
              <w:rPr>
                <w:i/>
                <w:color w:val="000000"/>
                <w:sz w:val="16"/>
                <w:szCs w:val="16"/>
              </w:rPr>
              <w:t xml:space="preserve">Original Target P&amp;B 2016/17:  </w:t>
            </w:r>
          </w:p>
          <w:p w:rsidR="00704129" w:rsidRPr="004E6177" w:rsidRDefault="00704129" w:rsidP="00704129">
            <w:pPr>
              <w:spacing w:after="240"/>
              <w:rPr>
                <w:color w:val="000000"/>
                <w:sz w:val="16"/>
                <w:szCs w:val="16"/>
              </w:rPr>
            </w:pPr>
            <w:r w:rsidRPr="004E6177">
              <w:rPr>
                <w:color w:val="000000"/>
                <w:sz w:val="16"/>
                <w:szCs w:val="16"/>
              </w:rPr>
              <w:t>6 TTOs</w:t>
            </w:r>
          </w:p>
        </w:tc>
        <w:tc>
          <w:tcPr>
            <w:tcW w:w="1323" w:type="pct"/>
            <w:shd w:val="clear" w:color="auto" w:fill="FFFFFF"/>
            <w:tcMar>
              <w:top w:w="110" w:type="dxa"/>
              <w:left w:w="58" w:type="dxa"/>
              <w:right w:w="58" w:type="dxa"/>
            </w:tcMar>
          </w:tcPr>
          <w:p w:rsidR="00704129" w:rsidRDefault="00704129" w:rsidP="00704129">
            <w:pPr>
              <w:rPr>
                <w:sz w:val="16"/>
                <w:szCs w:val="16"/>
              </w:rPr>
            </w:pPr>
            <w:r>
              <w:rPr>
                <w:sz w:val="16"/>
                <w:szCs w:val="16"/>
              </w:rPr>
              <w:t>1 TTO established at the Ministry of Science of Montenegro</w:t>
            </w:r>
          </w:p>
          <w:p w:rsidR="00704129" w:rsidRDefault="00704129" w:rsidP="00704129">
            <w:pPr>
              <w:rPr>
                <w:sz w:val="16"/>
                <w:szCs w:val="16"/>
              </w:rPr>
            </w:pPr>
          </w:p>
          <w:p w:rsidR="00704129" w:rsidRPr="008E4148" w:rsidRDefault="00704129" w:rsidP="00704129">
            <w:pPr>
              <w:rPr>
                <w:sz w:val="16"/>
                <w:szCs w:val="16"/>
              </w:rPr>
            </w:pPr>
            <w:r w:rsidRPr="008E4148">
              <w:rPr>
                <w:sz w:val="16"/>
                <w:szCs w:val="16"/>
              </w:rPr>
              <w:t xml:space="preserve">Progress continued to be made towards strengthening </w:t>
            </w:r>
            <w:r>
              <w:rPr>
                <w:sz w:val="16"/>
                <w:szCs w:val="16"/>
              </w:rPr>
              <w:t>4</w:t>
            </w:r>
            <w:r w:rsidRPr="008E4148">
              <w:rPr>
                <w:sz w:val="16"/>
                <w:szCs w:val="16"/>
              </w:rPr>
              <w:t xml:space="preserve"> TTOs in Tunisia to be operationally independent and sustainable</w:t>
            </w:r>
            <w:r>
              <w:rPr>
                <w:sz w:val="16"/>
                <w:szCs w:val="16"/>
              </w:rPr>
              <w:t xml:space="preserve"> in 2016</w:t>
            </w:r>
            <w:r w:rsidRPr="008E4148">
              <w:rPr>
                <w:sz w:val="16"/>
                <w:szCs w:val="16"/>
              </w:rPr>
              <w:t>:</w:t>
            </w:r>
          </w:p>
          <w:p w:rsidR="00704129" w:rsidRPr="008E4148" w:rsidRDefault="00704129" w:rsidP="00704129">
            <w:pPr>
              <w:pStyle w:val="ListParagraph"/>
              <w:numPr>
                <w:ilvl w:val="0"/>
                <w:numId w:val="31"/>
              </w:numPr>
              <w:rPr>
                <w:sz w:val="16"/>
                <w:szCs w:val="16"/>
                <w:lang w:val="fr-CH"/>
              </w:rPr>
            </w:pPr>
            <w:r w:rsidRPr="000F222F">
              <w:rPr>
                <w:i/>
                <w:sz w:val="16"/>
                <w:szCs w:val="16"/>
                <w:lang w:val="fr-CH"/>
              </w:rPr>
              <w:t>Centre Technique de la Chimie</w:t>
            </w:r>
            <w:r w:rsidRPr="008E4148">
              <w:rPr>
                <w:sz w:val="16"/>
                <w:szCs w:val="16"/>
                <w:lang w:val="fr-CH"/>
              </w:rPr>
              <w:t xml:space="preserve"> (CTC)</w:t>
            </w:r>
          </w:p>
          <w:p w:rsidR="00704129" w:rsidRPr="000F222F" w:rsidRDefault="00704129" w:rsidP="00704129">
            <w:pPr>
              <w:pStyle w:val="ListParagraph"/>
              <w:numPr>
                <w:ilvl w:val="0"/>
                <w:numId w:val="31"/>
              </w:numPr>
              <w:rPr>
                <w:sz w:val="16"/>
                <w:szCs w:val="16"/>
              </w:rPr>
            </w:pPr>
            <w:r w:rsidRPr="000F222F">
              <w:rPr>
                <w:sz w:val="16"/>
                <w:szCs w:val="16"/>
              </w:rPr>
              <w:t>Technopark El Ghazala</w:t>
            </w:r>
          </w:p>
          <w:p w:rsidR="00704129" w:rsidRPr="000F222F" w:rsidRDefault="00704129" w:rsidP="00704129">
            <w:pPr>
              <w:pStyle w:val="ListParagraph"/>
              <w:numPr>
                <w:ilvl w:val="0"/>
                <w:numId w:val="31"/>
              </w:numPr>
              <w:rPr>
                <w:sz w:val="16"/>
                <w:szCs w:val="16"/>
              </w:rPr>
            </w:pPr>
            <w:r w:rsidRPr="000F222F">
              <w:rPr>
                <w:sz w:val="16"/>
                <w:szCs w:val="16"/>
              </w:rPr>
              <w:lastRenderedPageBreak/>
              <w:t>Packtec Technical Center for Packaging</w:t>
            </w:r>
          </w:p>
          <w:p w:rsidR="00704129" w:rsidRPr="000F222F" w:rsidRDefault="00704129" w:rsidP="00C406F2">
            <w:pPr>
              <w:pStyle w:val="ListParagraph"/>
              <w:numPr>
                <w:ilvl w:val="0"/>
                <w:numId w:val="31"/>
              </w:numPr>
              <w:spacing w:after="60"/>
              <w:ind w:left="357" w:hanging="357"/>
              <w:rPr>
                <w:sz w:val="16"/>
                <w:szCs w:val="16"/>
              </w:rPr>
            </w:pPr>
            <w:r w:rsidRPr="000F222F">
              <w:rPr>
                <w:sz w:val="16"/>
                <w:szCs w:val="16"/>
              </w:rPr>
              <w:t>Technopark of Sidi Thabet (TST)</w:t>
            </w:r>
          </w:p>
        </w:tc>
        <w:tc>
          <w:tcPr>
            <w:tcW w:w="446" w:type="pct"/>
            <w:shd w:val="clear" w:color="auto" w:fill="auto"/>
            <w:tcMar>
              <w:top w:w="110" w:type="dxa"/>
              <w:left w:w="58" w:type="dxa"/>
              <w:right w:w="58" w:type="dxa"/>
            </w:tcMar>
          </w:tcPr>
          <w:p w:rsidR="00704129" w:rsidRPr="006B2AAB" w:rsidRDefault="00704129" w:rsidP="00704129">
            <w:pPr>
              <w:keepNext/>
              <w:keepLines/>
              <w:jc w:val="center"/>
              <w:rPr>
                <w:b/>
                <w:color w:val="000000"/>
                <w:sz w:val="16"/>
                <w:szCs w:val="16"/>
              </w:rPr>
            </w:pPr>
            <w:r w:rsidRPr="000F222F">
              <w:rPr>
                <w:b/>
                <w:color w:val="FF0000"/>
                <w:sz w:val="16"/>
                <w:szCs w:val="16"/>
              </w:rPr>
              <w:lastRenderedPageBreak/>
              <w:t>Not on track</w:t>
            </w:r>
          </w:p>
        </w:tc>
      </w:tr>
      <w:tr w:rsidR="00704129" w:rsidRPr="004E6177" w:rsidTr="00A377D4">
        <w:trPr>
          <w:trHeight w:val="430"/>
        </w:trPr>
        <w:tc>
          <w:tcPr>
            <w:tcW w:w="1046" w:type="pct"/>
            <w:shd w:val="clear" w:color="auto" w:fill="auto"/>
            <w:tcMar>
              <w:left w:w="58" w:type="dxa"/>
              <w:right w:w="58" w:type="dxa"/>
            </w:tcMar>
          </w:tcPr>
          <w:p w:rsidR="00704129" w:rsidRPr="004E6177" w:rsidRDefault="00704129" w:rsidP="00704129">
            <w:pPr>
              <w:rPr>
                <w:color w:val="000000"/>
                <w:sz w:val="16"/>
                <w:szCs w:val="16"/>
              </w:rPr>
            </w:pPr>
            <w:r w:rsidRPr="004E6177">
              <w:rPr>
                <w:color w:val="000000"/>
                <w:sz w:val="16"/>
                <w:szCs w:val="16"/>
              </w:rPr>
              <w:lastRenderedPageBreak/>
              <w:t xml:space="preserve">No. of universities and/or research institutions having developed and/or improved their IP policies </w:t>
            </w:r>
          </w:p>
        </w:tc>
        <w:tc>
          <w:tcPr>
            <w:tcW w:w="1323" w:type="pct"/>
            <w:shd w:val="clear" w:color="auto" w:fill="auto"/>
            <w:tcMar>
              <w:left w:w="58" w:type="dxa"/>
              <w:right w:w="58" w:type="dxa"/>
            </w:tcMar>
          </w:tcPr>
          <w:p w:rsidR="00704129" w:rsidRDefault="00704129" w:rsidP="00704129">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704129" w:rsidRPr="00E12627" w:rsidRDefault="00704129" w:rsidP="00704129">
            <w:pPr>
              <w:rPr>
                <w:color w:val="002060"/>
                <w:sz w:val="16"/>
                <w:szCs w:val="16"/>
              </w:rPr>
            </w:pPr>
            <w:r w:rsidRPr="00E12627">
              <w:rPr>
                <w:color w:val="002060"/>
                <w:sz w:val="16"/>
                <w:szCs w:val="16"/>
              </w:rPr>
              <w:t>436 universities:</w:t>
            </w:r>
            <w:r>
              <w:rPr>
                <w:color w:val="002060"/>
                <w:sz w:val="16"/>
                <w:szCs w:val="16"/>
              </w:rPr>
              <w:t xml:space="preserve">  </w:t>
            </w:r>
          </w:p>
          <w:p w:rsidR="00704129" w:rsidRPr="00E12627" w:rsidRDefault="00704129" w:rsidP="00704129">
            <w:pPr>
              <w:pStyle w:val="ListParagraph"/>
              <w:numPr>
                <w:ilvl w:val="0"/>
                <w:numId w:val="28"/>
              </w:numPr>
              <w:ind w:left="111" w:hanging="111"/>
              <w:rPr>
                <w:rFonts w:cs="Arial"/>
                <w:color w:val="002060"/>
                <w:sz w:val="16"/>
                <w:szCs w:val="16"/>
              </w:rPr>
            </w:pPr>
            <w:r w:rsidRPr="00E12627">
              <w:rPr>
                <w:rFonts w:cs="Arial"/>
                <w:color w:val="002060"/>
                <w:sz w:val="16"/>
                <w:szCs w:val="16"/>
              </w:rPr>
              <w:t xml:space="preserve">Poland (434) </w:t>
            </w:r>
          </w:p>
          <w:p w:rsidR="00704129" w:rsidRDefault="00704129" w:rsidP="00704129">
            <w:pPr>
              <w:pStyle w:val="ListParagraph"/>
              <w:numPr>
                <w:ilvl w:val="0"/>
                <w:numId w:val="28"/>
              </w:numPr>
              <w:ind w:left="111" w:hanging="111"/>
              <w:rPr>
                <w:rFonts w:cs="Arial"/>
                <w:color w:val="002060"/>
                <w:sz w:val="16"/>
                <w:szCs w:val="16"/>
              </w:rPr>
            </w:pPr>
            <w:r w:rsidRPr="00E12627">
              <w:rPr>
                <w:rFonts w:cs="Arial"/>
                <w:color w:val="002060"/>
                <w:sz w:val="16"/>
                <w:szCs w:val="16"/>
              </w:rPr>
              <w:t>Russian Federation (1)</w:t>
            </w:r>
          </w:p>
          <w:p w:rsidR="00704129" w:rsidRPr="00B23E9F" w:rsidRDefault="00704129" w:rsidP="00704129">
            <w:pPr>
              <w:pStyle w:val="ListParagraph"/>
              <w:numPr>
                <w:ilvl w:val="0"/>
                <w:numId w:val="28"/>
              </w:numPr>
              <w:ind w:left="111" w:hanging="111"/>
              <w:rPr>
                <w:rFonts w:cs="Arial"/>
                <w:color w:val="002060"/>
                <w:sz w:val="16"/>
                <w:szCs w:val="16"/>
              </w:rPr>
            </w:pPr>
            <w:r w:rsidRPr="00B23E9F">
              <w:rPr>
                <w:rFonts w:cs="Arial"/>
                <w:color w:val="002060"/>
                <w:sz w:val="16"/>
                <w:szCs w:val="16"/>
              </w:rPr>
              <w:t>Uzbekistan (1)</w:t>
            </w:r>
          </w:p>
          <w:p w:rsidR="00704129" w:rsidRDefault="00704129" w:rsidP="00704129">
            <w:pPr>
              <w:rPr>
                <w:color w:val="000000"/>
                <w:sz w:val="16"/>
                <w:szCs w:val="16"/>
              </w:rPr>
            </w:pPr>
          </w:p>
          <w:p w:rsidR="00704129" w:rsidRDefault="00704129" w:rsidP="00704129">
            <w:pPr>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704129" w:rsidRPr="004E6177" w:rsidRDefault="00704129" w:rsidP="00704129">
            <w:pPr>
              <w:spacing w:after="240"/>
              <w:rPr>
                <w:color w:val="000000"/>
                <w:sz w:val="16"/>
                <w:szCs w:val="16"/>
              </w:rPr>
            </w:pPr>
            <w:r w:rsidRPr="004E6177">
              <w:rPr>
                <w:color w:val="000000"/>
                <w:sz w:val="16"/>
                <w:szCs w:val="16"/>
              </w:rPr>
              <w:t>150 universities in transition countries (2014)</w:t>
            </w:r>
          </w:p>
        </w:tc>
        <w:tc>
          <w:tcPr>
            <w:tcW w:w="861" w:type="pct"/>
            <w:shd w:val="clear" w:color="auto" w:fill="auto"/>
            <w:tcMar>
              <w:top w:w="110" w:type="dxa"/>
              <w:left w:w="58" w:type="dxa"/>
              <w:right w:w="58" w:type="dxa"/>
            </w:tcMar>
          </w:tcPr>
          <w:p w:rsidR="00704129" w:rsidRPr="004E6177" w:rsidRDefault="00704129" w:rsidP="00704129">
            <w:pPr>
              <w:rPr>
                <w:color w:val="000000"/>
                <w:sz w:val="16"/>
                <w:szCs w:val="16"/>
              </w:rPr>
            </w:pPr>
            <w:r w:rsidRPr="004E6177">
              <w:rPr>
                <w:color w:val="000000"/>
                <w:sz w:val="16"/>
                <w:szCs w:val="16"/>
              </w:rPr>
              <w:t>10 additional universities</w:t>
            </w:r>
          </w:p>
        </w:tc>
        <w:tc>
          <w:tcPr>
            <w:tcW w:w="1323" w:type="pct"/>
            <w:shd w:val="clear" w:color="auto" w:fill="FFFFFF"/>
            <w:tcMar>
              <w:top w:w="110" w:type="dxa"/>
              <w:left w:w="58" w:type="dxa"/>
              <w:right w:w="58" w:type="dxa"/>
            </w:tcMar>
          </w:tcPr>
          <w:p w:rsidR="00704129" w:rsidRDefault="00704129" w:rsidP="00704129">
            <w:pPr>
              <w:rPr>
                <w:sz w:val="16"/>
                <w:szCs w:val="16"/>
              </w:rPr>
            </w:pPr>
            <w:r>
              <w:rPr>
                <w:sz w:val="16"/>
                <w:szCs w:val="16"/>
              </w:rPr>
              <w:t>3</w:t>
            </w:r>
            <w:r w:rsidRPr="00684DA7">
              <w:rPr>
                <w:sz w:val="16"/>
                <w:szCs w:val="16"/>
              </w:rPr>
              <w:t xml:space="preserve"> </w:t>
            </w:r>
            <w:r>
              <w:rPr>
                <w:sz w:val="16"/>
                <w:szCs w:val="16"/>
              </w:rPr>
              <w:t>u</w:t>
            </w:r>
            <w:r w:rsidRPr="00684DA7">
              <w:rPr>
                <w:sz w:val="16"/>
                <w:szCs w:val="16"/>
              </w:rPr>
              <w:t>niversities</w:t>
            </w:r>
            <w:r>
              <w:rPr>
                <w:sz w:val="16"/>
                <w:szCs w:val="16"/>
              </w:rPr>
              <w:t xml:space="preserve"> and/or research institutions developed IP policies:</w:t>
            </w:r>
          </w:p>
          <w:p w:rsidR="00704129" w:rsidRDefault="00704129" w:rsidP="00704129">
            <w:pPr>
              <w:pStyle w:val="ListParagraph"/>
              <w:numPr>
                <w:ilvl w:val="0"/>
                <w:numId w:val="29"/>
              </w:numPr>
              <w:rPr>
                <w:sz w:val="16"/>
                <w:szCs w:val="16"/>
              </w:rPr>
            </w:pPr>
            <w:r w:rsidRPr="00993DDB">
              <w:rPr>
                <w:sz w:val="16"/>
                <w:szCs w:val="16"/>
              </w:rPr>
              <w:t>Botswana University of Agriculture and Natural Resources (BUAN)</w:t>
            </w:r>
            <w:r>
              <w:rPr>
                <w:sz w:val="16"/>
                <w:szCs w:val="16"/>
              </w:rPr>
              <w:t xml:space="preserve"> (Botswana)</w:t>
            </w:r>
          </w:p>
          <w:p w:rsidR="00704129" w:rsidRPr="00B04F6A" w:rsidRDefault="00704129" w:rsidP="00704129">
            <w:pPr>
              <w:pStyle w:val="ListParagraph"/>
              <w:numPr>
                <w:ilvl w:val="0"/>
                <w:numId w:val="29"/>
              </w:numPr>
              <w:rPr>
                <w:sz w:val="16"/>
                <w:szCs w:val="16"/>
                <w:lang w:val="fr-CH"/>
              </w:rPr>
            </w:pPr>
            <w:r w:rsidRPr="00B04F6A">
              <w:rPr>
                <w:i/>
                <w:sz w:val="16"/>
                <w:szCs w:val="16"/>
                <w:lang w:val="fr-CH"/>
              </w:rPr>
              <w:t>Instituto Superior de Ciências e Tecnologia de Moçambique</w:t>
            </w:r>
            <w:r w:rsidRPr="00B04F6A">
              <w:rPr>
                <w:sz w:val="16"/>
                <w:szCs w:val="16"/>
                <w:lang w:val="fr-CH"/>
              </w:rPr>
              <w:t xml:space="preserve"> (ISCTEM)</w:t>
            </w:r>
            <w:r>
              <w:rPr>
                <w:sz w:val="16"/>
                <w:szCs w:val="16"/>
                <w:lang w:val="fr-CH"/>
              </w:rPr>
              <w:t xml:space="preserve"> (Mozambique)</w:t>
            </w:r>
          </w:p>
          <w:p w:rsidR="00704129" w:rsidRDefault="00704129" w:rsidP="00704129">
            <w:pPr>
              <w:pStyle w:val="ListParagraph"/>
              <w:numPr>
                <w:ilvl w:val="0"/>
                <w:numId w:val="29"/>
              </w:numPr>
              <w:rPr>
                <w:sz w:val="16"/>
                <w:szCs w:val="16"/>
              </w:rPr>
            </w:pPr>
            <w:r w:rsidRPr="00B04F6A">
              <w:rPr>
                <w:i/>
                <w:sz w:val="16"/>
                <w:szCs w:val="16"/>
              </w:rPr>
              <w:t>Universidade Eduardo Mondlane, Centro de Estudos sobre Direito de Integração Regional da SADC-CEDIR</w:t>
            </w:r>
            <w:r>
              <w:rPr>
                <w:sz w:val="16"/>
                <w:szCs w:val="16"/>
              </w:rPr>
              <w:t xml:space="preserve"> (Mozambique); and</w:t>
            </w:r>
          </w:p>
          <w:p w:rsidR="00704129" w:rsidRPr="00B04F6A" w:rsidRDefault="00704129" w:rsidP="00704129">
            <w:pPr>
              <w:rPr>
                <w:sz w:val="16"/>
                <w:szCs w:val="16"/>
              </w:rPr>
            </w:pPr>
            <w:r>
              <w:rPr>
                <w:sz w:val="16"/>
                <w:szCs w:val="16"/>
              </w:rPr>
              <w:t>4 universities/research institutions strengthened IP policies:</w:t>
            </w:r>
          </w:p>
          <w:p w:rsidR="00704129" w:rsidRDefault="00704129" w:rsidP="00704129">
            <w:pPr>
              <w:pStyle w:val="ListParagraph"/>
              <w:numPr>
                <w:ilvl w:val="0"/>
                <w:numId w:val="29"/>
              </w:numPr>
              <w:rPr>
                <w:sz w:val="16"/>
                <w:szCs w:val="16"/>
              </w:rPr>
            </w:pPr>
            <w:r w:rsidRPr="00603609">
              <w:rPr>
                <w:sz w:val="16"/>
                <w:szCs w:val="16"/>
              </w:rPr>
              <w:t xml:space="preserve">Ilia State University, </w:t>
            </w:r>
            <w:r>
              <w:rPr>
                <w:sz w:val="16"/>
                <w:szCs w:val="16"/>
              </w:rPr>
              <w:t>(Georgia)</w:t>
            </w:r>
          </w:p>
          <w:p w:rsidR="00704129" w:rsidRDefault="00704129" w:rsidP="00704129">
            <w:pPr>
              <w:pStyle w:val="ListParagraph"/>
              <w:numPr>
                <w:ilvl w:val="0"/>
                <w:numId w:val="29"/>
              </w:numPr>
              <w:rPr>
                <w:sz w:val="16"/>
                <w:szCs w:val="16"/>
              </w:rPr>
            </w:pPr>
            <w:r w:rsidRPr="008E4148">
              <w:rPr>
                <w:i/>
                <w:sz w:val="16"/>
                <w:szCs w:val="16"/>
              </w:rPr>
              <w:t>Pavol Jozef Šafárik University</w:t>
            </w:r>
            <w:r>
              <w:rPr>
                <w:sz w:val="16"/>
                <w:szCs w:val="16"/>
              </w:rPr>
              <w:t xml:space="preserve"> University (Slovakia)</w:t>
            </w:r>
          </w:p>
          <w:p w:rsidR="00704129" w:rsidRDefault="00704129" w:rsidP="00704129">
            <w:pPr>
              <w:pStyle w:val="ListParagraph"/>
              <w:numPr>
                <w:ilvl w:val="0"/>
                <w:numId w:val="29"/>
              </w:numPr>
              <w:rPr>
                <w:sz w:val="16"/>
                <w:szCs w:val="16"/>
              </w:rPr>
            </w:pPr>
            <w:r w:rsidRPr="00603609">
              <w:rPr>
                <w:sz w:val="16"/>
                <w:szCs w:val="16"/>
              </w:rPr>
              <w:t>Jagiellonian University</w:t>
            </w:r>
            <w:r>
              <w:rPr>
                <w:sz w:val="16"/>
                <w:szCs w:val="16"/>
              </w:rPr>
              <w:t xml:space="preserve"> (Poland)</w:t>
            </w:r>
          </w:p>
          <w:p w:rsidR="00704129" w:rsidRDefault="00704129" w:rsidP="00704129">
            <w:pPr>
              <w:pStyle w:val="ListParagraph"/>
              <w:numPr>
                <w:ilvl w:val="0"/>
                <w:numId w:val="29"/>
              </w:numPr>
              <w:rPr>
                <w:sz w:val="16"/>
                <w:szCs w:val="16"/>
              </w:rPr>
            </w:pPr>
            <w:r w:rsidRPr="00B04F6A">
              <w:rPr>
                <w:sz w:val="16"/>
                <w:szCs w:val="16"/>
              </w:rPr>
              <w:t>Ministry of Science of Montenegro</w:t>
            </w:r>
            <w:r>
              <w:rPr>
                <w:sz w:val="16"/>
                <w:szCs w:val="16"/>
              </w:rPr>
              <w:t xml:space="preserve"> (Montenegro)</w:t>
            </w:r>
          </w:p>
          <w:p w:rsidR="00704129" w:rsidRDefault="00704129" w:rsidP="00704129">
            <w:pPr>
              <w:rPr>
                <w:sz w:val="16"/>
                <w:szCs w:val="16"/>
              </w:rPr>
            </w:pPr>
          </w:p>
          <w:p w:rsidR="00704129" w:rsidRPr="005506D6" w:rsidRDefault="00704129" w:rsidP="00704129">
            <w:pPr>
              <w:rPr>
                <w:sz w:val="16"/>
                <w:szCs w:val="16"/>
              </w:rPr>
            </w:pPr>
            <w:r>
              <w:rPr>
                <w:sz w:val="16"/>
                <w:szCs w:val="16"/>
              </w:rPr>
              <w:t>(444 universities and/or research institutions cumulative)</w:t>
            </w:r>
          </w:p>
        </w:tc>
        <w:tc>
          <w:tcPr>
            <w:tcW w:w="446" w:type="pct"/>
            <w:shd w:val="clear" w:color="auto" w:fill="auto"/>
            <w:tcMar>
              <w:top w:w="110" w:type="dxa"/>
              <w:left w:w="58" w:type="dxa"/>
              <w:right w:w="58" w:type="dxa"/>
            </w:tcMar>
          </w:tcPr>
          <w:p w:rsidR="00704129" w:rsidRPr="004E6177" w:rsidRDefault="00704129" w:rsidP="00704129">
            <w:pPr>
              <w:keepNext/>
              <w:keepLines/>
              <w:jc w:val="center"/>
              <w:rPr>
                <w:color w:val="000000"/>
                <w:sz w:val="16"/>
                <w:szCs w:val="16"/>
              </w:rPr>
            </w:pPr>
            <w:r w:rsidRPr="006B2AAB">
              <w:rPr>
                <w:b/>
                <w:color w:val="00B050"/>
                <w:sz w:val="16"/>
                <w:szCs w:val="16"/>
              </w:rPr>
              <w:t>On track</w:t>
            </w:r>
          </w:p>
        </w:tc>
      </w:tr>
    </w:tbl>
    <w:p w:rsidR="00704129" w:rsidRPr="00B369EC" w:rsidRDefault="00704129" w:rsidP="00704129">
      <w:pPr>
        <w:rPr>
          <w:color w:val="000000"/>
          <w:sz w:val="20"/>
        </w:rPr>
      </w:pPr>
    </w:p>
    <w:p w:rsidR="00704129" w:rsidRPr="00B369EC" w:rsidRDefault="00704129" w:rsidP="00704129">
      <w:pPr>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704129" w:rsidRPr="00D155C7" w:rsidTr="00704129">
        <w:trPr>
          <w:trHeight w:val="423"/>
          <w:jc w:val="center"/>
        </w:trPr>
        <w:tc>
          <w:tcPr>
            <w:tcW w:w="9571" w:type="dxa"/>
            <w:shd w:val="clear" w:color="auto" w:fill="C6D9F1" w:themeFill="text2" w:themeFillTint="33"/>
            <w:vAlign w:val="center"/>
          </w:tcPr>
          <w:p w:rsidR="00704129" w:rsidRPr="00D155C7" w:rsidRDefault="00704129" w:rsidP="00704129">
            <w:pPr>
              <w:keepNext/>
              <w:keepLines/>
              <w:jc w:val="center"/>
              <w:rPr>
                <w:b/>
                <w:color w:val="000000"/>
                <w:sz w:val="20"/>
              </w:rPr>
            </w:pPr>
            <w:r w:rsidRPr="00D155C7">
              <w:rPr>
                <w:b/>
                <w:color w:val="000000"/>
                <w:sz w:val="20"/>
              </w:rPr>
              <w:t>Resource Utilization for Program 30</w:t>
            </w:r>
          </w:p>
        </w:tc>
      </w:tr>
    </w:tbl>
    <w:p w:rsidR="00704129" w:rsidRPr="00B369EC" w:rsidRDefault="00704129" w:rsidP="00704129">
      <w:pPr>
        <w:rPr>
          <w:sz w:val="20"/>
        </w:rPr>
      </w:pPr>
    </w:p>
    <w:p w:rsidR="00704129" w:rsidRPr="00D155C7" w:rsidRDefault="00704129" w:rsidP="00704129">
      <w:pPr>
        <w:keepNext/>
        <w:keepLines/>
        <w:jc w:val="center"/>
        <w:rPr>
          <w:sz w:val="18"/>
          <w:szCs w:val="18"/>
        </w:rPr>
      </w:pPr>
      <w:r w:rsidRPr="00D155C7">
        <w:rPr>
          <w:color w:val="000000"/>
          <w:sz w:val="18"/>
          <w:szCs w:val="18"/>
        </w:rPr>
        <w:t>Budget and Actual Expenditure (by result)</w:t>
      </w:r>
    </w:p>
    <w:p w:rsidR="00704129" w:rsidRPr="00D155C7" w:rsidRDefault="00704129" w:rsidP="00704129">
      <w:pPr>
        <w:keepNext/>
        <w:keepLines/>
        <w:jc w:val="center"/>
        <w:rPr>
          <w:i/>
          <w:iCs/>
          <w:color w:val="000000"/>
          <w:sz w:val="16"/>
          <w:szCs w:val="16"/>
        </w:rPr>
      </w:pPr>
      <w:r w:rsidRPr="00D155C7">
        <w:rPr>
          <w:i/>
          <w:iCs/>
          <w:color w:val="000000"/>
          <w:sz w:val="16"/>
          <w:szCs w:val="16"/>
        </w:rPr>
        <w:t>(thousands of Swiss francs)</w:t>
      </w:r>
    </w:p>
    <w:p w:rsidR="00704129" w:rsidRPr="00B369EC" w:rsidRDefault="00704129" w:rsidP="00704129">
      <w:pPr>
        <w:rPr>
          <w:sz w:val="20"/>
        </w:rPr>
      </w:pPr>
    </w:p>
    <w:tbl>
      <w:tblPr>
        <w:tblW w:w="8222" w:type="dxa"/>
        <w:jc w:val="center"/>
        <w:tblLook w:val="04A0" w:firstRow="1" w:lastRow="0" w:firstColumn="1" w:lastColumn="0" w:noHBand="0" w:noVBand="1"/>
      </w:tblPr>
      <w:tblGrid>
        <w:gridCol w:w="518"/>
        <w:gridCol w:w="4282"/>
        <w:gridCol w:w="1180"/>
        <w:gridCol w:w="1180"/>
        <w:gridCol w:w="1203"/>
      </w:tblGrid>
      <w:tr w:rsidR="00704129" w:rsidRPr="00A20A76" w:rsidTr="00704129">
        <w:trPr>
          <w:trHeight w:val="825"/>
          <w:jc w:val="center"/>
        </w:trPr>
        <w:tc>
          <w:tcPr>
            <w:tcW w:w="4800" w:type="dxa"/>
            <w:gridSpan w:val="2"/>
            <w:tcBorders>
              <w:top w:val="nil"/>
              <w:left w:val="nil"/>
              <w:bottom w:val="nil"/>
              <w:right w:val="nil"/>
            </w:tcBorders>
            <w:shd w:val="clear" w:color="000000" w:fill="C5D9F1"/>
            <w:noWrap/>
            <w:vAlign w:val="center"/>
            <w:hideMark/>
          </w:tcPr>
          <w:p w:rsidR="00704129" w:rsidRPr="00A20A76" w:rsidRDefault="00704129" w:rsidP="00704129">
            <w:pPr>
              <w:jc w:val="center"/>
              <w:rPr>
                <w:b/>
                <w:bCs/>
                <w:sz w:val="16"/>
                <w:szCs w:val="16"/>
              </w:rPr>
            </w:pPr>
            <w:r w:rsidRPr="00A20A76">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704129" w:rsidRPr="00A20A76" w:rsidRDefault="00704129" w:rsidP="00704129">
            <w:pPr>
              <w:jc w:val="center"/>
              <w:rPr>
                <w:b/>
                <w:bCs/>
                <w:sz w:val="16"/>
                <w:szCs w:val="16"/>
              </w:rPr>
            </w:pPr>
            <w:r w:rsidRPr="00A20A76">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704129" w:rsidRPr="00A20A76" w:rsidRDefault="00704129" w:rsidP="00704129">
            <w:pPr>
              <w:jc w:val="center"/>
              <w:rPr>
                <w:b/>
                <w:bCs/>
                <w:sz w:val="16"/>
                <w:szCs w:val="16"/>
              </w:rPr>
            </w:pPr>
            <w:r w:rsidRPr="00A20A76">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704129" w:rsidRPr="00A20A76" w:rsidRDefault="00704129" w:rsidP="00704129">
            <w:pPr>
              <w:jc w:val="center"/>
              <w:rPr>
                <w:b/>
                <w:bCs/>
                <w:sz w:val="16"/>
                <w:szCs w:val="16"/>
              </w:rPr>
            </w:pPr>
            <w:r w:rsidRPr="00A20A76">
              <w:rPr>
                <w:b/>
                <w:bCs/>
                <w:sz w:val="16"/>
                <w:szCs w:val="16"/>
              </w:rPr>
              <w:t xml:space="preserve"> 2016 Expenditure* </w:t>
            </w:r>
          </w:p>
        </w:tc>
      </w:tr>
      <w:tr w:rsidR="00704129" w:rsidRPr="00A20A76" w:rsidTr="00C406F2">
        <w:trPr>
          <w:trHeight w:val="516"/>
          <w:jc w:val="center"/>
        </w:trPr>
        <w:tc>
          <w:tcPr>
            <w:tcW w:w="518" w:type="dxa"/>
            <w:tcBorders>
              <w:top w:val="nil"/>
              <w:left w:val="nil"/>
              <w:bottom w:val="nil"/>
              <w:right w:val="nil"/>
            </w:tcBorders>
            <w:shd w:val="clear" w:color="auto" w:fill="auto"/>
            <w:noWrap/>
            <w:vAlign w:val="center"/>
            <w:hideMark/>
          </w:tcPr>
          <w:p w:rsidR="00704129" w:rsidRPr="00A20A76" w:rsidRDefault="00704129" w:rsidP="00704129">
            <w:pPr>
              <w:rPr>
                <w:sz w:val="16"/>
                <w:szCs w:val="16"/>
              </w:rPr>
            </w:pPr>
            <w:r w:rsidRPr="00A20A76">
              <w:rPr>
                <w:sz w:val="16"/>
                <w:szCs w:val="16"/>
              </w:rPr>
              <w:t>III.1</w:t>
            </w:r>
          </w:p>
        </w:tc>
        <w:tc>
          <w:tcPr>
            <w:tcW w:w="4282" w:type="dxa"/>
            <w:tcBorders>
              <w:top w:val="nil"/>
              <w:left w:val="nil"/>
              <w:bottom w:val="nil"/>
              <w:right w:val="nil"/>
            </w:tcBorders>
            <w:shd w:val="clear" w:color="auto" w:fill="auto"/>
            <w:vAlign w:val="center"/>
            <w:hideMark/>
          </w:tcPr>
          <w:p w:rsidR="00704129" w:rsidRPr="00A20A76" w:rsidRDefault="00704129" w:rsidP="00704129">
            <w:pPr>
              <w:rPr>
                <w:sz w:val="16"/>
                <w:szCs w:val="16"/>
              </w:rPr>
            </w:pPr>
            <w:r w:rsidRPr="00A20A76">
              <w:rPr>
                <w:sz w:val="16"/>
                <w:szCs w:val="16"/>
              </w:rPr>
              <w:t>National innovation and IP strategies and plans consistent with national development objectives</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1,020</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895</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402</w:t>
            </w:r>
          </w:p>
        </w:tc>
      </w:tr>
      <w:tr w:rsidR="00704129" w:rsidRPr="00A20A76" w:rsidTr="00AA37E0">
        <w:trPr>
          <w:trHeight w:val="849"/>
          <w:jc w:val="center"/>
        </w:trPr>
        <w:tc>
          <w:tcPr>
            <w:tcW w:w="518" w:type="dxa"/>
            <w:tcBorders>
              <w:top w:val="nil"/>
              <w:left w:val="nil"/>
              <w:bottom w:val="nil"/>
              <w:right w:val="nil"/>
            </w:tcBorders>
            <w:shd w:val="clear" w:color="auto" w:fill="auto"/>
            <w:noWrap/>
            <w:vAlign w:val="center"/>
            <w:hideMark/>
          </w:tcPr>
          <w:p w:rsidR="00704129" w:rsidRPr="00A20A76" w:rsidRDefault="00704129" w:rsidP="00704129">
            <w:pPr>
              <w:rPr>
                <w:sz w:val="16"/>
                <w:szCs w:val="16"/>
              </w:rPr>
            </w:pPr>
            <w:r w:rsidRPr="00A20A76">
              <w:rPr>
                <w:sz w:val="16"/>
                <w:szCs w:val="16"/>
              </w:rPr>
              <w:t>III.2</w:t>
            </w:r>
          </w:p>
        </w:tc>
        <w:tc>
          <w:tcPr>
            <w:tcW w:w="4282" w:type="dxa"/>
            <w:tcBorders>
              <w:top w:val="nil"/>
              <w:left w:val="nil"/>
              <w:bottom w:val="nil"/>
              <w:right w:val="nil"/>
            </w:tcBorders>
            <w:shd w:val="clear" w:color="auto" w:fill="auto"/>
            <w:vAlign w:val="center"/>
            <w:hideMark/>
          </w:tcPr>
          <w:p w:rsidR="00704129" w:rsidRPr="00A20A76" w:rsidRDefault="00704129" w:rsidP="00704129">
            <w:pPr>
              <w:rPr>
                <w:sz w:val="16"/>
                <w:szCs w:val="16"/>
              </w:rPr>
            </w:pPr>
            <w:r w:rsidRPr="00A20A76">
              <w:rPr>
                <w:sz w:val="16"/>
                <w:szCs w:val="16"/>
              </w:rPr>
              <w:t>Enhanced human resource capacities able to deal with the broad range of requirements for the effective use of IP for development in developing countries, LDCs and countries with economies in transition</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962</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746</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458</w:t>
            </w:r>
          </w:p>
        </w:tc>
      </w:tr>
      <w:tr w:rsidR="00704129" w:rsidRPr="00A20A76" w:rsidTr="00C406F2">
        <w:trPr>
          <w:trHeight w:val="439"/>
          <w:jc w:val="center"/>
        </w:trPr>
        <w:tc>
          <w:tcPr>
            <w:tcW w:w="518" w:type="dxa"/>
            <w:tcBorders>
              <w:top w:val="nil"/>
              <w:left w:val="nil"/>
              <w:bottom w:val="nil"/>
              <w:right w:val="nil"/>
            </w:tcBorders>
            <w:shd w:val="clear" w:color="auto" w:fill="auto"/>
            <w:noWrap/>
            <w:vAlign w:val="center"/>
            <w:hideMark/>
          </w:tcPr>
          <w:p w:rsidR="00704129" w:rsidRPr="00A20A76" w:rsidRDefault="00704129" w:rsidP="00704129">
            <w:pPr>
              <w:rPr>
                <w:sz w:val="16"/>
                <w:szCs w:val="16"/>
              </w:rPr>
            </w:pPr>
            <w:r w:rsidRPr="00A20A76">
              <w:rPr>
                <w:sz w:val="16"/>
                <w:szCs w:val="16"/>
              </w:rPr>
              <w:t>III.6</w:t>
            </w:r>
          </w:p>
        </w:tc>
        <w:tc>
          <w:tcPr>
            <w:tcW w:w="4282" w:type="dxa"/>
            <w:tcBorders>
              <w:top w:val="nil"/>
              <w:left w:val="nil"/>
              <w:bottom w:val="nil"/>
              <w:right w:val="nil"/>
            </w:tcBorders>
            <w:shd w:val="clear" w:color="auto" w:fill="auto"/>
            <w:vAlign w:val="center"/>
            <w:hideMark/>
          </w:tcPr>
          <w:p w:rsidR="00704129" w:rsidRPr="00A20A76" w:rsidRDefault="00704129" w:rsidP="00704129">
            <w:pPr>
              <w:rPr>
                <w:sz w:val="16"/>
                <w:szCs w:val="16"/>
              </w:rPr>
            </w:pPr>
            <w:r w:rsidRPr="00A20A76">
              <w:rPr>
                <w:sz w:val="16"/>
                <w:szCs w:val="16"/>
              </w:rPr>
              <w:t>Increased capacity of SMEs to successfully use IP to support innovation</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3,125</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3,100</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1,369</w:t>
            </w:r>
          </w:p>
        </w:tc>
      </w:tr>
      <w:tr w:rsidR="00704129" w:rsidRPr="00A20A76" w:rsidTr="00AA37E0">
        <w:trPr>
          <w:trHeight w:val="698"/>
          <w:jc w:val="center"/>
        </w:trPr>
        <w:tc>
          <w:tcPr>
            <w:tcW w:w="518" w:type="dxa"/>
            <w:tcBorders>
              <w:top w:val="nil"/>
              <w:left w:val="nil"/>
              <w:bottom w:val="nil"/>
              <w:right w:val="nil"/>
            </w:tcBorders>
            <w:shd w:val="clear" w:color="auto" w:fill="auto"/>
            <w:noWrap/>
            <w:vAlign w:val="center"/>
            <w:hideMark/>
          </w:tcPr>
          <w:p w:rsidR="00704129" w:rsidRPr="00A20A76" w:rsidRDefault="00704129" w:rsidP="00704129">
            <w:pPr>
              <w:rPr>
                <w:sz w:val="16"/>
                <w:szCs w:val="16"/>
              </w:rPr>
            </w:pPr>
            <w:r w:rsidRPr="00A20A76">
              <w:rPr>
                <w:sz w:val="16"/>
                <w:szCs w:val="16"/>
              </w:rPr>
              <w:t>IV.2</w:t>
            </w:r>
          </w:p>
        </w:tc>
        <w:tc>
          <w:tcPr>
            <w:tcW w:w="4282" w:type="dxa"/>
            <w:tcBorders>
              <w:top w:val="nil"/>
              <w:left w:val="nil"/>
              <w:bottom w:val="nil"/>
              <w:right w:val="nil"/>
            </w:tcBorders>
            <w:shd w:val="clear" w:color="auto" w:fill="auto"/>
            <w:vAlign w:val="center"/>
            <w:hideMark/>
          </w:tcPr>
          <w:p w:rsidR="00704129" w:rsidRPr="00A20A76" w:rsidRDefault="00704129" w:rsidP="00704129">
            <w:pPr>
              <w:rPr>
                <w:sz w:val="16"/>
                <w:szCs w:val="16"/>
              </w:rPr>
            </w:pPr>
            <w:r w:rsidRPr="00A20A76">
              <w:rPr>
                <w:sz w:val="16"/>
                <w:szCs w:val="16"/>
              </w:rPr>
              <w:t>Enhanced access to, and use of, IP information by IP institutions and the public to promote innovation and creativity</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976</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1,521</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jc w:val="center"/>
              <w:rPr>
                <w:color w:val="000000"/>
                <w:sz w:val="16"/>
                <w:szCs w:val="16"/>
              </w:rPr>
            </w:pPr>
            <w:r w:rsidRPr="00A20A76">
              <w:rPr>
                <w:color w:val="000000"/>
                <w:sz w:val="16"/>
                <w:szCs w:val="16"/>
              </w:rPr>
              <w:t>629</w:t>
            </w:r>
          </w:p>
        </w:tc>
      </w:tr>
      <w:tr w:rsidR="00704129" w:rsidRPr="00A20A76" w:rsidTr="00704129">
        <w:trPr>
          <w:trHeight w:val="225"/>
          <w:jc w:val="center"/>
        </w:trPr>
        <w:tc>
          <w:tcPr>
            <w:tcW w:w="518" w:type="dxa"/>
            <w:tcBorders>
              <w:top w:val="nil"/>
              <w:left w:val="nil"/>
              <w:bottom w:val="nil"/>
              <w:right w:val="nil"/>
            </w:tcBorders>
            <w:shd w:val="clear" w:color="000000" w:fill="C5D9F1"/>
            <w:noWrap/>
            <w:vAlign w:val="bottom"/>
            <w:hideMark/>
          </w:tcPr>
          <w:p w:rsidR="00704129" w:rsidRPr="00A20A76" w:rsidRDefault="00704129" w:rsidP="00704129">
            <w:pPr>
              <w:rPr>
                <w:sz w:val="16"/>
                <w:szCs w:val="16"/>
              </w:rPr>
            </w:pPr>
            <w:r w:rsidRPr="00A20A76">
              <w:rPr>
                <w:sz w:val="16"/>
                <w:szCs w:val="16"/>
              </w:rPr>
              <w:t> </w:t>
            </w:r>
          </w:p>
        </w:tc>
        <w:tc>
          <w:tcPr>
            <w:tcW w:w="4282" w:type="dxa"/>
            <w:tcBorders>
              <w:top w:val="nil"/>
              <w:left w:val="nil"/>
              <w:bottom w:val="nil"/>
              <w:right w:val="nil"/>
            </w:tcBorders>
            <w:shd w:val="clear" w:color="000000" w:fill="C5D9F1"/>
            <w:noWrap/>
            <w:vAlign w:val="bottom"/>
            <w:hideMark/>
          </w:tcPr>
          <w:p w:rsidR="00704129" w:rsidRPr="00A20A76" w:rsidRDefault="00704129" w:rsidP="00704129">
            <w:pPr>
              <w:jc w:val="right"/>
              <w:rPr>
                <w:b/>
                <w:bCs/>
                <w:sz w:val="16"/>
                <w:szCs w:val="16"/>
              </w:rPr>
            </w:pPr>
            <w:r w:rsidRPr="00A20A76">
              <w:rPr>
                <w:b/>
                <w:bCs/>
                <w:sz w:val="16"/>
                <w:szCs w:val="16"/>
              </w:rPr>
              <w:t>Total</w:t>
            </w:r>
          </w:p>
        </w:tc>
        <w:tc>
          <w:tcPr>
            <w:tcW w:w="1180" w:type="dxa"/>
            <w:tcBorders>
              <w:top w:val="nil"/>
              <w:left w:val="nil"/>
              <w:bottom w:val="nil"/>
              <w:right w:val="nil"/>
            </w:tcBorders>
            <w:shd w:val="clear" w:color="000000" w:fill="C5D9F1"/>
            <w:noWrap/>
            <w:vAlign w:val="center"/>
            <w:hideMark/>
          </w:tcPr>
          <w:p w:rsidR="00704129" w:rsidRPr="00A20A76" w:rsidRDefault="00704129" w:rsidP="00704129">
            <w:pPr>
              <w:jc w:val="center"/>
              <w:rPr>
                <w:color w:val="000000"/>
                <w:sz w:val="16"/>
                <w:szCs w:val="16"/>
              </w:rPr>
            </w:pPr>
            <w:r w:rsidRPr="00A20A76">
              <w:rPr>
                <w:color w:val="000000"/>
                <w:sz w:val="16"/>
                <w:szCs w:val="16"/>
              </w:rPr>
              <w:t>6,083</w:t>
            </w:r>
          </w:p>
        </w:tc>
        <w:tc>
          <w:tcPr>
            <w:tcW w:w="1180" w:type="dxa"/>
            <w:tcBorders>
              <w:top w:val="nil"/>
              <w:left w:val="nil"/>
              <w:bottom w:val="nil"/>
              <w:right w:val="nil"/>
            </w:tcBorders>
            <w:shd w:val="clear" w:color="000000" w:fill="C5D9F1"/>
            <w:noWrap/>
            <w:vAlign w:val="center"/>
            <w:hideMark/>
          </w:tcPr>
          <w:p w:rsidR="00704129" w:rsidRPr="00A20A76" w:rsidRDefault="00704129" w:rsidP="00704129">
            <w:pPr>
              <w:jc w:val="center"/>
              <w:rPr>
                <w:color w:val="000000"/>
                <w:sz w:val="16"/>
                <w:szCs w:val="16"/>
              </w:rPr>
            </w:pPr>
            <w:r w:rsidRPr="00A20A76">
              <w:rPr>
                <w:color w:val="000000"/>
                <w:sz w:val="16"/>
                <w:szCs w:val="16"/>
              </w:rPr>
              <w:t>6,262</w:t>
            </w:r>
          </w:p>
        </w:tc>
        <w:tc>
          <w:tcPr>
            <w:tcW w:w="1180" w:type="dxa"/>
            <w:tcBorders>
              <w:top w:val="nil"/>
              <w:left w:val="nil"/>
              <w:bottom w:val="nil"/>
              <w:right w:val="nil"/>
            </w:tcBorders>
            <w:shd w:val="clear" w:color="000000" w:fill="C5D9F1"/>
            <w:noWrap/>
            <w:vAlign w:val="center"/>
            <w:hideMark/>
          </w:tcPr>
          <w:p w:rsidR="00704129" w:rsidRPr="00A20A76" w:rsidRDefault="00704129" w:rsidP="00704129">
            <w:pPr>
              <w:jc w:val="center"/>
              <w:rPr>
                <w:color w:val="000000"/>
                <w:sz w:val="16"/>
                <w:szCs w:val="16"/>
              </w:rPr>
            </w:pPr>
            <w:r w:rsidRPr="00A20A76">
              <w:rPr>
                <w:color w:val="000000"/>
                <w:sz w:val="16"/>
                <w:szCs w:val="16"/>
              </w:rPr>
              <w:t>2,857</w:t>
            </w:r>
          </w:p>
        </w:tc>
      </w:tr>
      <w:tr w:rsidR="00704129" w:rsidRPr="00A20A76" w:rsidTr="00704129">
        <w:trPr>
          <w:trHeight w:val="330"/>
          <w:jc w:val="center"/>
        </w:trPr>
        <w:tc>
          <w:tcPr>
            <w:tcW w:w="7160" w:type="dxa"/>
            <w:gridSpan w:val="4"/>
            <w:tcBorders>
              <w:top w:val="nil"/>
              <w:left w:val="nil"/>
              <w:bottom w:val="nil"/>
              <w:right w:val="nil"/>
            </w:tcBorders>
            <w:shd w:val="clear" w:color="auto" w:fill="auto"/>
            <w:noWrap/>
            <w:vAlign w:val="center"/>
            <w:hideMark/>
          </w:tcPr>
          <w:p w:rsidR="00704129" w:rsidRPr="00A20A76" w:rsidRDefault="00704129" w:rsidP="00704129">
            <w:pPr>
              <w:rPr>
                <w:i/>
                <w:iCs/>
                <w:sz w:val="16"/>
                <w:szCs w:val="16"/>
              </w:rPr>
            </w:pPr>
            <w:r w:rsidRPr="00A20A76">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704129" w:rsidRPr="00A20A76" w:rsidRDefault="00704129" w:rsidP="00704129">
            <w:pPr>
              <w:rPr>
                <w:sz w:val="16"/>
                <w:szCs w:val="16"/>
              </w:rPr>
            </w:pPr>
          </w:p>
        </w:tc>
      </w:tr>
    </w:tbl>
    <w:p w:rsidR="00704129" w:rsidRPr="00B369EC" w:rsidRDefault="00704129" w:rsidP="00704129">
      <w:pPr>
        <w:rPr>
          <w:sz w:val="20"/>
        </w:rPr>
      </w:pPr>
    </w:p>
    <w:p w:rsidR="00704129" w:rsidRPr="00D155C7" w:rsidRDefault="00704129" w:rsidP="00704129">
      <w:pPr>
        <w:keepNext/>
        <w:keepLines/>
        <w:jc w:val="center"/>
        <w:rPr>
          <w:sz w:val="18"/>
          <w:szCs w:val="18"/>
        </w:rPr>
      </w:pPr>
      <w:r w:rsidRPr="00D155C7">
        <w:rPr>
          <w:color w:val="000000"/>
          <w:sz w:val="18"/>
          <w:szCs w:val="18"/>
        </w:rPr>
        <w:lastRenderedPageBreak/>
        <w:t xml:space="preserve">Budget and Actual Expenditure (personnel and non-personnel) </w:t>
      </w:r>
    </w:p>
    <w:p w:rsidR="00704129" w:rsidRPr="00D155C7" w:rsidRDefault="00704129" w:rsidP="00704129">
      <w:pPr>
        <w:keepNext/>
        <w:keepLines/>
        <w:jc w:val="center"/>
        <w:rPr>
          <w:i/>
          <w:iCs/>
          <w:color w:val="000000"/>
          <w:sz w:val="16"/>
          <w:szCs w:val="16"/>
        </w:rPr>
      </w:pPr>
      <w:r w:rsidRPr="00D155C7">
        <w:rPr>
          <w:i/>
          <w:iCs/>
          <w:color w:val="000000"/>
          <w:sz w:val="16"/>
          <w:szCs w:val="16"/>
        </w:rPr>
        <w:t>(thousands of Swiss francs)</w:t>
      </w:r>
    </w:p>
    <w:p w:rsidR="00704129" w:rsidRPr="00B369EC" w:rsidRDefault="00704129" w:rsidP="00704129">
      <w:pPr>
        <w:keepNext/>
        <w:keepLines/>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704129" w:rsidRPr="00A20A76" w:rsidTr="00704129">
        <w:trPr>
          <w:trHeight w:val="720"/>
          <w:jc w:val="center"/>
        </w:trPr>
        <w:tc>
          <w:tcPr>
            <w:tcW w:w="2440" w:type="dxa"/>
            <w:tcBorders>
              <w:top w:val="nil"/>
              <w:left w:val="nil"/>
              <w:bottom w:val="nil"/>
              <w:right w:val="nil"/>
            </w:tcBorders>
            <w:shd w:val="clear" w:color="000000" w:fill="C5D9F1"/>
            <w:noWrap/>
            <w:vAlign w:val="center"/>
            <w:hideMark/>
          </w:tcPr>
          <w:p w:rsidR="00704129" w:rsidRPr="00A20A76" w:rsidRDefault="00704129" w:rsidP="00704129">
            <w:pPr>
              <w:keepNext/>
              <w:keepLines/>
              <w:rPr>
                <w:color w:val="000000"/>
                <w:sz w:val="16"/>
                <w:szCs w:val="16"/>
              </w:rPr>
            </w:pPr>
            <w:r w:rsidRPr="00A20A76">
              <w:rPr>
                <w:color w:val="000000"/>
                <w:sz w:val="16"/>
                <w:szCs w:val="16"/>
              </w:rPr>
              <w:t> </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Utilization rate (%)</w:t>
            </w:r>
          </w:p>
        </w:tc>
      </w:tr>
      <w:tr w:rsidR="00704129" w:rsidRPr="00A20A76" w:rsidTr="00704129">
        <w:trPr>
          <w:trHeight w:val="315"/>
          <w:jc w:val="center"/>
        </w:trPr>
        <w:tc>
          <w:tcPr>
            <w:tcW w:w="2440" w:type="dxa"/>
            <w:tcBorders>
              <w:top w:val="nil"/>
              <w:left w:val="nil"/>
              <w:bottom w:val="nil"/>
              <w:right w:val="nil"/>
            </w:tcBorders>
            <w:shd w:val="clear" w:color="auto" w:fill="auto"/>
            <w:noWrap/>
            <w:vAlign w:val="center"/>
            <w:hideMark/>
          </w:tcPr>
          <w:p w:rsidR="00704129" w:rsidRPr="00A20A76" w:rsidRDefault="00704129" w:rsidP="00704129">
            <w:pPr>
              <w:keepNext/>
              <w:keepLines/>
              <w:rPr>
                <w:color w:val="000000"/>
                <w:sz w:val="16"/>
                <w:szCs w:val="16"/>
              </w:rPr>
            </w:pPr>
            <w:r w:rsidRPr="00A20A76">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 xml:space="preserve">4,522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 xml:space="preserve">4,908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 xml:space="preserve">2,338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48%</w:t>
            </w:r>
          </w:p>
        </w:tc>
      </w:tr>
      <w:tr w:rsidR="00704129" w:rsidRPr="00A20A76" w:rsidTr="00704129">
        <w:trPr>
          <w:trHeight w:val="315"/>
          <w:jc w:val="center"/>
        </w:trPr>
        <w:tc>
          <w:tcPr>
            <w:tcW w:w="2440" w:type="dxa"/>
            <w:tcBorders>
              <w:top w:val="nil"/>
              <w:left w:val="nil"/>
              <w:bottom w:val="nil"/>
              <w:right w:val="nil"/>
            </w:tcBorders>
            <w:shd w:val="clear" w:color="auto" w:fill="auto"/>
            <w:noWrap/>
            <w:vAlign w:val="center"/>
            <w:hideMark/>
          </w:tcPr>
          <w:p w:rsidR="00704129" w:rsidRPr="00A20A76" w:rsidRDefault="00704129" w:rsidP="00704129">
            <w:pPr>
              <w:keepNext/>
              <w:keepLines/>
              <w:rPr>
                <w:color w:val="000000"/>
                <w:sz w:val="16"/>
                <w:szCs w:val="16"/>
              </w:rPr>
            </w:pPr>
            <w:r w:rsidRPr="00A20A76">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 xml:space="preserve">1,561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 xml:space="preserve">1,354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 xml:space="preserve">520 </w:t>
            </w:r>
          </w:p>
        </w:tc>
        <w:tc>
          <w:tcPr>
            <w:tcW w:w="1420" w:type="dxa"/>
            <w:tcBorders>
              <w:top w:val="nil"/>
              <w:left w:val="nil"/>
              <w:bottom w:val="nil"/>
              <w:right w:val="nil"/>
            </w:tcBorders>
            <w:shd w:val="clear" w:color="auto" w:fill="auto"/>
            <w:vAlign w:val="center"/>
            <w:hideMark/>
          </w:tcPr>
          <w:p w:rsidR="00704129" w:rsidRPr="00A20A76" w:rsidRDefault="00704129" w:rsidP="00704129">
            <w:pPr>
              <w:keepNext/>
              <w:keepLines/>
              <w:jc w:val="center"/>
              <w:rPr>
                <w:color w:val="000000"/>
                <w:sz w:val="16"/>
                <w:szCs w:val="16"/>
              </w:rPr>
            </w:pPr>
            <w:r w:rsidRPr="00A20A76">
              <w:rPr>
                <w:color w:val="000000"/>
                <w:sz w:val="16"/>
                <w:szCs w:val="16"/>
              </w:rPr>
              <w:t>38%</w:t>
            </w:r>
          </w:p>
        </w:tc>
      </w:tr>
      <w:tr w:rsidR="00704129" w:rsidRPr="00A20A76" w:rsidTr="00704129">
        <w:trPr>
          <w:trHeight w:val="225"/>
          <w:jc w:val="center"/>
        </w:trPr>
        <w:tc>
          <w:tcPr>
            <w:tcW w:w="2440" w:type="dxa"/>
            <w:tcBorders>
              <w:top w:val="nil"/>
              <w:left w:val="nil"/>
              <w:bottom w:val="nil"/>
              <w:right w:val="nil"/>
            </w:tcBorders>
            <w:shd w:val="clear" w:color="000000" w:fill="C5D9F1"/>
            <w:noWrap/>
            <w:vAlign w:val="center"/>
            <w:hideMark/>
          </w:tcPr>
          <w:p w:rsidR="00704129" w:rsidRPr="00A20A76" w:rsidRDefault="00704129" w:rsidP="00704129">
            <w:pPr>
              <w:keepNext/>
              <w:keepLines/>
              <w:jc w:val="right"/>
              <w:rPr>
                <w:b/>
                <w:bCs/>
                <w:color w:val="000000"/>
                <w:sz w:val="16"/>
                <w:szCs w:val="16"/>
              </w:rPr>
            </w:pPr>
            <w:r w:rsidRPr="00A20A76">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 xml:space="preserve">6,083 </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 xml:space="preserve">6,262 </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 xml:space="preserve">2,857 </w:t>
            </w:r>
          </w:p>
        </w:tc>
        <w:tc>
          <w:tcPr>
            <w:tcW w:w="1420" w:type="dxa"/>
            <w:tcBorders>
              <w:top w:val="nil"/>
              <w:left w:val="nil"/>
              <w:bottom w:val="nil"/>
              <w:right w:val="nil"/>
            </w:tcBorders>
            <w:shd w:val="clear" w:color="000000" w:fill="C5D9F1"/>
            <w:vAlign w:val="center"/>
            <w:hideMark/>
          </w:tcPr>
          <w:p w:rsidR="00704129" w:rsidRPr="00A20A76" w:rsidRDefault="00704129" w:rsidP="00704129">
            <w:pPr>
              <w:keepNext/>
              <w:keepLines/>
              <w:jc w:val="center"/>
              <w:rPr>
                <w:b/>
                <w:bCs/>
                <w:color w:val="000000"/>
                <w:sz w:val="16"/>
                <w:szCs w:val="16"/>
              </w:rPr>
            </w:pPr>
            <w:r w:rsidRPr="00A20A76">
              <w:rPr>
                <w:b/>
                <w:bCs/>
                <w:color w:val="000000"/>
                <w:sz w:val="16"/>
                <w:szCs w:val="16"/>
              </w:rPr>
              <w:t>46%</w:t>
            </w:r>
          </w:p>
        </w:tc>
      </w:tr>
      <w:tr w:rsidR="00704129" w:rsidRPr="00A20A76" w:rsidTr="00704129">
        <w:trPr>
          <w:trHeight w:val="300"/>
          <w:jc w:val="center"/>
        </w:trPr>
        <w:tc>
          <w:tcPr>
            <w:tcW w:w="8120" w:type="dxa"/>
            <w:gridSpan w:val="5"/>
            <w:tcBorders>
              <w:top w:val="nil"/>
              <w:left w:val="nil"/>
              <w:bottom w:val="nil"/>
              <w:right w:val="nil"/>
            </w:tcBorders>
            <w:shd w:val="clear" w:color="auto" w:fill="auto"/>
            <w:noWrap/>
            <w:vAlign w:val="center"/>
            <w:hideMark/>
          </w:tcPr>
          <w:p w:rsidR="00704129" w:rsidRPr="00A20A76" w:rsidRDefault="00704129" w:rsidP="00704129">
            <w:pPr>
              <w:keepNext/>
              <w:keepLines/>
              <w:rPr>
                <w:i/>
                <w:iCs/>
                <w:color w:val="000000"/>
                <w:sz w:val="16"/>
                <w:szCs w:val="16"/>
              </w:rPr>
            </w:pPr>
            <w:r w:rsidRPr="00A20A76">
              <w:rPr>
                <w:i/>
                <w:iCs/>
                <w:color w:val="000000"/>
                <w:sz w:val="16"/>
                <w:szCs w:val="16"/>
              </w:rPr>
              <w:t xml:space="preserve"> *2016 Expenditure numbers are preliminary, subject to audit by External auditors </w:t>
            </w:r>
          </w:p>
        </w:tc>
      </w:tr>
    </w:tbl>
    <w:p w:rsidR="00704129" w:rsidRPr="00B369EC" w:rsidRDefault="00704129" w:rsidP="00704129">
      <w:pPr>
        <w:rPr>
          <w:sz w:val="20"/>
        </w:rPr>
      </w:pPr>
    </w:p>
    <w:p w:rsidR="00704129" w:rsidRPr="00B70960" w:rsidRDefault="00704129" w:rsidP="00704129">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704129" w:rsidRPr="00B369EC" w:rsidRDefault="00704129" w:rsidP="00704129">
      <w:pPr>
        <w:jc w:val="both"/>
        <w:rPr>
          <w:sz w:val="20"/>
        </w:rPr>
      </w:pPr>
    </w:p>
    <w:p w:rsidR="00704129" w:rsidRPr="00B369EC" w:rsidRDefault="00704129" w:rsidP="00704129">
      <w:pPr>
        <w:jc w:val="both"/>
        <w:rPr>
          <w:sz w:val="20"/>
        </w:rPr>
      </w:pPr>
    </w:p>
    <w:p w:rsidR="00704129" w:rsidRPr="00D155C7" w:rsidRDefault="00704129" w:rsidP="00704129">
      <w:pPr>
        <w:jc w:val="both"/>
        <w:rPr>
          <w:sz w:val="20"/>
          <w:u w:val="single"/>
        </w:rPr>
      </w:pPr>
      <w:r w:rsidRPr="00D155C7">
        <w:rPr>
          <w:sz w:val="20"/>
        </w:rPr>
        <w:t>A.</w:t>
      </w:r>
      <w:r w:rsidRPr="00D155C7">
        <w:rPr>
          <w:sz w:val="20"/>
        </w:rPr>
        <w:tab/>
      </w:r>
      <w:r w:rsidRPr="00D155C7">
        <w:rPr>
          <w:sz w:val="20"/>
          <w:u w:val="single"/>
        </w:rPr>
        <w:t>2016/17 Budget after Transfers</w:t>
      </w:r>
    </w:p>
    <w:p w:rsidR="00704129" w:rsidRPr="00D155C7" w:rsidRDefault="00704129" w:rsidP="00704129">
      <w:pPr>
        <w:jc w:val="both"/>
        <w:rPr>
          <w:sz w:val="20"/>
        </w:rPr>
      </w:pPr>
    </w:p>
    <w:p w:rsidR="00704129" w:rsidRPr="00C95BCF" w:rsidRDefault="00704129" w:rsidP="00704129">
      <w:pPr>
        <w:pStyle w:val="ListParagraph"/>
        <w:keepNext/>
        <w:keepLines/>
        <w:numPr>
          <w:ilvl w:val="0"/>
          <w:numId w:val="30"/>
        </w:numPr>
        <w:tabs>
          <w:tab w:val="left" w:pos="0"/>
          <w:tab w:val="left" w:pos="709"/>
        </w:tabs>
        <w:autoSpaceDE w:val="0"/>
        <w:autoSpaceDN w:val="0"/>
        <w:ind w:left="0" w:firstLine="0"/>
        <w:contextualSpacing/>
        <w:jc w:val="both"/>
        <w:rPr>
          <w:lang w:eastAsia="ko-KR"/>
        </w:rPr>
      </w:pPr>
      <w:r w:rsidRPr="00C95BCF">
        <w:rPr>
          <w:color w:val="000000"/>
          <w:lang w:eastAsia="zh-CN"/>
        </w:rPr>
        <w:t>The</w:t>
      </w:r>
      <w:r w:rsidRPr="00C95BCF">
        <w:rPr>
          <w:lang w:eastAsia="ko-KR"/>
        </w:rPr>
        <w:t xml:space="preserve"> net increase </w:t>
      </w:r>
      <w:r>
        <w:rPr>
          <w:lang w:eastAsia="ko-KR"/>
        </w:rPr>
        <w:t>in</w:t>
      </w:r>
      <w:r w:rsidRPr="00C95BCF">
        <w:rPr>
          <w:lang w:eastAsia="ko-KR"/>
        </w:rPr>
        <w:t xml:space="preserve"> personnel resources compared to the 2016/17 Approved Budget resulted mainly from, on the one hand:  (i) the transfer of two positions (one post and one temporary position) into the Program from Copyright and Related Rights (Program 3) and Information Assurance, Safety and Security (Program 28) to strengthen the capacity of the SMEs Division</w:t>
      </w:r>
      <w:r>
        <w:rPr>
          <w:lang w:eastAsia="ko-KR"/>
        </w:rPr>
        <w:t>,</w:t>
      </w:r>
      <w:r w:rsidRPr="00C95BCF">
        <w:rPr>
          <w:lang w:eastAsia="ko-KR"/>
        </w:rPr>
        <w:t xml:space="preserve"> </w:t>
      </w:r>
      <w:r>
        <w:rPr>
          <w:lang w:eastAsia="ko-KR"/>
        </w:rPr>
        <w:t xml:space="preserve">and </w:t>
      </w:r>
      <w:r w:rsidRPr="00C95BCF">
        <w:rPr>
          <w:lang w:eastAsia="ko-KR"/>
        </w:rPr>
        <w:t xml:space="preserve">(ii) reclassifications within the Program;  and, on the other hand, the transfer of a post to </w:t>
      </w:r>
      <w:r>
        <w:rPr>
          <w:lang w:eastAsia="ko-KR"/>
        </w:rPr>
        <w:t>t</w:t>
      </w:r>
      <w:r w:rsidRPr="00C95BCF">
        <w:rPr>
          <w:lang w:eastAsia="ko-KR"/>
        </w:rPr>
        <w:t xml:space="preserve">he WIPO Academy (Program 11) to support management, strategic planning and coordination.  </w:t>
      </w:r>
    </w:p>
    <w:p w:rsidR="00704129" w:rsidRPr="00D155C7" w:rsidRDefault="00704129" w:rsidP="00704129">
      <w:pPr>
        <w:keepNext/>
        <w:keepLines/>
        <w:tabs>
          <w:tab w:val="left" w:pos="0"/>
          <w:tab w:val="left" w:pos="709"/>
        </w:tabs>
        <w:autoSpaceDE w:val="0"/>
        <w:autoSpaceDN w:val="0"/>
        <w:contextualSpacing/>
        <w:jc w:val="both"/>
        <w:rPr>
          <w:sz w:val="20"/>
          <w:lang w:eastAsia="ko-KR"/>
        </w:rPr>
      </w:pPr>
    </w:p>
    <w:p w:rsidR="00704129" w:rsidRPr="00D155C7" w:rsidRDefault="00704129" w:rsidP="00704129">
      <w:pPr>
        <w:pStyle w:val="ListParagraph"/>
        <w:keepNext/>
        <w:keepLines/>
        <w:numPr>
          <w:ilvl w:val="0"/>
          <w:numId w:val="30"/>
        </w:numPr>
        <w:tabs>
          <w:tab w:val="left" w:pos="0"/>
          <w:tab w:val="left" w:pos="709"/>
        </w:tabs>
        <w:autoSpaceDE w:val="0"/>
        <w:autoSpaceDN w:val="0"/>
        <w:ind w:left="0" w:firstLine="0"/>
        <w:contextualSpacing/>
        <w:jc w:val="both"/>
        <w:rPr>
          <w:lang w:eastAsia="ko-KR"/>
        </w:rPr>
      </w:pPr>
      <w:r w:rsidRPr="00D155C7">
        <w:rPr>
          <w:lang w:eastAsia="ko-KR"/>
        </w:rPr>
        <w:t xml:space="preserve">The decrease in non-personnel resources resulted from the transfer of </w:t>
      </w:r>
      <w:r>
        <w:rPr>
          <w:lang w:eastAsia="ko-KR"/>
        </w:rPr>
        <w:t>resources</w:t>
      </w:r>
      <w:r w:rsidRPr="00D155C7">
        <w:rPr>
          <w:lang w:eastAsia="ko-KR"/>
        </w:rPr>
        <w:t xml:space="preserve"> from the Program to:  (i) The WIPO Academy (Program 11) for the collaboration with </w:t>
      </w:r>
      <w:r>
        <w:rPr>
          <w:lang w:eastAsia="ko-KR"/>
        </w:rPr>
        <w:t>i</w:t>
      </w:r>
      <w:r w:rsidRPr="00D155C7">
        <w:rPr>
          <w:lang w:eastAsia="ko-KR"/>
        </w:rPr>
        <w:t xml:space="preserve">nstitutions in support of </w:t>
      </w:r>
      <w:r>
        <w:rPr>
          <w:lang w:eastAsia="ko-KR"/>
        </w:rPr>
        <w:t>a</w:t>
      </w:r>
      <w:r w:rsidRPr="00D155C7">
        <w:rPr>
          <w:lang w:eastAsia="ko-KR"/>
        </w:rPr>
        <w:t xml:space="preserve">dvanced </w:t>
      </w:r>
      <w:r>
        <w:rPr>
          <w:lang w:eastAsia="ko-KR"/>
        </w:rPr>
        <w:t>i</w:t>
      </w:r>
      <w:r w:rsidRPr="00D155C7">
        <w:rPr>
          <w:lang w:eastAsia="ko-KR"/>
        </w:rPr>
        <w:t xml:space="preserve">nternational </w:t>
      </w:r>
      <w:r>
        <w:rPr>
          <w:lang w:eastAsia="ko-KR"/>
        </w:rPr>
        <w:t>c</w:t>
      </w:r>
      <w:r w:rsidRPr="00D155C7">
        <w:rPr>
          <w:lang w:eastAsia="ko-KR"/>
        </w:rPr>
        <w:t>ertificate course</w:t>
      </w:r>
      <w:r>
        <w:rPr>
          <w:lang w:eastAsia="ko-KR"/>
        </w:rPr>
        <w:t>s</w:t>
      </w:r>
      <w:r w:rsidRPr="00D155C7">
        <w:rPr>
          <w:lang w:eastAsia="ko-KR"/>
        </w:rPr>
        <w:t xml:space="preserve">;  (ii) to IP and Global Challenges (Program 18) to support </w:t>
      </w:r>
      <w:r w:rsidRPr="00D155C7">
        <w:t xml:space="preserve">work on </w:t>
      </w:r>
      <w:r w:rsidRPr="00D155C7">
        <w:rPr>
          <w:lang w:eastAsia="ko-KR"/>
        </w:rPr>
        <w:t>IP and competition policy;  and (iii) HRMD (Program 23) to cover for the costs of interns.  Part of unspent balances in 2016 was also re</w:t>
      </w:r>
      <w:r>
        <w:rPr>
          <w:lang w:eastAsia="ko-KR"/>
        </w:rPr>
        <w:t>allocated</w:t>
      </w:r>
      <w:r w:rsidRPr="00D155C7">
        <w:rPr>
          <w:lang w:eastAsia="ko-KR"/>
        </w:rPr>
        <w:t xml:space="preserve"> to other Organizational priorities. </w:t>
      </w:r>
    </w:p>
    <w:p w:rsidR="00704129" w:rsidRPr="00D155C7" w:rsidRDefault="00704129" w:rsidP="00704129">
      <w:pPr>
        <w:keepNext/>
        <w:keepLines/>
        <w:tabs>
          <w:tab w:val="left" w:pos="0"/>
          <w:tab w:val="left" w:pos="709"/>
        </w:tabs>
        <w:autoSpaceDE w:val="0"/>
        <w:autoSpaceDN w:val="0"/>
        <w:contextualSpacing/>
        <w:jc w:val="both"/>
        <w:rPr>
          <w:sz w:val="20"/>
          <w:lang w:eastAsia="ko-KR"/>
        </w:rPr>
      </w:pPr>
    </w:p>
    <w:p w:rsidR="00704129" w:rsidRPr="00D155C7" w:rsidRDefault="00704129" w:rsidP="00704129">
      <w:pPr>
        <w:jc w:val="both"/>
        <w:rPr>
          <w:sz w:val="20"/>
          <w:u w:val="single"/>
        </w:rPr>
      </w:pPr>
      <w:r w:rsidRPr="00D155C7">
        <w:rPr>
          <w:sz w:val="20"/>
        </w:rPr>
        <w:t>B.</w:t>
      </w:r>
      <w:r w:rsidRPr="00D155C7">
        <w:rPr>
          <w:sz w:val="20"/>
        </w:rPr>
        <w:tab/>
      </w:r>
      <w:r w:rsidRPr="00D155C7">
        <w:rPr>
          <w:sz w:val="20"/>
          <w:u w:val="single"/>
        </w:rPr>
        <w:t>2016/17 Budget Utilization</w:t>
      </w:r>
    </w:p>
    <w:p w:rsidR="00704129" w:rsidRPr="00D155C7" w:rsidRDefault="00704129" w:rsidP="00704129">
      <w:pPr>
        <w:jc w:val="both"/>
        <w:rPr>
          <w:sz w:val="20"/>
        </w:rPr>
      </w:pPr>
    </w:p>
    <w:p w:rsidR="00704129" w:rsidRPr="00D155C7" w:rsidRDefault="00704129" w:rsidP="00704129">
      <w:pPr>
        <w:pStyle w:val="ListParagraph"/>
        <w:keepNext/>
        <w:keepLines/>
        <w:numPr>
          <w:ilvl w:val="0"/>
          <w:numId w:val="30"/>
        </w:numPr>
        <w:tabs>
          <w:tab w:val="left" w:pos="0"/>
          <w:tab w:val="left" w:pos="709"/>
        </w:tabs>
        <w:autoSpaceDE w:val="0"/>
        <w:autoSpaceDN w:val="0"/>
        <w:ind w:left="0" w:firstLine="0"/>
        <w:contextualSpacing/>
        <w:jc w:val="both"/>
      </w:pPr>
      <w:r w:rsidRPr="00D155C7">
        <w:t>Personnel budget utilization was within the expected range of 40-60 per cent for the first year of the biennium.  Non-personnel expenditure for 2016 was lower than the target due to delays in the implementation of activities on:  (i) outreach and capacity building efforts to support innovative enterprises and institutions;  (ii) IP Commercialization;  and (iii) outreach and capacity building efforts/ advisory services for SMEs.</w:t>
      </w:r>
    </w:p>
    <w:p w:rsidR="00704129" w:rsidRPr="00704129" w:rsidRDefault="00704129" w:rsidP="00704129">
      <w:pPr>
        <w:rPr>
          <w:color w:val="000000"/>
          <w:sz w:val="20"/>
        </w:rPr>
      </w:pPr>
    </w:p>
    <w:p w:rsidR="006F6D26" w:rsidRDefault="006F6D26" w:rsidP="00F910BE">
      <w:pPr>
        <w:pStyle w:val="ListParagraph"/>
        <w:ind w:left="0"/>
        <w:contextualSpacing/>
        <w:jc w:val="both"/>
        <w:rPr>
          <w:rFonts w:cs="Arial"/>
        </w:rPr>
      </w:pPr>
    </w:p>
    <w:p w:rsidR="00704129" w:rsidRDefault="00704129" w:rsidP="00F910BE">
      <w:pPr>
        <w:pStyle w:val="ListParagraph"/>
        <w:ind w:left="0"/>
        <w:contextualSpacing/>
        <w:jc w:val="both"/>
        <w:rPr>
          <w:rFonts w:cs="Arial"/>
        </w:rPr>
      </w:pPr>
      <w:r>
        <w:rPr>
          <w:rFonts w:cs="Arial"/>
        </w:rPr>
        <w:br w:type="page"/>
      </w:r>
    </w:p>
    <w:p w:rsidR="000C0E20" w:rsidRDefault="00B602C2" w:rsidP="004905B1">
      <w:pPr>
        <w:pStyle w:val="Heading2"/>
      </w:pPr>
      <w:bookmarkStart w:id="96" w:name="_Toc482087943"/>
      <w:bookmarkStart w:id="97" w:name="_Toc482088009"/>
      <w:bookmarkStart w:id="98" w:name="_Toc482105812"/>
      <w:bookmarkStart w:id="99" w:name="_Toc367350587"/>
      <w:r w:rsidRPr="00E07FBB">
        <w:lastRenderedPageBreak/>
        <w:t>STRATEGIC GOAL IV</w:t>
      </w:r>
      <w:bookmarkEnd w:id="96"/>
      <w:bookmarkEnd w:id="97"/>
      <w:bookmarkEnd w:id="98"/>
    </w:p>
    <w:p w:rsidR="000C0E20" w:rsidRPr="000C0E20" w:rsidRDefault="000C0E20" w:rsidP="000C0E20">
      <w:pPr>
        <w:jc w:val="center"/>
        <w:rPr>
          <w:b/>
          <w:sz w:val="20"/>
        </w:rPr>
      </w:pPr>
    </w:p>
    <w:p w:rsidR="00B602C2" w:rsidRPr="000C0E20" w:rsidRDefault="000C0E20" w:rsidP="000C0E20">
      <w:pPr>
        <w:jc w:val="center"/>
        <w:rPr>
          <w:b/>
          <w:sz w:val="20"/>
        </w:rPr>
      </w:pPr>
      <w:r w:rsidRPr="000C0E20">
        <w:rPr>
          <w:b/>
          <w:sz w:val="20"/>
        </w:rPr>
        <w:t xml:space="preserve">COORDINATION AND DEVELOPMENT OF GLOBAL IP INFRASTRUCTURE </w:t>
      </w:r>
    </w:p>
    <w:p w:rsidR="00B602C2" w:rsidRPr="00977CBF" w:rsidRDefault="00B602C2" w:rsidP="00977CBF">
      <w:pPr>
        <w:rPr>
          <w:sz w:val="20"/>
        </w:rPr>
      </w:pPr>
    </w:p>
    <w:p w:rsidR="00B602C2" w:rsidRDefault="00B602C2" w:rsidP="00B602C2">
      <w:pPr>
        <w:jc w:val="center"/>
        <w:rPr>
          <w:b/>
          <w:sz w:val="20"/>
        </w:rPr>
      </w:pPr>
      <w:r>
        <w:rPr>
          <w:b/>
          <w:sz w:val="20"/>
        </w:rPr>
        <w:t>Mid-term Performance Dashboard (2016)</w:t>
      </w:r>
    </w:p>
    <w:p w:rsidR="00B602C2" w:rsidRDefault="00B602C2" w:rsidP="00B602C2">
      <w:pPr>
        <w:jc w:val="both"/>
        <w:rPr>
          <w:sz w:val="20"/>
        </w:rPr>
      </w:pPr>
    </w:p>
    <w:p w:rsidR="00B602C2" w:rsidRDefault="00B602C2" w:rsidP="00B602C2">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B602C2" w:rsidRPr="00CB5A85" w:rsidRDefault="00B602C2" w:rsidP="00025F6F">
      <w:pPr>
        <w:spacing w:after="120"/>
        <w:jc w:val="center"/>
      </w:pPr>
      <w:r>
        <w:rPr>
          <w:noProof/>
          <w:lang w:eastAsia="en-US"/>
        </w:rPr>
        <w:drawing>
          <wp:inline distT="0" distB="0" distL="0" distR="0" wp14:anchorId="51805610" wp14:editId="437290E9">
            <wp:extent cx="3528000" cy="2032689"/>
            <wp:effectExtent l="0" t="0" r="0" b="5715"/>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14626"/>
                    <a:stretch/>
                  </pic:blipFill>
                  <pic:spPr bwMode="auto">
                    <a:xfrm>
                      <a:off x="0" y="0"/>
                      <a:ext cx="3528000" cy="2032689"/>
                    </a:xfrm>
                    <a:prstGeom prst="rect">
                      <a:avLst/>
                    </a:prstGeom>
                    <a:noFill/>
                    <a:ln>
                      <a:noFill/>
                    </a:ln>
                    <a:extLst>
                      <a:ext uri="{53640926-AAD7-44D8-BBD7-CCE9431645EC}">
                        <a14:shadowObscured xmlns:a14="http://schemas.microsoft.com/office/drawing/2010/main"/>
                      </a:ext>
                    </a:extLst>
                  </pic:spPr>
                </pic:pic>
              </a:graphicData>
            </a:graphic>
          </wp:inline>
        </w:drawing>
      </w:r>
      <w:r w:rsidR="00025F6F">
        <w:rPr>
          <w:rFonts w:cs="Times New Roman"/>
          <w:bCs/>
          <w:noProof/>
          <w:sz w:val="20"/>
          <w:szCs w:val="22"/>
          <w:lang w:eastAsia="en-US"/>
        </w:rPr>
        <w:drawing>
          <wp:inline distT="0" distB="0" distL="0" distR="0" wp14:anchorId="1D2E001B" wp14:editId="08C6CDE6">
            <wp:extent cx="4154022" cy="262393"/>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2" w:type="dxa"/>
        <w:tblInd w:w="108" w:type="dxa"/>
        <w:tblLayout w:type="fixed"/>
        <w:tblLook w:val="0000" w:firstRow="0" w:lastRow="0" w:firstColumn="0" w:lastColumn="0" w:noHBand="0" w:noVBand="0"/>
      </w:tblPr>
      <w:tblGrid>
        <w:gridCol w:w="2720"/>
        <w:gridCol w:w="3855"/>
        <w:gridCol w:w="1589"/>
        <w:gridCol w:w="1048"/>
      </w:tblGrid>
      <w:tr w:rsidR="00B602C2" w:rsidRPr="00AF5E7C" w:rsidTr="009B6905">
        <w:trPr>
          <w:cantSplit/>
          <w:trHeight w:val="334"/>
          <w:tblHeader/>
        </w:trPr>
        <w:tc>
          <w:tcPr>
            <w:tcW w:w="1476" w:type="pct"/>
            <w:shd w:val="clear" w:color="auto" w:fill="B8CCE4" w:themeFill="accent1" w:themeFillTint="66"/>
            <w:tcMar>
              <w:top w:w="85" w:type="dxa"/>
              <w:bottom w:w="85" w:type="dxa"/>
            </w:tcMar>
            <w:vAlign w:val="center"/>
          </w:tcPr>
          <w:p w:rsidR="00B602C2" w:rsidRPr="00923CBC" w:rsidRDefault="00B602C2" w:rsidP="00114926">
            <w:pPr>
              <w:spacing w:after="120"/>
              <w:rPr>
                <w:b/>
                <w:bCs/>
                <w:sz w:val="18"/>
                <w:szCs w:val="18"/>
              </w:rPr>
            </w:pPr>
            <w:r w:rsidRPr="00923CBC">
              <w:rPr>
                <w:b/>
                <w:bCs/>
                <w:sz w:val="18"/>
                <w:szCs w:val="18"/>
              </w:rPr>
              <w:t>Expected Results</w:t>
            </w:r>
          </w:p>
        </w:tc>
        <w:tc>
          <w:tcPr>
            <w:tcW w:w="2092" w:type="pct"/>
            <w:shd w:val="clear" w:color="auto" w:fill="B8CCE4" w:themeFill="accent1" w:themeFillTint="66"/>
            <w:tcMar>
              <w:top w:w="85" w:type="dxa"/>
              <w:bottom w:w="85" w:type="dxa"/>
            </w:tcMar>
            <w:vAlign w:val="center"/>
          </w:tcPr>
          <w:p w:rsidR="00B602C2" w:rsidRPr="00923CBC" w:rsidRDefault="00B602C2" w:rsidP="00114926">
            <w:pPr>
              <w:spacing w:after="120"/>
              <w:rPr>
                <w:b/>
                <w:sz w:val="18"/>
                <w:szCs w:val="18"/>
              </w:rPr>
            </w:pPr>
            <w:r w:rsidRPr="00923CBC">
              <w:rPr>
                <w:b/>
                <w:sz w:val="18"/>
                <w:szCs w:val="18"/>
              </w:rPr>
              <w:t>Performance Indicators</w:t>
            </w:r>
          </w:p>
        </w:tc>
        <w:tc>
          <w:tcPr>
            <w:tcW w:w="862" w:type="pct"/>
            <w:shd w:val="clear" w:color="auto" w:fill="B8CCE4" w:themeFill="accent1" w:themeFillTint="66"/>
            <w:tcMar>
              <w:top w:w="85" w:type="dxa"/>
              <w:bottom w:w="85" w:type="dxa"/>
            </w:tcMar>
            <w:vAlign w:val="center"/>
          </w:tcPr>
          <w:p w:rsidR="00B602C2" w:rsidRDefault="00B602C2" w:rsidP="00114926">
            <w:pPr>
              <w:spacing w:after="120"/>
              <w:ind w:left="-110" w:right="-417"/>
              <w:jc w:val="center"/>
              <w:rPr>
                <w:b/>
                <w:bCs/>
                <w:sz w:val="18"/>
                <w:szCs w:val="18"/>
              </w:rPr>
            </w:pPr>
            <w:r w:rsidRPr="00923CBC">
              <w:rPr>
                <w:b/>
                <w:bCs/>
                <w:sz w:val="18"/>
                <w:szCs w:val="18"/>
              </w:rPr>
              <w:t xml:space="preserve">Responsible </w:t>
            </w:r>
          </w:p>
          <w:p w:rsidR="00B602C2" w:rsidRPr="00923CBC" w:rsidRDefault="00B602C2" w:rsidP="00114926">
            <w:pPr>
              <w:spacing w:after="120"/>
              <w:ind w:left="-110" w:right="-417"/>
              <w:jc w:val="center"/>
              <w:rPr>
                <w:sz w:val="18"/>
                <w:szCs w:val="18"/>
              </w:rPr>
            </w:pPr>
            <w:r w:rsidRPr="00923CBC">
              <w:rPr>
                <w:b/>
                <w:bCs/>
                <w:sz w:val="18"/>
                <w:szCs w:val="18"/>
              </w:rPr>
              <w:t>Program(s)</w:t>
            </w:r>
          </w:p>
        </w:tc>
        <w:tc>
          <w:tcPr>
            <w:tcW w:w="569" w:type="pct"/>
            <w:shd w:val="clear" w:color="auto" w:fill="B8CCE4" w:themeFill="accent1" w:themeFillTint="66"/>
          </w:tcPr>
          <w:p w:rsidR="00B602C2" w:rsidRPr="00923CBC" w:rsidRDefault="00B602C2" w:rsidP="00114926">
            <w:pPr>
              <w:spacing w:after="120"/>
              <w:jc w:val="center"/>
              <w:rPr>
                <w:b/>
                <w:bCs/>
                <w:sz w:val="18"/>
                <w:szCs w:val="18"/>
              </w:rPr>
            </w:pPr>
            <w:r>
              <w:rPr>
                <w:b/>
                <w:bCs/>
                <w:sz w:val="18"/>
                <w:szCs w:val="18"/>
              </w:rPr>
              <w:t>TLS</w:t>
            </w:r>
          </w:p>
        </w:tc>
      </w:tr>
      <w:tr w:rsidR="009B6905" w:rsidRPr="00AF5E7C" w:rsidTr="009B6905">
        <w:trPr>
          <w:cantSplit/>
          <w:trHeight w:val="363"/>
        </w:trPr>
        <w:tc>
          <w:tcPr>
            <w:tcW w:w="1476" w:type="pct"/>
            <w:vMerge w:val="restart"/>
            <w:shd w:val="clear" w:color="auto" w:fill="auto"/>
            <w:tcMar>
              <w:top w:w="85" w:type="dxa"/>
              <w:bottom w:w="85" w:type="dxa"/>
            </w:tcMar>
          </w:tcPr>
          <w:p w:rsidR="009B6905" w:rsidRPr="00C10568" w:rsidRDefault="009B6905" w:rsidP="00114926">
            <w:pPr>
              <w:rPr>
                <w:sz w:val="16"/>
                <w:szCs w:val="16"/>
              </w:rPr>
            </w:pPr>
            <w:r w:rsidRPr="00C10568">
              <w:rPr>
                <w:sz w:val="16"/>
                <w:szCs w:val="16"/>
              </w:rPr>
              <w:t>IV.1</w:t>
            </w:r>
            <w:r>
              <w:rPr>
                <w:sz w:val="16"/>
                <w:szCs w:val="16"/>
              </w:rPr>
              <w:t xml:space="preserve">  </w:t>
            </w:r>
            <w:r>
              <w:rPr>
                <w:color w:val="000000"/>
                <w:sz w:val="16"/>
                <w:szCs w:val="16"/>
              </w:rPr>
              <w:t>Updated and globally accepted system of international classifications and WIPO standards to facilitate access, use and dissemination of IP information among stakeholders in the world</w:t>
            </w:r>
          </w:p>
        </w:tc>
        <w:tc>
          <w:tcPr>
            <w:tcW w:w="2092" w:type="pct"/>
            <w:shd w:val="clear" w:color="auto" w:fill="auto"/>
            <w:tcMar>
              <w:top w:w="85" w:type="dxa"/>
              <w:bottom w:w="85" w:type="dxa"/>
            </w:tcMar>
          </w:tcPr>
          <w:p w:rsidR="009B6905" w:rsidRPr="00C10568" w:rsidRDefault="009B6905" w:rsidP="00114926">
            <w:pPr>
              <w:rPr>
                <w:sz w:val="16"/>
                <w:szCs w:val="16"/>
              </w:rPr>
            </w:pPr>
            <w:r>
              <w:rPr>
                <w:color w:val="000000"/>
                <w:sz w:val="16"/>
                <w:szCs w:val="16"/>
              </w:rPr>
              <w:t>No. of amendments and information files introduced into the Nice Classification</w:t>
            </w:r>
            <w:r w:rsidRPr="00C10568">
              <w:rPr>
                <w:sz w:val="16"/>
                <w:szCs w:val="16"/>
              </w:rPr>
              <w:t xml:space="preserve"> </w:t>
            </w:r>
          </w:p>
        </w:tc>
        <w:tc>
          <w:tcPr>
            <w:tcW w:w="862" w:type="pct"/>
            <w:shd w:val="clear" w:color="auto" w:fill="FFFFFF"/>
            <w:tcMar>
              <w:top w:w="85" w:type="dxa"/>
              <w:bottom w:w="85" w:type="dxa"/>
            </w:tcMar>
          </w:tcPr>
          <w:p w:rsidR="009B6905" w:rsidRPr="00AF5E7C" w:rsidRDefault="009B6905" w:rsidP="00E80F32">
            <w:pPr>
              <w:spacing w:before="40"/>
              <w:jc w:val="center"/>
              <w:rPr>
                <w:sz w:val="16"/>
                <w:szCs w:val="16"/>
                <w:lang w:bidi="th-TH"/>
              </w:rPr>
            </w:pPr>
            <w:r>
              <w:rPr>
                <w:sz w:val="16"/>
                <w:szCs w:val="16"/>
                <w:lang w:bidi="th-TH"/>
              </w:rPr>
              <w:t>Program 12</w:t>
            </w:r>
          </w:p>
        </w:tc>
        <w:tc>
          <w:tcPr>
            <w:tcW w:w="569" w:type="pct"/>
            <w:shd w:val="clear" w:color="auto" w:fill="FFFFFF"/>
          </w:tcPr>
          <w:p w:rsidR="009B6905" w:rsidRPr="007B64F5" w:rsidRDefault="009B6905" w:rsidP="00114926">
            <w:pPr>
              <w:ind w:left="167"/>
              <w:jc w:val="center"/>
              <w:rPr>
                <w:color w:val="008000"/>
                <w:szCs w:val="22"/>
              </w:rPr>
            </w:pP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p>
        </w:tc>
      </w:tr>
      <w:tr w:rsidR="009B6905" w:rsidRPr="00AF5E7C" w:rsidTr="009B6905">
        <w:trPr>
          <w:cantSplit/>
          <w:trHeight w:val="399"/>
        </w:trPr>
        <w:tc>
          <w:tcPr>
            <w:tcW w:w="1476" w:type="pct"/>
            <w:vMerge/>
            <w:shd w:val="clear" w:color="auto" w:fill="auto"/>
            <w:tcMar>
              <w:top w:w="85" w:type="dxa"/>
              <w:bottom w:w="85" w:type="dxa"/>
            </w:tcMar>
          </w:tcPr>
          <w:p w:rsidR="009B6905" w:rsidRPr="00AF5E7C" w:rsidRDefault="009B6905" w:rsidP="00114926">
            <w:pPr>
              <w:rPr>
                <w:sz w:val="16"/>
                <w:szCs w:val="16"/>
              </w:rPr>
            </w:pPr>
          </w:p>
        </w:tc>
        <w:tc>
          <w:tcPr>
            <w:tcW w:w="2092" w:type="pct"/>
            <w:shd w:val="clear" w:color="auto" w:fill="auto"/>
            <w:tcMar>
              <w:top w:w="85" w:type="dxa"/>
              <w:bottom w:w="85" w:type="dxa"/>
            </w:tcMar>
          </w:tcPr>
          <w:p w:rsidR="009B6905" w:rsidRPr="00C10568" w:rsidRDefault="009B6905" w:rsidP="00114926">
            <w:pPr>
              <w:rPr>
                <w:sz w:val="16"/>
                <w:szCs w:val="16"/>
              </w:rPr>
            </w:pPr>
            <w:r w:rsidRPr="00C10568">
              <w:rPr>
                <w:sz w:val="16"/>
                <w:szCs w:val="16"/>
              </w:rPr>
              <w:t>No</w:t>
            </w:r>
            <w:r>
              <w:rPr>
                <w:sz w:val="16"/>
                <w:szCs w:val="16"/>
              </w:rPr>
              <w:t>.</w:t>
            </w:r>
            <w:r w:rsidRPr="00C10568">
              <w:rPr>
                <w:sz w:val="16"/>
                <w:szCs w:val="16"/>
              </w:rPr>
              <w:t xml:space="preserve"> of new subdivisions introduced into the IPC per year</w:t>
            </w:r>
          </w:p>
        </w:tc>
        <w:tc>
          <w:tcPr>
            <w:tcW w:w="862" w:type="pct"/>
            <w:shd w:val="clear" w:color="auto" w:fill="FFFFFF"/>
            <w:tcMar>
              <w:top w:w="85" w:type="dxa"/>
              <w:bottom w:w="85" w:type="dxa"/>
            </w:tcMar>
          </w:tcPr>
          <w:p w:rsidR="009B6905" w:rsidRPr="00AF5E7C" w:rsidRDefault="009B6905" w:rsidP="00E80F32">
            <w:pPr>
              <w:spacing w:before="40"/>
              <w:jc w:val="center"/>
              <w:rPr>
                <w:sz w:val="16"/>
                <w:szCs w:val="16"/>
              </w:rPr>
            </w:pPr>
            <w:r>
              <w:rPr>
                <w:sz w:val="16"/>
                <w:szCs w:val="16"/>
                <w:lang w:bidi="th-TH"/>
              </w:rPr>
              <w:t>Program 12</w:t>
            </w:r>
          </w:p>
        </w:tc>
        <w:tc>
          <w:tcPr>
            <w:tcW w:w="569" w:type="pct"/>
            <w:shd w:val="clear" w:color="auto" w:fill="FFFFFF"/>
          </w:tcPr>
          <w:p w:rsidR="009B6905" w:rsidRPr="007B64F5" w:rsidRDefault="009B6905" w:rsidP="00114926">
            <w:pPr>
              <w:ind w:left="167"/>
              <w:jc w:val="center"/>
              <w:rPr>
                <w:color w:val="FF0000"/>
                <w:szCs w:val="22"/>
              </w:rPr>
            </w:pPr>
            <w:r w:rsidRPr="007B64F5">
              <w:rPr>
                <w:color w:val="00B050"/>
                <w:szCs w:val="22"/>
              </w:rPr>
              <w:sym w:font="Wingdings" w:char="F06C"/>
            </w:r>
          </w:p>
        </w:tc>
      </w:tr>
      <w:tr w:rsidR="009B6905" w:rsidRPr="00AF5E7C" w:rsidTr="00E80F32">
        <w:trPr>
          <w:cantSplit/>
          <w:trHeight w:val="20"/>
        </w:trPr>
        <w:tc>
          <w:tcPr>
            <w:tcW w:w="1476" w:type="pct"/>
            <w:vMerge/>
            <w:shd w:val="clear" w:color="auto" w:fill="auto"/>
            <w:tcMar>
              <w:top w:w="85" w:type="dxa"/>
              <w:bottom w:w="85" w:type="dxa"/>
            </w:tcMar>
          </w:tcPr>
          <w:p w:rsidR="009B6905" w:rsidRPr="00AF5E7C" w:rsidRDefault="009B6905" w:rsidP="00114926">
            <w:pPr>
              <w:rPr>
                <w:sz w:val="16"/>
                <w:szCs w:val="16"/>
              </w:rPr>
            </w:pPr>
          </w:p>
        </w:tc>
        <w:tc>
          <w:tcPr>
            <w:tcW w:w="2092" w:type="pct"/>
            <w:shd w:val="clear" w:color="auto" w:fill="auto"/>
            <w:tcMar>
              <w:top w:w="85" w:type="dxa"/>
              <w:bottom w:w="85" w:type="dxa"/>
            </w:tcMar>
          </w:tcPr>
          <w:p w:rsidR="009B6905" w:rsidRDefault="009B6905" w:rsidP="00114926">
            <w:pPr>
              <w:rPr>
                <w:color w:val="000000"/>
                <w:sz w:val="16"/>
                <w:szCs w:val="16"/>
              </w:rPr>
            </w:pPr>
            <w:r>
              <w:rPr>
                <w:color w:val="000000"/>
                <w:sz w:val="16"/>
                <w:szCs w:val="16"/>
              </w:rPr>
              <w:t>No. of amended and new standards adopted</w:t>
            </w:r>
          </w:p>
        </w:tc>
        <w:tc>
          <w:tcPr>
            <w:tcW w:w="862" w:type="pct"/>
            <w:shd w:val="clear" w:color="auto" w:fill="FFFFFF"/>
            <w:tcMar>
              <w:top w:w="85" w:type="dxa"/>
              <w:bottom w:w="85" w:type="dxa"/>
            </w:tcMar>
          </w:tcPr>
          <w:p w:rsidR="009B6905" w:rsidRDefault="009B6905" w:rsidP="00E80F32">
            <w:pPr>
              <w:spacing w:before="40"/>
              <w:jc w:val="center"/>
              <w:rPr>
                <w:sz w:val="16"/>
                <w:szCs w:val="16"/>
                <w:lang w:bidi="th-TH"/>
              </w:rPr>
            </w:pPr>
            <w:r>
              <w:rPr>
                <w:sz w:val="16"/>
                <w:szCs w:val="16"/>
                <w:lang w:bidi="th-TH"/>
              </w:rPr>
              <w:t>Program 12</w:t>
            </w:r>
          </w:p>
        </w:tc>
        <w:tc>
          <w:tcPr>
            <w:tcW w:w="569" w:type="pct"/>
            <w:shd w:val="clear" w:color="auto" w:fill="FFFFFF"/>
          </w:tcPr>
          <w:p w:rsidR="009B6905" w:rsidRPr="007B64F5" w:rsidRDefault="009B6905" w:rsidP="00114926">
            <w:pPr>
              <w:ind w:left="167"/>
              <w:jc w:val="center"/>
              <w:rPr>
                <w:color w:val="FF0000"/>
                <w:szCs w:val="22"/>
              </w:rPr>
            </w:pPr>
            <w:r w:rsidRPr="007B64F5">
              <w:rPr>
                <w:color w:val="00B050"/>
                <w:szCs w:val="22"/>
              </w:rPr>
              <w:sym w:font="Wingdings" w:char="F06C"/>
            </w:r>
          </w:p>
        </w:tc>
      </w:tr>
      <w:tr w:rsidR="009B6905" w:rsidRPr="00AF5E7C" w:rsidTr="00E80F32">
        <w:trPr>
          <w:cantSplit/>
          <w:trHeight w:val="299"/>
        </w:trPr>
        <w:tc>
          <w:tcPr>
            <w:tcW w:w="1476" w:type="pct"/>
            <w:vMerge/>
            <w:shd w:val="clear" w:color="auto" w:fill="auto"/>
            <w:tcMar>
              <w:top w:w="85" w:type="dxa"/>
              <w:bottom w:w="85" w:type="dxa"/>
            </w:tcMar>
          </w:tcPr>
          <w:p w:rsidR="009B6905" w:rsidRPr="00AF5E7C" w:rsidRDefault="009B6905" w:rsidP="00114926">
            <w:pPr>
              <w:rPr>
                <w:sz w:val="16"/>
                <w:szCs w:val="16"/>
              </w:rPr>
            </w:pPr>
          </w:p>
        </w:tc>
        <w:tc>
          <w:tcPr>
            <w:tcW w:w="2092" w:type="pct"/>
            <w:shd w:val="clear" w:color="auto" w:fill="auto"/>
            <w:tcMar>
              <w:top w:w="85" w:type="dxa"/>
              <w:bottom w:w="85" w:type="dxa"/>
            </w:tcMar>
          </w:tcPr>
          <w:p w:rsidR="009B6905" w:rsidRPr="00C10568" w:rsidRDefault="009B6905" w:rsidP="00114926">
            <w:pPr>
              <w:rPr>
                <w:sz w:val="16"/>
                <w:szCs w:val="16"/>
              </w:rPr>
            </w:pPr>
            <w:r>
              <w:rPr>
                <w:color w:val="000000"/>
                <w:sz w:val="16"/>
                <w:szCs w:val="16"/>
              </w:rPr>
              <w:t>No. of users accessing the Internet publications of international classifications and standards, in particular from developing countries</w:t>
            </w:r>
          </w:p>
        </w:tc>
        <w:tc>
          <w:tcPr>
            <w:tcW w:w="862" w:type="pct"/>
            <w:shd w:val="clear" w:color="auto" w:fill="FFFFFF"/>
            <w:tcMar>
              <w:top w:w="85" w:type="dxa"/>
              <w:bottom w:w="85" w:type="dxa"/>
            </w:tcMar>
          </w:tcPr>
          <w:p w:rsidR="009B6905" w:rsidRPr="00AF5E7C" w:rsidRDefault="009B6905" w:rsidP="00E80F32">
            <w:pPr>
              <w:spacing w:before="40"/>
              <w:jc w:val="center"/>
              <w:rPr>
                <w:sz w:val="16"/>
                <w:szCs w:val="16"/>
              </w:rPr>
            </w:pPr>
            <w:r>
              <w:rPr>
                <w:sz w:val="16"/>
                <w:szCs w:val="16"/>
                <w:lang w:bidi="th-TH"/>
              </w:rPr>
              <w:t>Program 12</w:t>
            </w:r>
          </w:p>
        </w:tc>
        <w:tc>
          <w:tcPr>
            <w:tcW w:w="569" w:type="pct"/>
            <w:shd w:val="clear" w:color="auto" w:fill="FFFFFF"/>
          </w:tcPr>
          <w:p w:rsidR="009B6905" w:rsidRPr="007B64F5" w:rsidRDefault="009B6905" w:rsidP="00114926">
            <w:pPr>
              <w:ind w:left="167"/>
              <w:jc w:val="center"/>
              <w:rPr>
                <w:color w:val="00B050"/>
                <w:szCs w:val="22"/>
              </w:rPr>
            </w:pPr>
            <w:r w:rsidRPr="007B64F5">
              <w:rPr>
                <w:color w:val="FF0000"/>
                <w:szCs w:val="22"/>
              </w:rPr>
              <w:sym w:font="Wingdings" w:char="F06C"/>
            </w:r>
            <w:r w:rsidRPr="007B64F5">
              <w:rPr>
                <w:color w:val="FF0000"/>
                <w:szCs w:val="22"/>
              </w:rPr>
              <w:sym w:font="Wingdings" w:char="F06C"/>
            </w:r>
            <w:r w:rsidRPr="007B64F5">
              <w:rPr>
                <w:color w:val="FF0000"/>
                <w:szCs w:val="22"/>
              </w:rPr>
              <w:sym w:font="Wingdings" w:char="F06C"/>
            </w:r>
            <w:r w:rsidRPr="007B64F5">
              <w:rPr>
                <w:color w:val="00B050"/>
                <w:szCs w:val="22"/>
              </w:rPr>
              <w:sym w:font="Wingdings" w:char="F06C"/>
            </w:r>
          </w:p>
          <w:p w:rsidR="009B6905" w:rsidRPr="007B64F5" w:rsidRDefault="009B6905" w:rsidP="00114926">
            <w:pPr>
              <w:ind w:left="167"/>
              <w:jc w:val="center"/>
              <w:rPr>
                <w:color w:val="FF0000"/>
                <w:szCs w:val="22"/>
              </w:rPr>
            </w:pPr>
            <w:r w:rsidRPr="007B64F5">
              <w:rPr>
                <w:color w:val="FF0000"/>
                <w:szCs w:val="22"/>
              </w:rPr>
              <w:sym w:font="Wingdings" w:char="F06C"/>
            </w:r>
            <w:r w:rsidRPr="007B64F5">
              <w:rPr>
                <w:color w:val="00B050"/>
                <w:szCs w:val="22"/>
              </w:rPr>
              <w:sym w:font="Wingdings" w:char="F06C"/>
            </w:r>
            <w:r w:rsidRPr="007B64F5">
              <w:rPr>
                <w:color w:val="FF0000"/>
                <w:szCs w:val="22"/>
              </w:rPr>
              <w:sym w:font="Wingdings" w:char="F06C"/>
            </w:r>
          </w:p>
        </w:tc>
      </w:tr>
      <w:tr w:rsidR="00E80F32" w:rsidRPr="00AF5E7C" w:rsidTr="009B6905">
        <w:trPr>
          <w:cantSplit/>
          <w:trHeight w:val="118"/>
        </w:trPr>
        <w:tc>
          <w:tcPr>
            <w:tcW w:w="1476" w:type="pct"/>
            <w:vMerge w:val="restart"/>
            <w:shd w:val="clear" w:color="auto" w:fill="auto"/>
            <w:tcMar>
              <w:top w:w="85" w:type="dxa"/>
              <w:bottom w:w="85" w:type="dxa"/>
            </w:tcMar>
          </w:tcPr>
          <w:p w:rsidR="00E80F32" w:rsidRPr="00C628EB" w:rsidRDefault="00E80F32" w:rsidP="00114926">
            <w:pPr>
              <w:rPr>
                <w:sz w:val="16"/>
                <w:szCs w:val="16"/>
              </w:rPr>
            </w:pPr>
            <w:r w:rsidRPr="0074583E">
              <w:rPr>
                <w:sz w:val="16"/>
                <w:szCs w:val="16"/>
              </w:rPr>
              <w:t xml:space="preserve">IV.2  </w:t>
            </w:r>
            <w:r w:rsidRPr="0074583E">
              <w:rPr>
                <w:color w:val="000000"/>
                <w:sz w:val="16"/>
                <w:szCs w:val="16"/>
              </w:rPr>
              <w:t>Enhanced</w:t>
            </w:r>
            <w:r>
              <w:rPr>
                <w:color w:val="000000"/>
                <w:sz w:val="16"/>
                <w:szCs w:val="16"/>
              </w:rPr>
              <w:t xml:space="preserve"> access to, and use of, IP information by IP institutions and the public to promote innovation and creativity</w:t>
            </w:r>
          </w:p>
        </w:tc>
        <w:tc>
          <w:tcPr>
            <w:tcW w:w="2092" w:type="pct"/>
            <w:shd w:val="clear" w:color="auto" w:fill="auto"/>
            <w:tcMar>
              <w:top w:w="85" w:type="dxa"/>
              <w:bottom w:w="85" w:type="dxa"/>
            </w:tcMar>
          </w:tcPr>
          <w:p w:rsidR="00E80F32" w:rsidRPr="00C628EB" w:rsidRDefault="00E80F32" w:rsidP="00114926">
            <w:pPr>
              <w:rPr>
                <w:sz w:val="16"/>
                <w:szCs w:val="16"/>
              </w:rPr>
            </w:pPr>
            <w:r>
              <w:rPr>
                <w:color w:val="000000"/>
                <w:sz w:val="16"/>
                <w:szCs w:val="16"/>
              </w:rPr>
              <w:t>No. of ABC constituent members</w:t>
            </w:r>
          </w:p>
        </w:tc>
        <w:tc>
          <w:tcPr>
            <w:tcW w:w="862" w:type="pct"/>
            <w:shd w:val="clear" w:color="auto" w:fill="FFFFFF"/>
            <w:tcMar>
              <w:top w:w="85" w:type="dxa"/>
              <w:bottom w:w="85" w:type="dxa"/>
            </w:tcMar>
          </w:tcPr>
          <w:p w:rsidR="00E80F32" w:rsidRPr="00AF5E7C" w:rsidRDefault="00E80F32" w:rsidP="00E80F32">
            <w:pPr>
              <w:spacing w:before="40"/>
              <w:jc w:val="center"/>
              <w:rPr>
                <w:sz w:val="16"/>
                <w:szCs w:val="16"/>
                <w:lang w:bidi="th-TH"/>
              </w:rPr>
            </w:pPr>
            <w:r>
              <w:rPr>
                <w:sz w:val="16"/>
                <w:szCs w:val="16"/>
                <w:lang w:bidi="th-TH"/>
              </w:rPr>
              <w:t>Program 3</w:t>
            </w:r>
          </w:p>
        </w:tc>
        <w:tc>
          <w:tcPr>
            <w:tcW w:w="569" w:type="pct"/>
            <w:shd w:val="clear" w:color="auto" w:fill="FFFFFF"/>
          </w:tcPr>
          <w:p w:rsidR="00E80F32" w:rsidRPr="007B64F5" w:rsidRDefault="00E80F32" w:rsidP="00114926">
            <w:pPr>
              <w:ind w:left="167"/>
              <w:jc w:val="center"/>
              <w:rPr>
                <w:color w:val="FF0000"/>
                <w:szCs w:val="22"/>
              </w:rPr>
            </w:pPr>
            <w:r w:rsidRPr="007B64F5">
              <w:rPr>
                <w:color w:val="00B050"/>
                <w:szCs w:val="22"/>
              </w:rPr>
              <w:sym w:font="Wingdings" w:char="F06C"/>
            </w:r>
          </w:p>
        </w:tc>
      </w:tr>
      <w:tr w:rsidR="00E80F32" w:rsidRPr="00AF5E7C" w:rsidTr="00E80F32">
        <w:trPr>
          <w:cantSplit/>
          <w:trHeight w:val="20"/>
        </w:trPr>
        <w:tc>
          <w:tcPr>
            <w:tcW w:w="1476" w:type="pct"/>
            <w:vMerge/>
            <w:shd w:val="clear" w:color="auto" w:fill="auto"/>
            <w:tcMar>
              <w:top w:w="85" w:type="dxa"/>
              <w:bottom w:w="85" w:type="dxa"/>
            </w:tcMar>
          </w:tcPr>
          <w:p w:rsidR="00E80F32" w:rsidRPr="00AF5E7C" w:rsidRDefault="00E80F32" w:rsidP="00114926">
            <w:pPr>
              <w:rPr>
                <w:sz w:val="16"/>
                <w:szCs w:val="16"/>
              </w:rPr>
            </w:pPr>
          </w:p>
        </w:tc>
        <w:tc>
          <w:tcPr>
            <w:tcW w:w="2092" w:type="pct"/>
            <w:shd w:val="clear" w:color="auto" w:fill="auto"/>
            <w:tcMar>
              <w:top w:w="85" w:type="dxa"/>
              <w:bottom w:w="85" w:type="dxa"/>
            </w:tcMar>
          </w:tcPr>
          <w:p w:rsidR="00E80F32" w:rsidRPr="00AA37E0" w:rsidRDefault="00E80F32" w:rsidP="00AA37E0">
            <w:pPr>
              <w:rPr>
                <w:color w:val="000000"/>
                <w:sz w:val="16"/>
                <w:szCs w:val="16"/>
              </w:rPr>
            </w:pPr>
            <w:r w:rsidRPr="002F442C">
              <w:rPr>
                <w:color w:val="000000"/>
                <w:sz w:val="16"/>
                <w:szCs w:val="16"/>
              </w:rPr>
              <w:t>No. of donors</w:t>
            </w:r>
          </w:p>
        </w:tc>
        <w:tc>
          <w:tcPr>
            <w:tcW w:w="862" w:type="pct"/>
            <w:shd w:val="clear" w:color="auto" w:fill="FFFFFF"/>
            <w:tcMar>
              <w:top w:w="85" w:type="dxa"/>
              <w:bottom w:w="85" w:type="dxa"/>
            </w:tcMar>
          </w:tcPr>
          <w:p w:rsidR="00E80F32" w:rsidRPr="00AF5E7C" w:rsidRDefault="00E80F32" w:rsidP="00E80F32">
            <w:pPr>
              <w:spacing w:before="40"/>
              <w:jc w:val="center"/>
              <w:rPr>
                <w:sz w:val="16"/>
                <w:szCs w:val="16"/>
                <w:lang w:bidi="th-TH"/>
              </w:rPr>
            </w:pPr>
            <w:r>
              <w:rPr>
                <w:sz w:val="16"/>
                <w:szCs w:val="16"/>
                <w:lang w:bidi="th-TH"/>
              </w:rPr>
              <w:t>Program 3</w:t>
            </w:r>
          </w:p>
        </w:tc>
        <w:tc>
          <w:tcPr>
            <w:tcW w:w="569" w:type="pct"/>
            <w:shd w:val="clear" w:color="auto" w:fill="FFFFFF"/>
          </w:tcPr>
          <w:p w:rsidR="00E80F32" w:rsidRPr="007B64F5" w:rsidRDefault="00E80F32" w:rsidP="00114926">
            <w:pPr>
              <w:ind w:left="167"/>
              <w:jc w:val="center"/>
              <w:rPr>
                <w:color w:val="FF0000"/>
                <w:szCs w:val="22"/>
              </w:rPr>
            </w:pPr>
            <w:r w:rsidRPr="007B64F5">
              <w:rPr>
                <w:color w:val="00B050"/>
                <w:szCs w:val="22"/>
              </w:rPr>
              <w:sym w:font="Wingdings" w:char="F06C"/>
            </w:r>
          </w:p>
        </w:tc>
      </w:tr>
      <w:tr w:rsidR="00E80F32" w:rsidRPr="00AF5E7C" w:rsidTr="009B6905">
        <w:trPr>
          <w:cantSplit/>
          <w:trHeight w:val="620"/>
        </w:trPr>
        <w:tc>
          <w:tcPr>
            <w:tcW w:w="1476" w:type="pct"/>
            <w:vMerge/>
            <w:shd w:val="clear" w:color="auto" w:fill="auto"/>
            <w:tcMar>
              <w:top w:w="85" w:type="dxa"/>
              <w:bottom w:w="85" w:type="dxa"/>
            </w:tcMar>
          </w:tcPr>
          <w:p w:rsidR="00E80F32" w:rsidRPr="00AF5E7C" w:rsidRDefault="00E80F32" w:rsidP="00114926">
            <w:pPr>
              <w:rPr>
                <w:sz w:val="16"/>
                <w:szCs w:val="16"/>
              </w:rPr>
            </w:pPr>
          </w:p>
        </w:tc>
        <w:tc>
          <w:tcPr>
            <w:tcW w:w="2092" w:type="pct"/>
            <w:shd w:val="clear" w:color="auto" w:fill="auto"/>
            <w:tcMar>
              <w:top w:w="85" w:type="dxa"/>
              <w:bottom w:w="85" w:type="dxa"/>
            </w:tcMar>
          </w:tcPr>
          <w:p w:rsidR="00E80F32" w:rsidRPr="0074583E" w:rsidRDefault="00E80F32" w:rsidP="00AA37E0">
            <w:pPr>
              <w:rPr>
                <w:color w:val="000000"/>
                <w:sz w:val="16"/>
                <w:szCs w:val="16"/>
              </w:rPr>
            </w:pPr>
            <w:r w:rsidRPr="002F442C">
              <w:rPr>
                <w:color w:val="000000"/>
                <w:sz w:val="16"/>
                <w:szCs w:val="16"/>
              </w:rPr>
              <w:t>No. of legal instruments, guidelines, statements of principles other than binding instruments with the participation of the stakeholders concerned in areas such as new copyright treaties and Copyright in the Digital Environment</w:t>
            </w:r>
          </w:p>
        </w:tc>
        <w:tc>
          <w:tcPr>
            <w:tcW w:w="862" w:type="pct"/>
            <w:shd w:val="clear" w:color="auto" w:fill="FFFFFF"/>
            <w:tcMar>
              <w:top w:w="85" w:type="dxa"/>
              <w:bottom w:w="85" w:type="dxa"/>
            </w:tcMar>
          </w:tcPr>
          <w:p w:rsidR="00E80F32" w:rsidRPr="00AF5E7C" w:rsidRDefault="00E80F32" w:rsidP="00E80F32">
            <w:pPr>
              <w:spacing w:before="40"/>
              <w:jc w:val="center"/>
              <w:rPr>
                <w:sz w:val="16"/>
                <w:szCs w:val="16"/>
                <w:lang w:bidi="th-TH"/>
              </w:rPr>
            </w:pPr>
            <w:r>
              <w:rPr>
                <w:sz w:val="16"/>
                <w:szCs w:val="16"/>
                <w:lang w:bidi="th-TH"/>
              </w:rPr>
              <w:t>Program 3</w:t>
            </w:r>
          </w:p>
        </w:tc>
        <w:tc>
          <w:tcPr>
            <w:tcW w:w="569" w:type="pct"/>
            <w:shd w:val="clear" w:color="auto" w:fill="FFFFFF"/>
          </w:tcPr>
          <w:p w:rsidR="00E80F32" w:rsidRPr="007B64F5" w:rsidRDefault="00E80F32" w:rsidP="00114926">
            <w:pPr>
              <w:ind w:left="167"/>
              <w:jc w:val="center"/>
              <w:rPr>
                <w:color w:val="FF0000"/>
                <w:szCs w:val="22"/>
              </w:rPr>
            </w:pPr>
            <w:r w:rsidRPr="007B64F5">
              <w:rPr>
                <w:color w:val="00B050"/>
                <w:szCs w:val="22"/>
              </w:rPr>
              <w:sym w:font="Wingdings" w:char="F06C"/>
            </w:r>
          </w:p>
        </w:tc>
      </w:tr>
      <w:tr w:rsidR="00B602C2" w:rsidRPr="00AF5E7C" w:rsidTr="005D2406">
        <w:trPr>
          <w:cantSplit/>
          <w:trHeight w:val="492"/>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2B01EE" w:rsidRDefault="00B602C2" w:rsidP="00114926">
            <w:pPr>
              <w:rPr>
                <w:color w:val="00B050"/>
                <w:sz w:val="16"/>
                <w:szCs w:val="16"/>
              </w:rPr>
            </w:pPr>
            <w:r w:rsidRPr="002B01EE">
              <w:rPr>
                <w:color w:val="000000"/>
                <w:sz w:val="16"/>
                <w:szCs w:val="16"/>
              </w:rPr>
              <w:t>No. of sustainable</w:t>
            </w:r>
            <w:r>
              <w:rPr>
                <w:rStyle w:val="FootnoteReference"/>
                <w:color w:val="000000"/>
                <w:sz w:val="16"/>
                <w:szCs w:val="16"/>
              </w:rPr>
              <w:footnoteReference w:id="59"/>
            </w:r>
            <w:r w:rsidRPr="002B01EE">
              <w:rPr>
                <w:color w:val="000000"/>
                <w:sz w:val="16"/>
                <w:szCs w:val="16"/>
              </w:rPr>
              <w:t xml:space="preserve"> national TISC networks (numbers cumulative)</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sidRPr="00962F07">
              <w:rPr>
                <w:sz w:val="16"/>
                <w:szCs w:val="16"/>
                <w:lang w:bidi="th-TH"/>
              </w:rPr>
              <w:t>Program 9</w:t>
            </w:r>
          </w:p>
          <w:p w:rsidR="00B602C2" w:rsidRDefault="00B602C2" w:rsidP="00E80F32">
            <w:pPr>
              <w:spacing w:before="40"/>
              <w:jc w:val="center"/>
              <w:rPr>
                <w:sz w:val="16"/>
                <w:szCs w:val="16"/>
                <w:lang w:bidi="th-TH"/>
              </w:rPr>
            </w:pPr>
            <w:r w:rsidRPr="0074583E">
              <w:rPr>
                <w:sz w:val="16"/>
                <w:szCs w:val="16"/>
                <w:lang w:bidi="th-TH"/>
              </w:rPr>
              <w:t>Program 14</w:t>
            </w:r>
          </w:p>
          <w:p w:rsidR="00B602C2" w:rsidRPr="00C93758" w:rsidRDefault="00B602C2" w:rsidP="00E80F32">
            <w:pPr>
              <w:spacing w:before="40"/>
              <w:jc w:val="center"/>
              <w:rPr>
                <w:color w:val="000000"/>
                <w:sz w:val="16"/>
                <w:szCs w:val="16"/>
                <w:lang w:bidi="th-TH"/>
              </w:rPr>
            </w:pPr>
            <w:r w:rsidRPr="0074583E">
              <w:rPr>
                <w:sz w:val="16"/>
                <w:szCs w:val="16"/>
                <w:lang w:bidi="th-TH"/>
              </w:rPr>
              <w:t>Program 20</w:t>
            </w:r>
          </w:p>
        </w:tc>
        <w:tc>
          <w:tcPr>
            <w:tcW w:w="569" w:type="pct"/>
            <w:shd w:val="clear" w:color="auto" w:fill="FFFFFF"/>
          </w:tcPr>
          <w:p w:rsidR="00B602C2" w:rsidRPr="007B64F5" w:rsidRDefault="00B602C2" w:rsidP="00114926">
            <w:pPr>
              <w:jc w:val="center"/>
              <w:rPr>
                <w:color w:val="00B050"/>
                <w:szCs w:val="22"/>
              </w:rPr>
            </w:pPr>
            <w:r w:rsidRPr="007B64F5">
              <w:rPr>
                <w:color w:val="00B050"/>
                <w:szCs w:val="22"/>
              </w:rPr>
              <w:sym w:font="Wingdings" w:char="F06C"/>
            </w:r>
          </w:p>
          <w:p w:rsidR="00B602C2" w:rsidRPr="007B64F5" w:rsidRDefault="00B602C2" w:rsidP="00114926">
            <w:pPr>
              <w:jc w:val="center"/>
              <w:rPr>
                <w:color w:val="00B050"/>
                <w:szCs w:val="22"/>
              </w:rPr>
            </w:pPr>
            <w:r w:rsidRPr="007B64F5">
              <w:rPr>
                <w:color w:val="00B050"/>
                <w:szCs w:val="22"/>
              </w:rPr>
              <w:sym w:font="Wingdings" w:char="F06C"/>
            </w:r>
          </w:p>
          <w:p w:rsidR="00B602C2" w:rsidRPr="007B64F5" w:rsidRDefault="00B602C2" w:rsidP="00114926">
            <w:pPr>
              <w:jc w:val="center"/>
              <w:rPr>
                <w:color w:val="00B050"/>
                <w:szCs w:val="22"/>
              </w:rPr>
            </w:pPr>
            <w:r w:rsidRPr="007B64F5">
              <w:rPr>
                <w:color w:val="00B050"/>
                <w:szCs w:val="22"/>
              </w:rPr>
              <w:sym w:font="Wingdings" w:char="F06C"/>
            </w:r>
          </w:p>
        </w:tc>
      </w:tr>
      <w:tr w:rsidR="00B602C2" w:rsidRPr="00AF5E7C" w:rsidTr="009B6905">
        <w:trPr>
          <w:cantSplit/>
          <w:trHeight w:val="762"/>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FC0907" w:rsidRDefault="00B602C2" w:rsidP="00114926">
            <w:pPr>
              <w:rPr>
                <w:sz w:val="16"/>
                <w:szCs w:val="16"/>
                <w:highlight w:val="yellow"/>
              </w:rPr>
            </w:pPr>
            <w:r w:rsidRPr="00FC0907">
              <w:rPr>
                <w:color w:val="000000"/>
                <w:sz w:val="16"/>
                <w:szCs w:val="16"/>
              </w:rPr>
              <w:t>No. of organizations, communities, individuals that applied and used the Appropriate Technology as a solution to identified development challenges in LDCs</w:t>
            </w:r>
          </w:p>
        </w:tc>
        <w:tc>
          <w:tcPr>
            <w:tcW w:w="862" w:type="pct"/>
            <w:shd w:val="clear" w:color="auto" w:fill="FFFFFF"/>
            <w:tcMar>
              <w:top w:w="85" w:type="dxa"/>
              <w:bottom w:w="85" w:type="dxa"/>
            </w:tcMar>
          </w:tcPr>
          <w:p w:rsidR="00B602C2" w:rsidRPr="00DD2110" w:rsidRDefault="00B602C2" w:rsidP="00E80F32">
            <w:pPr>
              <w:spacing w:before="40"/>
              <w:jc w:val="center"/>
              <w:rPr>
                <w:sz w:val="16"/>
                <w:szCs w:val="16"/>
                <w:highlight w:val="yellow"/>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762"/>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774E29" w:rsidRDefault="00B602C2" w:rsidP="00114926">
            <w:pPr>
              <w:rPr>
                <w:color w:val="000000"/>
                <w:sz w:val="16"/>
                <w:szCs w:val="16"/>
              </w:rPr>
            </w:pPr>
            <w:r w:rsidRPr="00774E29">
              <w:rPr>
                <w:color w:val="000000"/>
                <w:sz w:val="16"/>
                <w:szCs w:val="16"/>
              </w:rPr>
              <w:t>Use of Appropriate Technology for development through  patent searches and reports, technology landscapes, business plans (Number of experts, National Expert Groups (NEGs) in LDCs)</w:t>
            </w:r>
          </w:p>
        </w:tc>
        <w:tc>
          <w:tcPr>
            <w:tcW w:w="862" w:type="pct"/>
            <w:shd w:val="clear" w:color="auto" w:fill="FFFFFF"/>
            <w:tcMar>
              <w:top w:w="85" w:type="dxa"/>
              <w:bottom w:w="85" w:type="dxa"/>
            </w:tcMar>
          </w:tcPr>
          <w:p w:rsidR="00B602C2" w:rsidRPr="00BE2B00" w:rsidRDefault="00B602C2" w:rsidP="00E80F32">
            <w:pPr>
              <w:spacing w:before="40"/>
              <w:jc w:val="center"/>
              <w:rPr>
                <w:sz w:val="16"/>
                <w:szCs w:val="16"/>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167"/>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774E29" w:rsidRDefault="00B602C2" w:rsidP="00114926">
            <w:pPr>
              <w:rPr>
                <w:color w:val="000000"/>
                <w:sz w:val="16"/>
                <w:szCs w:val="16"/>
              </w:rPr>
            </w:pPr>
            <w:r w:rsidRPr="00774E29">
              <w:rPr>
                <w:color w:val="000000"/>
                <w:sz w:val="16"/>
                <w:szCs w:val="16"/>
              </w:rPr>
              <w:t>Identified Appropriate Technology commercialized in LDCs</w:t>
            </w:r>
          </w:p>
        </w:tc>
        <w:tc>
          <w:tcPr>
            <w:tcW w:w="862" w:type="pct"/>
            <w:shd w:val="clear" w:color="auto" w:fill="FFFFFF"/>
            <w:tcMar>
              <w:top w:w="85" w:type="dxa"/>
              <w:bottom w:w="85" w:type="dxa"/>
            </w:tcMar>
          </w:tcPr>
          <w:p w:rsidR="00B602C2" w:rsidRPr="00BE2B00" w:rsidRDefault="00B602C2" w:rsidP="00E80F32">
            <w:pPr>
              <w:spacing w:before="40"/>
              <w:jc w:val="center"/>
              <w:rPr>
                <w:sz w:val="16"/>
                <w:szCs w:val="16"/>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62"/>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774E29" w:rsidRDefault="00B602C2" w:rsidP="00114926">
            <w:pPr>
              <w:rPr>
                <w:color w:val="000000"/>
                <w:sz w:val="16"/>
                <w:szCs w:val="16"/>
              </w:rPr>
            </w:pPr>
            <w:r w:rsidRPr="00774E29">
              <w:rPr>
                <w:color w:val="000000"/>
                <w:sz w:val="16"/>
                <w:szCs w:val="16"/>
              </w:rPr>
              <w:t>Projects replicated in other areas in LDCs</w:t>
            </w:r>
          </w:p>
        </w:tc>
        <w:tc>
          <w:tcPr>
            <w:tcW w:w="862" w:type="pct"/>
            <w:shd w:val="clear" w:color="auto" w:fill="FFFFFF"/>
            <w:tcMar>
              <w:top w:w="85" w:type="dxa"/>
              <w:bottom w:w="85" w:type="dxa"/>
            </w:tcMar>
          </w:tcPr>
          <w:p w:rsidR="00B602C2" w:rsidRPr="00BE2B00" w:rsidRDefault="00B602C2" w:rsidP="00E80F32">
            <w:pPr>
              <w:spacing w:before="40"/>
              <w:jc w:val="center"/>
              <w:rPr>
                <w:sz w:val="16"/>
                <w:szCs w:val="16"/>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FF0000"/>
                <w:szCs w:val="22"/>
              </w:rPr>
              <w:sym w:font="Wingdings" w:char="F06C"/>
            </w:r>
          </w:p>
        </w:tc>
      </w:tr>
      <w:tr w:rsidR="00B602C2" w:rsidRPr="00AF5E7C" w:rsidTr="00E80F32">
        <w:trPr>
          <w:cantSplit/>
          <w:trHeight w:val="338"/>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774E29" w:rsidRDefault="00B602C2" w:rsidP="00114926">
            <w:pPr>
              <w:rPr>
                <w:color w:val="000000"/>
                <w:sz w:val="16"/>
                <w:szCs w:val="16"/>
              </w:rPr>
            </w:pPr>
            <w:r w:rsidRPr="00774E29">
              <w:rPr>
                <w:color w:val="000000"/>
                <w:sz w:val="16"/>
                <w:szCs w:val="16"/>
              </w:rPr>
              <w:t>Institutions established to continue working on Appropriate Technology in LDCs</w:t>
            </w:r>
          </w:p>
        </w:tc>
        <w:tc>
          <w:tcPr>
            <w:tcW w:w="862" w:type="pct"/>
            <w:shd w:val="clear" w:color="auto" w:fill="FFFFFF"/>
            <w:tcMar>
              <w:top w:w="85" w:type="dxa"/>
              <w:bottom w:w="85" w:type="dxa"/>
            </w:tcMar>
          </w:tcPr>
          <w:p w:rsidR="00B602C2" w:rsidRPr="00BE2B00" w:rsidRDefault="00B602C2" w:rsidP="00E80F32">
            <w:pPr>
              <w:spacing w:before="40"/>
              <w:jc w:val="center"/>
              <w:rPr>
                <w:sz w:val="16"/>
                <w:szCs w:val="16"/>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388"/>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774E29" w:rsidRDefault="00B602C2" w:rsidP="00114926">
            <w:pPr>
              <w:rPr>
                <w:color w:val="000000"/>
                <w:sz w:val="16"/>
                <w:szCs w:val="16"/>
              </w:rPr>
            </w:pPr>
            <w:r w:rsidRPr="00774E29">
              <w:rPr>
                <w:color w:val="000000"/>
                <w:sz w:val="16"/>
                <w:szCs w:val="16"/>
              </w:rPr>
              <w:t>Continuation and expansion of national technological capacity building programs on Appropriate Technology  in LDCs</w:t>
            </w:r>
          </w:p>
        </w:tc>
        <w:tc>
          <w:tcPr>
            <w:tcW w:w="862" w:type="pct"/>
            <w:shd w:val="clear" w:color="auto" w:fill="FFFFFF"/>
            <w:tcMar>
              <w:top w:w="85" w:type="dxa"/>
              <w:bottom w:w="85" w:type="dxa"/>
            </w:tcMar>
          </w:tcPr>
          <w:p w:rsidR="00B602C2" w:rsidRPr="00BE2B00" w:rsidRDefault="00B602C2" w:rsidP="00E80F32">
            <w:pPr>
              <w:spacing w:before="40"/>
              <w:jc w:val="center"/>
              <w:rPr>
                <w:sz w:val="16"/>
                <w:szCs w:val="16"/>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511"/>
        </w:trPr>
        <w:tc>
          <w:tcPr>
            <w:tcW w:w="1476" w:type="pct"/>
            <w:shd w:val="clear" w:color="auto" w:fill="auto"/>
            <w:tcMar>
              <w:top w:w="85" w:type="dxa"/>
              <w:bottom w:w="85" w:type="dxa"/>
            </w:tcMar>
          </w:tcPr>
          <w:p w:rsidR="00B602C2" w:rsidRPr="003E1C54" w:rsidRDefault="00B602C2" w:rsidP="00114926">
            <w:pPr>
              <w:rPr>
                <w:sz w:val="16"/>
                <w:szCs w:val="16"/>
              </w:rPr>
            </w:pPr>
          </w:p>
        </w:tc>
        <w:tc>
          <w:tcPr>
            <w:tcW w:w="2092" w:type="pct"/>
            <w:shd w:val="clear" w:color="auto" w:fill="auto"/>
            <w:tcMar>
              <w:top w:w="85" w:type="dxa"/>
              <w:bottom w:w="85" w:type="dxa"/>
            </w:tcMar>
          </w:tcPr>
          <w:p w:rsidR="00B602C2" w:rsidRPr="00774E29" w:rsidRDefault="00B602C2" w:rsidP="00114926">
            <w:pPr>
              <w:rPr>
                <w:color w:val="000000"/>
                <w:sz w:val="16"/>
                <w:szCs w:val="16"/>
              </w:rPr>
            </w:pPr>
            <w:r w:rsidRPr="00774E29">
              <w:rPr>
                <w:color w:val="000000"/>
                <w:sz w:val="16"/>
                <w:szCs w:val="16"/>
              </w:rPr>
              <w:t>Utilization of Appropriate Technology for economic development included in the national innovation and IP policies and strategies in LDCs</w:t>
            </w:r>
          </w:p>
        </w:tc>
        <w:tc>
          <w:tcPr>
            <w:tcW w:w="862" w:type="pct"/>
            <w:shd w:val="clear" w:color="auto" w:fill="FFFFFF"/>
            <w:tcMar>
              <w:top w:w="85" w:type="dxa"/>
              <w:bottom w:w="85" w:type="dxa"/>
            </w:tcMar>
          </w:tcPr>
          <w:p w:rsidR="00B602C2" w:rsidRPr="00BE2B00" w:rsidRDefault="00B602C2" w:rsidP="00E80F32">
            <w:pPr>
              <w:spacing w:before="40"/>
              <w:jc w:val="center"/>
              <w:rPr>
                <w:sz w:val="16"/>
                <w:szCs w:val="16"/>
                <w:lang w:bidi="th-TH"/>
              </w:rPr>
            </w:pPr>
            <w:r w:rsidRPr="00BE2B00">
              <w:rPr>
                <w:sz w:val="16"/>
                <w:szCs w:val="16"/>
                <w:lang w:bidi="th-TH"/>
              </w:rPr>
              <w:t>Program 9</w:t>
            </w:r>
          </w:p>
        </w:tc>
        <w:tc>
          <w:tcPr>
            <w:tcW w:w="569" w:type="pct"/>
            <w:shd w:val="clear" w:color="auto" w:fill="FFFFFF"/>
          </w:tcPr>
          <w:p w:rsidR="00B602C2" w:rsidRPr="007B64F5" w:rsidRDefault="00B602C2" w:rsidP="00114926">
            <w:pPr>
              <w:jc w:val="center"/>
              <w:rPr>
                <w:color w:val="FF0000"/>
                <w:szCs w:val="22"/>
              </w:rPr>
            </w:pPr>
            <w:r w:rsidRPr="007B64F5">
              <w:rPr>
                <w:color w:val="FF0000"/>
                <w:szCs w:val="22"/>
              </w:rPr>
              <w:sym w:font="Wingdings" w:char="F06C"/>
            </w:r>
          </w:p>
        </w:tc>
      </w:tr>
      <w:tr w:rsidR="00B602C2" w:rsidRPr="00AF5E7C" w:rsidTr="009B6905">
        <w:trPr>
          <w:cantSplit/>
          <w:trHeight w:val="368"/>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3E1C54" w:rsidRDefault="00B602C2" w:rsidP="00114926">
            <w:pPr>
              <w:rPr>
                <w:sz w:val="16"/>
                <w:szCs w:val="16"/>
              </w:rPr>
            </w:pPr>
            <w:r>
              <w:rPr>
                <w:color w:val="000000"/>
                <w:sz w:val="16"/>
                <w:szCs w:val="16"/>
              </w:rPr>
              <w:t>No. of different users per quarter in all Global Database systems</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686F67">
            <w:pPr>
              <w:jc w:val="center"/>
              <w:rPr>
                <w:color w:val="FF0000"/>
                <w:szCs w:val="22"/>
              </w:rPr>
            </w:pPr>
            <w:r w:rsidRPr="007B64F5">
              <w:rPr>
                <w:color w:val="00B050"/>
                <w:szCs w:val="22"/>
              </w:rPr>
              <w:sym w:font="Wingdings" w:char="F06C"/>
            </w:r>
          </w:p>
        </w:tc>
      </w:tr>
      <w:tr w:rsidR="00B602C2" w:rsidRPr="00AF5E7C" w:rsidTr="009B6905">
        <w:trPr>
          <w:cantSplit/>
          <w:trHeight w:val="399"/>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3E1C54" w:rsidRDefault="00B602C2" w:rsidP="00114926">
            <w:pPr>
              <w:rPr>
                <w:sz w:val="16"/>
                <w:szCs w:val="16"/>
              </w:rPr>
            </w:pPr>
            <w:r>
              <w:rPr>
                <w:color w:val="000000"/>
                <w:sz w:val="16"/>
                <w:szCs w:val="16"/>
              </w:rPr>
              <w:t>No. of languages in which cross-lingual search is available</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384"/>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3E1C54" w:rsidRDefault="00B602C2" w:rsidP="00114926">
            <w:pPr>
              <w:rPr>
                <w:sz w:val="16"/>
                <w:szCs w:val="16"/>
              </w:rPr>
            </w:pPr>
            <w:r>
              <w:rPr>
                <w:color w:val="000000"/>
                <w:sz w:val="16"/>
                <w:szCs w:val="16"/>
              </w:rPr>
              <w:t>No. of language pairs available for translation of descriptions and claims</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120"/>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Default="00B602C2" w:rsidP="00114926">
            <w:pPr>
              <w:rPr>
                <w:color w:val="000000"/>
                <w:sz w:val="16"/>
                <w:szCs w:val="16"/>
              </w:rPr>
            </w:pPr>
            <w:r>
              <w:rPr>
                <w:color w:val="000000"/>
                <w:sz w:val="16"/>
                <w:szCs w:val="16"/>
              </w:rPr>
              <w:t>No. of records contained in PATENTSCOPE</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389"/>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BF6D38" w:rsidRDefault="00B602C2" w:rsidP="00114926">
            <w:pPr>
              <w:rPr>
                <w:color w:val="000000"/>
                <w:sz w:val="16"/>
                <w:szCs w:val="16"/>
              </w:rPr>
            </w:pPr>
            <w:r w:rsidRPr="005D4F01">
              <w:rPr>
                <w:color w:val="000000"/>
                <w:sz w:val="16"/>
                <w:szCs w:val="16"/>
              </w:rPr>
              <w:t>Timeliness of data uploading (the average delay in days between the publication date of the records in their official register and availability in Global Databases for a representative subset of national collections)</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170"/>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Default="00B602C2" w:rsidP="00114926">
            <w:pPr>
              <w:rPr>
                <w:color w:val="000000"/>
                <w:sz w:val="16"/>
                <w:szCs w:val="16"/>
              </w:rPr>
            </w:pPr>
            <w:r w:rsidRPr="00BF6D38">
              <w:rPr>
                <w:color w:val="000000"/>
                <w:sz w:val="16"/>
                <w:szCs w:val="16"/>
              </w:rPr>
              <w:t>Average no. of users serviced by TISCs per annum</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14</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397"/>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861788" w:rsidRDefault="00B602C2" w:rsidP="00114926">
            <w:pPr>
              <w:rPr>
                <w:sz w:val="16"/>
                <w:szCs w:val="16"/>
              </w:rPr>
            </w:pPr>
            <w:r>
              <w:rPr>
                <w:color w:val="000000"/>
                <w:sz w:val="16"/>
                <w:szCs w:val="16"/>
              </w:rPr>
              <w:t>No. of Member States in the respective regions collaborating with Global Databases</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14</w:t>
            </w:r>
          </w:p>
        </w:tc>
        <w:tc>
          <w:tcPr>
            <w:tcW w:w="569" w:type="pct"/>
            <w:shd w:val="clear" w:color="auto" w:fill="FFFFFF"/>
          </w:tcPr>
          <w:p w:rsidR="00B602C2" w:rsidRPr="007B64F5" w:rsidRDefault="00B602C2" w:rsidP="00114926">
            <w:pPr>
              <w:jc w:val="center"/>
              <w:rPr>
                <w:color w:val="FF0000"/>
                <w:szCs w:val="22"/>
              </w:rPr>
            </w:pPr>
            <w:r w:rsidRPr="0089232E">
              <w:rPr>
                <w:color w:val="FF0000"/>
                <w:szCs w:val="22"/>
              </w:rPr>
              <w:sym w:font="Wingdings" w:char="F06C"/>
            </w:r>
          </w:p>
        </w:tc>
      </w:tr>
      <w:tr w:rsidR="00B602C2" w:rsidRPr="00AF5E7C" w:rsidTr="009B6905">
        <w:trPr>
          <w:cantSplit/>
          <w:trHeight w:val="163"/>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861788" w:rsidRDefault="00B602C2" w:rsidP="00114926">
            <w:pPr>
              <w:rPr>
                <w:sz w:val="16"/>
                <w:szCs w:val="16"/>
              </w:rPr>
            </w:pPr>
            <w:r>
              <w:rPr>
                <w:color w:val="000000"/>
                <w:sz w:val="16"/>
                <w:szCs w:val="16"/>
              </w:rPr>
              <w:t>No. of active registered users of ARDI and ASPI</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14</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163"/>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Default="00B602C2" w:rsidP="00114926">
            <w:pPr>
              <w:rPr>
                <w:color w:val="000000"/>
                <w:sz w:val="16"/>
                <w:szCs w:val="16"/>
              </w:rPr>
            </w:pPr>
            <w:r>
              <w:rPr>
                <w:color w:val="000000"/>
                <w:sz w:val="16"/>
                <w:szCs w:val="16"/>
              </w:rPr>
              <w:t>No. of TISC Clinic requests submitted to TISCs</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14</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196"/>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Default="00B602C2" w:rsidP="00114926">
            <w:pPr>
              <w:rPr>
                <w:color w:val="000000"/>
                <w:sz w:val="16"/>
                <w:szCs w:val="16"/>
              </w:rPr>
            </w:pPr>
            <w:r>
              <w:rPr>
                <w:color w:val="000000"/>
                <w:sz w:val="16"/>
                <w:szCs w:val="16"/>
              </w:rPr>
              <w:t>No. of TISCs offering patent analytical services</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14</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E80F32">
        <w:trPr>
          <w:cantSplit/>
          <w:trHeight w:val="357"/>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Default="00B602C2" w:rsidP="00114926">
            <w:pPr>
              <w:rPr>
                <w:color w:val="000000"/>
                <w:sz w:val="16"/>
                <w:szCs w:val="16"/>
              </w:rPr>
            </w:pPr>
            <w:r>
              <w:rPr>
                <w:color w:val="000000"/>
                <w:sz w:val="16"/>
                <w:szCs w:val="16"/>
              </w:rPr>
              <w:t xml:space="preserve">No. of users of WIPO’s global Databases, PATENTSCOPE, Global Brands Database, and Global Designs Database  </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20</w:t>
            </w:r>
          </w:p>
        </w:tc>
        <w:tc>
          <w:tcPr>
            <w:tcW w:w="569" w:type="pct"/>
            <w:shd w:val="clear" w:color="auto" w:fill="FFFFFF"/>
          </w:tcPr>
          <w:p w:rsidR="00B602C2" w:rsidRPr="007B64F5" w:rsidRDefault="00B602C2" w:rsidP="00114926">
            <w:pPr>
              <w:jc w:val="center"/>
              <w:rPr>
                <w:color w:val="00B050"/>
                <w:szCs w:val="22"/>
              </w:rPr>
            </w:pP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p>
          <w:p w:rsidR="00B602C2" w:rsidRPr="007B64F5" w:rsidRDefault="00B602C2" w:rsidP="00114926">
            <w:pPr>
              <w:jc w:val="center"/>
              <w:rPr>
                <w:color w:val="00B050"/>
                <w:szCs w:val="22"/>
              </w:rPr>
            </w:pP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r w:rsidRPr="007B64F5">
              <w:rPr>
                <w:color w:val="00B050"/>
                <w:szCs w:val="22"/>
              </w:rPr>
              <w:sym w:font="Wingdings" w:char="F06C"/>
            </w:r>
          </w:p>
          <w:p w:rsidR="00B602C2" w:rsidRPr="00AA37E0" w:rsidRDefault="00B602C2" w:rsidP="00AA37E0">
            <w:pPr>
              <w:jc w:val="center"/>
              <w:rPr>
                <w:color w:val="00B050"/>
                <w:szCs w:val="22"/>
              </w:rPr>
            </w:pPr>
            <w:r w:rsidRPr="007B64F5">
              <w:rPr>
                <w:color w:val="00B050"/>
                <w:szCs w:val="22"/>
              </w:rPr>
              <w:sym w:font="Wingdings" w:char="F06C"/>
            </w:r>
            <w:r w:rsidRPr="007B64F5">
              <w:rPr>
                <w:color w:val="00B050"/>
                <w:szCs w:val="22"/>
              </w:rPr>
              <w:sym w:font="Wingdings" w:char="F06C"/>
            </w:r>
            <w:r w:rsidRPr="007B64F5">
              <w:rPr>
                <w:color w:val="FF0000"/>
                <w:szCs w:val="22"/>
              </w:rPr>
              <w:sym w:font="Wingdings" w:char="F06C"/>
            </w:r>
            <w:r w:rsidRPr="007B64F5">
              <w:rPr>
                <w:color w:val="00B050"/>
                <w:szCs w:val="22"/>
              </w:rPr>
              <w:sym w:font="Wingdings" w:char="F06C"/>
            </w:r>
            <w:r w:rsidRPr="007B64F5">
              <w:rPr>
                <w:color w:val="00B050"/>
                <w:szCs w:val="22"/>
              </w:rPr>
              <w:sym w:font="Wingdings" w:char="F06C"/>
            </w:r>
          </w:p>
        </w:tc>
      </w:tr>
      <w:tr w:rsidR="00B602C2" w:rsidRPr="00AF5E7C" w:rsidTr="009B6905">
        <w:trPr>
          <w:cantSplit/>
          <w:trHeight w:val="238"/>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7C1AA9" w:rsidRDefault="00B602C2" w:rsidP="00114926">
            <w:pPr>
              <w:rPr>
                <w:sz w:val="16"/>
                <w:szCs w:val="16"/>
              </w:rPr>
            </w:pPr>
            <w:r>
              <w:rPr>
                <w:sz w:val="16"/>
                <w:szCs w:val="16"/>
              </w:rPr>
              <w:t>I</w:t>
            </w:r>
            <w:r w:rsidRPr="0092679D">
              <w:rPr>
                <w:sz w:val="16"/>
                <w:szCs w:val="16"/>
              </w:rPr>
              <w:t xml:space="preserve">ncrease in the </w:t>
            </w:r>
            <w:r>
              <w:rPr>
                <w:sz w:val="16"/>
                <w:szCs w:val="16"/>
              </w:rPr>
              <w:t>no.</w:t>
            </w:r>
            <w:r w:rsidRPr="0092679D">
              <w:rPr>
                <w:sz w:val="16"/>
                <w:szCs w:val="16"/>
              </w:rPr>
              <w:t xml:space="preserve"> of WIPO Lex users </w:t>
            </w:r>
          </w:p>
        </w:tc>
        <w:tc>
          <w:tcPr>
            <w:tcW w:w="862" w:type="pct"/>
            <w:shd w:val="clear" w:color="auto" w:fill="FFFFFF"/>
            <w:tcMar>
              <w:top w:w="85" w:type="dxa"/>
              <w:bottom w:w="85" w:type="dxa"/>
            </w:tcMar>
          </w:tcPr>
          <w:p w:rsidR="00B602C2" w:rsidRPr="00A22D09" w:rsidRDefault="00B602C2" w:rsidP="00E80F32">
            <w:pPr>
              <w:spacing w:before="40"/>
              <w:jc w:val="center"/>
              <w:rPr>
                <w:sz w:val="16"/>
                <w:szCs w:val="16"/>
                <w:lang w:bidi="th-TH"/>
              </w:rPr>
            </w:pPr>
            <w:r>
              <w:rPr>
                <w:sz w:val="16"/>
                <w:szCs w:val="16"/>
                <w:lang w:bidi="th-TH"/>
              </w:rPr>
              <w:t>Program 21</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346"/>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A22D09" w:rsidRDefault="00B602C2" w:rsidP="00114926">
            <w:pPr>
              <w:rPr>
                <w:sz w:val="16"/>
                <w:szCs w:val="16"/>
                <w:highlight w:val="yellow"/>
              </w:rPr>
            </w:pPr>
            <w:r>
              <w:rPr>
                <w:color w:val="000000"/>
                <w:sz w:val="16"/>
                <w:szCs w:val="16"/>
              </w:rPr>
              <w:t xml:space="preserve">No. of  </w:t>
            </w:r>
            <w:r w:rsidRPr="00AE06F9">
              <w:rPr>
                <w:color w:val="000000"/>
                <w:sz w:val="16"/>
                <w:szCs w:val="16"/>
              </w:rPr>
              <w:t xml:space="preserve">Technology </w:t>
            </w:r>
            <w:r>
              <w:rPr>
                <w:color w:val="000000"/>
                <w:sz w:val="16"/>
                <w:szCs w:val="16"/>
              </w:rPr>
              <w:t>Transfer</w:t>
            </w:r>
            <w:r w:rsidRPr="00AE06F9">
              <w:rPr>
                <w:color w:val="000000"/>
                <w:sz w:val="16"/>
                <w:szCs w:val="16"/>
              </w:rPr>
              <w:t xml:space="preserve"> </w:t>
            </w:r>
            <w:r>
              <w:rPr>
                <w:color w:val="000000"/>
                <w:sz w:val="16"/>
                <w:szCs w:val="16"/>
              </w:rPr>
              <w:t xml:space="preserve">Offices </w:t>
            </w:r>
            <w:r w:rsidRPr="00AE06F9">
              <w:rPr>
                <w:color w:val="000000"/>
                <w:sz w:val="16"/>
                <w:szCs w:val="16"/>
              </w:rPr>
              <w:t>(T</w:t>
            </w:r>
            <w:r>
              <w:rPr>
                <w:color w:val="000000"/>
                <w:sz w:val="16"/>
                <w:szCs w:val="16"/>
              </w:rPr>
              <w:t>TOs</w:t>
            </w:r>
            <w:r w:rsidRPr="00AE06F9">
              <w:rPr>
                <w:color w:val="000000"/>
                <w:sz w:val="16"/>
                <w:szCs w:val="16"/>
              </w:rPr>
              <w:t>)</w:t>
            </w:r>
            <w:r>
              <w:rPr>
                <w:color w:val="000000"/>
                <w:sz w:val="16"/>
                <w:szCs w:val="16"/>
              </w:rPr>
              <w:t xml:space="preserve"> that were established or strengthened in Universities or R&amp;D institutions under the WIPO University Initiative Program</w:t>
            </w:r>
          </w:p>
        </w:tc>
        <w:tc>
          <w:tcPr>
            <w:tcW w:w="862" w:type="pct"/>
            <w:shd w:val="clear" w:color="auto" w:fill="FFFFFF"/>
            <w:tcMar>
              <w:top w:w="85" w:type="dxa"/>
              <w:bottom w:w="85" w:type="dxa"/>
            </w:tcMar>
          </w:tcPr>
          <w:p w:rsidR="00B602C2" w:rsidRPr="003406CD" w:rsidRDefault="00B602C2" w:rsidP="00E80F32">
            <w:pPr>
              <w:spacing w:before="40"/>
              <w:jc w:val="center"/>
              <w:rPr>
                <w:sz w:val="16"/>
                <w:szCs w:val="16"/>
                <w:lang w:bidi="th-TH"/>
              </w:rPr>
            </w:pPr>
            <w:r w:rsidRPr="003406CD">
              <w:rPr>
                <w:sz w:val="16"/>
                <w:szCs w:val="16"/>
                <w:lang w:bidi="th-TH"/>
              </w:rPr>
              <w:t>Program 30</w:t>
            </w:r>
          </w:p>
          <w:p w:rsidR="00B602C2" w:rsidRDefault="00B602C2" w:rsidP="00E80F32">
            <w:pPr>
              <w:spacing w:before="40"/>
              <w:jc w:val="center"/>
              <w:rPr>
                <w:sz w:val="16"/>
                <w:szCs w:val="16"/>
                <w:lang w:bidi="th-TH"/>
              </w:rPr>
            </w:pPr>
          </w:p>
        </w:tc>
        <w:tc>
          <w:tcPr>
            <w:tcW w:w="569" w:type="pct"/>
            <w:shd w:val="clear" w:color="auto" w:fill="FFFFFF"/>
          </w:tcPr>
          <w:p w:rsidR="00B602C2" w:rsidRPr="007B64F5" w:rsidRDefault="00B602C2" w:rsidP="00114926">
            <w:pPr>
              <w:jc w:val="center"/>
              <w:rPr>
                <w:color w:val="FF0000"/>
                <w:szCs w:val="22"/>
              </w:rPr>
            </w:pPr>
            <w:r w:rsidRPr="007B64F5">
              <w:rPr>
                <w:color w:val="FF0000"/>
                <w:szCs w:val="22"/>
              </w:rPr>
              <w:sym w:font="Wingdings" w:char="F06C"/>
            </w:r>
          </w:p>
        </w:tc>
      </w:tr>
      <w:tr w:rsidR="00B602C2" w:rsidRPr="00AF5E7C" w:rsidTr="009B6905">
        <w:trPr>
          <w:cantSplit/>
          <w:trHeight w:val="346"/>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Default="00B602C2" w:rsidP="00114926">
            <w:pPr>
              <w:rPr>
                <w:sz w:val="16"/>
                <w:szCs w:val="16"/>
              </w:rPr>
            </w:pPr>
            <w:r>
              <w:rPr>
                <w:color w:val="000000"/>
                <w:sz w:val="16"/>
                <w:szCs w:val="16"/>
              </w:rPr>
              <w:t>No. of universities and/or research institutions having developed and/or improved their IP policies</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sidRPr="003406CD">
              <w:rPr>
                <w:sz w:val="16"/>
                <w:szCs w:val="16"/>
                <w:lang w:bidi="th-TH"/>
              </w:rPr>
              <w:t>Program 30</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851"/>
        </w:trPr>
        <w:tc>
          <w:tcPr>
            <w:tcW w:w="1476" w:type="pct"/>
            <w:shd w:val="clear" w:color="auto" w:fill="auto"/>
            <w:tcMar>
              <w:top w:w="85" w:type="dxa"/>
              <w:bottom w:w="85" w:type="dxa"/>
            </w:tcMar>
          </w:tcPr>
          <w:p w:rsidR="00B602C2" w:rsidRPr="003E1C54" w:rsidRDefault="00B602C2" w:rsidP="00114926">
            <w:pPr>
              <w:rPr>
                <w:sz w:val="16"/>
                <w:szCs w:val="16"/>
              </w:rPr>
            </w:pPr>
            <w:r w:rsidRPr="003E1C54">
              <w:rPr>
                <w:sz w:val="16"/>
                <w:szCs w:val="16"/>
              </w:rPr>
              <w:t>IV.</w:t>
            </w:r>
            <w:r w:rsidRPr="00BD3063">
              <w:rPr>
                <w:sz w:val="16"/>
                <w:szCs w:val="16"/>
              </w:rPr>
              <w:t xml:space="preserve">3 </w:t>
            </w:r>
            <w:r>
              <w:rPr>
                <w:sz w:val="16"/>
                <w:szCs w:val="16"/>
              </w:rPr>
              <w:t xml:space="preserve"> </w:t>
            </w:r>
            <w:r>
              <w:rPr>
                <w:color w:val="000000"/>
                <w:sz w:val="16"/>
                <w:szCs w:val="16"/>
              </w:rPr>
              <w:t>Broad geographical coverage of the content and use of WIPO Global IP Databases</w:t>
            </w:r>
          </w:p>
        </w:tc>
        <w:tc>
          <w:tcPr>
            <w:tcW w:w="2092" w:type="pct"/>
            <w:shd w:val="clear" w:color="auto" w:fill="auto"/>
            <w:tcMar>
              <w:top w:w="85" w:type="dxa"/>
              <w:bottom w:w="85" w:type="dxa"/>
            </w:tcMar>
          </w:tcPr>
          <w:p w:rsidR="00B602C2" w:rsidRDefault="00B602C2" w:rsidP="00114926">
            <w:pPr>
              <w:rPr>
                <w:color w:val="000000"/>
                <w:sz w:val="16"/>
                <w:szCs w:val="16"/>
              </w:rPr>
            </w:pPr>
            <w:r>
              <w:rPr>
                <w:color w:val="000000"/>
                <w:sz w:val="16"/>
                <w:szCs w:val="16"/>
              </w:rPr>
              <w:t xml:space="preserve">No. of records contained in Global Brands Database </w:t>
            </w:r>
          </w:p>
          <w:p w:rsidR="00B602C2" w:rsidRDefault="00B602C2" w:rsidP="00114926">
            <w:pPr>
              <w:rPr>
                <w:sz w:val="16"/>
                <w:szCs w:val="16"/>
              </w:rPr>
            </w:pPr>
          </w:p>
          <w:p w:rsidR="00B602C2" w:rsidRPr="003E1C54" w:rsidRDefault="00B602C2" w:rsidP="00114926">
            <w:pPr>
              <w:rPr>
                <w:sz w:val="16"/>
                <w:szCs w:val="16"/>
              </w:rPr>
            </w:pPr>
            <w:r>
              <w:rPr>
                <w:color w:val="000000"/>
                <w:sz w:val="16"/>
                <w:szCs w:val="16"/>
              </w:rPr>
              <w:t>No. of records contained in Global Designs Database</w:t>
            </w:r>
          </w:p>
        </w:tc>
        <w:tc>
          <w:tcPr>
            <w:tcW w:w="862" w:type="pct"/>
            <w:shd w:val="clear" w:color="auto" w:fill="FFFFFF"/>
            <w:tcMar>
              <w:top w:w="85" w:type="dxa"/>
              <w:bottom w:w="85" w:type="dxa"/>
            </w:tcMar>
          </w:tcPr>
          <w:p w:rsidR="00B602C2" w:rsidRDefault="00B602C2" w:rsidP="00E80F32">
            <w:pPr>
              <w:spacing w:before="40"/>
              <w:jc w:val="center"/>
              <w:rPr>
                <w:sz w:val="16"/>
                <w:szCs w:val="16"/>
                <w:lang w:bidi="th-TH"/>
              </w:rPr>
            </w:pPr>
            <w:r>
              <w:rPr>
                <w:sz w:val="16"/>
                <w:szCs w:val="16"/>
                <w:lang w:bidi="th-TH"/>
              </w:rPr>
              <w:t>Program 13</w:t>
            </w:r>
          </w:p>
          <w:p w:rsidR="00B602C2" w:rsidRDefault="00B602C2" w:rsidP="00E80F32">
            <w:pPr>
              <w:spacing w:before="40"/>
              <w:jc w:val="center"/>
              <w:rPr>
                <w:sz w:val="16"/>
                <w:szCs w:val="16"/>
                <w:lang w:bidi="th-TH"/>
              </w:rPr>
            </w:pPr>
          </w:p>
          <w:p w:rsidR="00B602C2" w:rsidRDefault="00B602C2" w:rsidP="00E80F32">
            <w:pPr>
              <w:spacing w:before="40"/>
              <w:jc w:val="center"/>
              <w:rPr>
                <w:sz w:val="16"/>
                <w:szCs w:val="16"/>
                <w:lang w:bidi="th-TH"/>
              </w:rPr>
            </w:pPr>
          </w:p>
          <w:p w:rsidR="00B602C2" w:rsidRPr="00AF5E7C"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00B050"/>
                <w:szCs w:val="22"/>
              </w:rPr>
            </w:pPr>
            <w:r w:rsidRPr="007B64F5">
              <w:rPr>
                <w:color w:val="00B050"/>
                <w:szCs w:val="22"/>
              </w:rPr>
              <w:sym w:font="Wingdings" w:char="F06C"/>
            </w:r>
          </w:p>
          <w:p w:rsidR="00B602C2" w:rsidRPr="007B64F5" w:rsidRDefault="00B602C2" w:rsidP="00114926">
            <w:pPr>
              <w:jc w:val="center"/>
              <w:rPr>
                <w:color w:val="00B050"/>
                <w:szCs w:val="22"/>
              </w:rPr>
            </w:pPr>
          </w:p>
          <w:p w:rsidR="00B602C2" w:rsidRPr="00AA37E0" w:rsidRDefault="00B602C2" w:rsidP="00AA37E0">
            <w:pPr>
              <w:jc w:val="center"/>
              <w:rPr>
                <w:color w:val="00B050"/>
                <w:szCs w:val="22"/>
              </w:rPr>
            </w:pPr>
            <w:r w:rsidRPr="007B64F5">
              <w:rPr>
                <w:color w:val="00B050"/>
                <w:szCs w:val="22"/>
              </w:rPr>
              <w:sym w:font="Wingdings" w:char="F06C"/>
            </w:r>
          </w:p>
        </w:tc>
      </w:tr>
      <w:tr w:rsidR="00B602C2" w:rsidRPr="00AF5E7C" w:rsidTr="00E80F32">
        <w:trPr>
          <w:cantSplit/>
          <w:trHeight w:val="199"/>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3E1C54" w:rsidRDefault="00B602C2" w:rsidP="00114926">
            <w:pPr>
              <w:rPr>
                <w:sz w:val="16"/>
                <w:szCs w:val="16"/>
              </w:rPr>
            </w:pPr>
            <w:r>
              <w:rPr>
                <w:color w:val="000000"/>
                <w:sz w:val="16"/>
                <w:szCs w:val="16"/>
              </w:rPr>
              <w:t>No. of National Collections in PATENTSCOPE</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B602C2" w:rsidRPr="00AF5E7C" w:rsidTr="009B6905">
        <w:trPr>
          <w:cantSplit/>
          <w:trHeight w:val="445"/>
        </w:trPr>
        <w:tc>
          <w:tcPr>
            <w:tcW w:w="1476" w:type="pct"/>
            <w:shd w:val="clear" w:color="auto" w:fill="auto"/>
            <w:tcMar>
              <w:top w:w="85" w:type="dxa"/>
              <w:bottom w:w="85" w:type="dxa"/>
            </w:tcMar>
          </w:tcPr>
          <w:p w:rsidR="00B602C2" w:rsidRPr="00AF5E7C" w:rsidRDefault="00B602C2" w:rsidP="00114926">
            <w:pPr>
              <w:rPr>
                <w:sz w:val="16"/>
                <w:szCs w:val="16"/>
              </w:rPr>
            </w:pPr>
          </w:p>
        </w:tc>
        <w:tc>
          <w:tcPr>
            <w:tcW w:w="2092" w:type="pct"/>
            <w:shd w:val="clear" w:color="auto" w:fill="auto"/>
            <w:tcMar>
              <w:top w:w="85" w:type="dxa"/>
              <w:bottom w:w="85" w:type="dxa"/>
            </w:tcMar>
          </w:tcPr>
          <w:p w:rsidR="00B602C2" w:rsidRPr="003E1C54" w:rsidRDefault="00B602C2" w:rsidP="00114926">
            <w:pPr>
              <w:rPr>
                <w:sz w:val="16"/>
                <w:szCs w:val="16"/>
              </w:rPr>
            </w:pPr>
            <w:r>
              <w:rPr>
                <w:color w:val="000000"/>
                <w:sz w:val="16"/>
                <w:szCs w:val="16"/>
              </w:rPr>
              <w:t>No. of National Collections in Global Brands Database</w:t>
            </w:r>
          </w:p>
        </w:tc>
        <w:tc>
          <w:tcPr>
            <w:tcW w:w="862" w:type="pct"/>
            <w:shd w:val="clear" w:color="auto" w:fill="FFFFFF"/>
            <w:tcMar>
              <w:top w:w="85" w:type="dxa"/>
              <w:bottom w:w="85" w:type="dxa"/>
            </w:tcMar>
          </w:tcPr>
          <w:p w:rsidR="00B602C2" w:rsidRPr="00AF5E7C" w:rsidRDefault="00B602C2" w:rsidP="00E80F32">
            <w:pPr>
              <w:spacing w:before="40"/>
              <w:jc w:val="center"/>
              <w:rPr>
                <w:sz w:val="16"/>
                <w:szCs w:val="16"/>
                <w:lang w:bidi="th-TH"/>
              </w:rPr>
            </w:pPr>
            <w:r>
              <w:rPr>
                <w:sz w:val="16"/>
                <w:szCs w:val="16"/>
                <w:lang w:bidi="th-TH"/>
              </w:rPr>
              <w:t>Program 13</w:t>
            </w:r>
          </w:p>
        </w:tc>
        <w:tc>
          <w:tcPr>
            <w:tcW w:w="569" w:type="pct"/>
            <w:shd w:val="clear" w:color="auto" w:fill="FFFFFF"/>
          </w:tcPr>
          <w:p w:rsidR="00B602C2" w:rsidRPr="007B64F5" w:rsidRDefault="00B602C2" w:rsidP="00114926">
            <w:pPr>
              <w:jc w:val="center"/>
              <w:rPr>
                <w:color w:val="FF0000"/>
                <w:szCs w:val="22"/>
              </w:rPr>
            </w:pPr>
            <w:r w:rsidRPr="007B64F5">
              <w:rPr>
                <w:color w:val="00B050"/>
                <w:szCs w:val="22"/>
              </w:rPr>
              <w:sym w:font="Wingdings" w:char="F06C"/>
            </w:r>
          </w:p>
        </w:tc>
      </w:tr>
      <w:tr w:rsidR="00E80F32" w:rsidRPr="00AF5E7C" w:rsidTr="00E80F32">
        <w:trPr>
          <w:cantSplit/>
          <w:trHeight w:val="195"/>
        </w:trPr>
        <w:tc>
          <w:tcPr>
            <w:tcW w:w="1476" w:type="pct"/>
            <w:vMerge w:val="restart"/>
            <w:shd w:val="clear" w:color="auto" w:fill="auto"/>
            <w:tcMar>
              <w:top w:w="85" w:type="dxa"/>
              <w:bottom w:w="85" w:type="dxa"/>
            </w:tcMar>
          </w:tcPr>
          <w:p w:rsidR="00E80F32" w:rsidRPr="00B004F2" w:rsidRDefault="00E80F32" w:rsidP="00114926">
            <w:pPr>
              <w:rPr>
                <w:sz w:val="16"/>
                <w:szCs w:val="16"/>
              </w:rPr>
            </w:pPr>
            <w:r w:rsidRPr="00B004F2">
              <w:rPr>
                <w:sz w:val="16"/>
                <w:szCs w:val="16"/>
              </w:rPr>
              <w:lastRenderedPageBreak/>
              <w:t>IV.4</w:t>
            </w:r>
            <w:r>
              <w:rPr>
                <w:sz w:val="16"/>
                <w:szCs w:val="16"/>
              </w:rPr>
              <w:t xml:space="preserve">  </w:t>
            </w:r>
            <w:r>
              <w:rPr>
                <w:color w:val="000000"/>
                <w:sz w:val="16"/>
                <w:szCs w:val="16"/>
              </w:rPr>
              <w:t>Enhanced technical and knowledge infrastructure for IP Offices and other IP institutions leading to better services (cheaper, faster, higher quality) to their stakeholders and better outcome of IP Administration</w:t>
            </w:r>
          </w:p>
        </w:tc>
        <w:tc>
          <w:tcPr>
            <w:tcW w:w="2092" w:type="pct"/>
            <w:shd w:val="clear" w:color="auto" w:fill="auto"/>
            <w:tcMar>
              <w:top w:w="85" w:type="dxa"/>
              <w:bottom w:w="85" w:type="dxa"/>
            </w:tcMar>
          </w:tcPr>
          <w:p w:rsidR="00E80F32" w:rsidRPr="00B004F2" w:rsidRDefault="00E80F32" w:rsidP="00114926">
            <w:pPr>
              <w:rPr>
                <w:sz w:val="16"/>
                <w:szCs w:val="16"/>
              </w:rPr>
            </w:pPr>
            <w:r>
              <w:rPr>
                <w:color w:val="000000"/>
                <w:sz w:val="16"/>
                <w:szCs w:val="16"/>
              </w:rPr>
              <w:t>No. of Offices using WIPO Infrastructure Platforms</w:t>
            </w:r>
          </w:p>
        </w:tc>
        <w:tc>
          <w:tcPr>
            <w:tcW w:w="862" w:type="pct"/>
            <w:shd w:val="clear" w:color="auto" w:fill="FFFFFF"/>
            <w:tcMar>
              <w:top w:w="85" w:type="dxa"/>
              <w:bottom w:w="85" w:type="dxa"/>
            </w:tcMar>
          </w:tcPr>
          <w:p w:rsidR="00E80F32" w:rsidRDefault="00E80F32" w:rsidP="00E80F32">
            <w:pPr>
              <w:spacing w:before="40"/>
              <w:jc w:val="center"/>
              <w:rPr>
                <w:sz w:val="16"/>
                <w:szCs w:val="16"/>
                <w:lang w:bidi="th-TH"/>
              </w:rPr>
            </w:pPr>
            <w:r>
              <w:rPr>
                <w:sz w:val="16"/>
                <w:szCs w:val="16"/>
                <w:lang w:bidi="th-TH"/>
              </w:rPr>
              <w:t>Program 15</w:t>
            </w:r>
          </w:p>
          <w:p w:rsidR="00E80F32" w:rsidRPr="00AF5E7C" w:rsidRDefault="00E80F32" w:rsidP="00E80F32">
            <w:pPr>
              <w:spacing w:before="40"/>
              <w:jc w:val="center"/>
              <w:rPr>
                <w:sz w:val="16"/>
                <w:szCs w:val="16"/>
                <w:lang w:bidi="th-TH"/>
              </w:rPr>
            </w:pPr>
            <w:r>
              <w:rPr>
                <w:sz w:val="16"/>
                <w:szCs w:val="16"/>
                <w:lang w:bidi="th-TH"/>
              </w:rPr>
              <w:t>Program 20</w:t>
            </w:r>
          </w:p>
        </w:tc>
        <w:tc>
          <w:tcPr>
            <w:tcW w:w="569" w:type="pct"/>
            <w:shd w:val="clear" w:color="auto" w:fill="FFFFFF"/>
          </w:tcPr>
          <w:p w:rsidR="00E80F32" w:rsidRPr="007B64F5" w:rsidRDefault="00E80F32" w:rsidP="00114926">
            <w:pPr>
              <w:jc w:val="center"/>
              <w:rPr>
                <w:color w:val="00B050"/>
                <w:szCs w:val="22"/>
              </w:rPr>
            </w:pPr>
            <w:r w:rsidRPr="007B64F5">
              <w:rPr>
                <w:color w:val="00B050"/>
                <w:szCs w:val="22"/>
              </w:rPr>
              <w:sym w:font="Wingdings" w:char="F06C"/>
            </w:r>
          </w:p>
          <w:p w:rsidR="00E80F32" w:rsidRPr="00AA37E0" w:rsidRDefault="00E80F32" w:rsidP="00AA37E0">
            <w:pPr>
              <w:jc w:val="center"/>
              <w:rPr>
                <w:color w:val="00B050"/>
                <w:szCs w:val="22"/>
              </w:rPr>
            </w:pPr>
            <w:r w:rsidRPr="007B64F5">
              <w:rPr>
                <w:color w:val="00B050"/>
                <w:szCs w:val="22"/>
              </w:rPr>
              <w:sym w:font="Wingdings" w:char="F06C"/>
            </w:r>
          </w:p>
        </w:tc>
      </w:tr>
      <w:tr w:rsidR="00E80F32" w:rsidRPr="00AF5E7C" w:rsidTr="00E80F32">
        <w:trPr>
          <w:cantSplit/>
          <w:trHeight w:val="247"/>
        </w:trPr>
        <w:tc>
          <w:tcPr>
            <w:tcW w:w="1476" w:type="pct"/>
            <w:vMerge/>
            <w:shd w:val="clear" w:color="auto" w:fill="auto"/>
            <w:tcMar>
              <w:top w:w="85" w:type="dxa"/>
              <w:bottom w:w="85" w:type="dxa"/>
            </w:tcMar>
          </w:tcPr>
          <w:p w:rsidR="00E80F32" w:rsidRPr="00AF5E7C" w:rsidRDefault="00E80F32" w:rsidP="00114926">
            <w:pPr>
              <w:rPr>
                <w:sz w:val="16"/>
                <w:szCs w:val="16"/>
              </w:rPr>
            </w:pPr>
          </w:p>
        </w:tc>
        <w:tc>
          <w:tcPr>
            <w:tcW w:w="2092" w:type="pct"/>
            <w:shd w:val="clear" w:color="auto" w:fill="auto"/>
            <w:tcMar>
              <w:top w:w="85" w:type="dxa"/>
              <w:bottom w:w="85" w:type="dxa"/>
            </w:tcMar>
          </w:tcPr>
          <w:p w:rsidR="00E80F32" w:rsidRPr="005362F0" w:rsidRDefault="00E80F32" w:rsidP="00114926">
            <w:pPr>
              <w:rPr>
                <w:sz w:val="16"/>
                <w:szCs w:val="16"/>
              </w:rPr>
            </w:pPr>
            <w:r>
              <w:rPr>
                <w:color w:val="000000"/>
                <w:sz w:val="16"/>
                <w:szCs w:val="16"/>
              </w:rPr>
              <w:t>Average Service Level of IP Offices assisted (ranging from 1 to 5</w:t>
            </w:r>
          </w:p>
        </w:tc>
        <w:tc>
          <w:tcPr>
            <w:tcW w:w="862" w:type="pct"/>
            <w:shd w:val="clear" w:color="auto" w:fill="FFFFFF"/>
            <w:tcMar>
              <w:top w:w="85" w:type="dxa"/>
              <w:bottom w:w="85" w:type="dxa"/>
            </w:tcMar>
          </w:tcPr>
          <w:p w:rsidR="00E80F32" w:rsidRDefault="00E80F32" w:rsidP="00E80F32">
            <w:pPr>
              <w:spacing w:before="40"/>
              <w:jc w:val="center"/>
              <w:rPr>
                <w:sz w:val="16"/>
                <w:szCs w:val="16"/>
                <w:lang w:bidi="th-TH"/>
              </w:rPr>
            </w:pPr>
            <w:r w:rsidRPr="00470336">
              <w:rPr>
                <w:sz w:val="16"/>
                <w:szCs w:val="16"/>
                <w:lang w:bidi="th-TH"/>
              </w:rPr>
              <w:t>Program 9</w:t>
            </w:r>
          </w:p>
          <w:p w:rsidR="00E80F32" w:rsidRDefault="00E80F32" w:rsidP="00E80F32">
            <w:pPr>
              <w:spacing w:before="40"/>
              <w:jc w:val="center"/>
              <w:rPr>
                <w:sz w:val="16"/>
                <w:szCs w:val="16"/>
                <w:lang w:bidi="th-TH"/>
              </w:rPr>
            </w:pPr>
            <w:r w:rsidRPr="00C93758">
              <w:rPr>
                <w:color w:val="000000"/>
                <w:sz w:val="16"/>
                <w:szCs w:val="16"/>
                <w:lang w:bidi="th-TH"/>
              </w:rPr>
              <w:t>Program 15</w:t>
            </w:r>
          </w:p>
        </w:tc>
        <w:tc>
          <w:tcPr>
            <w:tcW w:w="569" w:type="pct"/>
            <w:shd w:val="clear" w:color="auto" w:fill="FFFFFF"/>
          </w:tcPr>
          <w:p w:rsidR="00E80F32" w:rsidRPr="007B64F5" w:rsidRDefault="00E80F32" w:rsidP="00114926">
            <w:pPr>
              <w:jc w:val="center"/>
              <w:rPr>
                <w:color w:val="FF0000"/>
                <w:szCs w:val="22"/>
              </w:rPr>
            </w:pPr>
            <w:r w:rsidRPr="007B64F5">
              <w:rPr>
                <w:color w:val="FF0000"/>
                <w:szCs w:val="22"/>
              </w:rPr>
              <w:sym w:font="Wingdings" w:char="F06C"/>
            </w:r>
          </w:p>
          <w:p w:rsidR="00E80F32" w:rsidRPr="007B64F5" w:rsidRDefault="00E80F32" w:rsidP="00114926">
            <w:pPr>
              <w:jc w:val="center"/>
              <w:rPr>
                <w:color w:val="FF0000"/>
                <w:szCs w:val="22"/>
              </w:rPr>
            </w:pPr>
            <w:r w:rsidRPr="007B64F5">
              <w:rPr>
                <w:color w:val="00B050"/>
                <w:szCs w:val="22"/>
              </w:rPr>
              <w:sym w:font="Wingdings" w:char="F06C"/>
            </w:r>
          </w:p>
        </w:tc>
      </w:tr>
      <w:tr w:rsidR="00E80F32" w:rsidRPr="00AF5E7C" w:rsidTr="009B6905">
        <w:trPr>
          <w:cantSplit/>
          <w:trHeight w:val="404"/>
        </w:trPr>
        <w:tc>
          <w:tcPr>
            <w:tcW w:w="1476" w:type="pct"/>
            <w:vMerge/>
            <w:shd w:val="clear" w:color="auto" w:fill="auto"/>
            <w:tcMar>
              <w:top w:w="85" w:type="dxa"/>
              <w:bottom w:w="85" w:type="dxa"/>
            </w:tcMar>
          </w:tcPr>
          <w:p w:rsidR="00E80F32" w:rsidRPr="00AF5E7C" w:rsidRDefault="00E80F32" w:rsidP="00114926">
            <w:pPr>
              <w:rPr>
                <w:sz w:val="16"/>
                <w:szCs w:val="16"/>
              </w:rPr>
            </w:pPr>
          </w:p>
        </w:tc>
        <w:tc>
          <w:tcPr>
            <w:tcW w:w="2092" w:type="pct"/>
            <w:shd w:val="clear" w:color="auto" w:fill="auto"/>
            <w:tcMar>
              <w:top w:w="85" w:type="dxa"/>
              <w:bottom w:w="85" w:type="dxa"/>
            </w:tcMar>
          </w:tcPr>
          <w:p w:rsidR="00E80F32" w:rsidRPr="004475FB" w:rsidRDefault="00E80F32" w:rsidP="00114926">
            <w:pPr>
              <w:rPr>
                <w:sz w:val="16"/>
                <w:szCs w:val="16"/>
              </w:rPr>
            </w:pPr>
            <w:r>
              <w:rPr>
                <w:color w:val="000000"/>
                <w:sz w:val="16"/>
                <w:szCs w:val="16"/>
              </w:rPr>
              <w:t>No. of Collective Management Organizations (CMOs) in developing countries and LDCs participating in regional and global networks facilitated by WIPO )</w:t>
            </w:r>
          </w:p>
        </w:tc>
        <w:tc>
          <w:tcPr>
            <w:tcW w:w="862" w:type="pct"/>
            <w:shd w:val="clear" w:color="auto" w:fill="FFFFFF"/>
            <w:tcMar>
              <w:top w:w="85" w:type="dxa"/>
              <w:bottom w:w="85" w:type="dxa"/>
            </w:tcMar>
          </w:tcPr>
          <w:p w:rsidR="00E80F32" w:rsidRPr="00AF5E7C" w:rsidRDefault="00E80F32" w:rsidP="00E80F32">
            <w:pPr>
              <w:spacing w:before="40"/>
              <w:jc w:val="center"/>
              <w:rPr>
                <w:sz w:val="16"/>
                <w:szCs w:val="16"/>
                <w:lang w:bidi="th-TH"/>
              </w:rPr>
            </w:pPr>
            <w:r w:rsidRPr="00C93758">
              <w:rPr>
                <w:color w:val="000000"/>
                <w:sz w:val="16"/>
                <w:szCs w:val="16"/>
                <w:lang w:bidi="th-TH"/>
              </w:rPr>
              <w:t>Program 15</w:t>
            </w:r>
          </w:p>
        </w:tc>
        <w:tc>
          <w:tcPr>
            <w:tcW w:w="569" w:type="pct"/>
            <w:shd w:val="clear" w:color="auto" w:fill="FFFFFF"/>
          </w:tcPr>
          <w:p w:rsidR="00E80F32" w:rsidRPr="007B64F5" w:rsidRDefault="00E80F32" w:rsidP="00114926">
            <w:pPr>
              <w:jc w:val="center"/>
              <w:rPr>
                <w:color w:val="FF0000"/>
                <w:szCs w:val="22"/>
              </w:rPr>
            </w:pPr>
            <w:r w:rsidRPr="007B64F5">
              <w:rPr>
                <w:color w:val="FF0000"/>
                <w:szCs w:val="22"/>
              </w:rPr>
              <w:sym w:font="Wingdings" w:char="F06C"/>
            </w:r>
          </w:p>
        </w:tc>
      </w:tr>
    </w:tbl>
    <w:p w:rsidR="00B602C2" w:rsidRDefault="00B602C2" w:rsidP="00B602C2">
      <w:pPr>
        <w:jc w:val="both"/>
        <w:rPr>
          <w:lang w:val="en-GB"/>
        </w:rPr>
      </w:pPr>
    </w:p>
    <w:bookmarkEnd w:id="99"/>
    <w:p w:rsidR="00537D39" w:rsidRDefault="00537D39" w:rsidP="00F910BE">
      <w:pPr>
        <w:pStyle w:val="ListParagraph"/>
        <w:ind w:left="0"/>
        <w:contextualSpacing/>
        <w:jc w:val="both"/>
        <w:rPr>
          <w:rFonts w:cs="Arial"/>
        </w:rPr>
      </w:pPr>
      <w:r>
        <w:rPr>
          <w:rFonts w:cs="Arial"/>
        </w:rPr>
        <w:br w:type="page"/>
      </w:r>
    </w:p>
    <w:p w:rsidR="003A6724" w:rsidRPr="004905B1" w:rsidRDefault="003A6724" w:rsidP="004905B1">
      <w:pPr>
        <w:pStyle w:val="Heading3"/>
      </w:pPr>
      <w:bookmarkStart w:id="100" w:name="_Toc422210496"/>
      <w:bookmarkStart w:id="101" w:name="_Toc482087944"/>
      <w:bookmarkStart w:id="102" w:name="_Toc482088010"/>
      <w:bookmarkStart w:id="103" w:name="_Toc482105813"/>
      <w:r>
        <w:lastRenderedPageBreak/>
        <w:t>PROGRAM 12</w:t>
      </w:r>
      <w:r>
        <w:tab/>
      </w:r>
      <w:r w:rsidRPr="006A2D94">
        <w:t>INTERNATIONAL CLASSIFICATIONS AND STANDARDS</w:t>
      </w:r>
      <w:bookmarkEnd w:id="100"/>
      <w:bookmarkEnd w:id="101"/>
      <w:bookmarkEnd w:id="102"/>
      <w:bookmarkEnd w:id="103"/>
    </w:p>
    <w:p w:rsidR="003A6724" w:rsidRPr="006A2D94" w:rsidRDefault="003A6724" w:rsidP="003A6724">
      <w:pPr>
        <w:jc w:val="both"/>
        <w:rPr>
          <w:rFonts w:cs="Times New Roman"/>
          <w:sz w:val="20"/>
        </w:rPr>
      </w:pPr>
    </w:p>
    <w:p w:rsidR="003A6724" w:rsidRDefault="003A6724" w:rsidP="003A6724">
      <w:pPr>
        <w:tabs>
          <w:tab w:val="left" w:pos="1985"/>
        </w:tabs>
        <w:jc w:val="both"/>
        <w:rPr>
          <w:rFonts w:cs="Times New Roman"/>
          <w:b/>
          <w:sz w:val="20"/>
          <w:szCs w:val="22"/>
        </w:rPr>
      </w:pPr>
      <w:r w:rsidRPr="006A2D94">
        <w:rPr>
          <w:rFonts w:cs="Times New Roman"/>
          <w:b/>
          <w:sz w:val="20"/>
          <w:szCs w:val="22"/>
        </w:rPr>
        <w:t>Program Manager</w:t>
      </w:r>
      <w:r w:rsidRPr="006A2D94">
        <w:rPr>
          <w:rFonts w:cs="Times New Roman"/>
          <w:b/>
          <w:sz w:val="20"/>
          <w:szCs w:val="22"/>
        </w:rPr>
        <w:tab/>
        <w:t>Mr. Y. Takagi</w:t>
      </w:r>
    </w:p>
    <w:p w:rsidR="003A6724" w:rsidRPr="006A2D94" w:rsidRDefault="003A6724" w:rsidP="003A6724">
      <w:pPr>
        <w:tabs>
          <w:tab w:val="left" w:pos="1985"/>
        </w:tabs>
        <w:jc w:val="both"/>
        <w:rPr>
          <w:rFonts w:cs="Times New Roman"/>
          <w:b/>
          <w:sz w:val="20"/>
          <w:szCs w:val="22"/>
        </w:rPr>
      </w:pPr>
    </w:p>
    <w:p w:rsidR="003A6724" w:rsidRPr="006A2D94" w:rsidRDefault="003A6724" w:rsidP="003A6724">
      <w:pPr>
        <w:jc w:val="center"/>
        <w:rPr>
          <w:szCs w:val="22"/>
        </w:rPr>
      </w:pPr>
      <w:r>
        <w:rPr>
          <w:noProof/>
          <w:szCs w:val="22"/>
          <w:lang w:eastAsia="en-US"/>
        </w:rPr>
        <w:drawing>
          <wp:inline distT="0" distB="0" distL="0" distR="0" wp14:anchorId="4DD5ABF9" wp14:editId="19334ADF">
            <wp:extent cx="4300797" cy="243000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7">
                      <a:extLst>
                        <a:ext uri="{28A0092B-C50C-407E-A947-70E740481C1C}">
                          <a14:useLocalDpi xmlns:a14="http://schemas.microsoft.com/office/drawing/2010/main" val="0"/>
                        </a:ext>
                      </a:extLst>
                    </a:blip>
                    <a:srcRect t="3547" b="11689"/>
                    <a:stretch/>
                  </pic:blipFill>
                  <pic:spPr bwMode="auto">
                    <a:xfrm>
                      <a:off x="0" y="0"/>
                      <a:ext cx="4300797"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28"/>
        <w:gridCol w:w="2440"/>
        <w:gridCol w:w="1587"/>
        <w:gridCol w:w="2438"/>
        <w:gridCol w:w="822"/>
      </w:tblGrid>
      <w:tr w:rsidR="003A6724" w:rsidRPr="006A2D94" w:rsidTr="00A00F05">
        <w:trPr>
          <w:trHeight w:val="565"/>
          <w:tblHeader/>
        </w:trPr>
        <w:tc>
          <w:tcPr>
            <w:tcW w:w="4999" w:type="pct"/>
            <w:gridSpan w:val="5"/>
            <w:shd w:val="clear" w:color="auto" w:fill="C6D9F1" w:themeFill="text2" w:themeFillTint="33"/>
            <w:tcMar>
              <w:left w:w="58" w:type="dxa"/>
              <w:right w:w="58" w:type="dxa"/>
            </w:tcMar>
            <w:vAlign w:val="center"/>
          </w:tcPr>
          <w:p w:rsidR="003A6724" w:rsidRPr="006A2D94" w:rsidRDefault="003A6724" w:rsidP="00E25C74">
            <w:pPr>
              <w:keepNext/>
              <w:keepLines/>
              <w:tabs>
                <w:tab w:val="left" w:pos="1452"/>
              </w:tabs>
              <w:ind w:left="1452" w:hanging="1452"/>
              <w:rPr>
                <w:b/>
                <w:bCs/>
                <w:sz w:val="16"/>
                <w:szCs w:val="16"/>
              </w:rPr>
            </w:pPr>
            <w:r w:rsidRPr="006A2D94">
              <w:rPr>
                <w:b/>
                <w:bCs/>
                <w:sz w:val="16"/>
                <w:szCs w:val="16"/>
              </w:rPr>
              <w:t>Expected Result:</w:t>
            </w:r>
            <w:r w:rsidRPr="006A2D94">
              <w:rPr>
                <w:b/>
                <w:bCs/>
                <w:sz w:val="16"/>
                <w:szCs w:val="16"/>
              </w:rPr>
              <w:tab/>
            </w:r>
            <w:r w:rsidRPr="006A2D94">
              <w:rPr>
                <w:color w:val="000000"/>
                <w:sz w:val="16"/>
                <w:szCs w:val="16"/>
              </w:rPr>
              <w:t>IV.1 Updated and globally accepted system of international classifications and WIPO standards to facilitate access, use and dissemination of IP information among stakeholders in the world</w:t>
            </w:r>
          </w:p>
        </w:tc>
      </w:tr>
      <w:tr w:rsidR="0097648C" w:rsidRPr="006A2D94" w:rsidTr="00A00F05">
        <w:tc>
          <w:tcPr>
            <w:tcW w:w="1046" w:type="pct"/>
            <w:shd w:val="clear" w:color="auto" w:fill="auto"/>
            <w:tcMar>
              <w:left w:w="58" w:type="dxa"/>
              <w:right w:w="58" w:type="dxa"/>
            </w:tcMar>
            <w:vAlign w:val="center"/>
          </w:tcPr>
          <w:p w:rsidR="003A6724" w:rsidRPr="006A2D94" w:rsidRDefault="003A6724" w:rsidP="00E25C74">
            <w:pPr>
              <w:ind w:right="-57"/>
              <w:rPr>
                <w:b/>
                <w:bCs/>
                <w:sz w:val="16"/>
                <w:szCs w:val="16"/>
              </w:rPr>
            </w:pPr>
            <w:r w:rsidRPr="006A2D94">
              <w:rPr>
                <w:b/>
                <w:bCs/>
                <w:sz w:val="16"/>
                <w:szCs w:val="16"/>
              </w:rPr>
              <w:t>Performance Indicators</w:t>
            </w:r>
          </w:p>
        </w:tc>
        <w:tc>
          <w:tcPr>
            <w:tcW w:w="1324" w:type="pct"/>
            <w:shd w:val="clear" w:color="auto" w:fill="auto"/>
            <w:tcMar>
              <w:left w:w="58" w:type="dxa"/>
              <w:right w:w="58" w:type="dxa"/>
            </w:tcMar>
            <w:vAlign w:val="center"/>
          </w:tcPr>
          <w:p w:rsidR="003A6724" w:rsidRPr="006A2D94" w:rsidRDefault="003A6724" w:rsidP="00E25C74">
            <w:pPr>
              <w:ind w:right="-58"/>
              <w:rPr>
                <w:b/>
                <w:bCs/>
                <w:sz w:val="16"/>
                <w:szCs w:val="16"/>
              </w:rPr>
            </w:pPr>
            <w:r w:rsidRPr="006A2D94">
              <w:rPr>
                <w:b/>
                <w:bCs/>
                <w:sz w:val="16"/>
                <w:szCs w:val="16"/>
              </w:rPr>
              <w:t>Baselines</w:t>
            </w:r>
          </w:p>
        </w:tc>
        <w:tc>
          <w:tcPr>
            <w:tcW w:w="861" w:type="pct"/>
            <w:shd w:val="clear" w:color="auto" w:fill="auto"/>
            <w:tcMar>
              <w:top w:w="110" w:type="dxa"/>
              <w:left w:w="58" w:type="dxa"/>
              <w:right w:w="58" w:type="dxa"/>
            </w:tcMar>
            <w:vAlign w:val="center"/>
          </w:tcPr>
          <w:p w:rsidR="003A6724" w:rsidRPr="006A2D94" w:rsidRDefault="003A6724" w:rsidP="00E25C74">
            <w:pPr>
              <w:tabs>
                <w:tab w:val="left" w:pos="290"/>
              </w:tabs>
              <w:rPr>
                <w:b/>
                <w:bCs/>
                <w:sz w:val="16"/>
                <w:szCs w:val="16"/>
              </w:rPr>
            </w:pPr>
            <w:r w:rsidRPr="006A2D94">
              <w:rPr>
                <w:b/>
                <w:bCs/>
                <w:sz w:val="16"/>
                <w:szCs w:val="16"/>
              </w:rPr>
              <w:t>Targets</w:t>
            </w:r>
          </w:p>
        </w:tc>
        <w:tc>
          <w:tcPr>
            <w:tcW w:w="1323" w:type="pct"/>
            <w:shd w:val="clear" w:color="auto" w:fill="FFFFFF"/>
            <w:tcMar>
              <w:top w:w="110" w:type="dxa"/>
              <w:left w:w="58" w:type="dxa"/>
              <w:right w:w="58" w:type="dxa"/>
            </w:tcMar>
            <w:vAlign w:val="center"/>
          </w:tcPr>
          <w:p w:rsidR="003A6724" w:rsidRPr="006A2D94" w:rsidRDefault="003A6724" w:rsidP="00E25C74">
            <w:pPr>
              <w:ind w:right="30"/>
              <w:rPr>
                <w:b/>
                <w:bCs/>
                <w:sz w:val="16"/>
                <w:szCs w:val="16"/>
              </w:rPr>
            </w:pPr>
            <w:r w:rsidRPr="006A2D94">
              <w:rPr>
                <w:b/>
                <w:bCs/>
                <w:sz w:val="16"/>
                <w:szCs w:val="16"/>
              </w:rPr>
              <w:t>Performance Data</w:t>
            </w:r>
          </w:p>
        </w:tc>
        <w:tc>
          <w:tcPr>
            <w:tcW w:w="446" w:type="pct"/>
            <w:shd w:val="clear" w:color="auto" w:fill="auto"/>
            <w:tcMar>
              <w:top w:w="110" w:type="dxa"/>
              <w:left w:w="58" w:type="dxa"/>
              <w:right w:w="58" w:type="dxa"/>
            </w:tcMar>
            <w:vAlign w:val="center"/>
          </w:tcPr>
          <w:p w:rsidR="003A6724" w:rsidRPr="006A2D94" w:rsidRDefault="003A6724" w:rsidP="00E25C74">
            <w:pPr>
              <w:keepNext/>
              <w:keepLines/>
              <w:ind w:right="1"/>
              <w:jc w:val="center"/>
              <w:rPr>
                <w:b/>
                <w:bCs/>
                <w:sz w:val="16"/>
                <w:szCs w:val="16"/>
              </w:rPr>
            </w:pPr>
            <w:r w:rsidRPr="006A2D94">
              <w:rPr>
                <w:b/>
                <w:bCs/>
                <w:sz w:val="16"/>
                <w:szCs w:val="16"/>
              </w:rPr>
              <w:t>TLS</w:t>
            </w:r>
          </w:p>
        </w:tc>
      </w:tr>
      <w:tr w:rsidR="0097648C" w:rsidRPr="006A2D94" w:rsidTr="00A00F05">
        <w:trPr>
          <w:trHeight w:val="4684"/>
        </w:trPr>
        <w:tc>
          <w:tcPr>
            <w:tcW w:w="1046" w:type="pct"/>
            <w:shd w:val="clear" w:color="auto" w:fill="auto"/>
            <w:tcMar>
              <w:left w:w="58" w:type="dxa"/>
              <w:right w:w="58" w:type="dxa"/>
            </w:tcMar>
          </w:tcPr>
          <w:p w:rsidR="003A6724" w:rsidRPr="006A2D94" w:rsidRDefault="003A6724" w:rsidP="00E25C74">
            <w:pPr>
              <w:keepLines/>
              <w:ind w:right="-57"/>
              <w:rPr>
                <w:color w:val="000000"/>
                <w:sz w:val="16"/>
                <w:szCs w:val="16"/>
              </w:rPr>
            </w:pPr>
            <w:r w:rsidRPr="006A2D94">
              <w:rPr>
                <w:color w:val="000000"/>
                <w:sz w:val="16"/>
                <w:szCs w:val="16"/>
              </w:rPr>
              <w:t>No. of amendments and information files introduced into the Nice Classification</w:t>
            </w:r>
          </w:p>
        </w:tc>
        <w:tc>
          <w:tcPr>
            <w:tcW w:w="1324" w:type="pct"/>
            <w:shd w:val="clear" w:color="auto" w:fill="auto"/>
            <w:tcMar>
              <w:left w:w="58" w:type="dxa"/>
              <w:right w:w="58" w:type="dxa"/>
            </w:tcMar>
          </w:tcPr>
          <w:p w:rsidR="003A6724" w:rsidRDefault="003A6724" w:rsidP="00E25C74">
            <w:pPr>
              <w:ind w:right="-58"/>
              <w:rPr>
                <w:i/>
                <w:color w:val="002060"/>
                <w:sz w:val="16"/>
                <w:szCs w:val="16"/>
              </w:rPr>
            </w:pPr>
            <w:r>
              <w:rPr>
                <w:i/>
                <w:color w:val="002060"/>
                <w:sz w:val="16"/>
                <w:szCs w:val="16"/>
              </w:rPr>
              <w:t xml:space="preserve">Updated Baseline </w:t>
            </w:r>
          </w:p>
          <w:p w:rsidR="003A6724" w:rsidRDefault="003A6724" w:rsidP="00E25C74">
            <w:pPr>
              <w:ind w:right="-58"/>
              <w:rPr>
                <w:i/>
                <w:color w:val="002060"/>
                <w:sz w:val="16"/>
                <w:szCs w:val="16"/>
              </w:rPr>
            </w:pPr>
            <w:r>
              <w:rPr>
                <w:i/>
                <w:color w:val="002060"/>
                <w:sz w:val="16"/>
                <w:szCs w:val="16"/>
              </w:rPr>
              <w:t xml:space="preserve">end 2015:  </w:t>
            </w:r>
          </w:p>
          <w:p w:rsidR="003A6724" w:rsidRPr="004B41AF" w:rsidRDefault="003A6724" w:rsidP="00E25C74">
            <w:pPr>
              <w:pStyle w:val="Default"/>
              <w:keepNext/>
              <w:keepLines/>
              <w:ind w:right="-58"/>
              <w:rPr>
                <w:color w:val="002060"/>
                <w:sz w:val="16"/>
                <w:szCs w:val="16"/>
              </w:rPr>
            </w:pPr>
            <w:r w:rsidRPr="004B41AF">
              <w:rPr>
                <w:color w:val="002060"/>
                <w:sz w:val="16"/>
                <w:szCs w:val="16"/>
              </w:rPr>
              <w:t>1,480 amendments in the biennium:</w:t>
            </w:r>
            <w:r>
              <w:rPr>
                <w:color w:val="002060"/>
                <w:sz w:val="16"/>
                <w:szCs w:val="16"/>
              </w:rPr>
              <w:t xml:space="preserve">  </w:t>
            </w:r>
          </w:p>
          <w:p w:rsidR="003A6724" w:rsidRPr="008D5493" w:rsidRDefault="003A6724" w:rsidP="00E25C74">
            <w:pPr>
              <w:pStyle w:val="Default"/>
              <w:keepNext/>
              <w:keepLines/>
              <w:ind w:right="-58"/>
              <w:rPr>
                <w:color w:val="002060"/>
                <w:sz w:val="16"/>
                <w:szCs w:val="16"/>
              </w:rPr>
            </w:pPr>
            <w:r w:rsidRPr="008D5493">
              <w:rPr>
                <w:color w:val="002060"/>
                <w:sz w:val="16"/>
                <w:szCs w:val="16"/>
              </w:rPr>
              <w:t>560 amendments in 2014</w:t>
            </w:r>
            <w:r w:rsidRPr="003A0A18">
              <w:rPr>
                <w:rStyle w:val="FootnoteReference"/>
                <w:color w:val="002060"/>
                <w:sz w:val="16"/>
                <w:szCs w:val="16"/>
              </w:rPr>
              <w:footnoteReference w:id="60"/>
            </w:r>
          </w:p>
          <w:p w:rsidR="003A6724" w:rsidRPr="008D5493" w:rsidRDefault="003A6724" w:rsidP="003A6724">
            <w:pPr>
              <w:pStyle w:val="Default"/>
              <w:keepNext/>
              <w:keepLines/>
              <w:numPr>
                <w:ilvl w:val="0"/>
                <w:numId w:val="32"/>
              </w:numPr>
              <w:ind w:right="-58"/>
              <w:rPr>
                <w:color w:val="002060"/>
                <w:sz w:val="16"/>
                <w:szCs w:val="16"/>
              </w:rPr>
            </w:pPr>
            <w:r w:rsidRPr="008D5493">
              <w:rPr>
                <w:color w:val="002060"/>
                <w:sz w:val="16"/>
                <w:szCs w:val="16"/>
              </w:rPr>
              <w:t>274 in English</w:t>
            </w:r>
          </w:p>
          <w:p w:rsidR="003A6724" w:rsidRPr="008D5493" w:rsidRDefault="003A6724" w:rsidP="003A6724">
            <w:pPr>
              <w:pStyle w:val="Default"/>
              <w:keepNext/>
              <w:keepLines/>
              <w:numPr>
                <w:ilvl w:val="0"/>
                <w:numId w:val="32"/>
              </w:numPr>
              <w:ind w:right="-58"/>
              <w:rPr>
                <w:color w:val="002060"/>
                <w:sz w:val="16"/>
                <w:szCs w:val="16"/>
              </w:rPr>
            </w:pPr>
            <w:r w:rsidRPr="008D5493">
              <w:rPr>
                <w:color w:val="002060"/>
                <w:sz w:val="16"/>
                <w:szCs w:val="16"/>
              </w:rPr>
              <w:t>286 in French</w:t>
            </w:r>
          </w:p>
          <w:p w:rsidR="003A6724" w:rsidRPr="008D5493" w:rsidRDefault="003A6724" w:rsidP="00E25C74">
            <w:pPr>
              <w:pStyle w:val="Default"/>
              <w:keepNext/>
              <w:keepLines/>
              <w:ind w:right="-58"/>
              <w:rPr>
                <w:color w:val="002060"/>
                <w:sz w:val="16"/>
                <w:szCs w:val="16"/>
              </w:rPr>
            </w:pPr>
            <w:r w:rsidRPr="008D5493">
              <w:rPr>
                <w:color w:val="002060"/>
                <w:sz w:val="16"/>
                <w:szCs w:val="16"/>
              </w:rPr>
              <w:t>920 amendments in 2015</w:t>
            </w:r>
          </w:p>
          <w:p w:rsidR="003A6724" w:rsidRPr="008D5493" w:rsidRDefault="003A6724" w:rsidP="003A6724">
            <w:pPr>
              <w:pStyle w:val="Default"/>
              <w:keepNext/>
              <w:keepLines/>
              <w:numPr>
                <w:ilvl w:val="0"/>
                <w:numId w:val="32"/>
              </w:numPr>
              <w:ind w:right="-58"/>
              <w:rPr>
                <w:color w:val="002060"/>
                <w:sz w:val="16"/>
                <w:szCs w:val="16"/>
              </w:rPr>
            </w:pPr>
            <w:r w:rsidRPr="008D5493">
              <w:rPr>
                <w:color w:val="002060"/>
                <w:sz w:val="16"/>
                <w:szCs w:val="16"/>
              </w:rPr>
              <w:t>496 in English</w:t>
            </w:r>
          </w:p>
          <w:p w:rsidR="003A6724" w:rsidRPr="008D5493" w:rsidRDefault="003A6724" w:rsidP="003A6724">
            <w:pPr>
              <w:pStyle w:val="Default"/>
              <w:keepNext/>
              <w:keepLines/>
              <w:numPr>
                <w:ilvl w:val="0"/>
                <w:numId w:val="32"/>
              </w:numPr>
              <w:ind w:right="-58"/>
              <w:rPr>
                <w:color w:val="002060"/>
                <w:sz w:val="16"/>
                <w:szCs w:val="16"/>
              </w:rPr>
            </w:pPr>
            <w:r w:rsidRPr="008D5493">
              <w:rPr>
                <w:color w:val="002060"/>
                <w:sz w:val="16"/>
                <w:szCs w:val="16"/>
              </w:rPr>
              <w:t>424 in French</w:t>
            </w:r>
          </w:p>
          <w:p w:rsidR="003A6724" w:rsidRPr="008D5493" w:rsidRDefault="003A6724" w:rsidP="00E25C74">
            <w:pPr>
              <w:ind w:right="-58"/>
              <w:rPr>
                <w:color w:val="000000"/>
                <w:sz w:val="16"/>
                <w:szCs w:val="16"/>
              </w:rPr>
            </w:pPr>
          </w:p>
          <w:p w:rsidR="003A6724" w:rsidRPr="008D5493" w:rsidRDefault="003A6724" w:rsidP="00E25C74">
            <w:pPr>
              <w:keepNext/>
              <w:keepLines/>
              <w:ind w:right="-58"/>
              <w:rPr>
                <w:color w:val="002060"/>
                <w:sz w:val="16"/>
                <w:szCs w:val="16"/>
              </w:rPr>
            </w:pPr>
            <w:r w:rsidRPr="008D5493">
              <w:rPr>
                <w:color w:val="002060"/>
                <w:sz w:val="16"/>
                <w:szCs w:val="16"/>
              </w:rPr>
              <w:t xml:space="preserve">43 information files revised </w:t>
            </w:r>
          </w:p>
          <w:p w:rsidR="003A6724" w:rsidRPr="008D5493" w:rsidRDefault="003A6724" w:rsidP="003A6724">
            <w:pPr>
              <w:pStyle w:val="Default"/>
              <w:keepNext/>
              <w:keepLines/>
              <w:numPr>
                <w:ilvl w:val="0"/>
                <w:numId w:val="34"/>
              </w:numPr>
              <w:ind w:right="-58"/>
              <w:rPr>
                <w:color w:val="002060"/>
                <w:sz w:val="16"/>
                <w:szCs w:val="16"/>
              </w:rPr>
            </w:pPr>
            <w:r w:rsidRPr="008D5493">
              <w:rPr>
                <w:color w:val="002060"/>
                <w:sz w:val="16"/>
                <w:szCs w:val="16"/>
              </w:rPr>
              <w:t>39 (2014)</w:t>
            </w:r>
          </w:p>
          <w:p w:rsidR="003A6724" w:rsidRPr="008D5493" w:rsidRDefault="003A6724" w:rsidP="003A6724">
            <w:pPr>
              <w:pStyle w:val="Default"/>
              <w:keepNext/>
              <w:keepLines/>
              <w:numPr>
                <w:ilvl w:val="0"/>
                <w:numId w:val="34"/>
              </w:numPr>
              <w:ind w:right="-58"/>
              <w:rPr>
                <w:color w:val="002060"/>
                <w:sz w:val="16"/>
                <w:szCs w:val="16"/>
              </w:rPr>
            </w:pPr>
            <w:r w:rsidRPr="008D5493">
              <w:rPr>
                <w:color w:val="002060"/>
                <w:sz w:val="16"/>
                <w:szCs w:val="16"/>
              </w:rPr>
              <w:t>4 (2015)</w:t>
            </w:r>
          </w:p>
          <w:p w:rsidR="003A6724" w:rsidRPr="004B41AF" w:rsidRDefault="003A6724" w:rsidP="00E25C74">
            <w:pPr>
              <w:pStyle w:val="Default"/>
              <w:keepNext/>
              <w:keepLines/>
              <w:ind w:right="-58"/>
              <w:rPr>
                <w:color w:val="002060"/>
                <w:sz w:val="16"/>
                <w:szCs w:val="16"/>
              </w:rPr>
            </w:pPr>
          </w:p>
          <w:p w:rsidR="003A6724" w:rsidRPr="004B41AF" w:rsidRDefault="003A6724" w:rsidP="00E25C74">
            <w:pPr>
              <w:pStyle w:val="Default"/>
              <w:keepNext/>
              <w:keepLines/>
              <w:ind w:right="-58"/>
              <w:rPr>
                <w:color w:val="002060"/>
                <w:sz w:val="16"/>
                <w:szCs w:val="16"/>
              </w:rPr>
            </w:pPr>
            <w:r w:rsidRPr="004B41AF">
              <w:rPr>
                <w:color w:val="002060"/>
                <w:sz w:val="16"/>
                <w:szCs w:val="16"/>
              </w:rPr>
              <w:t>25 new information files introduced</w:t>
            </w:r>
          </w:p>
          <w:p w:rsidR="003A6724" w:rsidRPr="008D5493" w:rsidRDefault="003A6724" w:rsidP="003A6724">
            <w:pPr>
              <w:pStyle w:val="Default"/>
              <w:keepNext/>
              <w:keepLines/>
              <w:numPr>
                <w:ilvl w:val="0"/>
                <w:numId w:val="33"/>
              </w:numPr>
              <w:ind w:right="-58"/>
              <w:rPr>
                <w:color w:val="002060"/>
                <w:sz w:val="16"/>
                <w:szCs w:val="16"/>
              </w:rPr>
            </w:pPr>
            <w:r w:rsidRPr="008D5493">
              <w:rPr>
                <w:color w:val="002060"/>
                <w:sz w:val="16"/>
                <w:szCs w:val="16"/>
              </w:rPr>
              <w:t>20 (2014)</w:t>
            </w:r>
          </w:p>
          <w:p w:rsidR="003A6724" w:rsidRPr="008D5493" w:rsidRDefault="003A6724" w:rsidP="003A6724">
            <w:pPr>
              <w:pStyle w:val="Default"/>
              <w:keepNext/>
              <w:keepLines/>
              <w:numPr>
                <w:ilvl w:val="0"/>
                <w:numId w:val="33"/>
              </w:numPr>
              <w:ind w:right="-58"/>
              <w:rPr>
                <w:color w:val="002060"/>
                <w:sz w:val="16"/>
                <w:szCs w:val="16"/>
              </w:rPr>
            </w:pPr>
            <w:r w:rsidRPr="008D5493">
              <w:rPr>
                <w:color w:val="002060"/>
                <w:sz w:val="16"/>
                <w:szCs w:val="16"/>
              </w:rPr>
              <w:t>5 (2015)</w:t>
            </w:r>
          </w:p>
          <w:p w:rsidR="003A6724" w:rsidRPr="006A2D94" w:rsidRDefault="003A6724" w:rsidP="00E25C74">
            <w:pPr>
              <w:ind w:right="-58"/>
              <w:rPr>
                <w:color w:val="000000"/>
                <w:sz w:val="16"/>
                <w:szCs w:val="16"/>
              </w:rPr>
            </w:pPr>
          </w:p>
          <w:p w:rsidR="003A6724" w:rsidRPr="006A2D94" w:rsidRDefault="003A6724" w:rsidP="00E25C74">
            <w:pPr>
              <w:ind w:right="-58"/>
              <w:rPr>
                <w:i/>
                <w:sz w:val="16"/>
                <w:szCs w:val="16"/>
                <w:lang w:bidi="th-TH"/>
              </w:rPr>
            </w:pPr>
            <w:r w:rsidRPr="006A2D94">
              <w:rPr>
                <w:i/>
                <w:sz w:val="16"/>
                <w:szCs w:val="16"/>
                <w:lang w:bidi="th-TH"/>
              </w:rPr>
              <w:t xml:space="preserve">Original Baseline </w:t>
            </w:r>
            <w:r w:rsidRPr="006A2D94">
              <w:rPr>
                <w:i/>
                <w:sz w:val="16"/>
                <w:szCs w:val="16"/>
                <w:lang w:bidi="th-TH"/>
              </w:rPr>
              <w:br/>
              <w:t>P&amp;B 2016/17:</w:t>
            </w:r>
            <w:r>
              <w:rPr>
                <w:i/>
                <w:sz w:val="16"/>
                <w:szCs w:val="16"/>
                <w:lang w:bidi="th-TH"/>
              </w:rPr>
              <w:t xml:space="preserve">  </w:t>
            </w:r>
          </w:p>
          <w:p w:rsidR="003A6724" w:rsidRPr="006A2D94" w:rsidRDefault="003A6724" w:rsidP="00E25C74">
            <w:pPr>
              <w:keepNext/>
              <w:keepLines/>
              <w:ind w:right="-57"/>
              <w:rPr>
                <w:color w:val="000000"/>
                <w:sz w:val="16"/>
                <w:szCs w:val="16"/>
              </w:rPr>
            </w:pPr>
            <w:r w:rsidRPr="006A2D94">
              <w:rPr>
                <w:color w:val="000000"/>
                <w:sz w:val="16"/>
                <w:szCs w:val="16"/>
              </w:rPr>
              <w:t>570 ame</w:t>
            </w:r>
            <w:r>
              <w:rPr>
                <w:color w:val="000000"/>
                <w:sz w:val="16"/>
                <w:szCs w:val="16"/>
              </w:rPr>
              <w:t xml:space="preserve">ndments in English and French, </w:t>
            </w:r>
            <w:r w:rsidRPr="006A2D94">
              <w:rPr>
                <w:color w:val="000000"/>
                <w:sz w:val="16"/>
                <w:szCs w:val="16"/>
              </w:rPr>
              <w:t>50 new or amended info files (2014)</w:t>
            </w:r>
          </w:p>
        </w:tc>
        <w:tc>
          <w:tcPr>
            <w:tcW w:w="861" w:type="pct"/>
            <w:shd w:val="clear" w:color="auto" w:fill="auto"/>
            <w:tcMar>
              <w:top w:w="110" w:type="dxa"/>
              <w:left w:w="58" w:type="dxa"/>
              <w:right w:w="58" w:type="dxa"/>
            </w:tcMar>
          </w:tcPr>
          <w:p w:rsidR="003A6724" w:rsidRPr="006A2D94" w:rsidRDefault="003A6724" w:rsidP="00E25C74">
            <w:pPr>
              <w:keepNext/>
              <w:keepLines/>
              <w:rPr>
                <w:color w:val="000000"/>
                <w:sz w:val="16"/>
                <w:szCs w:val="16"/>
              </w:rPr>
            </w:pPr>
            <w:r w:rsidRPr="006A2D94">
              <w:rPr>
                <w:color w:val="000000"/>
                <w:sz w:val="16"/>
                <w:szCs w:val="16"/>
              </w:rPr>
              <w:t>Increase compared to baseline</w:t>
            </w:r>
          </w:p>
        </w:tc>
        <w:tc>
          <w:tcPr>
            <w:tcW w:w="1323" w:type="pct"/>
            <w:shd w:val="clear" w:color="auto" w:fill="FFFFFF"/>
            <w:tcMar>
              <w:top w:w="110" w:type="dxa"/>
              <w:left w:w="58" w:type="dxa"/>
              <w:right w:w="58" w:type="dxa"/>
            </w:tcMar>
          </w:tcPr>
          <w:p w:rsidR="003A6724" w:rsidRDefault="003A6724" w:rsidP="00E25C74">
            <w:pPr>
              <w:ind w:right="30"/>
              <w:rPr>
                <w:color w:val="000000"/>
                <w:sz w:val="16"/>
                <w:szCs w:val="16"/>
              </w:rPr>
            </w:pPr>
            <w:r>
              <w:rPr>
                <w:color w:val="000000"/>
                <w:sz w:val="16"/>
                <w:szCs w:val="16"/>
              </w:rPr>
              <w:t xml:space="preserve">1,213 amendments </w:t>
            </w:r>
          </w:p>
          <w:p w:rsidR="003A6724" w:rsidRDefault="003A6724" w:rsidP="003A6724">
            <w:pPr>
              <w:pStyle w:val="ListParagraph"/>
              <w:numPr>
                <w:ilvl w:val="0"/>
                <w:numId w:val="32"/>
              </w:numPr>
              <w:ind w:left="213" w:right="30" w:hanging="147"/>
              <w:contextualSpacing/>
              <w:rPr>
                <w:color w:val="000000"/>
                <w:sz w:val="16"/>
                <w:szCs w:val="16"/>
              </w:rPr>
            </w:pPr>
            <w:r>
              <w:rPr>
                <w:color w:val="000000"/>
                <w:sz w:val="16"/>
                <w:szCs w:val="16"/>
              </w:rPr>
              <w:t>651 in English</w:t>
            </w:r>
          </w:p>
          <w:p w:rsidR="003A6724" w:rsidRDefault="003A6724" w:rsidP="003A6724">
            <w:pPr>
              <w:pStyle w:val="ListParagraph"/>
              <w:numPr>
                <w:ilvl w:val="0"/>
                <w:numId w:val="32"/>
              </w:numPr>
              <w:ind w:left="213" w:right="30" w:hanging="147"/>
              <w:contextualSpacing/>
              <w:rPr>
                <w:color w:val="000000"/>
                <w:sz w:val="16"/>
                <w:szCs w:val="16"/>
              </w:rPr>
            </w:pPr>
            <w:r>
              <w:rPr>
                <w:color w:val="000000"/>
                <w:sz w:val="16"/>
                <w:szCs w:val="16"/>
              </w:rPr>
              <w:t>562 in French</w:t>
            </w:r>
          </w:p>
          <w:p w:rsidR="003A6724" w:rsidRDefault="003A6724" w:rsidP="00E25C74">
            <w:pPr>
              <w:pStyle w:val="ListParagraph"/>
              <w:ind w:left="360"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r>
              <w:rPr>
                <w:color w:val="000000"/>
                <w:sz w:val="16"/>
                <w:szCs w:val="16"/>
              </w:rPr>
              <w:t>148</w:t>
            </w:r>
            <w:r w:rsidRPr="00436643">
              <w:rPr>
                <w:color w:val="000000"/>
                <w:sz w:val="16"/>
                <w:szCs w:val="16"/>
              </w:rPr>
              <w:t xml:space="preserve"> </w:t>
            </w:r>
            <w:r>
              <w:rPr>
                <w:color w:val="000000"/>
                <w:sz w:val="16"/>
                <w:szCs w:val="16"/>
              </w:rPr>
              <w:t>information files revised</w:t>
            </w: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Default="003A6724" w:rsidP="00E25C74">
            <w:pPr>
              <w:ind w:right="30"/>
              <w:rPr>
                <w:color w:val="000000"/>
                <w:sz w:val="16"/>
                <w:szCs w:val="16"/>
              </w:rPr>
            </w:pPr>
          </w:p>
          <w:p w:rsidR="003A6724" w:rsidRPr="00436643" w:rsidRDefault="003A6724" w:rsidP="00E25C74">
            <w:pPr>
              <w:ind w:right="30"/>
              <w:rPr>
                <w:color w:val="000000"/>
                <w:sz w:val="16"/>
                <w:szCs w:val="16"/>
              </w:rPr>
            </w:pPr>
            <w:r>
              <w:rPr>
                <w:color w:val="000000"/>
                <w:sz w:val="16"/>
                <w:szCs w:val="16"/>
              </w:rPr>
              <w:t>30 new information files introduced</w:t>
            </w:r>
          </w:p>
        </w:tc>
        <w:tc>
          <w:tcPr>
            <w:tcW w:w="446" w:type="pct"/>
            <w:shd w:val="clear" w:color="auto" w:fill="auto"/>
            <w:tcMar>
              <w:top w:w="110" w:type="dxa"/>
              <w:left w:w="58" w:type="dxa"/>
              <w:right w:w="58" w:type="dxa"/>
            </w:tcMar>
          </w:tcPr>
          <w:p w:rsidR="003A6724" w:rsidRPr="00A862C3" w:rsidRDefault="003A6724" w:rsidP="00E25C74">
            <w:pPr>
              <w:keepNext/>
              <w:keepLines/>
              <w:ind w:right="1"/>
              <w:jc w:val="center"/>
              <w:rPr>
                <w:b/>
                <w:color w:val="00B050"/>
                <w:sz w:val="16"/>
                <w:szCs w:val="16"/>
              </w:rPr>
            </w:pPr>
            <w:r w:rsidRPr="00A862C3">
              <w:rPr>
                <w:b/>
                <w:color w:val="00B050"/>
                <w:sz w:val="16"/>
                <w:szCs w:val="16"/>
              </w:rPr>
              <w:t xml:space="preserve">On </w:t>
            </w:r>
            <w:r>
              <w:rPr>
                <w:b/>
                <w:color w:val="00B050"/>
                <w:sz w:val="16"/>
                <w:szCs w:val="16"/>
              </w:rPr>
              <w:t>t</w:t>
            </w:r>
            <w:r w:rsidRPr="00A862C3">
              <w:rPr>
                <w:b/>
                <w:color w:val="00B050"/>
                <w:sz w:val="16"/>
                <w:szCs w:val="16"/>
              </w:rPr>
              <w:t>rack</w:t>
            </w:r>
          </w:p>
          <w:p w:rsidR="003A6724" w:rsidRPr="000050E4" w:rsidRDefault="003A6724" w:rsidP="00E25C74">
            <w:pPr>
              <w:keepNext/>
              <w:keepLines/>
              <w:ind w:right="1"/>
              <w:jc w:val="center"/>
              <w:rPr>
                <w:color w:val="00B050"/>
                <w:sz w:val="16"/>
                <w:szCs w:val="16"/>
              </w:rPr>
            </w:pPr>
          </w:p>
          <w:p w:rsidR="003A6724" w:rsidRPr="000050E4" w:rsidRDefault="003A6724" w:rsidP="00E25C74">
            <w:pPr>
              <w:keepNext/>
              <w:keepLines/>
              <w:ind w:right="1"/>
              <w:jc w:val="center"/>
              <w:rPr>
                <w:color w:val="00B050"/>
                <w:sz w:val="16"/>
                <w:szCs w:val="16"/>
              </w:rPr>
            </w:pPr>
          </w:p>
          <w:p w:rsidR="003A6724" w:rsidRPr="000050E4" w:rsidRDefault="003A6724" w:rsidP="00E25C74">
            <w:pPr>
              <w:keepNext/>
              <w:keepLines/>
              <w:ind w:right="1"/>
              <w:jc w:val="center"/>
              <w:rPr>
                <w:color w:val="00B050"/>
                <w:sz w:val="16"/>
                <w:szCs w:val="16"/>
              </w:rPr>
            </w:pPr>
          </w:p>
          <w:p w:rsidR="003A6724" w:rsidRPr="000050E4" w:rsidRDefault="003A6724" w:rsidP="00E25C74">
            <w:pPr>
              <w:keepNext/>
              <w:keepLines/>
              <w:ind w:right="1"/>
              <w:jc w:val="center"/>
              <w:rPr>
                <w:color w:val="00B050"/>
                <w:sz w:val="16"/>
                <w:szCs w:val="16"/>
              </w:rPr>
            </w:pPr>
          </w:p>
          <w:p w:rsidR="003A6724" w:rsidRPr="000050E4" w:rsidRDefault="003A6724" w:rsidP="00E25C74">
            <w:pPr>
              <w:keepNext/>
              <w:keepLines/>
              <w:ind w:right="1"/>
              <w:jc w:val="center"/>
              <w:rPr>
                <w:color w:val="00B050"/>
                <w:sz w:val="16"/>
                <w:szCs w:val="16"/>
              </w:rPr>
            </w:pPr>
          </w:p>
          <w:p w:rsidR="003A6724" w:rsidRPr="000050E4" w:rsidRDefault="003A6724" w:rsidP="00E25C74">
            <w:pPr>
              <w:keepNext/>
              <w:keepLines/>
              <w:ind w:right="1"/>
              <w:jc w:val="center"/>
              <w:rPr>
                <w:color w:val="00B050"/>
                <w:sz w:val="16"/>
                <w:szCs w:val="16"/>
              </w:rPr>
            </w:pPr>
          </w:p>
          <w:p w:rsidR="003A6724" w:rsidRDefault="003A6724" w:rsidP="00E25C74">
            <w:pPr>
              <w:keepNext/>
              <w:keepLines/>
              <w:ind w:right="1"/>
              <w:rPr>
                <w:color w:val="00B050"/>
                <w:sz w:val="16"/>
                <w:szCs w:val="16"/>
              </w:rPr>
            </w:pPr>
          </w:p>
          <w:p w:rsidR="003A6724" w:rsidRPr="000050E4" w:rsidRDefault="003A6724" w:rsidP="00E25C74">
            <w:pPr>
              <w:keepNext/>
              <w:keepLines/>
              <w:ind w:right="1"/>
              <w:jc w:val="center"/>
              <w:rPr>
                <w:color w:val="00B050"/>
                <w:sz w:val="16"/>
                <w:szCs w:val="16"/>
              </w:rPr>
            </w:pPr>
          </w:p>
          <w:p w:rsidR="003A6724" w:rsidRDefault="003A6724" w:rsidP="00E25C74">
            <w:pPr>
              <w:keepNext/>
              <w:keepLines/>
              <w:ind w:right="1"/>
              <w:jc w:val="center"/>
              <w:rPr>
                <w:b/>
                <w:color w:val="00B050"/>
                <w:sz w:val="16"/>
                <w:szCs w:val="16"/>
              </w:rPr>
            </w:pPr>
          </w:p>
          <w:p w:rsidR="003A6724" w:rsidRDefault="003A6724" w:rsidP="00E25C74">
            <w:pPr>
              <w:keepNext/>
              <w:keepLines/>
              <w:ind w:right="1"/>
              <w:jc w:val="center"/>
              <w:rPr>
                <w:b/>
                <w:color w:val="00B050"/>
                <w:sz w:val="16"/>
                <w:szCs w:val="16"/>
              </w:rPr>
            </w:pPr>
          </w:p>
          <w:p w:rsidR="003A6724" w:rsidRPr="00A862C3" w:rsidRDefault="003A6724" w:rsidP="00E25C74">
            <w:pPr>
              <w:keepNext/>
              <w:keepLines/>
              <w:ind w:right="1"/>
              <w:jc w:val="center"/>
              <w:rPr>
                <w:b/>
                <w:color w:val="00B050"/>
                <w:sz w:val="16"/>
                <w:szCs w:val="16"/>
              </w:rPr>
            </w:pPr>
            <w:r w:rsidRPr="00A862C3">
              <w:rPr>
                <w:b/>
                <w:color w:val="00B050"/>
                <w:sz w:val="16"/>
                <w:szCs w:val="16"/>
              </w:rPr>
              <w:t xml:space="preserve">On </w:t>
            </w:r>
            <w:r>
              <w:rPr>
                <w:b/>
                <w:color w:val="00B050"/>
                <w:sz w:val="16"/>
                <w:szCs w:val="16"/>
              </w:rPr>
              <w:t>t</w:t>
            </w:r>
            <w:r w:rsidRPr="00A862C3">
              <w:rPr>
                <w:b/>
                <w:color w:val="00B050"/>
                <w:sz w:val="16"/>
                <w:szCs w:val="16"/>
              </w:rPr>
              <w:t>rack</w:t>
            </w:r>
          </w:p>
          <w:p w:rsidR="003A6724" w:rsidRPr="000050E4" w:rsidRDefault="003A6724" w:rsidP="00E25C74">
            <w:pPr>
              <w:keepNext/>
              <w:keepLines/>
              <w:ind w:right="1"/>
              <w:jc w:val="center"/>
              <w:rPr>
                <w:color w:val="00B050"/>
                <w:sz w:val="16"/>
                <w:szCs w:val="16"/>
              </w:rPr>
            </w:pPr>
          </w:p>
          <w:p w:rsidR="003A6724" w:rsidRDefault="003A6724" w:rsidP="00E25C74">
            <w:pPr>
              <w:keepNext/>
              <w:keepLines/>
              <w:ind w:right="1"/>
              <w:rPr>
                <w:color w:val="00B050"/>
                <w:sz w:val="16"/>
                <w:szCs w:val="16"/>
              </w:rPr>
            </w:pPr>
          </w:p>
          <w:p w:rsidR="003A6724" w:rsidRDefault="003A6724" w:rsidP="00E25C74">
            <w:pPr>
              <w:keepNext/>
              <w:keepLines/>
              <w:ind w:right="1"/>
              <w:jc w:val="center"/>
              <w:rPr>
                <w:b/>
                <w:color w:val="00B050"/>
                <w:sz w:val="16"/>
                <w:szCs w:val="16"/>
              </w:rPr>
            </w:pPr>
          </w:p>
          <w:p w:rsidR="003A6724" w:rsidRPr="00A862C3" w:rsidRDefault="003A6724" w:rsidP="00E25C74">
            <w:pPr>
              <w:keepNext/>
              <w:keepLines/>
              <w:ind w:right="1"/>
              <w:jc w:val="center"/>
              <w:rPr>
                <w:b/>
                <w:color w:val="00B050"/>
                <w:sz w:val="16"/>
                <w:szCs w:val="16"/>
              </w:rPr>
            </w:pPr>
            <w:r w:rsidRPr="00A862C3">
              <w:rPr>
                <w:b/>
                <w:color w:val="00B050"/>
                <w:sz w:val="16"/>
                <w:szCs w:val="16"/>
              </w:rPr>
              <w:t xml:space="preserve">On </w:t>
            </w:r>
            <w:r>
              <w:rPr>
                <w:b/>
                <w:color w:val="00B050"/>
                <w:sz w:val="16"/>
                <w:szCs w:val="16"/>
              </w:rPr>
              <w:t>t</w:t>
            </w:r>
            <w:r w:rsidRPr="00A862C3">
              <w:rPr>
                <w:b/>
                <w:color w:val="00B050"/>
                <w:sz w:val="16"/>
                <w:szCs w:val="16"/>
              </w:rPr>
              <w:t>rack</w:t>
            </w:r>
          </w:p>
          <w:p w:rsidR="003A6724" w:rsidRPr="000050E4" w:rsidRDefault="003A6724" w:rsidP="00E25C74">
            <w:pPr>
              <w:keepNext/>
              <w:keepLines/>
              <w:ind w:right="1"/>
              <w:jc w:val="center"/>
              <w:rPr>
                <w:color w:val="00B050"/>
                <w:sz w:val="16"/>
                <w:szCs w:val="16"/>
              </w:rPr>
            </w:pPr>
          </w:p>
        </w:tc>
      </w:tr>
      <w:tr w:rsidR="0097648C" w:rsidRPr="006A2D94" w:rsidTr="00A00F05">
        <w:trPr>
          <w:trHeight w:val="700"/>
        </w:trPr>
        <w:tc>
          <w:tcPr>
            <w:tcW w:w="1046" w:type="pct"/>
            <w:shd w:val="clear" w:color="auto" w:fill="auto"/>
            <w:tcMar>
              <w:left w:w="58" w:type="dxa"/>
              <w:right w:w="58" w:type="dxa"/>
            </w:tcMar>
          </w:tcPr>
          <w:p w:rsidR="003A6724" w:rsidRPr="006A2D94" w:rsidRDefault="003A6724" w:rsidP="00E25C74">
            <w:pPr>
              <w:keepLines/>
              <w:ind w:right="-57"/>
              <w:rPr>
                <w:color w:val="000000"/>
                <w:sz w:val="16"/>
                <w:szCs w:val="16"/>
              </w:rPr>
            </w:pPr>
            <w:r w:rsidRPr="006A2D94">
              <w:rPr>
                <w:color w:val="000000"/>
                <w:sz w:val="16"/>
                <w:szCs w:val="16"/>
              </w:rPr>
              <w:t>No. of new subdivisions introduced into the IPC per year</w:t>
            </w:r>
          </w:p>
        </w:tc>
        <w:tc>
          <w:tcPr>
            <w:tcW w:w="1324" w:type="pct"/>
            <w:shd w:val="clear" w:color="auto" w:fill="auto"/>
            <w:tcMar>
              <w:left w:w="58" w:type="dxa"/>
              <w:right w:w="58" w:type="dxa"/>
            </w:tcMar>
          </w:tcPr>
          <w:p w:rsidR="003A6724" w:rsidRPr="001F738D" w:rsidRDefault="003A6724" w:rsidP="00E25C74">
            <w:pPr>
              <w:ind w:right="-58"/>
              <w:rPr>
                <w:i/>
                <w:color w:val="002060"/>
                <w:sz w:val="16"/>
                <w:szCs w:val="16"/>
              </w:rPr>
            </w:pPr>
            <w:r>
              <w:rPr>
                <w:i/>
                <w:color w:val="002060"/>
                <w:sz w:val="16"/>
                <w:szCs w:val="16"/>
              </w:rPr>
              <w:t>Updated Baseline</w:t>
            </w:r>
            <w:r>
              <w:rPr>
                <w:i/>
                <w:color w:val="002060"/>
                <w:sz w:val="16"/>
                <w:szCs w:val="16"/>
              </w:rPr>
              <w:br/>
              <w:t xml:space="preserve">end 2015:  </w:t>
            </w:r>
          </w:p>
          <w:p w:rsidR="003A6724" w:rsidRPr="004B41AF" w:rsidRDefault="003A6724" w:rsidP="00E25C74">
            <w:pPr>
              <w:pStyle w:val="Default"/>
              <w:ind w:right="-58"/>
              <w:rPr>
                <w:color w:val="002060"/>
                <w:sz w:val="16"/>
                <w:szCs w:val="16"/>
              </w:rPr>
            </w:pPr>
            <w:r w:rsidRPr="004B41AF">
              <w:rPr>
                <w:color w:val="002060"/>
                <w:sz w:val="16"/>
                <w:szCs w:val="16"/>
              </w:rPr>
              <w:t xml:space="preserve">2015:  1,031 new groups were introduced in the 2016.01 version of the IPC </w:t>
            </w:r>
          </w:p>
          <w:p w:rsidR="003A6724" w:rsidRPr="00267BB0" w:rsidRDefault="003A6724" w:rsidP="00E25C74">
            <w:pPr>
              <w:ind w:right="-58"/>
              <w:rPr>
                <w:color w:val="002060"/>
                <w:sz w:val="16"/>
                <w:szCs w:val="16"/>
              </w:rPr>
            </w:pPr>
            <w:r w:rsidRPr="00267BB0">
              <w:rPr>
                <w:color w:val="002060"/>
                <w:sz w:val="16"/>
                <w:szCs w:val="16"/>
              </w:rPr>
              <w:t>2014:  337 new groups were introduced in the 2015.01 version of the IPC</w:t>
            </w:r>
          </w:p>
          <w:p w:rsidR="003A6724" w:rsidRPr="006A2D94" w:rsidRDefault="003A6724" w:rsidP="00E25C74">
            <w:pPr>
              <w:ind w:right="-58"/>
              <w:rPr>
                <w:color w:val="000000"/>
                <w:sz w:val="16"/>
                <w:szCs w:val="16"/>
              </w:rPr>
            </w:pPr>
          </w:p>
          <w:p w:rsidR="003A6724" w:rsidRDefault="003A6724" w:rsidP="00E25C74">
            <w:pPr>
              <w:ind w:right="-58"/>
              <w:rPr>
                <w:i/>
                <w:sz w:val="16"/>
                <w:szCs w:val="16"/>
                <w:lang w:bidi="th-TH"/>
              </w:rPr>
            </w:pPr>
            <w:r>
              <w:rPr>
                <w:i/>
                <w:sz w:val="16"/>
                <w:szCs w:val="16"/>
                <w:lang w:bidi="th-TH"/>
              </w:rPr>
              <w:t xml:space="preserve">Original Baseline </w:t>
            </w:r>
          </w:p>
          <w:p w:rsidR="003A6724" w:rsidRPr="006A2D94" w:rsidRDefault="003A6724" w:rsidP="00E25C74">
            <w:pPr>
              <w:ind w:right="-58"/>
              <w:rPr>
                <w:i/>
                <w:sz w:val="16"/>
                <w:szCs w:val="16"/>
                <w:lang w:bidi="th-TH"/>
              </w:rPr>
            </w:pPr>
            <w:r w:rsidRPr="006A2D94">
              <w:rPr>
                <w:i/>
                <w:sz w:val="16"/>
                <w:szCs w:val="16"/>
                <w:lang w:bidi="th-TH"/>
              </w:rPr>
              <w:t>P&amp;B 2016/17:</w:t>
            </w:r>
            <w:r>
              <w:rPr>
                <w:i/>
                <w:sz w:val="16"/>
                <w:szCs w:val="16"/>
                <w:lang w:bidi="th-TH"/>
              </w:rPr>
              <w:t xml:space="preserve">  </w:t>
            </w:r>
          </w:p>
          <w:p w:rsidR="003A6724" w:rsidRPr="001F738D" w:rsidRDefault="003A6724" w:rsidP="00E25C74">
            <w:pPr>
              <w:pStyle w:val="Default"/>
              <w:ind w:right="-58"/>
              <w:rPr>
                <w:color w:val="002060"/>
                <w:sz w:val="16"/>
                <w:szCs w:val="16"/>
              </w:rPr>
            </w:pPr>
            <w:r w:rsidRPr="001F619A">
              <w:rPr>
                <w:color w:val="000000" w:themeColor="text1"/>
                <w:sz w:val="16"/>
                <w:szCs w:val="16"/>
              </w:rPr>
              <w:t>2014:  337 new groups were introduced in the 2015.01 version of the IPC</w:t>
            </w:r>
          </w:p>
        </w:tc>
        <w:tc>
          <w:tcPr>
            <w:tcW w:w="861" w:type="pct"/>
            <w:shd w:val="clear" w:color="auto" w:fill="auto"/>
            <w:tcMar>
              <w:top w:w="110" w:type="dxa"/>
              <w:left w:w="58" w:type="dxa"/>
              <w:right w:w="58" w:type="dxa"/>
            </w:tcMar>
          </w:tcPr>
          <w:p w:rsidR="003A6724" w:rsidRPr="006A2D94" w:rsidRDefault="003A6724" w:rsidP="00E25C74">
            <w:pPr>
              <w:keepNext/>
              <w:keepLines/>
              <w:rPr>
                <w:color w:val="000000"/>
                <w:sz w:val="16"/>
                <w:szCs w:val="16"/>
              </w:rPr>
            </w:pPr>
            <w:r w:rsidRPr="006A2D94">
              <w:rPr>
                <w:color w:val="000000"/>
                <w:sz w:val="16"/>
                <w:szCs w:val="16"/>
              </w:rPr>
              <w:t>Increase compared to baseline</w:t>
            </w:r>
          </w:p>
        </w:tc>
        <w:tc>
          <w:tcPr>
            <w:tcW w:w="1323" w:type="pct"/>
            <w:shd w:val="clear" w:color="auto" w:fill="FFFFFF"/>
            <w:tcMar>
              <w:top w:w="110" w:type="dxa"/>
              <w:left w:w="58" w:type="dxa"/>
              <w:right w:w="58" w:type="dxa"/>
            </w:tcMar>
          </w:tcPr>
          <w:p w:rsidR="003A6724" w:rsidRPr="006A2D94" w:rsidRDefault="003A6724" w:rsidP="00E25C74">
            <w:pPr>
              <w:keepNext/>
              <w:keepLines/>
              <w:ind w:right="30"/>
              <w:rPr>
                <w:color w:val="000000"/>
                <w:sz w:val="16"/>
                <w:szCs w:val="16"/>
              </w:rPr>
            </w:pPr>
            <w:r>
              <w:rPr>
                <w:color w:val="000000"/>
                <w:sz w:val="16"/>
                <w:szCs w:val="16"/>
              </w:rPr>
              <w:t>684 new groups were introduced in the 2017.01 version of the IPC</w:t>
            </w:r>
          </w:p>
        </w:tc>
        <w:tc>
          <w:tcPr>
            <w:tcW w:w="446" w:type="pct"/>
            <w:shd w:val="clear" w:color="auto" w:fill="auto"/>
            <w:tcMar>
              <w:top w:w="110" w:type="dxa"/>
              <w:left w:w="58" w:type="dxa"/>
              <w:right w:w="58" w:type="dxa"/>
            </w:tcMar>
          </w:tcPr>
          <w:p w:rsidR="003A6724" w:rsidRPr="00A862C3" w:rsidRDefault="003A6724" w:rsidP="00E25C74">
            <w:pPr>
              <w:keepNext/>
              <w:keepLines/>
              <w:ind w:right="1"/>
              <w:jc w:val="center"/>
              <w:rPr>
                <w:b/>
                <w:color w:val="00B050"/>
                <w:sz w:val="16"/>
                <w:szCs w:val="16"/>
              </w:rPr>
            </w:pPr>
            <w:r w:rsidRPr="00A862C3">
              <w:rPr>
                <w:b/>
                <w:color w:val="00B050"/>
                <w:sz w:val="16"/>
                <w:szCs w:val="16"/>
              </w:rPr>
              <w:t xml:space="preserve">On </w:t>
            </w:r>
            <w:r>
              <w:rPr>
                <w:b/>
                <w:color w:val="00B050"/>
                <w:sz w:val="16"/>
                <w:szCs w:val="16"/>
              </w:rPr>
              <w:t>t</w:t>
            </w:r>
            <w:r w:rsidRPr="00A862C3">
              <w:rPr>
                <w:b/>
                <w:color w:val="00B050"/>
                <w:sz w:val="16"/>
                <w:szCs w:val="16"/>
              </w:rPr>
              <w:t>rack</w:t>
            </w:r>
          </w:p>
          <w:p w:rsidR="003A6724" w:rsidRPr="006A2D94" w:rsidRDefault="003A6724" w:rsidP="00E25C74">
            <w:pPr>
              <w:keepNext/>
              <w:keepLines/>
              <w:ind w:right="1"/>
              <w:jc w:val="center"/>
              <w:rPr>
                <w:color w:val="000000"/>
                <w:sz w:val="16"/>
                <w:szCs w:val="16"/>
              </w:rPr>
            </w:pPr>
          </w:p>
        </w:tc>
      </w:tr>
      <w:tr w:rsidR="0097648C" w:rsidRPr="006A2D94" w:rsidTr="00A00F05">
        <w:trPr>
          <w:trHeight w:val="2534"/>
        </w:trPr>
        <w:tc>
          <w:tcPr>
            <w:tcW w:w="1046" w:type="pct"/>
            <w:shd w:val="clear" w:color="auto" w:fill="auto"/>
            <w:tcMar>
              <w:left w:w="58" w:type="dxa"/>
              <w:right w:w="58" w:type="dxa"/>
            </w:tcMar>
          </w:tcPr>
          <w:p w:rsidR="003A6724" w:rsidRPr="006A2D94" w:rsidRDefault="003A6724" w:rsidP="00E25C74">
            <w:pPr>
              <w:keepLines/>
              <w:ind w:right="-57"/>
              <w:rPr>
                <w:color w:val="000000"/>
                <w:sz w:val="16"/>
                <w:szCs w:val="16"/>
              </w:rPr>
            </w:pPr>
            <w:r w:rsidRPr="006A2D94">
              <w:rPr>
                <w:color w:val="000000"/>
                <w:sz w:val="16"/>
                <w:szCs w:val="16"/>
              </w:rPr>
              <w:lastRenderedPageBreak/>
              <w:t>No. of amended and new standards adopted</w:t>
            </w:r>
          </w:p>
        </w:tc>
        <w:tc>
          <w:tcPr>
            <w:tcW w:w="1324" w:type="pct"/>
            <w:shd w:val="clear" w:color="auto" w:fill="auto"/>
            <w:tcMar>
              <w:left w:w="58" w:type="dxa"/>
              <w:right w:w="58" w:type="dxa"/>
            </w:tcMar>
          </w:tcPr>
          <w:p w:rsidR="003A6724" w:rsidRDefault="003A6724" w:rsidP="00E25C74">
            <w:pPr>
              <w:ind w:right="-58"/>
              <w:rPr>
                <w:i/>
                <w:color w:val="002060"/>
                <w:sz w:val="16"/>
                <w:szCs w:val="16"/>
              </w:rPr>
            </w:pPr>
            <w:r>
              <w:rPr>
                <w:i/>
                <w:color w:val="002060"/>
                <w:sz w:val="16"/>
                <w:szCs w:val="16"/>
              </w:rPr>
              <w:t xml:space="preserve">Updated Baseline </w:t>
            </w:r>
          </w:p>
          <w:p w:rsidR="003A6724" w:rsidRPr="006A2D94" w:rsidRDefault="003A6724" w:rsidP="00E25C74">
            <w:pPr>
              <w:ind w:right="-58"/>
              <w:rPr>
                <w:i/>
                <w:color w:val="002060"/>
                <w:sz w:val="16"/>
                <w:szCs w:val="16"/>
              </w:rPr>
            </w:pPr>
            <w:r>
              <w:rPr>
                <w:i/>
                <w:color w:val="002060"/>
                <w:sz w:val="16"/>
                <w:szCs w:val="16"/>
              </w:rPr>
              <w:t xml:space="preserve">end 2015:  </w:t>
            </w:r>
          </w:p>
          <w:p w:rsidR="003A6724" w:rsidRPr="0070528F" w:rsidRDefault="003A6724" w:rsidP="00E25C74">
            <w:pPr>
              <w:pStyle w:val="Default"/>
              <w:ind w:right="-58"/>
              <w:rPr>
                <w:color w:val="002060"/>
                <w:sz w:val="16"/>
                <w:szCs w:val="16"/>
              </w:rPr>
            </w:pPr>
            <w:r>
              <w:rPr>
                <w:color w:val="002060"/>
                <w:sz w:val="16"/>
                <w:szCs w:val="16"/>
              </w:rPr>
              <w:t>1</w:t>
            </w:r>
            <w:r w:rsidRPr="0070528F">
              <w:rPr>
                <w:color w:val="002060"/>
                <w:sz w:val="16"/>
                <w:szCs w:val="16"/>
              </w:rPr>
              <w:t xml:space="preserve"> new Standard info</w:t>
            </w:r>
            <w:r>
              <w:rPr>
                <w:color w:val="002060"/>
                <w:sz w:val="16"/>
                <w:szCs w:val="16"/>
              </w:rPr>
              <w:t xml:space="preserve">rmally adopted and 1 revised </w:t>
            </w:r>
            <w:r w:rsidRPr="0070528F">
              <w:rPr>
                <w:color w:val="002060"/>
                <w:sz w:val="16"/>
                <w:szCs w:val="16"/>
              </w:rPr>
              <w:t>(2014)</w:t>
            </w:r>
          </w:p>
          <w:p w:rsidR="003A6724" w:rsidRPr="0070528F" w:rsidRDefault="003A6724" w:rsidP="00E25C74">
            <w:pPr>
              <w:pStyle w:val="Default"/>
              <w:ind w:right="-58"/>
              <w:rPr>
                <w:color w:val="002060"/>
                <w:sz w:val="16"/>
                <w:szCs w:val="16"/>
              </w:rPr>
            </w:pPr>
            <w:r w:rsidRPr="0070528F">
              <w:rPr>
                <w:color w:val="002060"/>
                <w:sz w:val="16"/>
                <w:szCs w:val="16"/>
              </w:rPr>
              <w:t xml:space="preserve">No formal adoption of new Standards. </w:t>
            </w:r>
            <w:r>
              <w:rPr>
                <w:color w:val="002060"/>
                <w:sz w:val="16"/>
                <w:szCs w:val="16"/>
              </w:rPr>
              <w:t>2</w:t>
            </w:r>
            <w:r w:rsidRPr="0070528F">
              <w:rPr>
                <w:color w:val="002060"/>
                <w:sz w:val="16"/>
                <w:szCs w:val="16"/>
              </w:rPr>
              <w:t xml:space="preserve"> Standards revised (2015)</w:t>
            </w:r>
          </w:p>
          <w:p w:rsidR="003A6724" w:rsidRPr="006A2D94" w:rsidRDefault="003A6724" w:rsidP="00E25C74">
            <w:pPr>
              <w:ind w:right="-58"/>
              <w:rPr>
                <w:color w:val="000000"/>
                <w:sz w:val="16"/>
                <w:szCs w:val="16"/>
              </w:rPr>
            </w:pPr>
          </w:p>
          <w:p w:rsidR="003A6724" w:rsidRDefault="003A6724" w:rsidP="00E25C74">
            <w:pPr>
              <w:ind w:right="-58"/>
              <w:rPr>
                <w:i/>
                <w:sz w:val="16"/>
                <w:szCs w:val="16"/>
                <w:lang w:bidi="th-TH"/>
              </w:rPr>
            </w:pPr>
            <w:r>
              <w:rPr>
                <w:i/>
                <w:sz w:val="16"/>
                <w:szCs w:val="16"/>
                <w:lang w:bidi="th-TH"/>
              </w:rPr>
              <w:t xml:space="preserve">Original Baseline </w:t>
            </w:r>
          </w:p>
          <w:p w:rsidR="003A6724" w:rsidRPr="006A2D94" w:rsidRDefault="003A6724" w:rsidP="00E25C74">
            <w:pPr>
              <w:ind w:right="-58"/>
              <w:rPr>
                <w:i/>
                <w:sz w:val="16"/>
                <w:szCs w:val="16"/>
                <w:lang w:bidi="th-TH"/>
              </w:rPr>
            </w:pPr>
            <w:r w:rsidRPr="006A2D94">
              <w:rPr>
                <w:i/>
                <w:sz w:val="16"/>
                <w:szCs w:val="16"/>
                <w:lang w:bidi="th-TH"/>
              </w:rPr>
              <w:t>P&amp;B 2016/17:</w:t>
            </w:r>
            <w:r>
              <w:rPr>
                <w:i/>
                <w:sz w:val="16"/>
                <w:szCs w:val="16"/>
                <w:lang w:bidi="th-TH"/>
              </w:rPr>
              <w:t xml:space="preserve">  </w:t>
            </w:r>
          </w:p>
          <w:p w:rsidR="003A6724" w:rsidRPr="006A2D94" w:rsidRDefault="003A6724" w:rsidP="00E25C74">
            <w:pPr>
              <w:keepLines/>
              <w:spacing w:after="240"/>
              <w:ind w:right="-58"/>
              <w:rPr>
                <w:color w:val="000000"/>
                <w:sz w:val="16"/>
                <w:szCs w:val="16"/>
              </w:rPr>
            </w:pPr>
            <w:r>
              <w:rPr>
                <w:color w:val="000000"/>
                <w:sz w:val="16"/>
                <w:szCs w:val="16"/>
              </w:rPr>
              <w:t>2 new standards</w:t>
            </w:r>
            <w:r w:rsidRPr="006A2D94">
              <w:rPr>
                <w:color w:val="000000"/>
                <w:sz w:val="16"/>
                <w:szCs w:val="16"/>
              </w:rPr>
              <w:t>(2014)</w:t>
            </w:r>
          </w:p>
        </w:tc>
        <w:tc>
          <w:tcPr>
            <w:tcW w:w="861" w:type="pct"/>
            <w:shd w:val="clear" w:color="auto" w:fill="auto"/>
            <w:tcMar>
              <w:top w:w="110" w:type="dxa"/>
              <w:left w:w="58" w:type="dxa"/>
              <w:right w:w="58" w:type="dxa"/>
            </w:tcMar>
          </w:tcPr>
          <w:p w:rsidR="003A6724" w:rsidRPr="000C03CF" w:rsidRDefault="003A6724" w:rsidP="00E25C74">
            <w:pPr>
              <w:rPr>
                <w:i/>
                <w:color w:val="002060"/>
                <w:sz w:val="16"/>
                <w:szCs w:val="16"/>
              </w:rPr>
            </w:pPr>
            <w:r w:rsidRPr="000C03CF">
              <w:rPr>
                <w:i/>
                <w:color w:val="002060"/>
                <w:sz w:val="16"/>
                <w:szCs w:val="16"/>
              </w:rPr>
              <w:t xml:space="preserve">Updated </w:t>
            </w:r>
            <w:r>
              <w:rPr>
                <w:i/>
                <w:color w:val="002060"/>
                <w:sz w:val="16"/>
                <w:szCs w:val="16"/>
              </w:rPr>
              <w:t xml:space="preserve">Target:  </w:t>
            </w:r>
          </w:p>
          <w:p w:rsidR="003A6724" w:rsidRPr="001F619A" w:rsidRDefault="003A6724" w:rsidP="00E25C74">
            <w:pPr>
              <w:rPr>
                <w:color w:val="002060"/>
                <w:sz w:val="16"/>
                <w:szCs w:val="16"/>
              </w:rPr>
            </w:pPr>
            <w:r w:rsidRPr="001F619A">
              <w:rPr>
                <w:color w:val="002060"/>
                <w:sz w:val="16"/>
                <w:szCs w:val="16"/>
              </w:rPr>
              <w:t>Increase compared to baseline (Adoption of new standard(s))</w:t>
            </w:r>
          </w:p>
          <w:p w:rsidR="003A6724" w:rsidRDefault="003A6724" w:rsidP="00E25C74">
            <w:pPr>
              <w:rPr>
                <w:color w:val="000000"/>
                <w:sz w:val="16"/>
                <w:szCs w:val="16"/>
                <w:highlight w:val="yellow"/>
              </w:rPr>
            </w:pPr>
          </w:p>
          <w:p w:rsidR="003A6724" w:rsidRDefault="003A6724" w:rsidP="00E25C74">
            <w:pPr>
              <w:rPr>
                <w:i/>
                <w:sz w:val="16"/>
                <w:szCs w:val="16"/>
                <w:lang w:bidi="th-TH"/>
              </w:rPr>
            </w:pPr>
            <w:r w:rsidRPr="000C03CF">
              <w:rPr>
                <w:i/>
                <w:sz w:val="16"/>
                <w:szCs w:val="16"/>
                <w:lang w:bidi="th-TH"/>
              </w:rPr>
              <w:t xml:space="preserve">Original </w:t>
            </w:r>
            <w:r>
              <w:rPr>
                <w:i/>
                <w:sz w:val="16"/>
                <w:szCs w:val="16"/>
                <w:lang w:bidi="th-TH"/>
              </w:rPr>
              <w:t xml:space="preserve">Target </w:t>
            </w:r>
          </w:p>
          <w:p w:rsidR="003A6724" w:rsidRDefault="003A6724" w:rsidP="00E25C74">
            <w:pPr>
              <w:rPr>
                <w:i/>
                <w:sz w:val="16"/>
                <w:szCs w:val="16"/>
                <w:lang w:bidi="th-TH"/>
              </w:rPr>
            </w:pPr>
            <w:r w:rsidRPr="000C03CF">
              <w:rPr>
                <w:i/>
                <w:sz w:val="16"/>
                <w:szCs w:val="16"/>
                <w:lang w:bidi="th-TH"/>
              </w:rPr>
              <w:t>P&amp;B 2016/17:</w:t>
            </w:r>
            <w:r>
              <w:rPr>
                <w:i/>
                <w:sz w:val="16"/>
                <w:szCs w:val="16"/>
                <w:lang w:bidi="th-TH"/>
              </w:rPr>
              <w:t xml:space="preserve">  </w:t>
            </w:r>
          </w:p>
          <w:p w:rsidR="003A6724" w:rsidRPr="00267BB0" w:rsidRDefault="003A6724" w:rsidP="00E25C74">
            <w:pPr>
              <w:rPr>
                <w:i/>
                <w:sz w:val="16"/>
                <w:szCs w:val="16"/>
                <w:lang w:bidi="th-TH"/>
              </w:rPr>
            </w:pPr>
            <w:r w:rsidRPr="006A2D94">
              <w:rPr>
                <w:color w:val="000000"/>
                <w:sz w:val="16"/>
                <w:szCs w:val="16"/>
              </w:rPr>
              <w:t>Increase compared to baseline</w:t>
            </w:r>
            <w:r>
              <w:rPr>
                <w:color w:val="000000"/>
                <w:sz w:val="16"/>
                <w:szCs w:val="16"/>
              </w:rPr>
              <w:t xml:space="preserve"> </w:t>
            </w:r>
          </w:p>
        </w:tc>
        <w:tc>
          <w:tcPr>
            <w:tcW w:w="1323" w:type="pct"/>
            <w:shd w:val="clear" w:color="auto" w:fill="FFFFFF"/>
            <w:tcMar>
              <w:top w:w="110" w:type="dxa"/>
              <w:left w:w="58" w:type="dxa"/>
              <w:right w:w="58" w:type="dxa"/>
            </w:tcMar>
          </w:tcPr>
          <w:p w:rsidR="003A6724" w:rsidRPr="006A2D94" w:rsidRDefault="003A6724" w:rsidP="00E25C74">
            <w:pPr>
              <w:keepLines/>
              <w:ind w:right="30"/>
              <w:rPr>
                <w:color w:val="000000"/>
                <w:sz w:val="16"/>
                <w:szCs w:val="16"/>
              </w:rPr>
            </w:pPr>
            <w:r>
              <w:rPr>
                <w:color w:val="000000"/>
                <w:sz w:val="16"/>
                <w:szCs w:val="16"/>
              </w:rPr>
              <w:t>2 new Standards adopted and 3 Standards revised</w:t>
            </w:r>
          </w:p>
        </w:tc>
        <w:tc>
          <w:tcPr>
            <w:tcW w:w="446" w:type="pct"/>
            <w:shd w:val="clear" w:color="auto" w:fill="auto"/>
            <w:tcMar>
              <w:top w:w="110" w:type="dxa"/>
              <w:left w:w="58" w:type="dxa"/>
              <w:right w:w="58" w:type="dxa"/>
            </w:tcMar>
          </w:tcPr>
          <w:p w:rsidR="003A6724" w:rsidRPr="00A862C3" w:rsidRDefault="003A6724" w:rsidP="00E25C74">
            <w:pPr>
              <w:keepNext/>
              <w:keepLines/>
              <w:ind w:right="1"/>
              <w:jc w:val="center"/>
              <w:rPr>
                <w:b/>
                <w:color w:val="00B050"/>
                <w:sz w:val="16"/>
                <w:szCs w:val="16"/>
              </w:rPr>
            </w:pPr>
            <w:r w:rsidRPr="00A862C3">
              <w:rPr>
                <w:b/>
                <w:color w:val="00B050"/>
                <w:sz w:val="16"/>
                <w:szCs w:val="16"/>
              </w:rPr>
              <w:t xml:space="preserve">On </w:t>
            </w:r>
            <w:r>
              <w:rPr>
                <w:b/>
                <w:color w:val="00B050"/>
                <w:sz w:val="16"/>
                <w:szCs w:val="16"/>
              </w:rPr>
              <w:t>t</w:t>
            </w:r>
            <w:r w:rsidRPr="00A862C3">
              <w:rPr>
                <w:b/>
                <w:color w:val="00B050"/>
                <w:sz w:val="16"/>
                <w:szCs w:val="16"/>
              </w:rPr>
              <w:t>rack</w:t>
            </w:r>
          </w:p>
          <w:p w:rsidR="003A6724" w:rsidRPr="006A2D94" w:rsidRDefault="003A6724" w:rsidP="00E25C74">
            <w:pPr>
              <w:keepLines/>
              <w:ind w:right="1"/>
              <w:jc w:val="center"/>
              <w:rPr>
                <w:color w:val="000000"/>
                <w:sz w:val="16"/>
                <w:szCs w:val="16"/>
              </w:rPr>
            </w:pPr>
          </w:p>
        </w:tc>
      </w:tr>
      <w:tr w:rsidR="0097648C" w:rsidRPr="006A2D94" w:rsidTr="00A00F05">
        <w:trPr>
          <w:trHeight w:val="6261"/>
        </w:trPr>
        <w:tc>
          <w:tcPr>
            <w:tcW w:w="1046" w:type="pct"/>
            <w:shd w:val="clear" w:color="auto" w:fill="auto"/>
            <w:tcMar>
              <w:left w:w="58" w:type="dxa"/>
              <w:right w:w="58" w:type="dxa"/>
            </w:tcMar>
          </w:tcPr>
          <w:p w:rsidR="003A6724" w:rsidRPr="006A2D94" w:rsidRDefault="003A6724" w:rsidP="00E25C74">
            <w:pPr>
              <w:keepNext/>
              <w:keepLines/>
              <w:ind w:right="-57"/>
              <w:rPr>
                <w:color w:val="000000"/>
                <w:sz w:val="16"/>
                <w:szCs w:val="16"/>
              </w:rPr>
            </w:pPr>
            <w:r w:rsidRPr="006A2D94">
              <w:rPr>
                <w:color w:val="000000"/>
                <w:sz w:val="16"/>
                <w:szCs w:val="16"/>
              </w:rPr>
              <w:t>No. of users accessing the Internet publications of international classifications and standards, in particular from developing countries</w:t>
            </w:r>
          </w:p>
        </w:tc>
        <w:tc>
          <w:tcPr>
            <w:tcW w:w="1324" w:type="pct"/>
            <w:shd w:val="clear" w:color="auto" w:fill="auto"/>
            <w:tcMar>
              <w:left w:w="58" w:type="dxa"/>
              <w:right w:w="58" w:type="dxa"/>
            </w:tcMar>
          </w:tcPr>
          <w:p w:rsidR="003A6724" w:rsidRDefault="003A6724" w:rsidP="00E25C74">
            <w:pPr>
              <w:ind w:right="-58"/>
              <w:rPr>
                <w:i/>
                <w:color w:val="002060"/>
                <w:sz w:val="16"/>
                <w:szCs w:val="16"/>
              </w:rPr>
            </w:pPr>
            <w:r>
              <w:rPr>
                <w:i/>
                <w:color w:val="002060"/>
                <w:sz w:val="16"/>
                <w:szCs w:val="16"/>
              </w:rPr>
              <w:t xml:space="preserve">Updated Baseline </w:t>
            </w:r>
          </w:p>
          <w:p w:rsidR="003A6724" w:rsidRPr="006A2D94" w:rsidRDefault="003A6724" w:rsidP="00E25C74">
            <w:pPr>
              <w:ind w:right="-58"/>
              <w:rPr>
                <w:i/>
                <w:color w:val="002060"/>
                <w:sz w:val="16"/>
                <w:szCs w:val="16"/>
              </w:rPr>
            </w:pPr>
            <w:r>
              <w:rPr>
                <w:i/>
                <w:color w:val="002060"/>
                <w:sz w:val="16"/>
                <w:szCs w:val="16"/>
              </w:rPr>
              <w:t xml:space="preserve">end 2015:  </w:t>
            </w:r>
          </w:p>
          <w:p w:rsidR="003A6724" w:rsidRPr="0070528F" w:rsidRDefault="003A6724" w:rsidP="00E25C74">
            <w:pPr>
              <w:pStyle w:val="Default"/>
              <w:ind w:right="-58"/>
              <w:rPr>
                <w:color w:val="002060"/>
                <w:sz w:val="16"/>
                <w:szCs w:val="16"/>
              </w:rPr>
            </w:pPr>
            <w:r w:rsidRPr="0070528F">
              <w:rPr>
                <w:color w:val="002060"/>
                <w:sz w:val="16"/>
                <w:szCs w:val="16"/>
              </w:rPr>
              <w:t xml:space="preserve">IPC home:  361,378 (48.1 % of visits from developing countries) </w:t>
            </w:r>
          </w:p>
          <w:p w:rsidR="003A6724" w:rsidRPr="0070528F" w:rsidRDefault="003A6724" w:rsidP="00E25C74">
            <w:pPr>
              <w:pStyle w:val="Default"/>
              <w:ind w:right="-58"/>
              <w:rPr>
                <w:color w:val="002060"/>
                <w:sz w:val="16"/>
                <w:szCs w:val="16"/>
              </w:rPr>
            </w:pPr>
          </w:p>
          <w:p w:rsidR="003A6724" w:rsidRPr="0070528F" w:rsidRDefault="003A6724" w:rsidP="00E25C74">
            <w:pPr>
              <w:pStyle w:val="Default"/>
              <w:ind w:right="-58"/>
              <w:rPr>
                <w:color w:val="002060"/>
                <w:sz w:val="16"/>
                <w:szCs w:val="16"/>
              </w:rPr>
            </w:pPr>
            <w:r w:rsidRPr="0070528F">
              <w:rPr>
                <w:color w:val="002060"/>
                <w:sz w:val="16"/>
                <w:szCs w:val="16"/>
              </w:rPr>
              <w:t xml:space="preserve">IPC Pub:  1,389,644 (36.3 % of visits from developing countries) </w:t>
            </w:r>
          </w:p>
          <w:p w:rsidR="003A6724" w:rsidRPr="0070528F" w:rsidRDefault="003A6724" w:rsidP="00E25C74">
            <w:pPr>
              <w:pStyle w:val="Default"/>
              <w:ind w:right="-58"/>
              <w:rPr>
                <w:color w:val="002060"/>
                <w:sz w:val="16"/>
                <w:szCs w:val="16"/>
              </w:rPr>
            </w:pPr>
          </w:p>
          <w:p w:rsidR="003A6724" w:rsidRPr="0070528F" w:rsidRDefault="003A6724" w:rsidP="00E25C74">
            <w:pPr>
              <w:pStyle w:val="Default"/>
              <w:ind w:right="-58"/>
              <w:rPr>
                <w:color w:val="002060"/>
                <w:sz w:val="16"/>
                <w:szCs w:val="16"/>
              </w:rPr>
            </w:pPr>
            <w:r w:rsidRPr="0070528F">
              <w:rPr>
                <w:color w:val="002060"/>
                <w:sz w:val="16"/>
                <w:szCs w:val="16"/>
              </w:rPr>
              <w:t>NICE home:  532,493 (47.8 % of visits from developing countries)</w:t>
            </w:r>
          </w:p>
          <w:p w:rsidR="003A6724" w:rsidRPr="0070528F" w:rsidRDefault="003A6724" w:rsidP="00E25C74">
            <w:pPr>
              <w:pStyle w:val="Default"/>
              <w:ind w:right="-58"/>
              <w:rPr>
                <w:color w:val="002060"/>
                <w:sz w:val="16"/>
                <w:szCs w:val="16"/>
              </w:rPr>
            </w:pPr>
            <w:r w:rsidRPr="0070528F">
              <w:rPr>
                <w:color w:val="002060"/>
                <w:sz w:val="16"/>
                <w:szCs w:val="16"/>
              </w:rPr>
              <w:t xml:space="preserve"> </w:t>
            </w:r>
          </w:p>
          <w:p w:rsidR="003A6724" w:rsidRPr="0070528F" w:rsidRDefault="003A6724" w:rsidP="00E25C74">
            <w:pPr>
              <w:pStyle w:val="Default"/>
              <w:ind w:right="-58"/>
              <w:rPr>
                <w:color w:val="002060"/>
                <w:sz w:val="16"/>
                <w:szCs w:val="16"/>
              </w:rPr>
            </w:pPr>
            <w:r w:rsidRPr="0070528F">
              <w:rPr>
                <w:color w:val="002060"/>
                <w:sz w:val="16"/>
                <w:szCs w:val="16"/>
              </w:rPr>
              <w:t xml:space="preserve">NICE Pub:  2,721,537 (49.1 % of visits from developing countries) </w:t>
            </w:r>
          </w:p>
          <w:p w:rsidR="003A6724" w:rsidRPr="0070528F" w:rsidRDefault="003A6724" w:rsidP="00E25C74">
            <w:pPr>
              <w:pStyle w:val="Default"/>
              <w:ind w:right="-58"/>
              <w:rPr>
                <w:color w:val="002060"/>
                <w:sz w:val="16"/>
                <w:szCs w:val="16"/>
              </w:rPr>
            </w:pPr>
          </w:p>
          <w:p w:rsidR="003A6724" w:rsidRPr="0070528F" w:rsidRDefault="003A6724" w:rsidP="00E25C74">
            <w:pPr>
              <w:pStyle w:val="Default"/>
              <w:ind w:right="-58"/>
              <w:rPr>
                <w:color w:val="002060"/>
                <w:sz w:val="16"/>
                <w:szCs w:val="16"/>
              </w:rPr>
            </w:pPr>
            <w:r w:rsidRPr="0070528F">
              <w:rPr>
                <w:color w:val="002060"/>
                <w:sz w:val="16"/>
                <w:szCs w:val="16"/>
              </w:rPr>
              <w:t xml:space="preserve">LOCARNO home:  51,075 (33.5 % of visits from developing countries) </w:t>
            </w:r>
          </w:p>
          <w:p w:rsidR="003A6724" w:rsidRPr="0070528F" w:rsidRDefault="003A6724" w:rsidP="00E25C74">
            <w:pPr>
              <w:pStyle w:val="Default"/>
              <w:ind w:right="-58"/>
              <w:rPr>
                <w:color w:val="002060"/>
                <w:sz w:val="16"/>
                <w:szCs w:val="16"/>
              </w:rPr>
            </w:pPr>
          </w:p>
          <w:p w:rsidR="003A6724" w:rsidRPr="0070528F" w:rsidRDefault="003A6724" w:rsidP="00E25C74">
            <w:pPr>
              <w:pStyle w:val="Default"/>
              <w:ind w:right="-58"/>
              <w:rPr>
                <w:color w:val="002060"/>
                <w:sz w:val="16"/>
                <w:szCs w:val="16"/>
              </w:rPr>
            </w:pPr>
            <w:r w:rsidRPr="0070528F">
              <w:rPr>
                <w:color w:val="002060"/>
                <w:sz w:val="16"/>
                <w:szCs w:val="16"/>
              </w:rPr>
              <w:t xml:space="preserve">VIENNA home:  34,830 (38.8 % of visits from developing countries) </w:t>
            </w:r>
          </w:p>
          <w:p w:rsidR="003A6724" w:rsidRPr="0070528F" w:rsidRDefault="003A6724" w:rsidP="00E25C74">
            <w:pPr>
              <w:pStyle w:val="Default"/>
              <w:ind w:right="-58"/>
              <w:rPr>
                <w:color w:val="002060"/>
                <w:sz w:val="16"/>
                <w:szCs w:val="16"/>
              </w:rPr>
            </w:pPr>
          </w:p>
          <w:p w:rsidR="003A6724" w:rsidRPr="0070528F" w:rsidRDefault="003A6724" w:rsidP="00E25C74">
            <w:pPr>
              <w:ind w:right="-58"/>
              <w:rPr>
                <w:color w:val="002060"/>
                <w:sz w:val="16"/>
                <w:szCs w:val="16"/>
              </w:rPr>
            </w:pPr>
            <w:r w:rsidRPr="0070528F">
              <w:rPr>
                <w:color w:val="002060"/>
                <w:sz w:val="16"/>
                <w:szCs w:val="16"/>
              </w:rPr>
              <w:t>WIPO Standards (Handbook):  69,288 (33.6 % of visits from developing countries)</w:t>
            </w:r>
          </w:p>
          <w:p w:rsidR="003A6724" w:rsidRPr="0070528F" w:rsidRDefault="003A6724" w:rsidP="00E25C74">
            <w:pPr>
              <w:ind w:right="-58"/>
              <w:rPr>
                <w:color w:val="002060"/>
                <w:sz w:val="16"/>
                <w:szCs w:val="16"/>
              </w:rPr>
            </w:pPr>
          </w:p>
          <w:p w:rsidR="003A6724" w:rsidRPr="001F619A" w:rsidRDefault="003A6724" w:rsidP="00E25C74">
            <w:pPr>
              <w:ind w:right="-58"/>
              <w:rPr>
                <w:i/>
                <w:sz w:val="16"/>
                <w:szCs w:val="16"/>
                <w:lang w:bidi="th-TH"/>
              </w:rPr>
            </w:pPr>
            <w:r w:rsidRPr="001F619A">
              <w:rPr>
                <w:i/>
                <w:sz w:val="16"/>
                <w:szCs w:val="16"/>
                <w:lang w:bidi="th-TH"/>
              </w:rPr>
              <w:t xml:space="preserve">Original Baseline </w:t>
            </w:r>
            <w:r w:rsidRPr="001F619A">
              <w:rPr>
                <w:i/>
                <w:sz w:val="16"/>
                <w:szCs w:val="16"/>
                <w:lang w:bidi="th-TH"/>
              </w:rPr>
              <w:br/>
              <w:t>P&amp;B 2016/17:</w:t>
            </w:r>
            <w:r>
              <w:rPr>
                <w:i/>
                <w:sz w:val="16"/>
                <w:szCs w:val="16"/>
                <w:lang w:bidi="th-TH"/>
              </w:rPr>
              <w:t xml:space="preserve">  </w:t>
            </w:r>
          </w:p>
          <w:p w:rsidR="003A6724" w:rsidRPr="006A2D94" w:rsidRDefault="003A6724" w:rsidP="00E25C74">
            <w:pPr>
              <w:keepNext/>
              <w:keepLines/>
              <w:spacing w:after="240"/>
              <w:ind w:right="-58"/>
              <w:rPr>
                <w:color w:val="000000"/>
                <w:sz w:val="16"/>
                <w:szCs w:val="16"/>
              </w:rPr>
            </w:pPr>
            <w:r w:rsidRPr="001F619A">
              <w:rPr>
                <w:sz w:val="16"/>
                <w:szCs w:val="16"/>
              </w:rPr>
              <w:t>NicePub:  2,587,788</w:t>
            </w:r>
            <w:r w:rsidRPr="001F619A">
              <w:rPr>
                <w:sz w:val="16"/>
                <w:szCs w:val="16"/>
              </w:rPr>
              <w:br/>
              <w:t>Locarno Home:  44,557</w:t>
            </w:r>
            <w:r w:rsidRPr="001F619A">
              <w:rPr>
                <w:sz w:val="16"/>
                <w:szCs w:val="16"/>
              </w:rPr>
              <w:br/>
              <w:t>Vienna Home:  29,596</w:t>
            </w:r>
            <w:r w:rsidRPr="001F619A">
              <w:rPr>
                <w:sz w:val="16"/>
                <w:szCs w:val="16"/>
              </w:rPr>
              <w:br/>
              <w:t>IPCPub:  1,170,000</w:t>
            </w:r>
            <w:r w:rsidRPr="001F619A">
              <w:rPr>
                <w:sz w:val="16"/>
                <w:szCs w:val="16"/>
              </w:rPr>
              <w:br/>
              <w:t>WIPO Standards (Handbook):  66,399</w:t>
            </w:r>
          </w:p>
        </w:tc>
        <w:tc>
          <w:tcPr>
            <w:tcW w:w="861" w:type="pct"/>
            <w:shd w:val="clear" w:color="auto" w:fill="auto"/>
            <w:tcMar>
              <w:top w:w="110" w:type="dxa"/>
              <w:left w:w="58" w:type="dxa"/>
              <w:right w:w="58" w:type="dxa"/>
            </w:tcMar>
          </w:tcPr>
          <w:p w:rsidR="003A6724" w:rsidRDefault="003A6724" w:rsidP="00E25C74">
            <w:pPr>
              <w:keepNext/>
              <w:keepLines/>
              <w:rPr>
                <w:color w:val="000000"/>
                <w:sz w:val="16"/>
                <w:szCs w:val="16"/>
              </w:rPr>
            </w:pPr>
            <w:r w:rsidRPr="006A2D94">
              <w:rPr>
                <w:color w:val="000000"/>
                <w:sz w:val="16"/>
                <w:szCs w:val="16"/>
              </w:rPr>
              <w:t xml:space="preserve">5% increase compared to baseline </w:t>
            </w:r>
          </w:p>
          <w:p w:rsidR="003A6724" w:rsidRPr="006A2D94" w:rsidRDefault="003A6724" w:rsidP="00E25C74">
            <w:pPr>
              <w:keepNext/>
              <w:keepLines/>
              <w:rPr>
                <w:color w:val="000000"/>
                <w:sz w:val="16"/>
                <w:szCs w:val="16"/>
              </w:rPr>
            </w:pPr>
          </w:p>
        </w:tc>
        <w:tc>
          <w:tcPr>
            <w:tcW w:w="1323" w:type="pct"/>
            <w:shd w:val="clear" w:color="auto" w:fill="FFFFFF"/>
            <w:tcMar>
              <w:top w:w="110" w:type="dxa"/>
              <w:left w:w="58" w:type="dxa"/>
              <w:right w:w="58" w:type="dxa"/>
            </w:tcMar>
          </w:tcPr>
          <w:tbl>
            <w:tblPr>
              <w:tblStyle w:val="TableGrid"/>
              <w:tblW w:w="2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1"/>
            </w:tblGrid>
            <w:tr w:rsidR="003A6724" w:rsidTr="00E25C74">
              <w:tc>
                <w:tcPr>
                  <w:tcW w:w="2501" w:type="dxa"/>
                  <w:tcMar>
                    <w:left w:w="14" w:type="dxa"/>
                    <w:right w:w="14" w:type="dxa"/>
                  </w:tcMar>
                </w:tcPr>
                <w:p w:rsidR="003A6724" w:rsidRPr="00BF4A57" w:rsidRDefault="003A6724" w:rsidP="00E25C74">
                  <w:pPr>
                    <w:keepNext/>
                    <w:keepLines/>
                    <w:ind w:right="-45"/>
                    <w:rPr>
                      <w:color w:val="000000"/>
                      <w:sz w:val="16"/>
                      <w:szCs w:val="16"/>
                    </w:rPr>
                  </w:pPr>
                  <w:r w:rsidRPr="00BF4A57">
                    <w:rPr>
                      <w:color w:val="000000"/>
                      <w:sz w:val="16"/>
                      <w:szCs w:val="16"/>
                    </w:rPr>
                    <w:t xml:space="preserve">IPC  home: </w:t>
                  </w:r>
                </w:p>
                <w:p w:rsidR="003A6724" w:rsidRPr="00BF4A57" w:rsidRDefault="003A6724" w:rsidP="00E25C74">
                  <w:pPr>
                    <w:keepNext/>
                    <w:keepLines/>
                    <w:ind w:right="-45"/>
                    <w:rPr>
                      <w:color w:val="000000"/>
                      <w:sz w:val="16"/>
                      <w:szCs w:val="16"/>
                    </w:rPr>
                  </w:pPr>
                  <w:r>
                    <w:rPr>
                      <w:color w:val="000000"/>
                      <w:sz w:val="16"/>
                      <w:szCs w:val="16"/>
                    </w:rPr>
                    <w:t>324,981 visits (</w:t>
                  </w:r>
                  <w:r>
                    <w:rPr>
                      <w:color w:val="000000"/>
                      <w:sz w:val="16"/>
                      <w:szCs w:val="16"/>
                    </w:rPr>
                    <w:sym w:font="Symbol" w:char="F02D"/>
                  </w:r>
                  <w:r>
                    <w:rPr>
                      <w:color w:val="000000"/>
                      <w:sz w:val="16"/>
                      <w:szCs w:val="16"/>
                    </w:rPr>
                    <w:t>10.4</w:t>
                  </w:r>
                  <w:r w:rsidRPr="00BF4A57">
                    <w:rPr>
                      <w:color w:val="000000"/>
                      <w:sz w:val="16"/>
                      <w:szCs w:val="16"/>
                    </w:rPr>
                    <w:t xml:space="preserve">%) of which </w:t>
                  </w:r>
                </w:p>
                <w:p w:rsidR="003A6724" w:rsidRDefault="003A6724" w:rsidP="00E25C74">
                  <w:pPr>
                    <w:keepNext/>
                    <w:keepLines/>
                    <w:ind w:right="-45"/>
                    <w:rPr>
                      <w:color w:val="000000"/>
                      <w:sz w:val="16"/>
                      <w:szCs w:val="16"/>
                    </w:rPr>
                  </w:pPr>
                  <w:r>
                    <w:rPr>
                      <w:color w:val="000000"/>
                      <w:sz w:val="16"/>
                      <w:szCs w:val="16"/>
                    </w:rPr>
                    <w:t>114,068 (</w:t>
                  </w:r>
                  <w:r>
                    <w:rPr>
                      <w:color w:val="000000"/>
                      <w:sz w:val="16"/>
                      <w:szCs w:val="16"/>
                    </w:rPr>
                    <w:sym w:font="Symbol" w:char="F02D"/>
                  </w:r>
                  <w:r>
                    <w:rPr>
                      <w:color w:val="000000"/>
                      <w:sz w:val="16"/>
                      <w:szCs w:val="16"/>
                    </w:rPr>
                    <w:t>34.4</w:t>
                  </w:r>
                  <w:r w:rsidRPr="00BF4A57">
                    <w:rPr>
                      <w:color w:val="000000"/>
                      <w:sz w:val="16"/>
                      <w:szCs w:val="16"/>
                    </w:rPr>
                    <w:t>%) from developing countries</w:t>
                  </w:r>
                </w:p>
                <w:p w:rsidR="003A6724" w:rsidRDefault="003A6724" w:rsidP="00E25C74">
                  <w:pPr>
                    <w:keepNext/>
                    <w:keepLines/>
                    <w:ind w:right="-45"/>
                    <w:rPr>
                      <w:color w:val="000000"/>
                      <w:sz w:val="16"/>
                      <w:szCs w:val="16"/>
                    </w:rPr>
                  </w:pPr>
                </w:p>
              </w:tc>
            </w:tr>
            <w:tr w:rsidR="003A6724" w:rsidTr="00E25C74">
              <w:tc>
                <w:tcPr>
                  <w:tcW w:w="2501" w:type="dxa"/>
                  <w:tcMar>
                    <w:left w:w="14" w:type="dxa"/>
                    <w:right w:w="14" w:type="dxa"/>
                  </w:tcMar>
                </w:tcPr>
                <w:p w:rsidR="003A6724" w:rsidRPr="00264A3C" w:rsidRDefault="003A6724" w:rsidP="00E25C74">
                  <w:pPr>
                    <w:keepNext/>
                    <w:keepLines/>
                    <w:ind w:right="-45"/>
                    <w:rPr>
                      <w:color w:val="000000"/>
                      <w:sz w:val="16"/>
                      <w:szCs w:val="16"/>
                    </w:rPr>
                  </w:pPr>
                  <w:r w:rsidRPr="00264A3C">
                    <w:rPr>
                      <w:color w:val="000000"/>
                      <w:sz w:val="16"/>
                      <w:szCs w:val="16"/>
                    </w:rPr>
                    <w:t xml:space="preserve">IPC Pub: </w:t>
                  </w:r>
                </w:p>
                <w:p w:rsidR="003A6724" w:rsidRPr="00264A3C" w:rsidRDefault="003A6724" w:rsidP="00E25C74">
                  <w:pPr>
                    <w:keepNext/>
                    <w:keepLines/>
                    <w:ind w:right="-45"/>
                    <w:rPr>
                      <w:color w:val="000000"/>
                      <w:sz w:val="16"/>
                      <w:szCs w:val="16"/>
                    </w:rPr>
                  </w:pPr>
                  <w:r w:rsidRPr="00264A3C">
                    <w:rPr>
                      <w:color w:val="000000"/>
                      <w:sz w:val="16"/>
                      <w:szCs w:val="16"/>
                    </w:rPr>
                    <w:t>1,386,029 visits (</w:t>
                  </w:r>
                  <w:r>
                    <w:rPr>
                      <w:color w:val="000000"/>
                      <w:sz w:val="16"/>
                      <w:szCs w:val="16"/>
                    </w:rPr>
                    <w:sym w:font="Symbol" w:char="F02D"/>
                  </w:r>
                  <w:r w:rsidRPr="00264A3C">
                    <w:rPr>
                      <w:color w:val="000000"/>
                      <w:sz w:val="16"/>
                      <w:szCs w:val="16"/>
                    </w:rPr>
                    <w:t xml:space="preserve">0.3%) of which </w:t>
                  </w:r>
                </w:p>
                <w:p w:rsidR="003A6724" w:rsidRDefault="003A6724" w:rsidP="00E25C74">
                  <w:pPr>
                    <w:keepNext/>
                    <w:keepLines/>
                    <w:ind w:right="-45"/>
                    <w:rPr>
                      <w:color w:val="000000"/>
                      <w:sz w:val="16"/>
                      <w:szCs w:val="16"/>
                    </w:rPr>
                  </w:pPr>
                  <w:r>
                    <w:rPr>
                      <w:color w:val="000000"/>
                      <w:sz w:val="16"/>
                      <w:szCs w:val="16"/>
                    </w:rPr>
                    <w:t>539,165 (+6.9</w:t>
                  </w:r>
                  <w:r w:rsidRPr="00264A3C">
                    <w:rPr>
                      <w:color w:val="000000"/>
                      <w:sz w:val="16"/>
                      <w:szCs w:val="16"/>
                    </w:rPr>
                    <w:t>%) from developing countries</w:t>
                  </w:r>
                </w:p>
                <w:p w:rsidR="003A6724" w:rsidRDefault="003A6724" w:rsidP="00E25C74">
                  <w:pPr>
                    <w:keepNext/>
                    <w:keepLines/>
                    <w:ind w:right="-45"/>
                    <w:rPr>
                      <w:color w:val="000000"/>
                      <w:sz w:val="16"/>
                      <w:szCs w:val="16"/>
                    </w:rPr>
                  </w:pPr>
                </w:p>
              </w:tc>
            </w:tr>
            <w:tr w:rsidR="003A6724" w:rsidTr="00E25C74">
              <w:tc>
                <w:tcPr>
                  <w:tcW w:w="2501" w:type="dxa"/>
                  <w:tcMar>
                    <w:left w:w="14" w:type="dxa"/>
                    <w:right w:w="14" w:type="dxa"/>
                  </w:tcMar>
                </w:tcPr>
                <w:p w:rsidR="003A6724" w:rsidRDefault="003A6724" w:rsidP="00E25C74">
                  <w:pPr>
                    <w:rPr>
                      <w:color w:val="000000"/>
                      <w:sz w:val="16"/>
                      <w:szCs w:val="16"/>
                    </w:rPr>
                  </w:pPr>
                  <w:r>
                    <w:rPr>
                      <w:color w:val="000000"/>
                      <w:sz w:val="16"/>
                      <w:szCs w:val="16"/>
                    </w:rPr>
                    <w:t xml:space="preserve">NICE home: </w:t>
                  </w:r>
                  <w:r>
                    <w:rPr>
                      <w:color w:val="000000"/>
                      <w:sz w:val="16"/>
                      <w:szCs w:val="16"/>
                    </w:rPr>
                    <w:br/>
                    <w:t>529,804 visits (</w:t>
                  </w:r>
                  <w:r>
                    <w:rPr>
                      <w:color w:val="000000"/>
                      <w:sz w:val="16"/>
                      <w:szCs w:val="16"/>
                    </w:rPr>
                    <w:sym w:font="Symbol" w:char="F02D"/>
                  </w:r>
                  <w:r>
                    <w:rPr>
                      <w:color w:val="000000"/>
                      <w:sz w:val="16"/>
                      <w:szCs w:val="16"/>
                    </w:rPr>
                    <w:t xml:space="preserve">0.5%) of which </w:t>
                  </w:r>
                  <w:r>
                    <w:rPr>
                      <w:color w:val="000000"/>
                      <w:sz w:val="16"/>
                      <w:szCs w:val="16"/>
                    </w:rPr>
                    <w:br/>
                    <w:t>247,418 (</w:t>
                  </w:r>
                  <w:r>
                    <w:rPr>
                      <w:color w:val="000000"/>
                      <w:sz w:val="16"/>
                      <w:szCs w:val="16"/>
                    </w:rPr>
                    <w:sym w:font="Symbol" w:char="F02D"/>
                  </w:r>
                  <w:r>
                    <w:rPr>
                      <w:color w:val="000000"/>
                      <w:sz w:val="16"/>
                      <w:szCs w:val="16"/>
                    </w:rPr>
                    <w:t>2.8%)  from developing countries</w:t>
                  </w:r>
                </w:p>
                <w:p w:rsidR="003A6724" w:rsidRDefault="003A6724" w:rsidP="00E25C74">
                  <w:pPr>
                    <w:keepNext/>
                    <w:keepLines/>
                    <w:ind w:right="-45"/>
                    <w:rPr>
                      <w:color w:val="000000"/>
                      <w:sz w:val="16"/>
                      <w:szCs w:val="16"/>
                    </w:rPr>
                  </w:pPr>
                </w:p>
              </w:tc>
            </w:tr>
            <w:tr w:rsidR="003A6724" w:rsidTr="00E25C74">
              <w:tc>
                <w:tcPr>
                  <w:tcW w:w="2501" w:type="dxa"/>
                  <w:tcMar>
                    <w:left w:w="14" w:type="dxa"/>
                    <w:right w:w="14" w:type="dxa"/>
                  </w:tcMar>
                </w:tcPr>
                <w:p w:rsidR="003A6724" w:rsidRDefault="003A6724" w:rsidP="00E25C74">
                  <w:pPr>
                    <w:rPr>
                      <w:color w:val="000000"/>
                      <w:sz w:val="16"/>
                      <w:szCs w:val="16"/>
                    </w:rPr>
                  </w:pPr>
                  <w:r>
                    <w:rPr>
                      <w:color w:val="000000"/>
                      <w:sz w:val="16"/>
                      <w:szCs w:val="16"/>
                    </w:rPr>
                    <w:t xml:space="preserve">NICE Pub: </w:t>
                  </w:r>
                  <w:r>
                    <w:rPr>
                      <w:color w:val="000000"/>
                      <w:sz w:val="16"/>
                      <w:szCs w:val="16"/>
                    </w:rPr>
                    <w:br/>
                    <w:t>3,767,636 visits (+38.4%) of which</w:t>
                  </w:r>
                  <w:r>
                    <w:rPr>
                      <w:color w:val="000000"/>
                      <w:sz w:val="16"/>
                      <w:szCs w:val="16"/>
                    </w:rPr>
                    <w:br/>
                    <w:t>1,936,565 (+45%) from developing countries</w:t>
                  </w:r>
                </w:p>
                <w:p w:rsidR="003A6724" w:rsidRDefault="003A6724" w:rsidP="00E25C74">
                  <w:pPr>
                    <w:keepNext/>
                    <w:keepLines/>
                    <w:ind w:right="-45"/>
                    <w:rPr>
                      <w:color w:val="000000"/>
                      <w:sz w:val="16"/>
                      <w:szCs w:val="16"/>
                    </w:rPr>
                  </w:pPr>
                </w:p>
              </w:tc>
            </w:tr>
            <w:tr w:rsidR="003A6724" w:rsidTr="00E25C74">
              <w:tc>
                <w:tcPr>
                  <w:tcW w:w="2501" w:type="dxa"/>
                  <w:tcMar>
                    <w:left w:w="14" w:type="dxa"/>
                    <w:right w:w="14" w:type="dxa"/>
                  </w:tcMar>
                </w:tcPr>
                <w:p w:rsidR="003A6724" w:rsidRDefault="003A6724" w:rsidP="00E25C74">
                  <w:pPr>
                    <w:rPr>
                      <w:color w:val="000000"/>
                      <w:sz w:val="16"/>
                      <w:szCs w:val="16"/>
                    </w:rPr>
                  </w:pPr>
                  <w:r>
                    <w:rPr>
                      <w:color w:val="000000"/>
                      <w:sz w:val="16"/>
                      <w:szCs w:val="16"/>
                    </w:rPr>
                    <w:t xml:space="preserve">LOCARNO home: </w:t>
                  </w:r>
                  <w:r>
                    <w:rPr>
                      <w:color w:val="000000"/>
                      <w:sz w:val="16"/>
                      <w:szCs w:val="16"/>
                    </w:rPr>
                    <w:br/>
                    <w:t>46,719 visits (</w:t>
                  </w:r>
                  <w:r>
                    <w:rPr>
                      <w:rFonts w:ascii="Symbol" w:hAnsi="Symbol"/>
                      <w:color w:val="000000"/>
                      <w:sz w:val="16"/>
                      <w:szCs w:val="16"/>
                    </w:rPr>
                    <w:t></w:t>
                  </w:r>
                  <w:r>
                    <w:rPr>
                      <w:color w:val="000000"/>
                      <w:sz w:val="16"/>
                      <w:szCs w:val="16"/>
                    </w:rPr>
                    <w:t xml:space="preserve">8.5%) of which </w:t>
                  </w:r>
                  <w:r>
                    <w:rPr>
                      <w:color w:val="000000"/>
                      <w:sz w:val="16"/>
                      <w:szCs w:val="16"/>
                    </w:rPr>
                    <w:br/>
                    <w:t>16,123 (</w:t>
                  </w:r>
                  <w:r>
                    <w:rPr>
                      <w:color w:val="000000"/>
                      <w:sz w:val="16"/>
                      <w:szCs w:val="16"/>
                    </w:rPr>
                    <w:sym w:font="Symbol" w:char="F02D"/>
                  </w:r>
                  <w:r>
                    <w:rPr>
                      <w:color w:val="000000"/>
                      <w:sz w:val="16"/>
                      <w:szCs w:val="16"/>
                    </w:rPr>
                    <w:t>5.8%) from developing countries</w:t>
                  </w:r>
                </w:p>
                <w:p w:rsidR="003A6724" w:rsidRDefault="003A6724" w:rsidP="00E25C74">
                  <w:pPr>
                    <w:keepNext/>
                    <w:keepLines/>
                    <w:ind w:right="-45"/>
                    <w:rPr>
                      <w:color w:val="000000"/>
                      <w:sz w:val="16"/>
                      <w:szCs w:val="16"/>
                    </w:rPr>
                  </w:pPr>
                </w:p>
              </w:tc>
            </w:tr>
            <w:tr w:rsidR="003A6724" w:rsidTr="00E25C74">
              <w:tc>
                <w:tcPr>
                  <w:tcW w:w="2501" w:type="dxa"/>
                  <w:tcMar>
                    <w:left w:w="14" w:type="dxa"/>
                    <w:right w:w="14" w:type="dxa"/>
                  </w:tcMar>
                </w:tcPr>
                <w:p w:rsidR="003A6724" w:rsidRDefault="003A6724" w:rsidP="00E25C74">
                  <w:pPr>
                    <w:rPr>
                      <w:color w:val="000000"/>
                      <w:sz w:val="16"/>
                      <w:szCs w:val="16"/>
                    </w:rPr>
                  </w:pPr>
                  <w:r>
                    <w:rPr>
                      <w:color w:val="000000"/>
                      <w:sz w:val="16"/>
                      <w:szCs w:val="16"/>
                    </w:rPr>
                    <w:t xml:space="preserve">VIENNA home: </w:t>
                  </w:r>
                  <w:r>
                    <w:rPr>
                      <w:color w:val="000000"/>
                      <w:sz w:val="16"/>
                      <w:szCs w:val="16"/>
                    </w:rPr>
                    <w:br/>
                    <w:t xml:space="preserve">36,902 visits (+6.0%) of which </w:t>
                  </w:r>
                  <w:r>
                    <w:rPr>
                      <w:color w:val="000000"/>
                      <w:sz w:val="16"/>
                      <w:szCs w:val="16"/>
                    </w:rPr>
                    <w:br/>
                    <w:t>19,078 (+41.2%) from developing countries</w:t>
                  </w:r>
                </w:p>
                <w:p w:rsidR="003A6724" w:rsidRDefault="003A6724" w:rsidP="00E25C74">
                  <w:pPr>
                    <w:keepNext/>
                    <w:keepLines/>
                    <w:ind w:right="-45"/>
                    <w:rPr>
                      <w:color w:val="000000"/>
                      <w:sz w:val="16"/>
                      <w:szCs w:val="16"/>
                    </w:rPr>
                  </w:pPr>
                </w:p>
              </w:tc>
            </w:tr>
            <w:tr w:rsidR="003A6724" w:rsidTr="00E25C74">
              <w:tc>
                <w:tcPr>
                  <w:tcW w:w="2501" w:type="dxa"/>
                  <w:tcMar>
                    <w:left w:w="14" w:type="dxa"/>
                    <w:right w:w="14" w:type="dxa"/>
                  </w:tcMar>
                </w:tcPr>
                <w:p w:rsidR="003A6724" w:rsidRDefault="003A6724" w:rsidP="00A00F05">
                  <w:pPr>
                    <w:rPr>
                      <w:color w:val="000000"/>
                      <w:sz w:val="16"/>
                      <w:szCs w:val="16"/>
                    </w:rPr>
                  </w:pPr>
                  <w:r>
                    <w:rPr>
                      <w:color w:val="000000"/>
                      <w:sz w:val="16"/>
                      <w:szCs w:val="16"/>
                    </w:rPr>
                    <w:t xml:space="preserve">WIPO Standards (Handbook): </w:t>
                  </w:r>
                  <w:r>
                    <w:rPr>
                      <w:color w:val="000000"/>
                      <w:sz w:val="16"/>
                      <w:szCs w:val="16"/>
                    </w:rPr>
                    <w:br/>
                    <w:t xml:space="preserve">70,115 visits (+1.2%) of which </w:t>
                  </w:r>
                  <w:r>
                    <w:rPr>
                      <w:color w:val="000000"/>
                      <w:sz w:val="16"/>
                      <w:szCs w:val="16"/>
                    </w:rPr>
                    <w:br/>
                    <w:t>28,467 (+2</w:t>
                  </w:r>
                  <w:r w:rsidR="00A00F05">
                    <w:rPr>
                      <w:color w:val="000000"/>
                      <w:sz w:val="16"/>
                      <w:szCs w:val="16"/>
                    </w:rPr>
                    <w:t>2.3%) from developing countries</w:t>
                  </w:r>
                </w:p>
              </w:tc>
            </w:tr>
          </w:tbl>
          <w:p w:rsidR="003A6724" w:rsidRPr="006A2D94" w:rsidRDefault="003A6724" w:rsidP="00E25C74">
            <w:pPr>
              <w:keepNext/>
              <w:keepLines/>
              <w:ind w:right="30"/>
              <w:rPr>
                <w:color w:val="000000"/>
                <w:sz w:val="16"/>
                <w:szCs w:val="16"/>
              </w:rPr>
            </w:pPr>
          </w:p>
        </w:tc>
        <w:tc>
          <w:tcPr>
            <w:tcW w:w="446" w:type="pct"/>
            <w:shd w:val="clear" w:color="auto" w:fill="auto"/>
            <w:tcMar>
              <w:top w:w="110" w:type="dxa"/>
              <w:left w:w="58" w:type="dxa"/>
              <w:right w:w="58" w:type="dxa"/>
            </w:tcMar>
          </w:tcPr>
          <w:p w:rsidR="003A6724" w:rsidRDefault="003A6724" w:rsidP="00E25C74">
            <w:pPr>
              <w:keepNext/>
              <w:keepLines/>
              <w:ind w:right="1"/>
              <w:jc w:val="center"/>
              <w:rPr>
                <w:b/>
                <w:color w:val="FF0000"/>
                <w:sz w:val="16"/>
                <w:szCs w:val="16"/>
              </w:rPr>
            </w:pPr>
          </w:p>
          <w:p w:rsidR="003A6724" w:rsidRPr="000D3EDA" w:rsidRDefault="003A6724" w:rsidP="00E25C74">
            <w:pPr>
              <w:keepNext/>
              <w:keepLines/>
              <w:ind w:right="1"/>
              <w:jc w:val="center"/>
              <w:rPr>
                <w:b/>
                <w:color w:val="FF0000"/>
                <w:sz w:val="16"/>
                <w:szCs w:val="16"/>
              </w:rPr>
            </w:pPr>
            <w:r w:rsidRPr="000D3EDA">
              <w:rPr>
                <w:b/>
                <w:color w:val="FF0000"/>
                <w:sz w:val="16"/>
                <w:szCs w:val="16"/>
              </w:rPr>
              <w:t>Not  on track</w:t>
            </w:r>
          </w:p>
          <w:p w:rsidR="003A6724" w:rsidRPr="000D3EDA" w:rsidRDefault="003A6724" w:rsidP="00E25C74">
            <w:pPr>
              <w:keepNext/>
              <w:keepLines/>
              <w:ind w:right="1"/>
              <w:jc w:val="center"/>
              <w:rPr>
                <w:b/>
                <w:color w:val="FF0000"/>
                <w:sz w:val="16"/>
                <w:szCs w:val="16"/>
              </w:rPr>
            </w:pPr>
          </w:p>
          <w:p w:rsidR="003A6724" w:rsidRPr="000D3EDA" w:rsidRDefault="003A6724" w:rsidP="00E25C74">
            <w:pPr>
              <w:keepNext/>
              <w:keepLines/>
              <w:ind w:right="1"/>
              <w:jc w:val="center"/>
              <w:rPr>
                <w:b/>
                <w:color w:val="FF0000"/>
                <w:sz w:val="16"/>
                <w:szCs w:val="16"/>
              </w:rPr>
            </w:pPr>
          </w:p>
          <w:p w:rsidR="003A6724" w:rsidRDefault="003A6724" w:rsidP="00E25C74">
            <w:pPr>
              <w:keepNext/>
              <w:keepLines/>
              <w:ind w:right="1"/>
              <w:jc w:val="center"/>
              <w:rPr>
                <w:b/>
                <w:color w:val="FF0000"/>
                <w:sz w:val="16"/>
                <w:szCs w:val="16"/>
              </w:rPr>
            </w:pPr>
          </w:p>
          <w:p w:rsidR="003A6724" w:rsidRPr="000D3EDA" w:rsidRDefault="003A6724" w:rsidP="00E25C74">
            <w:pPr>
              <w:keepNext/>
              <w:keepLines/>
              <w:ind w:right="1"/>
              <w:jc w:val="center"/>
              <w:rPr>
                <w:b/>
                <w:color w:val="FF0000"/>
                <w:sz w:val="16"/>
                <w:szCs w:val="16"/>
              </w:rPr>
            </w:pPr>
            <w:r w:rsidRPr="000D3EDA">
              <w:rPr>
                <w:b/>
                <w:color w:val="FF0000"/>
                <w:sz w:val="16"/>
                <w:szCs w:val="16"/>
              </w:rPr>
              <w:t>Not on track</w:t>
            </w:r>
          </w:p>
          <w:p w:rsidR="003A6724" w:rsidRPr="000D3EDA" w:rsidRDefault="003A6724" w:rsidP="00E25C74">
            <w:pPr>
              <w:keepNext/>
              <w:keepLines/>
              <w:ind w:right="1"/>
              <w:jc w:val="center"/>
              <w:rPr>
                <w:b/>
                <w:color w:val="000000"/>
                <w:sz w:val="16"/>
                <w:szCs w:val="16"/>
              </w:rPr>
            </w:pPr>
          </w:p>
          <w:p w:rsidR="003A6724" w:rsidRPr="000D3EDA" w:rsidRDefault="003A6724" w:rsidP="00E25C74">
            <w:pPr>
              <w:keepNext/>
              <w:keepLines/>
              <w:ind w:right="1"/>
              <w:jc w:val="center"/>
              <w:rPr>
                <w:b/>
                <w:color w:val="000000"/>
                <w:sz w:val="16"/>
                <w:szCs w:val="16"/>
              </w:rPr>
            </w:pPr>
          </w:p>
          <w:p w:rsidR="003A6724" w:rsidRDefault="003A6724" w:rsidP="00E25C74">
            <w:pPr>
              <w:keepNext/>
              <w:keepLines/>
              <w:ind w:right="1"/>
              <w:jc w:val="center"/>
              <w:rPr>
                <w:b/>
                <w:color w:val="FF0000"/>
                <w:sz w:val="16"/>
                <w:szCs w:val="16"/>
              </w:rPr>
            </w:pPr>
          </w:p>
          <w:p w:rsidR="003A6724" w:rsidRPr="000D3EDA" w:rsidRDefault="003A6724" w:rsidP="00E25C74">
            <w:pPr>
              <w:keepNext/>
              <w:keepLines/>
              <w:ind w:right="1"/>
              <w:jc w:val="center"/>
              <w:rPr>
                <w:b/>
                <w:color w:val="FF0000"/>
                <w:sz w:val="16"/>
                <w:szCs w:val="16"/>
              </w:rPr>
            </w:pPr>
            <w:r w:rsidRPr="000D3EDA">
              <w:rPr>
                <w:b/>
                <w:color w:val="FF0000"/>
                <w:sz w:val="16"/>
                <w:szCs w:val="16"/>
              </w:rPr>
              <w:t>Not on track</w:t>
            </w:r>
          </w:p>
          <w:p w:rsidR="003A6724" w:rsidRPr="000D3EDA"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00B050"/>
                <w:sz w:val="16"/>
                <w:szCs w:val="16"/>
              </w:rPr>
            </w:pPr>
          </w:p>
          <w:p w:rsidR="003A6724"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00B050"/>
                <w:sz w:val="16"/>
                <w:szCs w:val="16"/>
              </w:rPr>
            </w:pPr>
            <w:r w:rsidRPr="000D3EDA">
              <w:rPr>
                <w:b/>
                <w:color w:val="00B050"/>
                <w:sz w:val="16"/>
                <w:szCs w:val="16"/>
              </w:rPr>
              <w:t>On track</w:t>
            </w:r>
          </w:p>
          <w:p w:rsidR="003A6724" w:rsidRPr="000D3EDA"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FF0000"/>
                <w:sz w:val="16"/>
                <w:szCs w:val="16"/>
              </w:rPr>
            </w:pPr>
          </w:p>
          <w:p w:rsidR="003A6724" w:rsidRPr="000D3EDA" w:rsidRDefault="003A6724" w:rsidP="00E25C74">
            <w:pPr>
              <w:keepNext/>
              <w:keepLines/>
              <w:ind w:right="1"/>
              <w:rPr>
                <w:b/>
                <w:color w:val="FF0000"/>
                <w:sz w:val="16"/>
                <w:szCs w:val="16"/>
              </w:rPr>
            </w:pPr>
          </w:p>
          <w:p w:rsidR="003A6724" w:rsidRDefault="003A6724" w:rsidP="00E25C74">
            <w:pPr>
              <w:keepNext/>
              <w:keepLines/>
              <w:ind w:right="1"/>
              <w:jc w:val="center"/>
              <w:rPr>
                <w:b/>
                <w:color w:val="FF0000"/>
                <w:sz w:val="16"/>
                <w:szCs w:val="16"/>
              </w:rPr>
            </w:pPr>
          </w:p>
          <w:p w:rsidR="003A6724" w:rsidRPr="000D3EDA" w:rsidRDefault="003A6724" w:rsidP="00E25C74">
            <w:pPr>
              <w:keepNext/>
              <w:keepLines/>
              <w:ind w:right="1"/>
              <w:jc w:val="center"/>
              <w:rPr>
                <w:b/>
                <w:color w:val="FF0000"/>
                <w:sz w:val="16"/>
                <w:szCs w:val="16"/>
              </w:rPr>
            </w:pPr>
            <w:r w:rsidRPr="000D3EDA">
              <w:rPr>
                <w:b/>
                <w:color w:val="FF0000"/>
                <w:sz w:val="16"/>
                <w:szCs w:val="16"/>
              </w:rPr>
              <w:t>Not on track</w:t>
            </w:r>
          </w:p>
          <w:p w:rsidR="003A6724" w:rsidRPr="000D3EDA" w:rsidRDefault="003A6724" w:rsidP="00E25C74">
            <w:pPr>
              <w:keepNext/>
              <w:keepLines/>
              <w:ind w:right="1"/>
              <w:jc w:val="center"/>
              <w:rPr>
                <w:b/>
                <w:color w:val="FF0000"/>
                <w:sz w:val="16"/>
                <w:szCs w:val="16"/>
              </w:rPr>
            </w:pPr>
          </w:p>
          <w:p w:rsidR="003A6724" w:rsidRPr="000D3EDA" w:rsidRDefault="003A6724" w:rsidP="00E25C74">
            <w:pPr>
              <w:keepNext/>
              <w:keepLines/>
              <w:ind w:right="1"/>
              <w:rPr>
                <w:b/>
                <w:color w:val="FF0000"/>
                <w:sz w:val="16"/>
                <w:szCs w:val="16"/>
              </w:rPr>
            </w:pPr>
          </w:p>
          <w:p w:rsidR="003A6724"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00B050"/>
                <w:sz w:val="16"/>
                <w:szCs w:val="16"/>
              </w:rPr>
            </w:pPr>
            <w:r w:rsidRPr="000D3EDA">
              <w:rPr>
                <w:b/>
                <w:color w:val="00B050"/>
                <w:sz w:val="16"/>
                <w:szCs w:val="16"/>
              </w:rPr>
              <w:t>On track</w:t>
            </w:r>
          </w:p>
          <w:p w:rsidR="003A6724" w:rsidRPr="000D3EDA"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00B050"/>
                <w:sz w:val="16"/>
                <w:szCs w:val="16"/>
              </w:rPr>
            </w:pPr>
          </w:p>
          <w:p w:rsidR="003A6724"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00B050"/>
                <w:sz w:val="16"/>
                <w:szCs w:val="16"/>
              </w:rPr>
            </w:pPr>
          </w:p>
          <w:p w:rsidR="003A6724" w:rsidRPr="000D3EDA" w:rsidRDefault="003A6724" w:rsidP="00E25C74">
            <w:pPr>
              <w:keepNext/>
              <w:keepLines/>
              <w:ind w:right="1"/>
              <w:jc w:val="center"/>
              <w:rPr>
                <w:b/>
                <w:color w:val="FF0000"/>
                <w:sz w:val="16"/>
                <w:szCs w:val="16"/>
              </w:rPr>
            </w:pPr>
            <w:r w:rsidRPr="000D3EDA">
              <w:rPr>
                <w:b/>
                <w:color w:val="FF0000"/>
                <w:sz w:val="16"/>
                <w:szCs w:val="16"/>
              </w:rPr>
              <w:t>Not on track</w:t>
            </w:r>
          </w:p>
          <w:p w:rsidR="003A6724" w:rsidRPr="006A2D94" w:rsidRDefault="003A6724" w:rsidP="00E25C74">
            <w:pPr>
              <w:keepNext/>
              <w:keepLines/>
              <w:ind w:right="1"/>
              <w:jc w:val="center"/>
              <w:rPr>
                <w:color w:val="000000"/>
                <w:sz w:val="16"/>
                <w:szCs w:val="16"/>
              </w:rPr>
            </w:pPr>
          </w:p>
        </w:tc>
      </w:tr>
    </w:tbl>
    <w:p w:rsidR="003A6724" w:rsidRPr="00A5764A" w:rsidRDefault="003A6724" w:rsidP="003A6724">
      <w:pPr>
        <w:rPr>
          <w:color w:val="000000"/>
          <w:sz w:val="20"/>
        </w:rPr>
      </w:pPr>
    </w:p>
    <w:p w:rsidR="003A6724" w:rsidRPr="00A5764A" w:rsidRDefault="003A6724" w:rsidP="003A6724">
      <w:pPr>
        <w:rPr>
          <w:color w:val="000000"/>
          <w:sz w:val="20"/>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3A6724" w:rsidRPr="007B5E2D" w:rsidTr="00E25C74">
        <w:trPr>
          <w:trHeight w:val="423"/>
        </w:trPr>
        <w:tc>
          <w:tcPr>
            <w:tcW w:w="9072" w:type="dxa"/>
            <w:shd w:val="clear" w:color="auto" w:fill="C6D9F1" w:themeFill="text2" w:themeFillTint="33"/>
            <w:vAlign w:val="center"/>
          </w:tcPr>
          <w:p w:rsidR="003A6724" w:rsidRPr="007B5E2D" w:rsidRDefault="003A6724" w:rsidP="00E25C74">
            <w:pPr>
              <w:keepNext/>
              <w:keepLines/>
              <w:jc w:val="center"/>
              <w:rPr>
                <w:b/>
                <w:color w:val="000000"/>
                <w:sz w:val="20"/>
              </w:rPr>
            </w:pPr>
            <w:r w:rsidRPr="007B5E2D">
              <w:rPr>
                <w:sz w:val="20"/>
              </w:rPr>
              <w:lastRenderedPageBreak/>
              <w:br w:type="page"/>
            </w:r>
            <w:r w:rsidRPr="007B5E2D">
              <w:rPr>
                <w:b/>
                <w:color w:val="000000"/>
                <w:sz w:val="20"/>
              </w:rPr>
              <w:t>Resource Utilization for Program 12</w:t>
            </w:r>
          </w:p>
        </w:tc>
      </w:tr>
    </w:tbl>
    <w:p w:rsidR="003A6724" w:rsidRPr="00A5764A" w:rsidRDefault="003A6724" w:rsidP="003A6724">
      <w:pPr>
        <w:keepNext/>
        <w:keepLines/>
        <w:rPr>
          <w:sz w:val="20"/>
        </w:rPr>
      </w:pPr>
    </w:p>
    <w:p w:rsidR="003A6724" w:rsidRPr="007B5E2D" w:rsidRDefault="003A6724" w:rsidP="003A6724">
      <w:pPr>
        <w:keepNext/>
        <w:keepLines/>
        <w:jc w:val="center"/>
        <w:rPr>
          <w:sz w:val="18"/>
          <w:szCs w:val="18"/>
        </w:rPr>
      </w:pPr>
      <w:r w:rsidRPr="007B5E2D">
        <w:rPr>
          <w:color w:val="000000"/>
          <w:sz w:val="18"/>
          <w:szCs w:val="18"/>
        </w:rPr>
        <w:t>Budget and Actual Expenditure (by result)</w:t>
      </w:r>
    </w:p>
    <w:p w:rsidR="003A6724" w:rsidRPr="007B5E2D" w:rsidRDefault="003A6724" w:rsidP="003A6724">
      <w:pPr>
        <w:keepNext/>
        <w:keepLines/>
        <w:jc w:val="center"/>
        <w:rPr>
          <w:i/>
          <w:iCs/>
          <w:color w:val="000000"/>
          <w:sz w:val="16"/>
          <w:szCs w:val="16"/>
        </w:rPr>
      </w:pPr>
      <w:r w:rsidRPr="007B5E2D">
        <w:rPr>
          <w:i/>
          <w:iCs/>
          <w:color w:val="000000"/>
          <w:sz w:val="16"/>
          <w:szCs w:val="16"/>
        </w:rPr>
        <w:t>(thousands of Swiss francs)</w:t>
      </w:r>
    </w:p>
    <w:p w:rsidR="003A6724" w:rsidRPr="00A5764A" w:rsidRDefault="003A6724" w:rsidP="003A6724">
      <w:pPr>
        <w:keepNext/>
        <w:keepLines/>
        <w:rPr>
          <w:sz w:val="20"/>
        </w:rPr>
      </w:pPr>
    </w:p>
    <w:tbl>
      <w:tblPr>
        <w:tblW w:w="8222" w:type="dxa"/>
        <w:jc w:val="center"/>
        <w:tblLook w:val="04A0" w:firstRow="1" w:lastRow="0" w:firstColumn="1" w:lastColumn="0" w:noHBand="0" w:noVBand="1"/>
      </w:tblPr>
      <w:tblGrid>
        <w:gridCol w:w="501"/>
        <w:gridCol w:w="4234"/>
        <w:gridCol w:w="1150"/>
        <w:gridCol w:w="1149"/>
        <w:gridCol w:w="1203"/>
      </w:tblGrid>
      <w:tr w:rsidR="003A6724" w:rsidRPr="00A5764A" w:rsidTr="00E25C74">
        <w:trPr>
          <w:trHeight w:val="825"/>
          <w:jc w:val="center"/>
        </w:trPr>
        <w:tc>
          <w:tcPr>
            <w:tcW w:w="4733" w:type="dxa"/>
            <w:gridSpan w:val="2"/>
            <w:tcBorders>
              <w:top w:val="nil"/>
              <w:left w:val="nil"/>
              <w:bottom w:val="nil"/>
              <w:right w:val="nil"/>
            </w:tcBorders>
            <w:shd w:val="clear" w:color="000000" w:fill="C5D9F1"/>
            <w:noWrap/>
            <w:vAlign w:val="center"/>
            <w:hideMark/>
          </w:tcPr>
          <w:p w:rsidR="003A6724" w:rsidRPr="00A5764A" w:rsidRDefault="003A6724" w:rsidP="00E25C74">
            <w:pPr>
              <w:keepNext/>
              <w:keepLines/>
              <w:jc w:val="center"/>
              <w:rPr>
                <w:b/>
                <w:bCs/>
                <w:sz w:val="16"/>
                <w:szCs w:val="16"/>
              </w:rPr>
            </w:pPr>
            <w:r w:rsidRPr="00A5764A">
              <w:rPr>
                <w:b/>
                <w:bCs/>
                <w:sz w:val="16"/>
                <w:szCs w:val="16"/>
              </w:rPr>
              <w:t xml:space="preserve">Expected Result No. and Description </w:t>
            </w:r>
          </w:p>
        </w:tc>
        <w:tc>
          <w:tcPr>
            <w:tcW w:w="1150" w:type="dxa"/>
            <w:tcBorders>
              <w:top w:val="nil"/>
              <w:left w:val="nil"/>
              <w:bottom w:val="nil"/>
              <w:right w:val="nil"/>
            </w:tcBorders>
            <w:shd w:val="clear" w:color="000000" w:fill="C5D9F1"/>
            <w:vAlign w:val="center"/>
            <w:hideMark/>
          </w:tcPr>
          <w:p w:rsidR="003A6724" w:rsidRPr="00A5764A" w:rsidRDefault="003A6724" w:rsidP="00E25C74">
            <w:pPr>
              <w:keepNext/>
              <w:keepLines/>
              <w:jc w:val="center"/>
              <w:rPr>
                <w:b/>
                <w:bCs/>
                <w:sz w:val="16"/>
                <w:szCs w:val="16"/>
              </w:rPr>
            </w:pPr>
            <w:r w:rsidRPr="00A5764A">
              <w:rPr>
                <w:b/>
                <w:bCs/>
                <w:sz w:val="16"/>
                <w:szCs w:val="16"/>
              </w:rPr>
              <w:t xml:space="preserve"> 2016/17 Approved Budget </w:t>
            </w:r>
          </w:p>
        </w:tc>
        <w:tc>
          <w:tcPr>
            <w:tcW w:w="1149" w:type="dxa"/>
            <w:tcBorders>
              <w:top w:val="nil"/>
              <w:left w:val="nil"/>
              <w:bottom w:val="nil"/>
              <w:right w:val="nil"/>
            </w:tcBorders>
            <w:shd w:val="clear" w:color="000000" w:fill="C5D9F1"/>
            <w:vAlign w:val="center"/>
            <w:hideMark/>
          </w:tcPr>
          <w:p w:rsidR="003A6724" w:rsidRPr="00A5764A" w:rsidRDefault="003A6724" w:rsidP="00E25C74">
            <w:pPr>
              <w:keepNext/>
              <w:keepLines/>
              <w:jc w:val="center"/>
              <w:rPr>
                <w:b/>
                <w:bCs/>
                <w:sz w:val="16"/>
                <w:szCs w:val="16"/>
              </w:rPr>
            </w:pPr>
            <w:r w:rsidRPr="00A5764A">
              <w:rPr>
                <w:b/>
                <w:bCs/>
                <w:sz w:val="16"/>
                <w:szCs w:val="16"/>
              </w:rPr>
              <w:t xml:space="preserve"> 2016/17 Budget after Transfers </w:t>
            </w:r>
          </w:p>
        </w:tc>
        <w:tc>
          <w:tcPr>
            <w:tcW w:w="1168" w:type="dxa"/>
            <w:tcBorders>
              <w:top w:val="nil"/>
              <w:left w:val="nil"/>
              <w:bottom w:val="nil"/>
              <w:right w:val="nil"/>
            </w:tcBorders>
            <w:shd w:val="clear" w:color="000000" w:fill="C5D9F1"/>
            <w:vAlign w:val="center"/>
            <w:hideMark/>
          </w:tcPr>
          <w:p w:rsidR="003A6724" w:rsidRPr="00A5764A" w:rsidRDefault="003A6724" w:rsidP="00E25C74">
            <w:pPr>
              <w:keepNext/>
              <w:keepLines/>
              <w:jc w:val="center"/>
              <w:rPr>
                <w:b/>
                <w:bCs/>
                <w:sz w:val="16"/>
                <w:szCs w:val="16"/>
              </w:rPr>
            </w:pPr>
            <w:r w:rsidRPr="00A5764A">
              <w:rPr>
                <w:b/>
                <w:bCs/>
                <w:sz w:val="16"/>
                <w:szCs w:val="16"/>
              </w:rPr>
              <w:t xml:space="preserve"> 2016 Expenditure* </w:t>
            </w:r>
          </w:p>
        </w:tc>
      </w:tr>
      <w:tr w:rsidR="003A6724" w:rsidRPr="00A5764A" w:rsidTr="00AA37E0">
        <w:trPr>
          <w:trHeight w:val="993"/>
          <w:jc w:val="center"/>
        </w:trPr>
        <w:tc>
          <w:tcPr>
            <w:tcW w:w="499" w:type="dxa"/>
            <w:tcBorders>
              <w:top w:val="nil"/>
              <w:left w:val="nil"/>
              <w:bottom w:val="nil"/>
              <w:right w:val="nil"/>
            </w:tcBorders>
            <w:shd w:val="clear" w:color="auto" w:fill="auto"/>
            <w:noWrap/>
            <w:vAlign w:val="center"/>
            <w:hideMark/>
          </w:tcPr>
          <w:p w:rsidR="003A6724" w:rsidRPr="00A5764A" w:rsidRDefault="003A6724" w:rsidP="00E25C74">
            <w:pPr>
              <w:keepNext/>
              <w:keepLines/>
              <w:rPr>
                <w:sz w:val="16"/>
                <w:szCs w:val="16"/>
              </w:rPr>
            </w:pPr>
            <w:r w:rsidRPr="00A5764A">
              <w:rPr>
                <w:sz w:val="16"/>
                <w:szCs w:val="16"/>
              </w:rPr>
              <w:t>IV.1</w:t>
            </w:r>
          </w:p>
        </w:tc>
        <w:tc>
          <w:tcPr>
            <w:tcW w:w="4234" w:type="dxa"/>
            <w:tcBorders>
              <w:top w:val="nil"/>
              <w:left w:val="nil"/>
              <w:bottom w:val="nil"/>
              <w:right w:val="nil"/>
            </w:tcBorders>
            <w:shd w:val="clear" w:color="auto" w:fill="auto"/>
            <w:vAlign w:val="center"/>
            <w:hideMark/>
          </w:tcPr>
          <w:p w:rsidR="003A6724" w:rsidRPr="00A5764A" w:rsidRDefault="003A6724" w:rsidP="00E25C74">
            <w:pPr>
              <w:keepNext/>
              <w:keepLines/>
              <w:rPr>
                <w:sz w:val="16"/>
                <w:szCs w:val="16"/>
              </w:rPr>
            </w:pPr>
            <w:r w:rsidRPr="00A5764A">
              <w:rPr>
                <w:sz w:val="16"/>
                <w:szCs w:val="16"/>
              </w:rPr>
              <w:t>Updated and globally accepted system of international classifications and WIPO standards to facilitate access, use and dissemination of IP information among stakeholders in the world</w:t>
            </w:r>
          </w:p>
        </w:tc>
        <w:tc>
          <w:tcPr>
            <w:tcW w:w="1150" w:type="dxa"/>
            <w:tcBorders>
              <w:top w:val="nil"/>
              <w:left w:val="nil"/>
              <w:bottom w:val="nil"/>
              <w:right w:val="nil"/>
            </w:tcBorders>
            <w:shd w:val="clear" w:color="auto" w:fill="auto"/>
            <w:noWrap/>
            <w:vAlign w:val="center"/>
            <w:hideMark/>
          </w:tcPr>
          <w:p w:rsidR="003A6724" w:rsidRPr="00A5764A" w:rsidRDefault="003A6724" w:rsidP="00E25C74">
            <w:pPr>
              <w:keepNext/>
              <w:keepLines/>
              <w:jc w:val="center"/>
              <w:rPr>
                <w:color w:val="000000"/>
                <w:sz w:val="16"/>
                <w:szCs w:val="16"/>
              </w:rPr>
            </w:pPr>
            <w:r w:rsidRPr="00A5764A">
              <w:rPr>
                <w:color w:val="000000"/>
                <w:sz w:val="16"/>
                <w:szCs w:val="16"/>
              </w:rPr>
              <w:t>7,070</w:t>
            </w:r>
          </w:p>
        </w:tc>
        <w:tc>
          <w:tcPr>
            <w:tcW w:w="1149" w:type="dxa"/>
            <w:tcBorders>
              <w:top w:val="nil"/>
              <w:left w:val="nil"/>
              <w:bottom w:val="nil"/>
              <w:right w:val="nil"/>
            </w:tcBorders>
            <w:shd w:val="clear" w:color="auto" w:fill="auto"/>
            <w:noWrap/>
            <w:vAlign w:val="center"/>
            <w:hideMark/>
          </w:tcPr>
          <w:p w:rsidR="003A6724" w:rsidRPr="00A5764A" w:rsidRDefault="003A6724" w:rsidP="00E25C74">
            <w:pPr>
              <w:keepNext/>
              <w:keepLines/>
              <w:jc w:val="center"/>
              <w:rPr>
                <w:color w:val="000000"/>
                <w:sz w:val="16"/>
                <w:szCs w:val="16"/>
              </w:rPr>
            </w:pPr>
            <w:r w:rsidRPr="00A5764A">
              <w:rPr>
                <w:color w:val="000000"/>
                <w:sz w:val="16"/>
                <w:szCs w:val="16"/>
              </w:rPr>
              <w:t>7,250</w:t>
            </w:r>
          </w:p>
        </w:tc>
        <w:tc>
          <w:tcPr>
            <w:tcW w:w="1168" w:type="dxa"/>
            <w:tcBorders>
              <w:top w:val="nil"/>
              <w:left w:val="nil"/>
              <w:bottom w:val="nil"/>
              <w:right w:val="nil"/>
            </w:tcBorders>
            <w:shd w:val="clear" w:color="auto" w:fill="auto"/>
            <w:noWrap/>
            <w:vAlign w:val="center"/>
            <w:hideMark/>
          </w:tcPr>
          <w:p w:rsidR="003A6724" w:rsidRPr="00A5764A" w:rsidRDefault="003A6724" w:rsidP="00E25C74">
            <w:pPr>
              <w:keepNext/>
              <w:keepLines/>
              <w:jc w:val="center"/>
              <w:rPr>
                <w:color w:val="000000"/>
                <w:sz w:val="16"/>
                <w:szCs w:val="16"/>
              </w:rPr>
            </w:pPr>
            <w:r w:rsidRPr="00A5764A">
              <w:rPr>
                <w:color w:val="000000"/>
                <w:sz w:val="16"/>
                <w:szCs w:val="16"/>
              </w:rPr>
              <w:t>3,118</w:t>
            </w:r>
          </w:p>
        </w:tc>
      </w:tr>
      <w:tr w:rsidR="003A6724" w:rsidRPr="00A5764A" w:rsidTr="00E25C74">
        <w:trPr>
          <w:trHeight w:val="225"/>
          <w:jc w:val="center"/>
        </w:trPr>
        <w:tc>
          <w:tcPr>
            <w:tcW w:w="499" w:type="dxa"/>
            <w:tcBorders>
              <w:top w:val="nil"/>
              <w:left w:val="nil"/>
              <w:bottom w:val="nil"/>
              <w:right w:val="nil"/>
            </w:tcBorders>
            <w:shd w:val="clear" w:color="000000" w:fill="C5D9F1"/>
            <w:noWrap/>
            <w:vAlign w:val="bottom"/>
            <w:hideMark/>
          </w:tcPr>
          <w:p w:rsidR="003A6724" w:rsidRPr="00A5764A" w:rsidRDefault="003A6724" w:rsidP="00E25C74">
            <w:pPr>
              <w:keepNext/>
              <w:keepLines/>
              <w:rPr>
                <w:sz w:val="16"/>
                <w:szCs w:val="16"/>
              </w:rPr>
            </w:pPr>
            <w:r w:rsidRPr="00A5764A">
              <w:rPr>
                <w:sz w:val="16"/>
                <w:szCs w:val="16"/>
              </w:rPr>
              <w:t> </w:t>
            </w:r>
          </w:p>
        </w:tc>
        <w:tc>
          <w:tcPr>
            <w:tcW w:w="4234" w:type="dxa"/>
            <w:tcBorders>
              <w:top w:val="nil"/>
              <w:left w:val="nil"/>
              <w:bottom w:val="nil"/>
              <w:right w:val="nil"/>
            </w:tcBorders>
            <w:shd w:val="clear" w:color="000000" w:fill="C5D9F1"/>
            <w:noWrap/>
            <w:vAlign w:val="bottom"/>
            <w:hideMark/>
          </w:tcPr>
          <w:p w:rsidR="003A6724" w:rsidRPr="00A5764A" w:rsidRDefault="003A6724" w:rsidP="00E25C74">
            <w:pPr>
              <w:keepNext/>
              <w:keepLines/>
              <w:jc w:val="right"/>
              <w:rPr>
                <w:b/>
                <w:bCs/>
                <w:sz w:val="16"/>
                <w:szCs w:val="16"/>
              </w:rPr>
            </w:pPr>
            <w:r w:rsidRPr="00A5764A">
              <w:rPr>
                <w:b/>
                <w:bCs/>
                <w:sz w:val="16"/>
                <w:szCs w:val="16"/>
              </w:rPr>
              <w:t>Total</w:t>
            </w:r>
          </w:p>
        </w:tc>
        <w:tc>
          <w:tcPr>
            <w:tcW w:w="1150" w:type="dxa"/>
            <w:tcBorders>
              <w:top w:val="nil"/>
              <w:left w:val="nil"/>
              <w:bottom w:val="nil"/>
              <w:right w:val="nil"/>
            </w:tcBorders>
            <w:shd w:val="clear" w:color="000000" w:fill="C5D9F1"/>
            <w:noWrap/>
            <w:vAlign w:val="center"/>
            <w:hideMark/>
          </w:tcPr>
          <w:p w:rsidR="003A6724" w:rsidRPr="00A5764A" w:rsidRDefault="003A6724" w:rsidP="00E25C74">
            <w:pPr>
              <w:keepNext/>
              <w:keepLines/>
              <w:jc w:val="center"/>
              <w:rPr>
                <w:color w:val="000000"/>
                <w:sz w:val="16"/>
                <w:szCs w:val="16"/>
              </w:rPr>
            </w:pPr>
            <w:r w:rsidRPr="00A5764A">
              <w:rPr>
                <w:color w:val="000000"/>
                <w:sz w:val="16"/>
                <w:szCs w:val="16"/>
              </w:rPr>
              <w:t>7,070</w:t>
            </w:r>
          </w:p>
        </w:tc>
        <w:tc>
          <w:tcPr>
            <w:tcW w:w="1149" w:type="dxa"/>
            <w:tcBorders>
              <w:top w:val="nil"/>
              <w:left w:val="nil"/>
              <w:bottom w:val="nil"/>
              <w:right w:val="nil"/>
            </w:tcBorders>
            <w:shd w:val="clear" w:color="000000" w:fill="C5D9F1"/>
            <w:noWrap/>
            <w:vAlign w:val="center"/>
            <w:hideMark/>
          </w:tcPr>
          <w:p w:rsidR="003A6724" w:rsidRPr="00A5764A" w:rsidRDefault="003A6724" w:rsidP="00E25C74">
            <w:pPr>
              <w:keepNext/>
              <w:keepLines/>
              <w:jc w:val="center"/>
              <w:rPr>
                <w:color w:val="000000"/>
                <w:sz w:val="16"/>
                <w:szCs w:val="16"/>
              </w:rPr>
            </w:pPr>
            <w:r w:rsidRPr="00A5764A">
              <w:rPr>
                <w:color w:val="000000"/>
                <w:sz w:val="16"/>
                <w:szCs w:val="16"/>
              </w:rPr>
              <w:t>7,250</w:t>
            </w:r>
          </w:p>
        </w:tc>
        <w:tc>
          <w:tcPr>
            <w:tcW w:w="1168" w:type="dxa"/>
            <w:tcBorders>
              <w:top w:val="nil"/>
              <w:left w:val="nil"/>
              <w:bottom w:val="nil"/>
              <w:right w:val="nil"/>
            </w:tcBorders>
            <w:shd w:val="clear" w:color="000000" w:fill="C5D9F1"/>
            <w:noWrap/>
            <w:vAlign w:val="center"/>
            <w:hideMark/>
          </w:tcPr>
          <w:p w:rsidR="003A6724" w:rsidRPr="00A5764A" w:rsidRDefault="003A6724" w:rsidP="00E25C74">
            <w:pPr>
              <w:keepNext/>
              <w:keepLines/>
              <w:jc w:val="center"/>
              <w:rPr>
                <w:color w:val="000000"/>
                <w:sz w:val="16"/>
                <w:szCs w:val="16"/>
              </w:rPr>
            </w:pPr>
            <w:r w:rsidRPr="00A5764A">
              <w:rPr>
                <w:color w:val="000000"/>
                <w:sz w:val="16"/>
                <w:szCs w:val="16"/>
              </w:rPr>
              <w:t>3,118</w:t>
            </w:r>
          </w:p>
        </w:tc>
      </w:tr>
      <w:tr w:rsidR="003A6724" w:rsidRPr="00A5764A" w:rsidTr="00E25C74">
        <w:trPr>
          <w:trHeight w:val="330"/>
          <w:jc w:val="center"/>
        </w:trPr>
        <w:tc>
          <w:tcPr>
            <w:tcW w:w="7032" w:type="dxa"/>
            <w:gridSpan w:val="4"/>
            <w:tcBorders>
              <w:top w:val="nil"/>
              <w:left w:val="nil"/>
              <w:bottom w:val="nil"/>
              <w:right w:val="nil"/>
            </w:tcBorders>
            <w:shd w:val="clear" w:color="auto" w:fill="auto"/>
            <w:noWrap/>
            <w:vAlign w:val="center"/>
            <w:hideMark/>
          </w:tcPr>
          <w:p w:rsidR="003A6724" w:rsidRPr="00A5764A" w:rsidRDefault="003A6724" w:rsidP="00E25C74">
            <w:pPr>
              <w:keepNext/>
              <w:keepLines/>
              <w:rPr>
                <w:i/>
                <w:iCs/>
                <w:sz w:val="16"/>
                <w:szCs w:val="16"/>
              </w:rPr>
            </w:pPr>
            <w:r w:rsidRPr="00A5764A">
              <w:rPr>
                <w:i/>
                <w:iCs/>
                <w:sz w:val="16"/>
                <w:szCs w:val="16"/>
              </w:rPr>
              <w:t>*2016 Expenditure numbers are preliminary, subject to audit by External auditors</w:t>
            </w:r>
          </w:p>
        </w:tc>
        <w:tc>
          <w:tcPr>
            <w:tcW w:w="1168" w:type="dxa"/>
            <w:tcBorders>
              <w:top w:val="nil"/>
              <w:left w:val="nil"/>
              <w:bottom w:val="nil"/>
              <w:right w:val="nil"/>
            </w:tcBorders>
            <w:shd w:val="clear" w:color="auto" w:fill="auto"/>
            <w:noWrap/>
            <w:vAlign w:val="center"/>
            <w:hideMark/>
          </w:tcPr>
          <w:p w:rsidR="003A6724" w:rsidRPr="00A5764A" w:rsidRDefault="003A6724" w:rsidP="00E25C74">
            <w:pPr>
              <w:keepNext/>
              <w:keepLines/>
              <w:rPr>
                <w:sz w:val="16"/>
                <w:szCs w:val="16"/>
              </w:rPr>
            </w:pPr>
          </w:p>
        </w:tc>
      </w:tr>
    </w:tbl>
    <w:p w:rsidR="003A6724" w:rsidRDefault="003A6724" w:rsidP="003A6724">
      <w:pPr>
        <w:keepNext/>
        <w:keepLines/>
        <w:jc w:val="center"/>
        <w:rPr>
          <w:sz w:val="20"/>
        </w:rPr>
      </w:pPr>
    </w:p>
    <w:p w:rsidR="003A6724" w:rsidRPr="007B5E2D" w:rsidRDefault="003A6724" w:rsidP="003A6724">
      <w:pPr>
        <w:keepNext/>
        <w:keepLines/>
        <w:jc w:val="center"/>
        <w:rPr>
          <w:sz w:val="18"/>
          <w:szCs w:val="18"/>
        </w:rPr>
      </w:pPr>
      <w:r w:rsidRPr="007B5E2D">
        <w:rPr>
          <w:color w:val="000000"/>
          <w:sz w:val="18"/>
          <w:szCs w:val="18"/>
        </w:rPr>
        <w:t xml:space="preserve">Budget and Actual Expenditure (personnel and non-personnel) </w:t>
      </w:r>
    </w:p>
    <w:p w:rsidR="003A6724" w:rsidRPr="007B5E2D" w:rsidRDefault="003A6724" w:rsidP="003A6724">
      <w:pPr>
        <w:keepNext/>
        <w:keepLines/>
        <w:jc w:val="center"/>
        <w:rPr>
          <w:i/>
          <w:iCs/>
          <w:color w:val="000000"/>
          <w:sz w:val="16"/>
          <w:szCs w:val="16"/>
        </w:rPr>
      </w:pPr>
      <w:r w:rsidRPr="007B5E2D">
        <w:rPr>
          <w:i/>
          <w:iCs/>
          <w:color w:val="000000"/>
          <w:sz w:val="16"/>
          <w:szCs w:val="16"/>
        </w:rPr>
        <w:t>(thousands of Swiss francs)</w:t>
      </w:r>
    </w:p>
    <w:p w:rsidR="003A6724" w:rsidRPr="00A5764A" w:rsidRDefault="003A6724" w:rsidP="003A6724">
      <w:pPr>
        <w:rPr>
          <w:bCs/>
          <w:sz w:val="20"/>
        </w:rPr>
      </w:pPr>
    </w:p>
    <w:tbl>
      <w:tblPr>
        <w:tblW w:w="8222" w:type="dxa"/>
        <w:jc w:val="center"/>
        <w:tblLook w:val="04A0" w:firstRow="1" w:lastRow="0" w:firstColumn="1" w:lastColumn="0" w:noHBand="0" w:noVBand="1"/>
      </w:tblPr>
      <w:tblGrid>
        <w:gridCol w:w="2470"/>
        <w:gridCol w:w="1438"/>
        <w:gridCol w:w="1438"/>
        <w:gridCol w:w="1438"/>
        <w:gridCol w:w="1438"/>
      </w:tblGrid>
      <w:tr w:rsidR="003A6724" w:rsidRPr="00A5764A" w:rsidTr="00E25C74">
        <w:trPr>
          <w:trHeight w:val="720"/>
          <w:jc w:val="center"/>
        </w:trPr>
        <w:tc>
          <w:tcPr>
            <w:tcW w:w="2440" w:type="dxa"/>
            <w:tcBorders>
              <w:top w:val="nil"/>
              <w:left w:val="nil"/>
              <w:bottom w:val="nil"/>
              <w:right w:val="nil"/>
            </w:tcBorders>
            <w:shd w:val="clear" w:color="000000" w:fill="C5D9F1"/>
            <w:noWrap/>
            <w:vAlign w:val="center"/>
            <w:hideMark/>
          </w:tcPr>
          <w:p w:rsidR="003A6724" w:rsidRPr="00A5764A" w:rsidRDefault="003A6724" w:rsidP="00E25C74">
            <w:pPr>
              <w:rPr>
                <w:color w:val="000000"/>
                <w:sz w:val="16"/>
                <w:szCs w:val="16"/>
              </w:rPr>
            </w:pPr>
            <w:r w:rsidRPr="00A5764A">
              <w:rPr>
                <w:color w:val="000000"/>
                <w:sz w:val="16"/>
                <w:szCs w:val="16"/>
              </w:rPr>
              <w:t> </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Utilization rate (%)</w:t>
            </w:r>
          </w:p>
        </w:tc>
      </w:tr>
      <w:tr w:rsidR="003A6724" w:rsidRPr="00A5764A" w:rsidTr="00E25C74">
        <w:trPr>
          <w:trHeight w:val="315"/>
          <w:jc w:val="center"/>
        </w:trPr>
        <w:tc>
          <w:tcPr>
            <w:tcW w:w="2440" w:type="dxa"/>
            <w:tcBorders>
              <w:top w:val="nil"/>
              <w:left w:val="nil"/>
              <w:bottom w:val="nil"/>
              <w:right w:val="nil"/>
            </w:tcBorders>
            <w:shd w:val="clear" w:color="auto" w:fill="auto"/>
            <w:noWrap/>
            <w:vAlign w:val="center"/>
            <w:hideMark/>
          </w:tcPr>
          <w:p w:rsidR="003A6724" w:rsidRPr="00A5764A" w:rsidRDefault="003A6724" w:rsidP="00E25C74">
            <w:pPr>
              <w:rPr>
                <w:color w:val="000000"/>
                <w:sz w:val="16"/>
                <w:szCs w:val="16"/>
              </w:rPr>
            </w:pPr>
            <w:r w:rsidRPr="00A5764A">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 xml:space="preserve">5,675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 xml:space="preserve">5,823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 xml:space="preserve">2,653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46%</w:t>
            </w:r>
          </w:p>
        </w:tc>
      </w:tr>
      <w:tr w:rsidR="003A6724" w:rsidRPr="00A5764A" w:rsidTr="00E25C74">
        <w:trPr>
          <w:trHeight w:val="315"/>
          <w:jc w:val="center"/>
        </w:trPr>
        <w:tc>
          <w:tcPr>
            <w:tcW w:w="2440" w:type="dxa"/>
            <w:tcBorders>
              <w:top w:val="nil"/>
              <w:left w:val="nil"/>
              <w:bottom w:val="nil"/>
              <w:right w:val="nil"/>
            </w:tcBorders>
            <w:shd w:val="clear" w:color="auto" w:fill="auto"/>
            <w:noWrap/>
            <w:vAlign w:val="center"/>
            <w:hideMark/>
          </w:tcPr>
          <w:p w:rsidR="003A6724" w:rsidRPr="00A5764A" w:rsidRDefault="003A6724" w:rsidP="00E25C74">
            <w:pPr>
              <w:rPr>
                <w:color w:val="000000"/>
                <w:sz w:val="16"/>
                <w:szCs w:val="16"/>
              </w:rPr>
            </w:pPr>
            <w:r w:rsidRPr="00A5764A">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 xml:space="preserve">1,395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 xml:space="preserve">1,427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 xml:space="preserve">466 </w:t>
            </w:r>
          </w:p>
        </w:tc>
        <w:tc>
          <w:tcPr>
            <w:tcW w:w="1420" w:type="dxa"/>
            <w:tcBorders>
              <w:top w:val="nil"/>
              <w:left w:val="nil"/>
              <w:bottom w:val="nil"/>
              <w:right w:val="nil"/>
            </w:tcBorders>
            <w:shd w:val="clear" w:color="auto" w:fill="auto"/>
            <w:vAlign w:val="center"/>
            <w:hideMark/>
          </w:tcPr>
          <w:p w:rsidR="003A6724" w:rsidRPr="00A5764A" w:rsidRDefault="003A6724" w:rsidP="00E25C74">
            <w:pPr>
              <w:jc w:val="center"/>
              <w:rPr>
                <w:color w:val="000000"/>
                <w:sz w:val="16"/>
                <w:szCs w:val="16"/>
              </w:rPr>
            </w:pPr>
            <w:r w:rsidRPr="00A5764A">
              <w:rPr>
                <w:color w:val="000000"/>
                <w:sz w:val="16"/>
                <w:szCs w:val="16"/>
              </w:rPr>
              <w:t>33%</w:t>
            </w:r>
          </w:p>
        </w:tc>
      </w:tr>
      <w:tr w:rsidR="003A6724" w:rsidRPr="00A5764A" w:rsidTr="00E25C74">
        <w:trPr>
          <w:trHeight w:val="225"/>
          <w:jc w:val="center"/>
        </w:trPr>
        <w:tc>
          <w:tcPr>
            <w:tcW w:w="2440" w:type="dxa"/>
            <w:tcBorders>
              <w:top w:val="nil"/>
              <w:left w:val="nil"/>
              <w:bottom w:val="nil"/>
              <w:right w:val="nil"/>
            </w:tcBorders>
            <w:shd w:val="clear" w:color="000000" w:fill="C5D9F1"/>
            <w:noWrap/>
            <w:vAlign w:val="center"/>
            <w:hideMark/>
          </w:tcPr>
          <w:p w:rsidR="003A6724" w:rsidRPr="00A5764A" w:rsidRDefault="003A6724" w:rsidP="00E25C74">
            <w:pPr>
              <w:jc w:val="right"/>
              <w:rPr>
                <w:b/>
                <w:bCs/>
                <w:color w:val="000000"/>
                <w:sz w:val="16"/>
                <w:szCs w:val="16"/>
              </w:rPr>
            </w:pPr>
            <w:r w:rsidRPr="00A5764A">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 xml:space="preserve">7,070 </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 xml:space="preserve">7,250 </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 xml:space="preserve">3,118 </w:t>
            </w:r>
          </w:p>
        </w:tc>
        <w:tc>
          <w:tcPr>
            <w:tcW w:w="1420" w:type="dxa"/>
            <w:tcBorders>
              <w:top w:val="nil"/>
              <w:left w:val="nil"/>
              <w:bottom w:val="nil"/>
              <w:right w:val="nil"/>
            </w:tcBorders>
            <w:shd w:val="clear" w:color="000000" w:fill="C5D9F1"/>
            <w:vAlign w:val="center"/>
            <w:hideMark/>
          </w:tcPr>
          <w:p w:rsidR="003A6724" w:rsidRPr="00A5764A" w:rsidRDefault="003A6724" w:rsidP="00E25C74">
            <w:pPr>
              <w:jc w:val="center"/>
              <w:rPr>
                <w:b/>
                <w:bCs/>
                <w:color w:val="000000"/>
                <w:sz w:val="16"/>
                <w:szCs w:val="16"/>
              </w:rPr>
            </w:pPr>
            <w:r w:rsidRPr="00A5764A">
              <w:rPr>
                <w:b/>
                <w:bCs/>
                <w:color w:val="000000"/>
                <w:sz w:val="16"/>
                <w:szCs w:val="16"/>
              </w:rPr>
              <w:t>43%</w:t>
            </w:r>
          </w:p>
        </w:tc>
      </w:tr>
      <w:tr w:rsidR="003A6724" w:rsidRPr="00A5764A" w:rsidTr="00E25C74">
        <w:trPr>
          <w:trHeight w:val="300"/>
          <w:jc w:val="center"/>
        </w:trPr>
        <w:tc>
          <w:tcPr>
            <w:tcW w:w="8120" w:type="dxa"/>
            <w:gridSpan w:val="5"/>
            <w:tcBorders>
              <w:top w:val="nil"/>
              <w:left w:val="nil"/>
              <w:bottom w:val="nil"/>
              <w:right w:val="nil"/>
            </w:tcBorders>
            <w:shd w:val="clear" w:color="auto" w:fill="auto"/>
            <w:noWrap/>
            <w:vAlign w:val="center"/>
            <w:hideMark/>
          </w:tcPr>
          <w:p w:rsidR="003A6724" w:rsidRPr="00A5764A" w:rsidRDefault="003A6724" w:rsidP="00E25C74">
            <w:pPr>
              <w:rPr>
                <w:i/>
                <w:iCs/>
                <w:color w:val="000000"/>
                <w:sz w:val="16"/>
                <w:szCs w:val="16"/>
              </w:rPr>
            </w:pPr>
            <w:r w:rsidRPr="00A5764A">
              <w:rPr>
                <w:i/>
                <w:iCs/>
                <w:color w:val="000000"/>
                <w:sz w:val="16"/>
                <w:szCs w:val="16"/>
              </w:rPr>
              <w:t xml:space="preserve"> *2016 Expenditure numbers are preliminary, subject to audit by External auditors </w:t>
            </w:r>
          </w:p>
        </w:tc>
      </w:tr>
    </w:tbl>
    <w:p w:rsidR="003A6724" w:rsidRPr="00A5764A" w:rsidRDefault="003A6724" w:rsidP="003A6724">
      <w:pPr>
        <w:rPr>
          <w:sz w:val="20"/>
        </w:rPr>
      </w:pPr>
    </w:p>
    <w:p w:rsidR="003A6724" w:rsidRPr="00B70960" w:rsidRDefault="003A6724" w:rsidP="003A6724">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3A6724" w:rsidRPr="00A5764A" w:rsidRDefault="003A6724" w:rsidP="003A6724">
      <w:pPr>
        <w:rPr>
          <w:sz w:val="20"/>
        </w:rPr>
      </w:pPr>
    </w:p>
    <w:p w:rsidR="003A6724" w:rsidRPr="00A5764A" w:rsidRDefault="003A6724" w:rsidP="003A6724">
      <w:pPr>
        <w:rPr>
          <w:sz w:val="20"/>
        </w:rPr>
      </w:pPr>
    </w:p>
    <w:p w:rsidR="003A6724" w:rsidRPr="007B5E2D" w:rsidRDefault="003A6724" w:rsidP="003A6724">
      <w:pPr>
        <w:jc w:val="both"/>
        <w:rPr>
          <w:sz w:val="20"/>
          <w:u w:val="single"/>
        </w:rPr>
      </w:pPr>
      <w:r w:rsidRPr="007B5E2D">
        <w:rPr>
          <w:sz w:val="20"/>
        </w:rPr>
        <w:t>A.</w:t>
      </w:r>
      <w:r w:rsidRPr="007B5E2D">
        <w:rPr>
          <w:sz w:val="20"/>
        </w:rPr>
        <w:tab/>
      </w:r>
      <w:r w:rsidRPr="007B5E2D">
        <w:rPr>
          <w:sz w:val="20"/>
          <w:u w:val="single"/>
        </w:rPr>
        <w:t>2016/17 Budget after Transfers</w:t>
      </w:r>
    </w:p>
    <w:p w:rsidR="003A6724" w:rsidRPr="007B5E2D" w:rsidRDefault="003A6724" w:rsidP="003A6724">
      <w:pPr>
        <w:jc w:val="both"/>
        <w:rPr>
          <w:sz w:val="20"/>
        </w:rPr>
      </w:pPr>
    </w:p>
    <w:p w:rsidR="003A6724" w:rsidRPr="009060FD" w:rsidRDefault="003A6724" w:rsidP="003A6724">
      <w:pPr>
        <w:pStyle w:val="ListParagraph"/>
        <w:numPr>
          <w:ilvl w:val="0"/>
          <w:numId w:val="35"/>
        </w:numPr>
        <w:tabs>
          <w:tab w:val="left" w:pos="709"/>
        </w:tabs>
        <w:ind w:left="0" w:firstLine="0"/>
        <w:contextualSpacing/>
        <w:jc w:val="both"/>
        <w:rPr>
          <w:color w:val="000000"/>
        </w:rPr>
      </w:pPr>
      <w:r w:rsidRPr="009060FD">
        <w:t>The increase in personnel resources as compared to the 2016/17 Approved Budget reflected the regularization of a continuing function and the reclassifications of two posts.</w:t>
      </w:r>
      <w:r>
        <w:t xml:space="preserve">  </w:t>
      </w:r>
      <w:r w:rsidRPr="009060FD">
        <w:rPr>
          <w:color w:val="000000"/>
        </w:rPr>
        <w:t xml:space="preserve">The slight decrease in non-personnel resources was due to </w:t>
      </w:r>
      <w:r w:rsidRPr="009060FD">
        <w:rPr>
          <w:lang w:eastAsia="ko-KR"/>
        </w:rPr>
        <w:t xml:space="preserve">the transfer of non-personnel resources for internships to HRMD (Program 23), </w:t>
      </w:r>
      <w:r w:rsidRPr="009060FD">
        <w:t>which centrally manages interns</w:t>
      </w:r>
      <w:r w:rsidRPr="009060FD">
        <w:rPr>
          <w:color w:val="000000"/>
        </w:rPr>
        <w:t xml:space="preserve">.  </w:t>
      </w:r>
    </w:p>
    <w:p w:rsidR="003A6724" w:rsidRPr="007B5E2D" w:rsidRDefault="003A6724" w:rsidP="003A6724">
      <w:pPr>
        <w:tabs>
          <w:tab w:val="left" w:pos="709"/>
        </w:tabs>
        <w:jc w:val="both"/>
        <w:rPr>
          <w:sz w:val="20"/>
        </w:rPr>
      </w:pPr>
    </w:p>
    <w:p w:rsidR="003A6724" w:rsidRPr="007B5E2D" w:rsidRDefault="003A6724" w:rsidP="003A6724">
      <w:pPr>
        <w:tabs>
          <w:tab w:val="left" w:pos="709"/>
        </w:tabs>
        <w:jc w:val="both"/>
        <w:rPr>
          <w:sz w:val="20"/>
          <w:u w:val="single"/>
        </w:rPr>
      </w:pPr>
      <w:r w:rsidRPr="007B5E2D">
        <w:rPr>
          <w:sz w:val="20"/>
        </w:rPr>
        <w:t>B.</w:t>
      </w:r>
      <w:r w:rsidRPr="007B5E2D">
        <w:rPr>
          <w:sz w:val="20"/>
        </w:rPr>
        <w:tab/>
      </w:r>
      <w:r w:rsidRPr="007B5E2D">
        <w:rPr>
          <w:sz w:val="20"/>
          <w:u w:val="single"/>
        </w:rPr>
        <w:t>2016/17 Budget Utilization</w:t>
      </w:r>
    </w:p>
    <w:p w:rsidR="003A6724" w:rsidRPr="007B5E2D" w:rsidRDefault="003A6724" w:rsidP="003A6724">
      <w:pPr>
        <w:tabs>
          <w:tab w:val="left" w:pos="709"/>
        </w:tabs>
        <w:jc w:val="both"/>
        <w:rPr>
          <w:sz w:val="20"/>
        </w:rPr>
      </w:pPr>
    </w:p>
    <w:p w:rsidR="003A6724" w:rsidRPr="003A6724" w:rsidRDefault="003A6724" w:rsidP="003A6724">
      <w:pPr>
        <w:pStyle w:val="ListParagraph"/>
        <w:numPr>
          <w:ilvl w:val="0"/>
          <w:numId w:val="35"/>
        </w:numPr>
        <w:tabs>
          <w:tab w:val="left" w:pos="709"/>
        </w:tabs>
        <w:ind w:left="0" w:firstLine="0"/>
        <w:contextualSpacing/>
        <w:jc w:val="both"/>
        <w:rPr>
          <w:rFonts w:cs="Arial"/>
          <w:szCs w:val="22"/>
        </w:rPr>
      </w:pPr>
      <w:r w:rsidRPr="007B5E2D">
        <w:rPr>
          <w:lang w:eastAsia="ko-KR"/>
        </w:rPr>
        <w:t xml:space="preserve">The 34 per cent budget utilization rate for non-personnel resources was primarily due to the </w:t>
      </w:r>
      <w:r w:rsidRPr="007B5E2D">
        <w:t>postponement</w:t>
      </w:r>
      <w:r w:rsidRPr="007B5E2D">
        <w:rPr>
          <w:lang w:eastAsia="ko-KR"/>
        </w:rPr>
        <w:t xml:space="preserve"> of some activities to 2017, including:  (i) a feasibility study for the development of a distance learning IPC course;  (ii) work on the Vienna publication platform (prioritization of Nice and Locarno publication platforms in 2016);  and (iii) specific work on IT infrastructure and tools (migration of the Master Classification database and the NVL revision management</w:t>
      </w:r>
      <w:r w:rsidRPr="003A6724">
        <w:rPr>
          <w:rFonts w:cs="Arial"/>
          <w:lang w:eastAsia="ko-KR"/>
        </w:rPr>
        <w:t xml:space="preserve">).  </w:t>
      </w:r>
    </w:p>
    <w:p w:rsidR="003A6724" w:rsidRPr="003A6724" w:rsidRDefault="003A6724" w:rsidP="003A6724">
      <w:pPr>
        <w:rPr>
          <w:color w:val="000000"/>
          <w:sz w:val="20"/>
        </w:rPr>
      </w:pPr>
    </w:p>
    <w:p w:rsidR="003A6724" w:rsidRDefault="003A6724" w:rsidP="00F910BE">
      <w:pPr>
        <w:pStyle w:val="ListParagraph"/>
        <w:ind w:left="0"/>
        <w:contextualSpacing/>
        <w:jc w:val="both"/>
        <w:rPr>
          <w:rFonts w:cs="Arial"/>
        </w:rPr>
      </w:pPr>
      <w:r>
        <w:rPr>
          <w:rFonts w:cs="Arial"/>
        </w:rPr>
        <w:br w:type="page"/>
      </w:r>
    </w:p>
    <w:p w:rsidR="003A6724" w:rsidRPr="00245BFB" w:rsidRDefault="003A6724" w:rsidP="004905B1">
      <w:pPr>
        <w:pStyle w:val="Heading3"/>
      </w:pPr>
      <w:bookmarkStart w:id="104" w:name="_Toc482087945"/>
      <w:bookmarkStart w:id="105" w:name="_Toc482088011"/>
      <w:bookmarkStart w:id="106" w:name="_Toc482105814"/>
      <w:r>
        <w:lastRenderedPageBreak/>
        <w:t>PROGRAM 13</w:t>
      </w:r>
      <w:r>
        <w:tab/>
      </w:r>
      <w:r w:rsidRPr="00245BFB">
        <w:t>GLOBAL DATABASES</w:t>
      </w:r>
      <w:bookmarkEnd w:id="104"/>
      <w:bookmarkEnd w:id="105"/>
      <w:r w:rsidR="00767783">
        <w:t xml:space="preserve"> SERVICE</w:t>
      </w:r>
      <w:bookmarkEnd w:id="106"/>
    </w:p>
    <w:p w:rsidR="003A6724" w:rsidRPr="003A6724" w:rsidRDefault="003A6724" w:rsidP="003A6724">
      <w:pPr>
        <w:rPr>
          <w:sz w:val="20"/>
        </w:rPr>
      </w:pPr>
    </w:p>
    <w:p w:rsidR="003A6724" w:rsidRPr="003A6724" w:rsidRDefault="003A6724" w:rsidP="003A6724">
      <w:pPr>
        <w:tabs>
          <w:tab w:val="left" w:pos="1985"/>
        </w:tabs>
        <w:rPr>
          <w:b/>
          <w:sz w:val="20"/>
        </w:rPr>
      </w:pPr>
      <w:r w:rsidRPr="003A6724">
        <w:rPr>
          <w:b/>
          <w:sz w:val="20"/>
        </w:rPr>
        <w:t>Program Manager</w:t>
      </w:r>
      <w:r w:rsidRPr="003A6724">
        <w:rPr>
          <w:b/>
          <w:sz w:val="20"/>
        </w:rPr>
        <w:tab/>
        <w:t>Mr. Y. Takagi</w:t>
      </w:r>
    </w:p>
    <w:p w:rsidR="003A6724" w:rsidRDefault="003A6724" w:rsidP="003A6724">
      <w:pPr>
        <w:jc w:val="center"/>
        <w:rPr>
          <w:szCs w:val="22"/>
        </w:rPr>
      </w:pPr>
      <w:r>
        <w:rPr>
          <w:noProof/>
          <w:szCs w:val="22"/>
          <w:lang w:eastAsia="en-US"/>
        </w:rPr>
        <w:drawing>
          <wp:inline distT="0" distB="0" distL="0" distR="0" wp14:anchorId="5FCC1790" wp14:editId="33B0E540">
            <wp:extent cx="4293000" cy="243000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8">
                      <a:extLst>
                        <a:ext uri="{28A0092B-C50C-407E-A947-70E740481C1C}">
                          <a14:useLocalDpi xmlns:a14="http://schemas.microsoft.com/office/drawing/2010/main" val="0"/>
                        </a:ext>
                      </a:extLst>
                    </a:blip>
                    <a:srcRect t="4403" b="10677"/>
                    <a:stretch/>
                  </pic:blipFill>
                  <pic:spPr bwMode="auto">
                    <a:xfrm>
                      <a:off x="0" y="0"/>
                      <a:ext cx="4293000"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9" w:type="pct"/>
        <w:tblInd w:w="58" w:type="dxa"/>
        <w:tblLayout w:type="fixed"/>
        <w:tblCellMar>
          <w:left w:w="115" w:type="dxa"/>
          <w:right w:w="115" w:type="dxa"/>
        </w:tblCellMar>
        <w:tblLook w:val="0000" w:firstRow="0" w:lastRow="0" w:firstColumn="0" w:lastColumn="0" w:noHBand="0" w:noVBand="0"/>
      </w:tblPr>
      <w:tblGrid>
        <w:gridCol w:w="1928"/>
        <w:gridCol w:w="2440"/>
        <w:gridCol w:w="1588"/>
        <w:gridCol w:w="2438"/>
        <w:gridCol w:w="821"/>
        <w:gridCol w:w="7"/>
      </w:tblGrid>
      <w:tr w:rsidR="003A6724" w:rsidRPr="00B36F18" w:rsidTr="00A00F05">
        <w:trPr>
          <w:gridAfter w:val="1"/>
          <w:wAfter w:w="4" w:type="pct"/>
          <w:trHeight w:val="565"/>
        </w:trPr>
        <w:tc>
          <w:tcPr>
            <w:tcW w:w="4996" w:type="pct"/>
            <w:gridSpan w:val="5"/>
            <w:shd w:val="clear" w:color="auto" w:fill="C6D9F1" w:themeFill="text2" w:themeFillTint="33"/>
            <w:tcMar>
              <w:left w:w="58" w:type="dxa"/>
              <w:right w:w="58" w:type="dxa"/>
            </w:tcMar>
            <w:vAlign w:val="center"/>
          </w:tcPr>
          <w:p w:rsidR="003A6724" w:rsidRPr="00B36F18" w:rsidRDefault="003A6724" w:rsidP="00E25C74">
            <w:pPr>
              <w:tabs>
                <w:tab w:val="left" w:pos="1452"/>
              </w:tabs>
              <w:ind w:left="1452" w:hanging="1452"/>
              <w:rPr>
                <w:b/>
                <w:bCs/>
                <w:sz w:val="16"/>
                <w:szCs w:val="16"/>
              </w:rPr>
            </w:pPr>
            <w:r w:rsidRPr="00B36F18">
              <w:rPr>
                <w:b/>
                <w:bCs/>
                <w:sz w:val="16"/>
                <w:szCs w:val="16"/>
              </w:rPr>
              <w:t>Expected Result:</w:t>
            </w:r>
            <w:r w:rsidRPr="00B36F18">
              <w:rPr>
                <w:b/>
                <w:bCs/>
                <w:sz w:val="16"/>
                <w:szCs w:val="16"/>
              </w:rPr>
              <w:tab/>
            </w:r>
            <w:r w:rsidRPr="009B4A78">
              <w:rPr>
                <w:color w:val="000000"/>
                <w:sz w:val="16"/>
                <w:szCs w:val="16"/>
              </w:rPr>
              <w:t>IV.2 Enhanced access to, and use of, IP information by IP institutions and the public to promote innovation and creativity</w:t>
            </w:r>
          </w:p>
        </w:tc>
      </w:tr>
      <w:tr w:rsidR="003A6724" w:rsidRPr="00B36F18" w:rsidTr="00A00F05">
        <w:tc>
          <w:tcPr>
            <w:tcW w:w="1045" w:type="pct"/>
            <w:shd w:val="clear" w:color="auto" w:fill="auto"/>
            <w:tcMar>
              <w:left w:w="58" w:type="dxa"/>
              <w:right w:w="58" w:type="dxa"/>
            </w:tcMar>
            <w:vAlign w:val="center"/>
          </w:tcPr>
          <w:p w:rsidR="003A6724" w:rsidRPr="00BB3BC5" w:rsidRDefault="003A6724" w:rsidP="00E25C74">
            <w:pPr>
              <w:rPr>
                <w:b/>
                <w:bCs/>
                <w:sz w:val="16"/>
                <w:szCs w:val="16"/>
              </w:rPr>
            </w:pPr>
            <w:r w:rsidRPr="00B36F18">
              <w:rPr>
                <w:b/>
                <w:bCs/>
                <w:sz w:val="16"/>
                <w:szCs w:val="16"/>
              </w:rPr>
              <w:t>Performance Indicators</w:t>
            </w:r>
          </w:p>
        </w:tc>
        <w:tc>
          <w:tcPr>
            <w:tcW w:w="1323" w:type="pct"/>
            <w:shd w:val="clear" w:color="auto" w:fill="auto"/>
            <w:tcMar>
              <w:left w:w="58" w:type="dxa"/>
              <w:right w:w="58" w:type="dxa"/>
            </w:tcMar>
            <w:vAlign w:val="center"/>
          </w:tcPr>
          <w:p w:rsidR="003A6724" w:rsidRPr="00B36F18" w:rsidRDefault="003A6724" w:rsidP="00E25C74">
            <w:pPr>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3A6724" w:rsidRPr="00BB3BC5" w:rsidRDefault="003A6724" w:rsidP="00E25C74">
            <w:pPr>
              <w:tabs>
                <w:tab w:val="left" w:pos="290"/>
              </w:tabs>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3A6724" w:rsidRPr="00BB3BC5" w:rsidRDefault="003A6724" w:rsidP="00E25C74">
            <w:pPr>
              <w:rPr>
                <w:b/>
                <w:bCs/>
                <w:sz w:val="16"/>
                <w:szCs w:val="16"/>
              </w:rPr>
            </w:pPr>
            <w:r w:rsidRPr="00B36F18">
              <w:rPr>
                <w:b/>
                <w:bCs/>
                <w:sz w:val="16"/>
                <w:szCs w:val="16"/>
              </w:rPr>
              <w:t>Performance Data</w:t>
            </w:r>
          </w:p>
        </w:tc>
        <w:tc>
          <w:tcPr>
            <w:tcW w:w="450" w:type="pct"/>
            <w:gridSpan w:val="2"/>
            <w:shd w:val="clear" w:color="auto" w:fill="auto"/>
            <w:tcMar>
              <w:top w:w="110" w:type="dxa"/>
              <w:left w:w="58" w:type="dxa"/>
              <w:right w:w="58" w:type="dxa"/>
            </w:tcMar>
            <w:vAlign w:val="center"/>
          </w:tcPr>
          <w:p w:rsidR="003A6724" w:rsidRPr="00BB3BC5" w:rsidRDefault="003A6724" w:rsidP="00E25C74">
            <w:pPr>
              <w:jc w:val="center"/>
              <w:rPr>
                <w:b/>
                <w:bCs/>
                <w:sz w:val="16"/>
                <w:szCs w:val="16"/>
              </w:rPr>
            </w:pPr>
            <w:r w:rsidRPr="00B36F18">
              <w:rPr>
                <w:b/>
                <w:bCs/>
                <w:sz w:val="16"/>
                <w:szCs w:val="16"/>
              </w:rPr>
              <w:t>TLS</w:t>
            </w:r>
          </w:p>
        </w:tc>
      </w:tr>
      <w:tr w:rsidR="003A6724" w:rsidRPr="00B36F18" w:rsidTr="00A00F05">
        <w:trPr>
          <w:trHeight w:val="2554"/>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 xml:space="preserve">No. of different users per quarter in all Global Database systems </w:t>
            </w:r>
          </w:p>
        </w:tc>
        <w:tc>
          <w:tcPr>
            <w:tcW w:w="1323" w:type="pct"/>
            <w:shd w:val="clear" w:color="auto" w:fill="auto"/>
            <w:tcMar>
              <w:left w:w="58" w:type="dxa"/>
              <w:right w:w="58" w:type="dxa"/>
            </w:tcMar>
          </w:tcPr>
          <w:p w:rsidR="003A6724" w:rsidRPr="009A6D81" w:rsidRDefault="003A6724" w:rsidP="00E25C74">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A6724" w:rsidRPr="004F767E" w:rsidRDefault="003A6724" w:rsidP="00E25C74">
            <w:pPr>
              <w:rPr>
                <w:color w:val="002060"/>
                <w:sz w:val="16"/>
                <w:szCs w:val="16"/>
              </w:rPr>
            </w:pPr>
            <w:r w:rsidRPr="004F767E">
              <w:rPr>
                <w:color w:val="002060"/>
                <w:sz w:val="16"/>
                <w:szCs w:val="16"/>
              </w:rPr>
              <w:t>PATENTSCOPE:</w:t>
            </w:r>
            <w:r>
              <w:rPr>
                <w:color w:val="002060"/>
                <w:sz w:val="16"/>
                <w:szCs w:val="16"/>
              </w:rPr>
              <w:t xml:space="preserve">  </w:t>
            </w:r>
          </w:p>
          <w:p w:rsidR="003A6724" w:rsidRPr="004F767E" w:rsidRDefault="003A6724" w:rsidP="00E25C74">
            <w:pPr>
              <w:rPr>
                <w:color w:val="002060"/>
                <w:sz w:val="16"/>
                <w:szCs w:val="16"/>
              </w:rPr>
            </w:pPr>
            <w:r w:rsidRPr="004F767E">
              <w:rPr>
                <w:color w:val="002060"/>
                <w:sz w:val="16"/>
                <w:szCs w:val="16"/>
              </w:rPr>
              <w:t xml:space="preserve">221,981 </w:t>
            </w:r>
          </w:p>
          <w:p w:rsidR="003A6724" w:rsidRPr="004F767E" w:rsidRDefault="003A6724" w:rsidP="00E25C74">
            <w:pPr>
              <w:rPr>
                <w:color w:val="002060"/>
                <w:sz w:val="16"/>
                <w:szCs w:val="16"/>
              </w:rPr>
            </w:pPr>
            <w:r w:rsidRPr="004F767E">
              <w:rPr>
                <w:color w:val="002060"/>
                <w:sz w:val="16"/>
                <w:szCs w:val="16"/>
              </w:rPr>
              <w:t xml:space="preserve">Global Brand Database: </w:t>
            </w:r>
            <w:r>
              <w:rPr>
                <w:color w:val="002060"/>
                <w:sz w:val="16"/>
                <w:szCs w:val="16"/>
              </w:rPr>
              <w:t xml:space="preserve"> </w:t>
            </w:r>
          </w:p>
          <w:p w:rsidR="003A6724" w:rsidRPr="004F767E" w:rsidRDefault="003A6724" w:rsidP="00E25C74">
            <w:pPr>
              <w:rPr>
                <w:color w:val="002060"/>
                <w:sz w:val="16"/>
                <w:szCs w:val="16"/>
              </w:rPr>
            </w:pPr>
            <w:r w:rsidRPr="00BD4DA5">
              <w:rPr>
                <w:color w:val="002060"/>
                <w:sz w:val="16"/>
                <w:szCs w:val="16"/>
              </w:rPr>
              <w:t>80,490</w:t>
            </w:r>
            <w:r w:rsidRPr="004F767E">
              <w:rPr>
                <w:color w:val="002060"/>
                <w:sz w:val="16"/>
                <w:szCs w:val="16"/>
              </w:rPr>
              <w:t xml:space="preserve"> </w:t>
            </w:r>
          </w:p>
          <w:p w:rsidR="003A6724" w:rsidRDefault="003A6724" w:rsidP="00E25C74">
            <w:pPr>
              <w:rPr>
                <w:color w:val="002060"/>
                <w:sz w:val="16"/>
                <w:szCs w:val="16"/>
              </w:rPr>
            </w:pPr>
            <w:r w:rsidRPr="004F767E">
              <w:rPr>
                <w:color w:val="002060"/>
                <w:sz w:val="16"/>
                <w:szCs w:val="16"/>
              </w:rPr>
              <w:t xml:space="preserve">Global Design Database: </w:t>
            </w:r>
            <w:r>
              <w:rPr>
                <w:color w:val="002060"/>
                <w:sz w:val="16"/>
                <w:szCs w:val="16"/>
              </w:rPr>
              <w:t xml:space="preserve"> </w:t>
            </w:r>
          </w:p>
          <w:p w:rsidR="003A6724" w:rsidRPr="00977F61" w:rsidRDefault="003A6724" w:rsidP="00E25C74">
            <w:pPr>
              <w:rPr>
                <w:color w:val="002060"/>
                <w:sz w:val="16"/>
                <w:szCs w:val="16"/>
              </w:rPr>
            </w:pPr>
            <w:r w:rsidRPr="004F767E">
              <w:rPr>
                <w:color w:val="002060"/>
                <w:sz w:val="16"/>
                <w:szCs w:val="16"/>
              </w:rPr>
              <w:t>13,946</w:t>
            </w:r>
            <w:r w:rsidRPr="00977F61">
              <w:rPr>
                <w:color w:val="002060"/>
                <w:sz w:val="16"/>
                <w:szCs w:val="16"/>
              </w:rPr>
              <w:t xml:space="preserve"> </w:t>
            </w:r>
          </w:p>
          <w:p w:rsidR="003A6724" w:rsidRDefault="003A6724" w:rsidP="00E25C74">
            <w:pPr>
              <w:rPr>
                <w:color w:val="000000"/>
                <w:sz w:val="16"/>
                <w:szCs w:val="16"/>
              </w:rPr>
            </w:pPr>
          </w:p>
          <w:p w:rsidR="003A6724" w:rsidRDefault="003A6724" w:rsidP="00E25C74">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3A6724" w:rsidRDefault="003A6724" w:rsidP="00E25C74">
            <w:pPr>
              <w:rPr>
                <w:color w:val="000000"/>
                <w:sz w:val="16"/>
                <w:szCs w:val="16"/>
                <w:lang w:val="fr-CH"/>
              </w:rPr>
            </w:pPr>
            <w:r w:rsidRPr="00B628F3">
              <w:rPr>
                <w:color w:val="000000"/>
                <w:sz w:val="16"/>
                <w:szCs w:val="16"/>
                <w:lang w:val="fr-CH"/>
              </w:rPr>
              <w:t xml:space="preserve">Unique </w:t>
            </w:r>
            <w:r w:rsidRPr="00AF0796">
              <w:rPr>
                <w:color w:val="000000"/>
                <w:sz w:val="16"/>
                <w:szCs w:val="16"/>
                <w:lang w:val="fr-CH"/>
              </w:rPr>
              <w:t>visitors</w:t>
            </w:r>
            <w:r w:rsidRPr="00B628F3">
              <w:rPr>
                <w:color w:val="000000"/>
                <w:sz w:val="16"/>
                <w:szCs w:val="16"/>
                <w:lang w:val="fr-CH"/>
              </w:rPr>
              <w:t xml:space="preserve"> (Q4 2014) PATENTSCOPE</w:t>
            </w:r>
            <w:r>
              <w:rPr>
                <w:color w:val="000000"/>
                <w:sz w:val="16"/>
                <w:szCs w:val="16"/>
                <w:lang w:val="fr-CH"/>
              </w:rPr>
              <w:t>:</w:t>
            </w:r>
            <w:r w:rsidRPr="00B628F3">
              <w:rPr>
                <w:color w:val="000000"/>
                <w:sz w:val="16"/>
                <w:szCs w:val="16"/>
                <w:lang w:val="fr-CH"/>
              </w:rPr>
              <w:t xml:space="preserve"> </w:t>
            </w:r>
            <w:r>
              <w:rPr>
                <w:color w:val="000000"/>
                <w:sz w:val="16"/>
                <w:szCs w:val="16"/>
                <w:lang w:val="fr-CH"/>
              </w:rPr>
              <w:t xml:space="preserve"> </w:t>
            </w:r>
            <w:r w:rsidRPr="00B628F3">
              <w:rPr>
                <w:color w:val="000000"/>
                <w:sz w:val="16"/>
                <w:szCs w:val="16"/>
                <w:lang w:val="fr-CH"/>
              </w:rPr>
              <w:t xml:space="preserve">592,000; </w:t>
            </w:r>
            <w:r>
              <w:rPr>
                <w:color w:val="000000"/>
                <w:sz w:val="16"/>
                <w:szCs w:val="16"/>
                <w:lang w:val="fr-CH"/>
              </w:rPr>
              <w:t xml:space="preserve"> </w:t>
            </w:r>
          </w:p>
          <w:p w:rsidR="003A6724" w:rsidRDefault="003A6724" w:rsidP="00E25C74">
            <w:pPr>
              <w:rPr>
                <w:color w:val="000000"/>
                <w:sz w:val="16"/>
                <w:szCs w:val="16"/>
                <w:lang w:val="fr-CH"/>
              </w:rPr>
            </w:pPr>
            <w:r w:rsidRPr="00B628F3">
              <w:rPr>
                <w:color w:val="000000"/>
                <w:sz w:val="16"/>
                <w:szCs w:val="16"/>
                <w:lang w:val="fr-CH"/>
              </w:rPr>
              <w:t>GBD</w:t>
            </w:r>
            <w:r>
              <w:rPr>
                <w:color w:val="000000"/>
                <w:sz w:val="16"/>
                <w:szCs w:val="16"/>
                <w:lang w:val="fr-CH"/>
              </w:rPr>
              <w:t>:</w:t>
            </w:r>
            <w:r w:rsidRPr="00B628F3">
              <w:rPr>
                <w:color w:val="000000"/>
                <w:sz w:val="16"/>
                <w:szCs w:val="16"/>
                <w:lang w:val="fr-CH"/>
              </w:rPr>
              <w:t xml:space="preserve"> </w:t>
            </w:r>
            <w:r>
              <w:rPr>
                <w:color w:val="000000"/>
                <w:sz w:val="16"/>
                <w:szCs w:val="16"/>
                <w:lang w:val="fr-CH"/>
              </w:rPr>
              <w:t xml:space="preserve"> </w:t>
            </w:r>
            <w:r w:rsidRPr="00B628F3">
              <w:rPr>
                <w:color w:val="000000"/>
                <w:sz w:val="16"/>
                <w:szCs w:val="16"/>
                <w:lang w:val="fr-CH"/>
              </w:rPr>
              <w:t xml:space="preserve">49,000; </w:t>
            </w:r>
            <w:r>
              <w:rPr>
                <w:color w:val="000000"/>
                <w:sz w:val="16"/>
                <w:szCs w:val="16"/>
                <w:lang w:val="fr-CH"/>
              </w:rPr>
              <w:t xml:space="preserve"> </w:t>
            </w:r>
          </w:p>
          <w:p w:rsidR="003A6724" w:rsidRPr="00B628F3" w:rsidRDefault="003A6724" w:rsidP="00E25C74">
            <w:pPr>
              <w:rPr>
                <w:color w:val="000000"/>
                <w:sz w:val="16"/>
                <w:szCs w:val="16"/>
                <w:lang w:val="fr-CH"/>
              </w:rPr>
            </w:pPr>
            <w:r w:rsidRPr="00B628F3">
              <w:rPr>
                <w:color w:val="000000"/>
                <w:sz w:val="16"/>
                <w:szCs w:val="16"/>
                <w:lang w:val="fr-CH"/>
              </w:rPr>
              <w:t>GDD</w:t>
            </w:r>
            <w:r>
              <w:rPr>
                <w:color w:val="000000"/>
                <w:sz w:val="16"/>
                <w:szCs w:val="16"/>
                <w:lang w:val="fr-CH"/>
              </w:rPr>
              <w:t>:</w:t>
            </w:r>
            <w:r w:rsidRPr="00B628F3">
              <w:rPr>
                <w:color w:val="000000"/>
                <w:sz w:val="16"/>
                <w:szCs w:val="16"/>
                <w:lang w:val="fr-CH"/>
              </w:rPr>
              <w:t xml:space="preserve"> </w:t>
            </w:r>
            <w:r>
              <w:rPr>
                <w:color w:val="000000"/>
                <w:sz w:val="16"/>
                <w:szCs w:val="16"/>
                <w:lang w:val="fr-CH"/>
              </w:rPr>
              <w:t xml:space="preserve"> </w:t>
            </w:r>
            <w:r w:rsidRPr="00B628F3">
              <w:rPr>
                <w:color w:val="000000"/>
                <w:sz w:val="16"/>
                <w:szCs w:val="16"/>
                <w:lang w:val="fr-CH"/>
              </w:rPr>
              <w:t>N/A</w:t>
            </w:r>
          </w:p>
        </w:tc>
        <w:tc>
          <w:tcPr>
            <w:tcW w:w="861" w:type="pct"/>
            <w:shd w:val="clear" w:color="auto" w:fill="auto"/>
            <w:tcMar>
              <w:top w:w="110" w:type="dxa"/>
              <w:left w:w="58" w:type="dxa"/>
              <w:right w:w="58" w:type="dxa"/>
            </w:tcMar>
          </w:tcPr>
          <w:p w:rsidR="003A6724" w:rsidRDefault="003A6724" w:rsidP="00E25C74">
            <w:pPr>
              <w:rPr>
                <w:i/>
                <w:color w:val="002060"/>
                <w:sz w:val="16"/>
                <w:szCs w:val="16"/>
              </w:rPr>
            </w:pPr>
            <w:r>
              <w:rPr>
                <w:i/>
                <w:color w:val="002060"/>
                <w:sz w:val="16"/>
                <w:szCs w:val="16"/>
              </w:rPr>
              <w:t xml:space="preserve">Updated Target:  </w:t>
            </w:r>
          </w:p>
          <w:p w:rsidR="003A6724" w:rsidRPr="005B631A" w:rsidRDefault="003A6724" w:rsidP="00E25C74">
            <w:pPr>
              <w:rPr>
                <w:i/>
                <w:color w:val="002060"/>
                <w:sz w:val="16"/>
                <w:szCs w:val="16"/>
                <w:lang w:bidi="th-TH"/>
              </w:rPr>
            </w:pPr>
            <w:r w:rsidRPr="005B631A">
              <w:rPr>
                <w:color w:val="002060"/>
                <w:sz w:val="16"/>
                <w:szCs w:val="16"/>
              </w:rPr>
              <w:t>PATENTSCOPE:</w:t>
            </w:r>
            <w:r>
              <w:rPr>
                <w:color w:val="002060"/>
                <w:sz w:val="16"/>
                <w:szCs w:val="16"/>
              </w:rPr>
              <w:t xml:space="preserve">  </w:t>
            </w:r>
            <w:r>
              <w:t xml:space="preserve"> </w:t>
            </w:r>
            <w:r>
              <w:rPr>
                <w:color w:val="002060"/>
                <w:sz w:val="16"/>
                <w:szCs w:val="16"/>
              </w:rPr>
              <w:t>2</w:t>
            </w:r>
            <w:r w:rsidRPr="003136C1">
              <w:rPr>
                <w:color w:val="002060"/>
                <w:sz w:val="16"/>
                <w:szCs w:val="16"/>
              </w:rPr>
              <w:t>50,000</w:t>
            </w:r>
          </w:p>
          <w:p w:rsidR="003A6724" w:rsidRPr="005B631A" w:rsidRDefault="003A6724" w:rsidP="00E25C74">
            <w:pPr>
              <w:rPr>
                <w:i/>
                <w:color w:val="002060"/>
                <w:sz w:val="16"/>
                <w:szCs w:val="16"/>
                <w:lang w:bidi="th-TH"/>
              </w:rPr>
            </w:pPr>
            <w:r w:rsidRPr="005B631A">
              <w:rPr>
                <w:color w:val="002060"/>
                <w:sz w:val="16"/>
                <w:szCs w:val="16"/>
              </w:rPr>
              <w:t>GBD:</w:t>
            </w:r>
            <w:r>
              <w:rPr>
                <w:color w:val="002060"/>
                <w:sz w:val="16"/>
                <w:szCs w:val="16"/>
              </w:rPr>
              <w:t xml:space="preserve">  75,000</w:t>
            </w:r>
          </w:p>
          <w:p w:rsidR="003A6724" w:rsidRPr="005B631A" w:rsidRDefault="003A6724" w:rsidP="00E25C74">
            <w:pPr>
              <w:rPr>
                <w:i/>
                <w:color w:val="002060"/>
                <w:sz w:val="16"/>
                <w:szCs w:val="16"/>
                <w:lang w:bidi="th-TH"/>
              </w:rPr>
            </w:pPr>
            <w:r w:rsidRPr="005B631A">
              <w:rPr>
                <w:color w:val="002060"/>
                <w:sz w:val="16"/>
                <w:szCs w:val="16"/>
              </w:rPr>
              <w:t>GDD:</w:t>
            </w:r>
            <w:r w:rsidRPr="00D93347">
              <w:rPr>
                <w:sz w:val="16"/>
                <w:szCs w:val="16"/>
              </w:rPr>
              <w:t xml:space="preserve"> </w:t>
            </w:r>
            <w:r w:rsidRPr="00D93347">
              <w:rPr>
                <w:color w:val="002060"/>
                <w:sz w:val="16"/>
                <w:szCs w:val="16"/>
              </w:rPr>
              <w:t xml:space="preserve"> </w:t>
            </w:r>
            <w:r w:rsidRPr="003136C1">
              <w:rPr>
                <w:color w:val="002060"/>
                <w:sz w:val="16"/>
                <w:szCs w:val="16"/>
              </w:rPr>
              <w:t>15,000</w:t>
            </w:r>
          </w:p>
          <w:p w:rsidR="003A6724" w:rsidRDefault="003A6724" w:rsidP="00E25C74">
            <w:pPr>
              <w:rPr>
                <w:i/>
                <w:sz w:val="16"/>
                <w:szCs w:val="16"/>
                <w:lang w:bidi="th-TH"/>
              </w:rPr>
            </w:pPr>
          </w:p>
          <w:p w:rsidR="003A6724" w:rsidRDefault="003A6724" w:rsidP="00E25C74">
            <w:pPr>
              <w:rPr>
                <w:i/>
                <w:sz w:val="16"/>
                <w:szCs w:val="16"/>
                <w:lang w:bidi="th-TH"/>
              </w:rPr>
            </w:pPr>
            <w:r w:rsidRPr="002615E1">
              <w:rPr>
                <w:i/>
                <w:color w:val="000000"/>
                <w:sz w:val="16"/>
                <w:szCs w:val="16"/>
              </w:rPr>
              <w:t>Original Target</w:t>
            </w:r>
            <w:r w:rsidRPr="000C03CF">
              <w:rPr>
                <w:i/>
                <w:sz w:val="16"/>
                <w:szCs w:val="16"/>
                <w:lang w:bidi="th-TH"/>
              </w:rPr>
              <w:t xml:space="preserve"> P&amp;B 2016/17</w:t>
            </w:r>
            <w:r>
              <w:rPr>
                <w:i/>
                <w:sz w:val="16"/>
                <w:szCs w:val="16"/>
                <w:lang w:bidi="th-TH"/>
              </w:rPr>
              <w:t xml:space="preserve">:  </w:t>
            </w:r>
          </w:p>
          <w:p w:rsidR="003A6724" w:rsidRDefault="003A6724" w:rsidP="00E25C74">
            <w:pPr>
              <w:rPr>
                <w:color w:val="000000"/>
                <w:sz w:val="16"/>
                <w:szCs w:val="16"/>
              </w:rPr>
            </w:pPr>
            <w:r>
              <w:rPr>
                <w:color w:val="000000"/>
                <w:sz w:val="16"/>
                <w:szCs w:val="16"/>
              </w:rPr>
              <w:t>PATENTSCOPE:  650,000</w:t>
            </w:r>
            <w:r w:rsidRPr="009B4A78">
              <w:rPr>
                <w:color w:val="000000"/>
                <w:sz w:val="16"/>
                <w:szCs w:val="16"/>
              </w:rPr>
              <w:t xml:space="preserve"> </w:t>
            </w:r>
          </w:p>
          <w:p w:rsidR="003A6724" w:rsidRDefault="003A6724" w:rsidP="00E25C74">
            <w:pPr>
              <w:rPr>
                <w:color w:val="000000"/>
                <w:sz w:val="16"/>
                <w:szCs w:val="16"/>
              </w:rPr>
            </w:pPr>
            <w:r>
              <w:rPr>
                <w:color w:val="000000"/>
                <w:sz w:val="16"/>
                <w:szCs w:val="16"/>
              </w:rPr>
              <w:t xml:space="preserve">GBD:  </w:t>
            </w:r>
            <w:r w:rsidRPr="0001523D">
              <w:rPr>
                <w:color w:val="000000"/>
                <w:sz w:val="16"/>
                <w:szCs w:val="16"/>
              </w:rPr>
              <w:t>70,000</w:t>
            </w:r>
          </w:p>
          <w:p w:rsidR="003A6724" w:rsidRPr="0001523D" w:rsidRDefault="003A6724" w:rsidP="00E25C74">
            <w:pPr>
              <w:rPr>
                <w:color w:val="000000"/>
                <w:sz w:val="16"/>
                <w:szCs w:val="16"/>
              </w:rPr>
            </w:pPr>
            <w:r w:rsidRPr="009B4A78">
              <w:rPr>
                <w:color w:val="000000"/>
                <w:sz w:val="16"/>
                <w:szCs w:val="16"/>
              </w:rPr>
              <w:t>GDD</w:t>
            </w:r>
            <w:r>
              <w:rPr>
                <w:color w:val="000000"/>
                <w:sz w:val="16"/>
                <w:szCs w:val="16"/>
              </w:rPr>
              <w:t>:</w:t>
            </w:r>
            <w:r w:rsidRPr="009B4A78">
              <w:rPr>
                <w:color w:val="000000"/>
                <w:sz w:val="16"/>
                <w:szCs w:val="16"/>
              </w:rPr>
              <w:t xml:space="preserve"> </w:t>
            </w:r>
            <w:r>
              <w:rPr>
                <w:color w:val="000000"/>
                <w:sz w:val="16"/>
                <w:szCs w:val="16"/>
              </w:rPr>
              <w:t xml:space="preserve"> </w:t>
            </w:r>
            <w:r w:rsidRPr="009B4A78">
              <w:rPr>
                <w:color w:val="000000"/>
                <w:sz w:val="16"/>
                <w:szCs w:val="16"/>
              </w:rPr>
              <w:t>15,000</w:t>
            </w:r>
          </w:p>
        </w:tc>
        <w:tc>
          <w:tcPr>
            <w:tcW w:w="1322" w:type="pct"/>
            <w:shd w:val="clear" w:color="auto" w:fill="FFFFFF"/>
            <w:tcMar>
              <w:top w:w="110" w:type="dxa"/>
              <w:left w:w="58" w:type="dxa"/>
              <w:right w:w="58" w:type="dxa"/>
            </w:tcMar>
          </w:tcPr>
          <w:p w:rsidR="003A6724" w:rsidRDefault="003A6724" w:rsidP="00E25C74">
            <w:pPr>
              <w:rPr>
                <w:color w:val="000000"/>
                <w:sz w:val="16"/>
                <w:szCs w:val="16"/>
              </w:rPr>
            </w:pPr>
            <w:r>
              <w:rPr>
                <w:color w:val="000000"/>
                <w:sz w:val="16"/>
                <w:szCs w:val="16"/>
              </w:rPr>
              <w:t>PATENTSCOPE 246,516</w:t>
            </w:r>
          </w:p>
          <w:p w:rsidR="003A6724" w:rsidRDefault="003A6724" w:rsidP="00E25C74">
            <w:pPr>
              <w:rPr>
                <w:color w:val="000000"/>
                <w:sz w:val="16"/>
                <w:szCs w:val="16"/>
              </w:rPr>
            </w:pPr>
            <w:r>
              <w:rPr>
                <w:color w:val="000000"/>
                <w:sz w:val="16"/>
                <w:szCs w:val="16"/>
              </w:rPr>
              <w:t>GBD: 119,208</w:t>
            </w:r>
          </w:p>
          <w:p w:rsidR="003A6724" w:rsidRDefault="003A6724" w:rsidP="00E25C74">
            <w:pPr>
              <w:rPr>
                <w:color w:val="000000"/>
                <w:sz w:val="16"/>
                <w:szCs w:val="16"/>
              </w:rPr>
            </w:pPr>
            <w:r>
              <w:rPr>
                <w:color w:val="000000"/>
                <w:sz w:val="16"/>
                <w:szCs w:val="16"/>
              </w:rPr>
              <w:t>GDD: 16,868</w:t>
            </w:r>
          </w:p>
          <w:p w:rsidR="003A6724" w:rsidRDefault="003A6724" w:rsidP="00E25C74">
            <w:pPr>
              <w:rPr>
                <w:color w:val="000000"/>
                <w:sz w:val="16"/>
                <w:szCs w:val="16"/>
              </w:rPr>
            </w:pPr>
            <w:r>
              <w:rPr>
                <w:color w:val="000000"/>
                <w:sz w:val="16"/>
                <w:szCs w:val="16"/>
              </w:rPr>
              <w:t xml:space="preserve">(Q4 2016) </w:t>
            </w:r>
          </w:p>
          <w:p w:rsidR="003A6724" w:rsidRPr="00EA3A65" w:rsidRDefault="003A6724" w:rsidP="00E25C74">
            <w:pPr>
              <w:rPr>
                <w:color w:val="000000"/>
                <w:sz w:val="16"/>
                <w:szCs w:val="16"/>
              </w:rPr>
            </w:pPr>
          </w:p>
        </w:tc>
        <w:tc>
          <w:tcPr>
            <w:tcW w:w="450" w:type="pct"/>
            <w:gridSpan w:val="2"/>
            <w:shd w:val="clear" w:color="auto" w:fill="auto"/>
            <w:tcMar>
              <w:top w:w="110" w:type="dxa"/>
              <w:left w:w="58" w:type="dxa"/>
              <w:right w:w="58" w:type="dxa"/>
            </w:tcMar>
          </w:tcPr>
          <w:p w:rsidR="003A6724" w:rsidRPr="000055E7" w:rsidRDefault="003A6724" w:rsidP="00E25C74">
            <w:pPr>
              <w:jc w:val="center"/>
              <w:rPr>
                <w:b/>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B36F18" w:rsidTr="00A00F05">
        <w:trPr>
          <w:trHeight w:val="1802"/>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AD7817">
              <w:rPr>
                <w:color w:val="000000"/>
                <w:sz w:val="16"/>
                <w:szCs w:val="16"/>
              </w:rPr>
              <w:t>No. of languages in which cross-lingual search is available</w:t>
            </w:r>
          </w:p>
        </w:tc>
        <w:tc>
          <w:tcPr>
            <w:tcW w:w="1323" w:type="pct"/>
            <w:shd w:val="clear" w:color="auto" w:fill="auto"/>
            <w:tcMar>
              <w:left w:w="58" w:type="dxa"/>
              <w:right w:w="58" w:type="dxa"/>
            </w:tcMar>
          </w:tcPr>
          <w:p w:rsidR="003A6724" w:rsidRPr="00B02DD7" w:rsidRDefault="003A6724" w:rsidP="00E25C74">
            <w:pPr>
              <w:rPr>
                <w:i/>
                <w:color w:val="002060"/>
                <w:sz w:val="16"/>
                <w:szCs w:val="16"/>
              </w:rPr>
            </w:pPr>
            <w:r w:rsidRPr="00B02DD7">
              <w:rPr>
                <w:i/>
                <w:color w:val="002060"/>
                <w:sz w:val="16"/>
                <w:szCs w:val="16"/>
              </w:rPr>
              <w:t>Updated Baseline</w:t>
            </w:r>
            <w:r w:rsidRPr="00B02DD7">
              <w:rPr>
                <w:i/>
                <w:color w:val="002060"/>
                <w:sz w:val="16"/>
                <w:szCs w:val="16"/>
              </w:rPr>
              <w:br/>
              <w:t xml:space="preserve">end 2015:  </w:t>
            </w:r>
          </w:p>
          <w:p w:rsidR="003A6724" w:rsidRPr="00B02DD7" w:rsidRDefault="003A6724" w:rsidP="00E25C74">
            <w:pPr>
              <w:rPr>
                <w:color w:val="002060"/>
                <w:sz w:val="16"/>
                <w:szCs w:val="16"/>
                <w:lang w:bidi="th-TH"/>
              </w:rPr>
            </w:pPr>
            <w:r w:rsidRPr="00B02DD7">
              <w:rPr>
                <w:color w:val="002060"/>
                <w:sz w:val="16"/>
                <w:szCs w:val="16"/>
                <w:lang w:bidi="th-TH"/>
              </w:rPr>
              <w:t>14</w:t>
            </w:r>
            <w:r>
              <w:rPr>
                <w:color w:val="002060"/>
                <w:sz w:val="16"/>
                <w:szCs w:val="16"/>
                <w:lang w:bidi="th-TH"/>
              </w:rPr>
              <w:t>: Chinese, Danish, Dutch, English, French, German, Italian, Japanese, Korean, Polish, Portuguese, Russian, Spanish, Swedish</w:t>
            </w:r>
          </w:p>
          <w:p w:rsidR="003A6724" w:rsidRPr="00B02DD7" w:rsidRDefault="003A6724" w:rsidP="00E25C74">
            <w:pPr>
              <w:rPr>
                <w:color w:val="000000"/>
                <w:sz w:val="16"/>
                <w:szCs w:val="16"/>
              </w:rPr>
            </w:pPr>
          </w:p>
          <w:p w:rsidR="003A6724" w:rsidRPr="00B02DD7" w:rsidRDefault="003A6724" w:rsidP="00E25C74">
            <w:pPr>
              <w:ind w:right="176"/>
              <w:rPr>
                <w:i/>
                <w:sz w:val="16"/>
                <w:szCs w:val="16"/>
                <w:lang w:bidi="th-TH"/>
              </w:rPr>
            </w:pPr>
            <w:r w:rsidRPr="00B02DD7">
              <w:rPr>
                <w:i/>
                <w:sz w:val="16"/>
                <w:szCs w:val="16"/>
                <w:lang w:bidi="th-TH"/>
              </w:rPr>
              <w:t xml:space="preserve">Original Baseline </w:t>
            </w:r>
            <w:r w:rsidRPr="00B02DD7">
              <w:rPr>
                <w:i/>
                <w:sz w:val="16"/>
                <w:szCs w:val="16"/>
                <w:lang w:bidi="th-TH"/>
              </w:rPr>
              <w:br/>
              <w:t>P&amp;B 2016/17:</w:t>
            </w:r>
            <w:r>
              <w:rPr>
                <w:i/>
                <w:sz w:val="16"/>
                <w:szCs w:val="16"/>
                <w:lang w:bidi="th-TH"/>
              </w:rPr>
              <w:t xml:space="preserve">  </w:t>
            </w:r>
          </w:p>
          <w:p w:rsidR="003A6724" w:rsidRPr="00B02DD7" w:rsidRDefault="003A6724" w:rsidP="00AA37E0">
            <w:pPr>
              <w:spacing w:after="60"/>
              <w:rPr>
                <w:color w:val="000000"/>
                <w:sz w:val="16"/>
                <w:szCs w:val="16"/>
              </w:rPr>
            </w:pPr>
            <w:r w:rsidRPr="00B02DD7">
              <w:rPr>
                <w:color w:val="000000"/>
                <w:sz w:val="16"/>
                <w:szCs w:val="16"/>
              </w:rPr>
              <w:t>12 (end 2014)</w:t>
            </w:r>
          </w:p>
        </w:tc>
        <w:tc>
          <w:tcPr>
            <w:tcW w:w="861" w:type="pct"/>
            <w:shd w:val="clear" w:color="auto" w:fill="auto"/>
            <w:tcMar>
              <w:top w:w="110" w:type="dxa"/>
              <w:left w:w="58" w:type="dxa"/>
              <w:right w:w="58" w:type="dxa"/>
            </w:tcMar>
          </w:tcPr>
          <w:p w:rsidR="003A6724" w:rsidRPr="00B02DD7" w:rsidRDefault="003A6724" w:rsidP="00E25C74">
            <w:pPr>
              <w:rPr>
                <w:sz w:val="16"/>
                <w:szCs w:val="16"/>
                <w:lang w:bidi="th-TH"/>
              </w:rPr>
            </w:pPr>
            <w:r w:rsidRPr="00B02DD7">
              <w:rPr>
                <w:sz w:val="16"/>
                <w:szCs w:val="16"/>
                <w:lang w:bidi="th-TH"/>
              </w:rPr>
              <w:t>14</w:t>
            </w:r>
          </w:p>
        </w:tc>
        <w:tc>
          <w:tcPr>
            <w:tcW w:w="1322" w:type="pct"/>
            <w:shd w:val="clear" w:color="auto" w:fill="FFFFFF"/>
            <w:tcMar>
              <w:top w:w="110" w:type="dxa"/>
              <w:left w:w="58" w:type="dxa"/>
              <w:right w:w="58" w:type="dxa"/>
            </w:tcMar>
          </w:tcPr>
          <w:p w:rsidR="003A6724" w:rsidRDefault="003A6724" w:rsidP="00E25C74">
            <w:pPr>
              <w:rPr>
                <w:color w:val="000000"/>
                <w:sz w:val="16"/>
                <w:szCs w:val="16"/>
              </w:rPr>
            </w:pPr>
            <w:r>
              <w:rPr>
                <w:color w:val="000000"/>
                <w:sz w:val="16"/>
                <w:szCs w:val="16"/>
              </w:rPr>
              <w:t>No additional languages added in 2016.</w:t>
            </w:r>
          </w:p>
          <w:p w:rsidR="003A6724" w:rsidRDefault="003A6724" w:rsidP="00E25C74">
            <w:pPr>
              <w:rPr>
                <w:color w:val="000000"/>
                <w:sz w:val="16"/>
                <w:szCs w:val="16"/>
              </w:rPr>
            </w:pPr>
          </w:p>
          <w:p w:rsidR="003A6724" w:rsidRPr="00EA3A65" w:rsidRDefault="003A6724" w:rsidP="00E25C74">
            <w:pPr>
              <w:rPr>
                <w:color w:val="000000"/>
                <w:sz w:val="16"/>
                <w:szCs w:val="16"/>
              </w:rPr>
            </w:pPr>
            <w:r>
              <w:rPr>
                <w:color w:val="000000"/>
                <w:sz w:val="16"/>
                <w:szCs w:val="16"/>
              </w:rPr>
              <w:t xml:space="preserve">14 languages cumulative </w:t>
            </w:r>
          </w:p>
        </w:tc>
        <w:tc>
          <w:tcPr>
            <w:tcW w:w="450" w:type="pct"/>
            <w:gridSpan w:val="2"/>
            <w:shd w:val="clear" w:color="auto" w:fill="auto"/>
            <w:tcMar>
              <w:top w:w="110" w:type="dxa"/>
              <w:left w:w="58" w:type="dxa"/>
              <w:right w:w="58" w:type="dxa"/>
            </w:tcMar>
          </w:tcPr>
          <w:p w:rsidR="003A6724" w:rsidRPr="000055E7" w:rsidRDefault="003A6724" w:rsidP="00E25C74">
            <w:pPr>
              <w:jc w:val="center"/>
              <w:rPr>
                <w:b/>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B36F18" w:rsidTr="00A00F05">
        <w:trPr>
          <w:trHeight w:val="691"/>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No. of language pairs available for translation of descriptions and claims.</w:t>
            </w:r>
          </w:p>
        </w:tc>
        <w:tc>
          <w:tcPr>
            <w:tcW w:w="1323" w:type="pct"/>
            <w:shd w:val="clear" w:color="auto" w:fill="auto"/>
            <w:tcMar>
              <w:left w:w="58" w:type="dxa"/>
              <w:right w:w="58" w:type="dxa"/>
            </w:tcMar>
          </w:tcPr>
          <w:p w:rsidR="003A6724" w:rsidRDefault="003A6724" w:rsidP="00E25C74">
            <w:pPr>
              <w:rPr>
                <w:color w:val="000000"/>
                <w:sz w:val="16"/>
                <w:szCs w:val="16"/>
              </w:rPr>
            </w:pPr>
            <w:r w:rsidRPr="001E0E15">
              <w:rPr>
                <w:color w:val="000000"/>
                <w:sz w:val="16"/>
                <w:szCs w:val="16"/>
              </w:rPr>
              <w:t xml:space="preserve">1 </w:t>
            </w:r>
            <w:r>
              <w:rPr>
                <w:color w:val="000000"/>
                <w:sz w:val="16"/>
                <w:szCs w:val="16"/>
              </w:rPr>
              <w:t>(end 2015)</w:t>
            </w:r>
          </w:p>
          <w:p w:rsidR="003A6724" w:rsidRPr="009B4A78" w:rsidRDefault="003A6724" w:rsidP="00E25C74">
            <w:pPr>
              <w:rPr>
                <w:color w:val="000000"/>
                <w:sz w:val="16"/>
                <w:szCs w:val="16"/>
              </w:rPr>
            </w:pPr>
            <w:r>
              <w:rPr>
                <w:color w:val="000000"/>
                <w:sz w:val="16"/>
                <w:szCs w:val="16"/>
              </w:rPr>
              <w:t>English - Chinese</w:t>
            </w:r>
          </w:p>
        </w:tc>
        <w:tc>
          <w:tcPr>
            <w:tcW w:w="861" w:type="pct"/>
            <w:shd w:val="clear" w:color="auto" w:fill="auto"/>
            <w:tcMar>
              <w:top w:w="110" w:type="dxa"/>
              <w:left w:w="58" w:type="dxa"/>
              <w:right w:w="58" w:type="dxa"/>
            </w:tcMar>
          </w:tcPr>
          <w:p w:rsidR="003A6724" w:rsidRPr="009B4A78" w:rsidRDefault="003A6724" w:rsidP="00E25C74">
            <w:pPr>
              <w:rPr>
                <w:color w:val="000000"/>
                <w:sz w:val="16"/>
                <w:szCs w:val="16"/>
              </w:rPr>
            </w:pPr>
            <w:r>
              <w:rPr>
                <w:color w:val="000000"/>
                <w:sz w:val="16"/>
                <w:szCs w:val="16"/>
              </w:rPr>
              <w:t>4</w:t>
            </w:r>
          </w:p>
        </w:tc>
        <w:tc>
          <w:tcPr>
            <w:tcW w:w="1322" w:type="pct"/>
            <w:shd w:val="clear" w:color="auto" w:fill="FFFFFF"/>
            <w:tcMar>
              <w:top w:w="110" w:type="dxa"/>
              <w:left w:w="58" w:type="dxa"/>
              <w:right w:w="58" w:type="dxa"/>
            </w:tcMar>
          </w:tcPr>
          <w:p w:rsidR="003A6724" w:rsidRDefault="003A6724" w:rsidP="00E25C74">
            <w:pPr>
              <w:rPr>
                <w:color w:val="000000"/>
                <w:sz w:val="16"/>
                <w:szCs w:val="16"/>
              </w:rPr>
            </w:pPr>
            <w:r>
              <w:rPr>
                <w:color w:val="000000"/>
                <w:sz w:val="16"/>
                <w:szCs w:val="16"/>
              </w:rPr>
              <w:t>2 additional</w:t>
            </w:r>
          </w:p>
          <w:p w:rsidR="003A6724" w:rsidRDefault="003A6724" w:rsidP="00E25C74">
            <w:pPr>
              <w:rPr>
                <w:color w:val="000000"/>
                <w:sz w:val="16"/>
                <w:szCs w:val="16"/>
              </w:rPr>
            </w:pPr>
            <w:r>
              <w:rPr>
                <w:color w:val="000000"/>
                <w:sz w:val="16"/>
                <w:szCs w:val="16"/>
              </w:rPr>
              <w:t>English – French</w:t>
            </w:r>
          </w:p>
          <w:p w:rsidR="003A6724" w:rsidRDefault="003A6724" w:rsidP="00E25C74">
            <w:pPr>
              <w:rPr>
                <w:color w:val="000000"/>
                <w:sz w:val="16"/>
                <w:szCs w:val="16"/>
              </w:rPr>
            </w:pPr>
            <w:r>
              <w:rPr>
                <w:color w:val="000000"/>
                <w:sz w:val="16"/>
                <w:szCs w:val="16"/>
              </w:rPr>
              <w:t>English – Japanese</w:t>
            </w:r>
          </w:p>
          <w:p w:rsidR="003A6724" w:rsidRPr="00EA3A65" w:rsidRDefault="003A6724" w:rsidP="00E25C74">
            <w:pPr>
              <w:rPr>
                <w:color w:val="000000"/>
                <w:sz w:val="16"/>
                <w:szCs w:val="16"/>
              </w:rPr>
            </w:pPr>
            <w:r>
              <w:rPr>
                <w:color w:val="000000"/>
                <w:sz w:val="16"/>
                <w:szCs w:val="16"/>
              </w:rPr>
              <w:t>(3 cumulative end 2016)</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B36F18" w:rsidTr="00A00F05">
        <w:trPr>
          <w:trHeight w:val="1430"/>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No. of records contained in PATENTSCOPE</w:t>
            </w:r>
          </w:p>
        </w:tc>
        <w:tc>
          <w:tcPr>
            <w:tcW w:w="1323" w:type="pct"/>
            <w:shd w:val="clear" w:color="auto" w:fill="auto"/>
            <w:tcMar>
              <w:left w:w="58" w:type="dxa"/>
              <w:right w:w="58" w:type="dxa"/>
            </w:tcMar>
          </w:tcPr>
          <w:p w:rsidR="003A6724" w:rsidRPr="009A6D81" w:rsidRDefault="003A6724" w:rsidP="00E25C74">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A6724" w:rsidRDefault="003A6724" w:rsidP="00E25C74">
            <w:pPr>
              <w:rPr>
                <w:color w:val="002060"/>
                <w:sz w:val="16"/>
                <w:szCs w:val="16"/>
              </w:rPr>
            </w:pPr>
            <w:r w:rsidRPr="00D23E1A">
              <w:rPr>
                <w:color w:val="002060"/>
                <w:sz w:val="16"/>
                <w:szCs w:val="16"/>
              </w:rPr>
              <w:t xml:space="preserve">50,000,000 </w:t>
            </w:r>
          </w:p>
          <w:p w:rsidR="003A6724" w:rsidRPr="005E3BEA" w:rsidRDefault="003A6724" w:rsidP="00E25C74">
            <w:pPr>
              <w:rPr>
                <w:color w:val="002060"/>
                <w:sz w:val="16"/>
                <w:szCs w:val="16"/>
                <w:lang w:bidi="th-TH"/>
              </w:rPr>
            </w:pPr>
            <w:r w:rsidRPr="00D23E1A">
              <w:rPr>
                <w:color w:val="002060"/>
                <w:sz w:val="16"/>
                <w:szCs w:val="16"/>
                <w:lang w:bidi="th-TH"/>
              </w:rPr>
              <w:t>(cumulative)</w:t>
            </w:r>
          </w:p>
          <w:p w:rsidR="003A6724" w:rsidRDefault="003A6724" w:rsidP="00E25C74">
            <w:pPr>
              <w:rPr>
                <w:color w:val="000000"/>
                <w:sz w:val="16"/>
                <w:szCs w:val="16"/>
              </w:rPr>
            </w:pPr>
          </w:p>
          <w:p w:rsidR="003A6724" w:rsidRDefault="003A6724" w:rsidP="00E25C74">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3A6724" w:rsidRPr="009B4A78" w:rsidRDefault="003A6724" w:rsidP="00AA37E0">
            <w:pPr>
              <w:spacing w:after="60"/>
              <w:rPr>
                <w:color w:val="000000"/>
                <w:sz w:val="16"/>
                <w:szCs w:val="16"/>
              </w:rPr>
            </w:pPr>
            <w:r w:rsidRPr="009B4A78">
              <w:rPr>
                <w:color w:val="000000"/>
                <w:sz w:val="16"/>
                <w:szCs w:val="16"/>
              </w:rPr>
              <w:t>43,000,000 (end 2014)</w:t>
            </w:r>
          </w:p>
        </w:tc>
        <w:tc>
          <w:tcPr>
            <w:tcW w:w="861" w:type="pct"/>
            <w:shd w:val="clear" w:color="auto" w:fill="auto"/>
            <w:tcMar>
              <w:top w:w="110" w:type="dxa"/>
              <w:left w:w="58" w:type="dxa"/>
              <w:right w:w="58" w:type="dxa"/>
            </w:tcMar>
          </w:tcPr>
          <w:p w:rsidR="003A6724" w:rsidRPr="00C0600F" w:rsidRDefault="003A6724" w:rsidP="00E25C74">
            <w:pPr>
              <w:rPr>
                <w:i/>
                <w:color w:val="002060"/>
                <w:sz w:val="16"/>
                <w:szCs w:val="16"/>
              </w:rPr>
            </w:pPr>
            <w:r w:rsidRPr="00C0600F">
              <w:rPr>
                <w:i/>
                <w:color w:val="002060"/>
                <w:sz w:val="16"/>
                <w:szCs w:val="16"/>
              </w:rPr>
              <w:t>Updated Target:</w:t>
            </w:r>
            <w:r>
              <w:rPr>
                <w:i/>
                <w:color w:val="002060"/>
                <w:sz w:val="16"/>
                <w:szCs w:val="16"/>
              </w:rPr>
              <w:t xml:space="preserve">  </w:t>
            </w:r>
          </w:p>
          <w:p w:rsidR="003A6724" w:rsidRPr="00C0600F" w:rsidRDefault="003A6724" w:rsidP="00E25C74">
            <w:pPr>
              <w:rPr>
                <w:color w:val="002060"/>
                <w:sz w:val="16"/>
                <w:szCs w:val="16"/>
              </w:rPr>
            </w:pPr>
            <w:r w:rsidRPr="00C0600F">
              <w:rPr>
                <w:color w:val="002060"/>
                <w:sz w:val="16"/>
                <w:szCs w:val="16"/>
              </w:rPr>
              <w:t>55,000,000 (cumulative)</w:t>
            </w:r>
          </w:p>
          <w:p w:rsidR="003A6724" w:rsidRPr="00D261F8" w:rsidRDefault="003A6724" w:rsidP="00E25C74">
            <w:pPr>
              <w:rPr>
                <w:color w:val="000000"/>
                <w:sz w:val="16"/>
                <w:szCs w:val="16"/>
              </w:rPr>
            </w:pPr>
            <w:r w:rsidRPr="00D23E1A">
              <w:rPr>
                <w:color w:val="000000"/>
                <w:sz w:val="16"/>
                <w:szCs w:val="16"/>
              </w:rPr>
              <w:t xml:space="preserve"> </w:t>
            </w:r>
          </w:p>
          <w:p w:rsidR="003A6724" w:rsidRDefault="003A6724" w:rsidP="00E25C74">
            <w:pPr>
              <w:rPr>
                <w:i/>
                <w:sz w:val="16"/>
                <w:szCs w:val="16"/>
                <w:lang w:bidi="th-TH"/>
              </w:rPr>
            </w:pPr>
            <w:r w:rsidRPr="002615E1">
              <w:rPr>
                <w:i/>
                <w:color w:val="000000"/>
                <w:sz w:val="16"/>
                <w:szCs w:val="16"/>
              </w:rPr>
              <w:t>Original Target</w:t>
            </w:r>
            <w:r>
              <w:rPr>
                <w:i/>
                <w:sz w:val="16"/>
                <w:szCs w:val="16"/>
                <w:lang w:bidi="th-TH"/>
              </w:rPr>
              <w:t xml:space="preserve"> P&amp;B </w:t>
            </w:r>
            <w:r w:rsidRPr="000C03CF">
              <w:rPr>
                <w:i/>
                <w:sz w:val="16"/>
                <w:szCs w:val="16"/>
                <w:lang w:bidi="th-TH"/>
              </w:rPr>
              <w:t>2016/17</w:t>
            </w:r>
            <w:r>
              <w:rPr>
                <w:i/>
                <w:sz w:val="16"/>
                <w:szCs w:val="16"/>
                <w:lang w:bidi="th-TH"/>
              </w:rPr>
              <w:t xml:space="preserve">:  </w:t>
            </w:r>
          </w:p>
          <w:p w:rsidR="003A6724" w:rsidRPr="009B4A78" w:rsidRDefault="003A6724" w:rsidP="00E25C74">
            <w:pPr>
              <w:rPr>
                <w:color w:val="000000"/>
                <w:sz w:val="16"/>
                <w:szCs w:val="16"/>
              </w:rPr>
            </w:pPr>
            <w:r w:rsidRPr="00253821">
              <w:rPr>
                <w:sz w:val="16"/>
                <w:szCs w:val="16"/>
              </w:rPr>
              <w:t>50,000,000</w:t>
            </w:r>
          </w:p>
        </w:tc>
        <w:tc>
          <w:tcPr>
            <w:tcW w:w="1322" w:type="pct"/>
            <w:shd w:val="clear" w:color="auto" w:fill="FFFFFF"/>
            <w:tcMar>
              <w:top w:w="110" w:type="dxa"/>
              <w:left w:w="58" w:type="dxa"/>
              <w:right w:w="58" w:type="dxa"/>
            </w:tcMar>
          </w:tcPr>
          <w:p w:rsidR="003A6724" w:rsidRPr="00EA3A65" w:rsidRDefault="003A6724" w:rsidP="00E25C74">
            <w:pPr>
              <w:rPr>
                <w:color w:val="000000"/>
                <w:sz w:val="16"/>
                <w:szCs w:val="16"/>
              </w:rPr>
            </w:pPr>
            <w:r>
              <w:rPr>
                <w:color w:val="000000"/>
                <w:sz w:val="16"/>
                <w:szCs w:val="16"/>
              </w:rPr>
              <w:t>57,820,000 (cumulative)</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B36F18" w:rsidTr="00A00F05">
        <w:trPr>
          <w:trHeight w:val="1213"/>
        </w:trPr>
        <w:tc>
          <w:tcPr>
            <w:tcW w:w="1045" w:type="pct"/>
            <w:shd w:val="clear" w:color="auto" w:fill="auto"/>
            <w:tcMar>
              <w:left w:w="58" w:type="dxa"/>
              <w:right w:w="58" w:type="dxa"/>
            </w:tcMar>
          </w:tcPr>
          <w:p w:rsidR="003A6724" w:rsidRPr="009B4A78" w:rsidRDefault="003A6724" w:rsidP="00AA37E0">
            <w:pPr>
              <w:spacing w:after="60"/>
              <w:rPr>
                <w:color w:val="000000"/>
                <w:sz w:val="16"/>
                <w:szCs w:val="16"/>
              </w:rPr>
            </w:pPr>
            <w:r w:rsidRPr="005D4F01">
              <w:rPr>
                <w:color w:val="000000"/>
                <w:sz w:val="16"/>
                <w:szCs w:val="16"/>
              </w:rPr>
              <w:lastRenderedPageBreak/>
              <w:t>Timeliness of data uploading (the average delay in days between the publication date of the records in their official register and availability in Global Databases for a representative subset of national collections)</w:t>
            </w:r>
          </w:p>
        </w:tc>
        <w:tc>
          <w:tcPr>
            <w:tcW w:w="1323" w:type="pct"/>
            <w:shd w:val="clear" w:color="auto" w:fill="auto"/>
            <w:tcMar>
              <w:left w:w="58" w:type="dxa"/>
              <w:right w:w="58" w:type="dxa"/>
            </w:tcMar>
          </w:tcPr>
          <w:p w:rsidR="003A6724" w:rsidRPr="009B4A78" w:rsidRDefault="003A6724" w:rsidP="00E25C74">
            <w:pPr>
              <w:rPr>
                <w:color w:val="000000"/>
                <w:sz w:val="16"/>
                <w:szCs w:val="16"/>
              </w:rPr>
            </w:pPr>
            <w:r>
              <w:rPr>
                <w:color w:val="000000"/>
                <w:sz w:val="16"/>
                <w:szCs w:val="16"/>
              </w:rPr>
              <w:t>n/a (new PI)</w:t>
            </w:r>
          </w:p>
        </w:tc>
        <w:tc>
          <w:tcPr>
            <w:tcW w:w="861" w:type="pct"/>
            <w:shd w:val="clear" w:color="auto" w:fill="auto"/>
            <w:tcMar>
              <w:top w:w="110" w:type="dxa"/>
              <w:left w:w="58" w:type="dxa"/>
              <w:right w:w="58" w:type="dxa"/>
            </w:tcMar>
          </w:tcPr>
          <w:p w:rsidR="003A6724" w:rsidRPr="009B4A78" w:rsidRDefault="003A6724" w:rsidP="00E25C74">
            <w:pPr>
              <w:rPr>
                <w:color w:val="000000"/>
                <w:sz w:val="16"/>
                <w:szCs w:val="16"/>
              </w:rPr>
            </w:pPr>
            <w:r>
              <w:rPr>
                <w:color w:val="000000"/>
                <w:sz w:val="16"/>
                <w:szCs w:val="16"/>
              </w:rPr>
              <w:t>45 days</w:t>
            </w:r>
          </w:p>
        </w:tc>
        <w:tc>
          <w:tcPr>
            <w:tcW w:w="1322" w:type="pct"/>
            <w:shd w:val="clear" w:color="auto" w:fill="FFFFFF"/>
            <w:tcMar>
              <w:top w:w="110" w:type="dxa"/>
              <w:left w:w="58" w:type="dxa"/>
              <w:right w:w="58" w:type="dxa"/>
            </w:tcMar>
          </w:tcPr>
          <w:p w:rsidR="003A6724" w:rsidRPr="00EA3A65" w:rsidRDefault="003A6724" w:rsidP="00E25C74">
            <w:pPr>
              <w:rPr>
                <w:color w:val="000000"/>
                <w:sz w:val="16"/>
                <w:szCs w:val="16"/>
              </w:rPr>
            </w:pPr>
            <w:r>
              <w:rPr>
                <w:color w:val="000000"/>
                <w:sz w:val="16"/>
                <w:szCs w:val="16"/>
              </w:rPr>
              <w:t>5.6 days (2016)</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B36F18" w:rsidTr="00A00F05">
        <w:trPr>
          <w:gridAfter w:val="1"/>
          <w:wAfter w:w="4" w:type="pct"/>
          <w:trHeight w:val="565"/>
        </w:trPr>
        <w:tc>
          <w:tcPr>
            <w:tcW w:w="4996" w:type="pct"/>
            <w:gridSpan w:val="5"/>
            <w:shd w:val="clear" w:color="auto" w:fill="C6D9F1" w:themeFill="text2" w:themeFillTint="33"/>
            <w:tcMar>
              <w:left w:w="58" w:type="dxa"/>
              <w:right w:w="58" w:type="dxa"/>
            </w:tcMar>
            <w:vAlign w:val="center"/>
          </w:tcPr>
          <w:p w:rsidR="003A6724" w:rsidRPr="00B36F18" w:rsidRDefault="003A6724" w:rsidP="00E25C74">
            <w:pPr>
              <w:tabs>
                <w:tab w:val="left" w:pos="1452"/>
              </w:tabs>
              <w:ind w:left="1452" w:hanging="1452"/>
              <w:rPr>
                <w:b/>
                <w:bCs/>
                <w:sz w:val="16"/>
                <w:szCs w:val="16"/>
              </w:rPr>
            </w:pPr>
            <w:r w:rsidRPr="00B36F18">
              <w:rPr>
                <w:b/>
                <w:bCs/>
                <w:sz w:val="16"/>
                <w:szCs w:val="16"/>
              </w:rPr>
              <w:t>Expected Result:</w:t>
            </w:r>
            <w:r w:rsidRPr="00B36F18">
              <w:rPr>
                <w:b/>
                <w:bCs/>
                <w:sz w:val="16"/>
                <w:szCs w:val="16"/>
              </w:rPr>
              <w:tab/>
            </w:r>
            <w:r w:rsidRPr="009B4A78">
              <w:rPr>
                <w:color w:val="000000"/>
                <w:sz w:val="16"/>
                <w:szCs w:val="16"/>
              </w:rPr>
              <w:t>IV.3 Broad geographical coverage of the content and use of WIPO Global IP Databases</w:t>
            </w:r>
          </w:p>
        </w:tc>
      </w:tr>
      <w:tr w:rsidR="003A6724" w:rsidRPr="00BB3BC5" w:rsidTr="00A00F05">
        <w:tc>
          <w:tcPr>
            <w:tcW w:w="1045" w:type="pct"/>
            <w:shd w:val="clear" w:color="auto" w:fill="auto"/>
            <w:tcMar>
              <w:left w:w="58" w:type="dxa"/>
              <w:right w:w="58" w:type="dxa"/>
            </w:tcMar>
            <w:vAlign w:val="center"/>
          </w:tcPr>
          <w:p w:rsidR="003A6724" w:rsidRPr="00BB3BC5" w:rsidRDefault="003A6724" w:rsidP="00E25C74">
            <w:pPr>
              <w:rPr>
                <w:b/>
                <w:bCs/>
                <w:sz w:val="16"/>
                <w:szCs w:val="16"/>
              </w:rPr>
            </w:pPr>
            <w:r w:rsidRPr="00B36F18">
              <w:rPr>
                <w:b/>
                <w:bCs/>
                <w:sz w:val="16"/>
                <w:szCs w:val="16"/>
              </w:rPr>
              <w:t>Performance Indicators</w:t>
            </w:r>
          </w:p>
        </w:tc>
        <w:tc>
          <w:tcPr>
            <w:tcW w:w="1323" w:type="pct"/>
            <w:shd w:val="clear" w:color="auto" w:fill="auto"/>
            <w:tcMar>
              <w:left w:w="58" w:type="dxa"/>
              <w:right w:w="58" w:type="dxa"/>
            </w:tcMar>
            <w:vAlign w:val="center"/>
          </w:tcPr>
          <w:p w:rsidR="003A6724" w:rsidRPr="00B36F18" w:rsidRDefault="003A6724" w:rsidP="00E25C74">
            <w:pPr>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3A6724" w:rsidRPr="00BB3BC5" w:rsidRDefault="003A6724" w:rsidP="00E25C74">
            <w:pPr>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3A6724" w:rsidRPr="00BB3BC5" w:rsidRDefault="003A6724" w:rsidP="00E25C74">
            <w:pPr>
              <w:rPr>
                <w:b/>
                <w:bCs/>
                <w:sz w:val="16"/>
                <w:szCs w:val="16"/>
              </w:rPr>
            </w:pPr>
            <w:r w:rsidRPr="00B36F18">
              <w:rPr>
                <w:b/>
                <w:bCs/>
                <w:sz w:val="16"/>
                <w:szCs w:val="16"/>
              </w:rPr>
              <w:t>Performance Data</w:t>
            </w:r>
          </w:p>
        </w:tc>
        <w:tc>
          <w:tcPr>
            <w:tcW w:w="450" w:type="pct"/>
            <w:gridSpan w:val="2"/>
            <w:shd w:val="clear" w:color="auto" w:fill="auto"/>
            <w:tcMar>
              <w:top w:w="110" w:type="dxa"/>
              <w:left w:w="58" w:type="dxa"/>
              <w:right w:w="58" w:type="dxa"/>
            </w:tcMar>
            <w:vAlign w:val="center"/>
          </w:tcPr>
          <w:p w:rsidR="003A6724" w:rsidRPr="00BB3BC5" w:rsidRDefault="003A6724" w:rsidP="00E25C74">
            <w:pPr>
              <w:jc w:val="center"/>
              <w:rPr>
                <w:b/>
                <w:bCs/>
                <w:sz w:val="16"/>
                <w:szCs w:val="16"/>
              </w:rPr>
            </w:pPr>
            <w:r w:rsidRPr="00B36F18">
              <w:rPr>
                <w:b/>
                <w:bCs/>
                <w:sz w:val="16"/>
                <w:szCs w:val="16"/>
              </w:rPr>
              <w:t>TLS</w:t>
            </w:r>
          </w:p>
        </w:tc>
      </w:tr>
      <w:tr w:rsidR="003A6724" w:rsidRPr="00EA3A65" w:rsidTr="00A00F05">
        <w:trPr>
          <w:trHeight w:val="1041"/>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No. of re</w:t>
            </w:r>
            <w:r>
              <w:rPr>
                <w:color w:val="000000"/>
                <w:sz w:val="16"/>
                <w:szCs w:val="16"/>
              </w:rPr>
              <w:t xml:space="preserve">cords contained in Global Brand </w:t>
            </w:r>
            <w:r w:rsidRPr="009B4A78">
              <w:rPr>
                <w:color w:val="000000"/>
                <w:sz w:val="16"/>
                <w:szCs w:val="16"/>
              </w:rPr>
              <w:t xml:space="preserve">Database </w:t>
            </w:r>
          </w:p>
        </w:tc>
        <w:tc>
          <w:tcPr>
            <w:tcW w:w="1323" w:type="pct"/>
            <w:shd w:val="clear" w:color="auto" w:fill="auto"/>
            <w:tcMar>
              <w:left w:w="58" w:type="dxa"/>
              <w:right w:w="58" w:type="dxa"/>
            </w:tcMar>
          </w:tcPr>
          <w:p w:rsidR="003A6724" w:rsidRPr="009A6D81" w:rsidRDefault="003A6724" w:rsidP="00E25C74">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A6724" w:rsidRDefault="003A6724" w:rsidP="00E25C74">
            <w:pPr>
              <w:rPr>
                <w:sz w:val="16"/>
                <w:szCs w:val="16"/>
                <w:lang w:bidi="th-TH"/>
              </w:rPr>
            </w:pPr>
            <w:r w:rsidRPr="00CA0A34">
              <w:rPr>
                <w:color w:val="002060"/>
                <w:sz w:val="16"/>
                <w:szCs w:val="16"/>
              </w:rPr>
              <w:t xml:space="preserve">24,500,000 </w:t>
            </w:r>
            <w:r w:rsidRPr="00CA0A34">
              <w:rPr>
                <w:color w:val="002060"/>
                <w:sz w:val="16"/>
                <w:szCs w:val="16"/>
                <w:lang w:bidi="th-TH"/>
              </w:rPr>
              <w:t>(cumulative)</w:t>
            </w:r>
          </w:p>
          <w:p w:rsidR="003A6724" w:rsidRDefault="003A6724" w:rsidP="00E25C74">
            <w:pPr>
              <w:rPr>
                <w:color w:val="000000"/>
                <w:sz w:val="16"/>
                <w:szCs w:val="16"/>
              </w:rPr>
            </w:pPr>
          </w:p>
          <w:p w:rsidR="003A6724" w:rsidRDefault="003A6724" w:rsidP="00E25C74">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3A6724" w:rsidRPr="009B4A78" w:rsidRDefault="003A6724" w:rsidP="00AA37E0">
            <w:pPr>
              <w:spacing w:after="60"/>
              <w:rPr>
                <w:color w:val="000000"/>
                <w:sz w:val="16"/>
                <w:szCs w:val="16"/>
              </w:rPr>
            </w:pPr>
            <w:r w:rsidRPr="009B4A78">
              <w:rPr>
                <w:color w:val="000000"/>
                <w:sz w:val="16"/>
                <w:szCs w:val="16"/>
              </w:rPr>
              <w:t>15,800,000 (end 2014)</w:t>
            </w:r>
          </w:p>
        </w:tc>
        <w:tc>
          <w:tcPr>
            <w:tcW w:w="861" w:type="pct"/>
            <w:shd w:val="clear" w:color="auto" w:fill="auto"/>
            <w:tcMar>
              <w:top w:w="110" w:type="dxa"/>
              <w:left w:w="58" w:type="dxa"/>
              <w:right w:w="58" w:type="dxa"/>
            </w:tcMar>
          </w:tcPr>
          <w:p w:rsidR="003A6724" w:rsidRPr="00D565CF" w:rsidRDefault="003A6724" w:rsidP="00E25C74">
            <w:pPr>
              <w:rPr>
                <w:i/>
                <w:color w:val="002060"/>
                <w:sz w:val="16"/>
                <w:szCs w:val="16"/>
              </w:rPr>
            </w:pPr>
            <w:r w:rsidRPr="00D565CF">
              <w:rPr>
                <w:i/>
                <w:color w:val="002060"/>
                <w:sz w:val="16"/>
                <w:szCs w:val="16"/>
              </w:rPr>
              <w:t>Updated Target:</w:t>
            </w:r>
            <w:r>
              <w:rPr>
                <w:i/>
                <w:color w:val="002060"/>
                <w:sz w:val="16"/>
                <w:szCs w:val="16"/>
              </w:rPr>
              <w:t xml:space="preserve">  </w:t>
            </w:r>
          </w:p>
          <w:p w:rsidR="003A6724" w:rsidRPr="0011214F" w:rsidRDefault="003A6724" w:rsidP="00E25C74">
            <w:pPr>
              <w:rPr>
                <w:color w:val="002060"/>
                <w:sz w:val="16"/>
                <w:szCs w:val="16"/>
              </w:rPr>
            </w:pPr>
            <w:r w:rsidRPr="0011214F">
              <w:rPr>
                <w:color w:val="002060"/>
                <w:sz w:val="16"/>
                <w:szCs w:val="16"/>
              </w:rPr>
              <w:t>30,000,000</w:t>
            </w:r>
          </w:p>
          <w:p w:rsidR="003A6724" w:rsidRPr="0011214F" w:rsidRDefault="003A6724" w:rsidP="00E25C74">
            <w:pPr>
              <w:rPr>
                <w:sz w:val="16"/>
                <w:szCs w:val="16"/>
              </w:rPr>
            </w:pPr>
          </w:p>
          <w:p w:rsidR="003A6724" w:rsidRDefault="003A6724" w:rsidP="00E25C74">
            <w:pPr>
              <w:rPr>
                <w:i/>
                <w:sz w:val="16"/>
                <w:szCs w:val="16"/>
                <w:lang w:bidi="th-TH"/>
              </w:rPr>
            </w:pPr>
            <w:r w:rsidRPr="002615E1">
              <w:rPr>
                <w:i/>
                <w:color w:val="000000"/>
                <w:sz w:val="16"/>
                <w:szCs w:val="16"/>
              </w:rPr>
              <w:t>Original Target</w:t>
            </w:r>
            <w:r>
              <w:rPr>
                <w:i/>
                <w:sz w:val="16"/>
                <w:szCs w:val="16"/>
                <w:lang w:bidi="th-TH"/>
              </w:rPr>
              <w:t xml:space="preserve"> P&amp;B </w:t>
            </w:r>
            <w:r w:rsidRPr="000C03CF">
              <w:rPr>
                <w:i/>
                <w:sz w:val="16"/>
                <w:szCs w:val="16"/>
                <w:lang w:bidi="th-TH"/>
              </w:rPr>
              <w:t>2016/17</w:t>
            </w:r>
            <w:r>
              <w:rPr>
                <w:i/>
                <w:sz w:val="16"/>
                <w:szCs w:val="16"/>
                <w:lang w:bidi="th-TH"/>
              </w:rPr>
              <w:t xml:space="preserve">:  </w:t>
            </w:r>
          </w:p>
          <w:p w:rsidR="003A6724" w:rsidRPr="0011214F" w:rsidRDefault="003A6724" w:rsidP="00E25C74">
            <w:pPr>
              <w:rPr>
                <w:sz w:val="16"/>
                <w:szCs w:val="16"/>
              </w:rPr>
            </w:pPr>
            <w:r>
              <w:rPr>
                <w:sz w:val="16"/>
                <w:szCs w:val="16"/>
              </w:rPr>
              <w:t>25,000,000</w:t>
            </w:r>
          </w:p>
        </w:tc>
        <w:tc>
          <w:tcPr>
            <w:tcW w:w="1322" w:type="pct"/>
            <w:shd w:val="clear" w:color="auto" w:fill="FFFFFF"/>
            <w:tcMar>
              <w:top w:w="110" w:type="dxa"/>
              <w:left w:w="58" w:type="dxa"/>
              <w:right w:w="58" w:type="dxa"/>
            </w:tcMar>
          </w:tcPr>
          <w:p w:rsidR="003A6724" w:rsidRPr="0011214F" w:rsidRDefault="003A6724" w:rsidP="00E25C74">
            <w:pPr>
              <w:rPr>
                <w:sz w:val="16"/>
                <w:szCs w:val="16"/>
              </w:rPr>
            </w:pPr>
            <w:r>
              <w:rPr>
                <w:sz w:val="16"/>
                <w:szCs w:val="16"/>
              </w:rPr>
              <w:t>27,760,000 (cumulative)</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EA3A65" w:rsidTr="00A00F05">
        <w:trPr>
          <w:trHeight w:val="619"/>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No. of rec</w:t>
            </w:r>
            <w:r>
              <w:rPr>
                <w:color w:val="000000"/>
                <w:sz w:val="16"/>
                <w:szCs w:val="16"/>
              </w:rPr>
              <w:t xml:space="preserve">ords contained in Global Design </w:t>
            </w:r>
            <w:r w:rsidRPr="009B4A78">
              <w:rPr>
                <w:color w:val="000000"/>
                <w:sz w:val="16"/>
                <w:szCs w:val="16"/>
              </w:rPr>
              <w:t>Database</w:t>
            </w:r>
          </w:p>
        </w:tc>
        <w:tc>
          <w:tcPr>
            <w:tcW w:w="1323" w:type="pct"/>
            <w:shd w:val="clear" w:color="auto" w:fill="auto"/>
            <w:tcMar>
              <w:left w:w="58" w:type="dxa"/>
              <w:right w:w="58" w:type="dxa"/>
            </w:tcMar>
          </w:tcPr>
          <w:p w:rsidR="003A6724" w:rsidRPr="009A6D81" w:rsidRDefault="003A6724" w:rsidP="00E25C74">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A6724" w:rsidRPr="00C6609C" w:rsidRDefault="003A6724" w:rsidP="00E25C74">
            <w:pPr>
              <w:rPr>
                <w:color w:val="002060"/>
                <w:sz w:val="16"/>
                <w:szCs w:val="16"/>
              </w:rPr>
            </w:pPr>
            <w:r w:rsidRPr="00C6609C">
              <w:rPr>
                <w:color w:val="002060"/>
                <w:sz w:val="16"/>
                <w:szCs w:val="16"/>
              </w:rPr>
              <w:t xml:space="preserve">Total records: </w:t>
            </w:r>
            <w:r>
              <w:rPr>
                <w:color w:val="002060"/>
                <w:sz w:val="16"/>
                <w:szCs w:val="16"/>
              </w:rPr>
              <w:t xml:space="preserve"> </w:t>
            </w:r>
            <w:r w:rsidRPr="00C6609C">
              <w:rPr>
                <w:color w:val="002060"/>
                <w:sz w:val="16"/>
                <w:szCs w:val="16"/>
              </w:rPr>
              <w:t>1.53 million</w:t>
            </w:r>
          </w:p>
          <w:p w:rsidR="003A6724" w:rsidRPr="00C6609C" w:rsidRDefault="003A6724" w:rsidP="00E25C74">
            <w:pPr>
              <w:rPr>
                <w:color w:val="002060"/>
                <w:sz w:val="16"/>
                <w:szCs w:val="16"/>
              </w:rPr>
            </w:pPr>
            <w:r w:rsidRPr="00C6609C">
              <w:rPr>
                <w:color w:val="002060"/>
                <w:sz w:val="16"/>
                <w:szCs w:val="16"/>
              </w:rPr>
              <w:t xml:space="preserve">National collections: </w:t>
            </w:r>
            <w:r>
              <w:rPr>
                <w:color w:val="002060"/>
                <w:sz w:val="16"/>
                <w:szCs w:val="16"/>
              </w:rPr>
              <w:t xml:space="preserve"> </w:t>
            </w:r>
            <w:r w:rsidRPr="00C6609C">
              <w:rPr>
                <w:color w:val="002060"/>
                <w:sz w:val="16"/>
                <w:szCs w:val="16"/>
              </w:rPr>
              <w:t>5</w:t>
            </w:r>
          </w:p>
          <w:p w:rsidR="003A6724" w:rsidRDefault="003A6724" w:rsidP="00E25C74">
            <w:pPr>
              <w:rPr>
                <w:color w:val="000000"/>
                <w:sz w:val="16"/>
                <w:szCs w:val="16"/>
              </w:rPr>
            </w:pPr>
          </w:p>
          <w:p w:rsidR="003A6724" w:rsidRDefault="003A6724" w:rsidP="00E25C74">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3A6724" w:rsidRPr="009B4A78" w:rsidRDefault="003A6724" w:rsidP="00AA37E0">
            <w:pPr>
              <w:spacing w:after="60"/>
              <w:rPr>
                <w:color w:val="000000"/>
                <w:sz w:val="16"/>
                <w:szCs w:val="16"/>
              </w:rPr>
            </w:pPr>
            <w:r w:rsidRPr="009B4A78">
              <w:rPr>
                <w:color w:val="000000"/>
                <w:sz w:val="16"/>
                <w:szCs w:val="16"/>
              </w:rPr>
              <w:t>n/a</w:t>
            </w:r>
          </w:p>
        </w:tc>
        <w:tc>
          <w:tcPr>
            <w:tcW w:w="861" w:type="pct"/>
            <w:shd w:val="clear" w:color="auto" w:fill="auto"/>
            <w:tcMar>
              <w:top w:w="110" w:type="dxa"/>
              <w:left w:w="58" w:type="dxa"/>
              <w:right w:w="58" w:type="dxa"/>
            </w:tcMar>
          </w:tcPr>
          <w:p w:rsidR="003A6724" w:rsidRPr="00D93347" w:rsidRDefault="003A6724" w:rsidP="00E25C74">
            <w:pPr>
              <w:rPr>
                <w:i/>
                <w:color w:val="002060"/>
                <w:sz w:val="16"/>
                <w:szCs w:val="16"/>
              </w:rPr>
            </w:pPr>
            <w:r w:rsidRPr="00D93347">
              <w:rPr>
                <w:i/>
                <w:color w:val="002060"/>
                <w:sz w:val="16"/>
                <w:szCs w:val="16"/>
              </w:rPr>
              <w:t xml:space="preserve">Updated Target:  </w:t>
            </w:r>
          </w:p>
          <w:p w:rsidR="003A6724" w:rsidRPr="00D93347" w:rsidRDefault="003A6724" w:rsidP="00E25C74">
            <w:pPr>
              <w:rPr>
                <w:color w:val="002060"/>
                <w:sz w:val="16"/>
                <w:szCs w:val="16"/>
              </w:rPr>
            </w:pPr>
            <w:r w:rsidRPr="00D93347">
              <w:rPr>
                <w:color w:val="002060"/>
                <w:sz w:val="16"/>
                <w:szCs w:val="16"/>
              </w:rPr>
              <w:t xml:space="preserve">2,000,000 </w:t>
            </w:r>
          </w:p>
          <w:p w:rsidR="003A6724" w:rsidRDefault="003A6724" w:rsidP="00E25C74">
            <w:pPr>
              <w:rPr>
                <w:color w:val="002060"/>
                <w:sz w:val="16"/>
                <w:szCs w:val="16"/>
              </w:rPr>
            </w:pPr>
          </w:p>
          <w:p w:rsidR="003A6724" w:rsidRDefault="003A6724" w:rsidP="00E25C74">
            <w:pPr>
              <w:rPr>
                <w:i/>
                <w:sz w:val="16"/>
                <w:szCs w:val="16"/>
                <w:lang w:bidi="th-TH"/>
              </w:rPr>
            </w:pPr>
            <w:r>
              <w:rPr>
                <w:i/>
                <w:sz w:val="16"/>
                <w:szCs w:val="16"/>
                <w:lang w:bidi="th-TH"/>
              </w:rPr>
              <w:t>Original Target</w:t>
            </w:r>
            <w:r>
              <w:t xml:space="preserve"> </w:t>
            </w:r>
            <w:r w:rsidRPr="00405C01">
              <w:rPr>
                <w:i/>
                <w:sz w:val="16"/>
                <w:szCs w:val="16"/>
                <w:lang w:bidi="th-TH"/>
              </w:rPr>
              <w:t>P&amp;B 2016/17</w:t>
            </w:r>
            <w:r>
              <w:rPr>
                <w:i/>
                <w:sz w:val="16"/>
                <w:szCs w:val="16"/>
                <w:lang w:bidi="th-TH"/>
              </w:rPr>
              <w:t xml:space="preserve">:  </w:t>
            </w:r>
          </w:p>
          <w:p w:rsidR="003A6724" w:rsidRPr="009B4A78" w:rsidRDefault="003A6724" w:rsidP="00E25C74">
            <w:pPr>
              <w:rPr>
                <w:color w:val="000000"/>
                <w:sz w:val="16"/>
                <w:szCs w:val="16"/>
              </w:rPr>
            </w:pPr>
            <w:r>
              <w:rPr>
                <w:color w:val="000000"/>
                <w:sz w:val="16"/>
                <w:szCs w:val="16"/>
              </w:rPr>
              <w:t>1,000,</w:t>
            </w:r>
            <w:r w:rsidRPr="00BC68A9">
              <w:rPr>
                <w:color w:val="000000"/>
                <w:sz w:val="16"/>
                <w:szCs w:val="16"/>
              </w:rPr>
              <w:t>000</w:t>
            </w:r>
          </w:p>
        </w:tc>
        <w:tc>
          <w:tcPr>
            <w:tcW w:w="1322" w:type="pct"/>
            <w:shd w:val="clear" w:color="auto" w:fill="FFFFFF"/>
            <w:tcMar>
              <w:top w:w="110" w:type="dxa"/>
              <w:left w:w="58" w:type="dxa"/>
              <w:right w:w="58" w:type="dxa"/>
            </w:tcMar>
          </w:tcPr>
          <w:p w:rsidR="003A6724" w:rsidRPr="00EA3A65" w:rsidRDefault="003A6724" w:rsidP="00E25C74">
            <w:pPr>
              <w:rPr>
                <w:color w:val="000000"/>
                <w:sz w:val="16"/>
                <w:szCs w:val="16"/>
              </w:rPr>
            </w:pPr>
            <w:r>
              <w:rPr>
                <w:color w:val="000000"/>
                <w:sz w:val="16"/>
                <w:szCs w:val="16"/>
              </w:rPr>
              <w:t xml:space="preserve">1,600,000 </w:t>
            </w:r>
            <w:r>
              <w:rPr>
                <w:sz w:val="16"/>
                <w:szCs w:val="16"/>
              </w:rPr>
              <w:t>(cumulative)</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EA3A65" w:rsidTr="00A00F05">
        <w:trPr>
          <w:trHeight w:val="601"/>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No. of National Collections in PATENTSCOPE</w:t>
            </w:r>
          </w:p>
        </w:tc>
        <w:tc>
          <w:tcPr>
            <w:tcW w:w="1323" w:type="pct"/>
            <w:shd w:val="clear" w:color="auto" w:fill="auto"/>
            <w:tcMar>
              <w:left w:w="58" w:type="dxa"/>
              <w:right w:w="58" w:type="dxa"/>
            </w:tcMar>
          </w:tcPr>
          <w:p w:rsidR="003A6724" w:rsidRPr="009A6D81" w:rsidRDefault="003A6724" w:rsidP="00E25C74">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A6724" w:rsidRPr="00AB6526" w:rsidRDefault="003A6724" w:rsidP="00E25C74">
            <w:pPr>
              <w:rPr>
                <w:color w:val="002060"/>
                <w:sz w:val="16"/>
                <w:szCs w:val="16"/>
              </w:rPr>
            </w:pPr>
            <w:r w:rsidRPr="006C2793">
              <w:rPr>
                <w:color w:val="002060"/>
                <w:sz w:val="16"/>
                <w:szCs w:val="16"/>
              </w:rPr>
              <w:t>43 (cumulative)</w:t>
            </w:r>
          </w:p>
          <w:p w:rsidR="003A6724" w:rsidRDefault="003A6724" w:rsidP="00E25C74">
            <w:pPr>
              <w:rPr>
                <w:color w:val="000000"/>
                <w:sz w:val="16"/>
                <w:szCs w:val="16"/>
              </w:rPr>
            </w:pPr>
          </w:p>
          <w:p w:rsidR="003A6724" w:rsidRDefault="003A6724" w:rsidP="00E25C74">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3A6724" w:rsidRPr="009B4A78" w:rsidRDefault="003A6724" w:rsidP="00AA37E0">
            <w:pPr>
              <w:spacing w:after="60"/>
              <w:rPr>
                <w:color w:val="000000"/>
                <w:sz w:val="16"/>
                <w:szCs w:val="16"/>
              </w:rPr>
            </w:pPr>
            <w:r w:rsidRPr="009B4A78">
              <w:rPr>
                <w:color w:val="000000"/>
                <w:sz w:val="16"/>
                <w:szCs w:val="16"/>
              </w:rPr>
              <w:t>40 (end 2014)</w:t>
            </w:r>
          </w:p>
        </w:tc>
        <w:tc>
          <w:tcPr>
            <w:tcW w:w="861" w:type="pct"/>
            <w:shd w:val="clear" w:color="auto" w:fill="auto"/>
            <w:tcMar>
              <w:top w:w="110" w:type="dxa"/>
              <w:left w:w="58" w:type="dxa"/>
              <w:right w:w="58" w:type="dxa"/>
            </w:tcMar>
          </w:tcPr>
          <w:p w:rsidR="003A6724" w:rsidRPr="009B4A78" w:rsidRDefault="003A6724" w:rsidP="00E25C74">
            <w:pPr>
              <w:rPr>
                <w:color w:val="000000"/>
                <w:sz w:val="16"/>
                <w:szCs w:val="16"/>
              </w:rPr>
            </w:pPr>
            <w:r w:rsidRPr="009B4A78">
              <w:rPr>
                <w:color w:val="000000"/>
                <w:sz w:val="16"/>
                <w:szCs w:val="16"/>
              </w:rPr>
              <w:t>50</w:t>
            </w:r>
          </w:p>
        </w:tc>
        <w:tc>
          <w:tcPr>
            <w:tcW w:w="1322" w:type="pct"/>
            <w:shd w:val="clear" w:color="auto" w:fill="FFFFFF"/>
            <w:tcMar>
              <w:top w:w="110" w:type="dxa"/>
              <w:left w:w="58" w:type="dxa"/>
              <w:right w:w="58" w:type="dxa"/>
            </w:tcMar>
          </w:tcPr>
          <w:p w:rsidR="003A6724" w:rsidRPr="00EA3A65" w:rsidRDefault="003A6724" w:rsidP="00E25C74">
            <w:pPr>
              <w:rPr>
                <w:color w:val="000000"/>
                <w:sz w:val="16"/>
                <w:szCs w:val="16"/>
              </w:rPr>
            </w:pPr>
            <w:r>
              <w:rPr>
                <w:color w:val="000000"/>
                <w:sz w:val="16"/>
                <w:szCs w:val="16"/>
              </w:rPr>
              <w:t xml:space="preserve">43 </w:t>
            </w:r>
            <w:r>
              <w:rPr>
                <w:sz w:val="16"/>
                <w:szCs w:val="16"/>
              </w:rPr>
              <w:t>(cumulative)</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r w:rsidR="003A6724" w:rsidRPr="00EA3A65" w:rsidTr="00A00F05">
        <w:trPr>
          <w:trHeight w:val="619"/>
        </w:trPr>
        <w:tc>
          <w:tcPr>
            <w:tcW w:w="1045" w:type="pct"/>
            <w:shd w:val="clear" w:color="auto" w:fill="auto"/>
            <w:tcMar>
              <w:left w:w="58" w:type="dxa"/>
              <w:right w:w="58" w:type="dxa"/>
            </w:tcMar>
          </w:tcPr>
          <w:p w:rsidR="003A6724" w:rsidRPr="009B4A78" w:rsidRDefault="003A6724" w:rsidP="00E25C74">
            <w:pPr>
              <w:rPr>
                <w:color w:val="000000"/>
                <w:sz w:val="16"/>
                <w:szCs w:val="16"/>
              </w:rPr>
            </w:pPr>
            <w:r w:rsidRPr="009B4A78">
              <w:rPr>
                <w:color w:val="000000"/>
                <w:sz w:val="16"/>
                <w:szCs w:val="16"/>
              </w:rPr>
              <w:t>No. of National Collections in Global Brand</w:t>
            </w:r>
            <w:r>
              <w:rPr>
                <w:color w:val="000000"/>
                <w:sz w:val="16"/>
                <w:szCs w:val="16"/>
              </w:rPr>
              <w:t>s</w:t>
            </w:r>
            <w:r w:rsidRPr="009B4A78">
              <w:rPr>
                <w:color w:val="000000"/>
                <w:sz w:val="16"/>
                <w:szCs w:val="16"/>
              </w:rPr>
              <w:t xml:space="preserve"> Database</w:t>
            </w:r>
          </w:p>
        </w:tc>
        <w:tc>
          <w:tcPr>
            <w:tcW w:w="1323" w:type="pct"/>
            <w:shd w:val="clear" w:color="auto" w:fill="auto"/>
            <w:tcMar>
              <w:left w:w="58" w:type="dxa"/>
              <w:right w:w="58" w:type="dxa"/>
            </w:tcMar>
          </w:tcPr>
          <w:p w:rsidR="003A6724" w:rsidRPr="009A6D81" w:rsidRDefault="003A6724" w:rsidP="00E25C74">
            <w:pPr>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3A6724" w:rsidRPr="00AB6526" w:rsidRDefault="003A6724" w:rsidP="00E25C74">
            <w:pPr>
              <w:rPr>
                <w:color w:val="002060"/>
                <w:sz w:val="16"/>
                <w:szCs w:val="16"/>
                <w:lang w:bidi="th-TH"/>
              </w:rPr>
            </w:pPr>
            <w:r w:rsidRPr="006C2793">
              <w:rPr>
                <w:color w:val="002060"/>
                <w:sz w:val="16"/>
                <w:szCs w:val="16"/>
                <w:lang w:bidi="th-TH"/>
              </w:rPr>
              <w:t>26 (cumulative)</w:t>
            </w:r>
          </w:p>
          <w:p w:rsidR="003A6724" w:rsidRDefault="003A6724" w:rsidP="00E25C74">
            <w:pPr>
              <w:rPr>
                <w:color w:val="000000"/>
                <w:sz w:val="16"/>
                <w:szCs w:val="16"/>
              </w:rPr>
            </w:pPr>
          </w:p>
          <w:p w:rsidR="003A6724" w:rsidRDefault="003A6724" w:rsidP="00E25C74">
            <w:pPr>
              <w:ind w:right="176"/>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3A6724" w:rsidRPr="009B4A78" w:rsidRDefault="003A6724" w:rsidP="00AA37E0">
            <w:pPr>
              <w:spacing w:after="60"/>
              <w:rPr>
                <w:color w:val="000000"/>
                <w:sz w:val="16"/>
                <w:szCs w:val="16"/>
              </w:rPr>
            </w:pPr>
            <w:r w:rsidRPr="009B4A78">
              <w:rPr>
                <w:color w:val="000000"/>
                <w:sz w:val="16"/>
                <w:szCs w:val="16"/>
              </w:rPr>
              <w:t>18 (end 2014)</w:t>
            </w:r>
          </w:p>
        </w:tc>
        <w:tc>
          <w:tcPr>
            <w:tcW w:w="861" w:type="pct"/>
            <w:shd w:val="clear" w:color="auto" w:fill="auto"/>
            <w:tcMar>
              <w:top w:w="110" w:type="dxa"/>
              <w:left w:w="58" w:type="dxa"/>
              <w:right w:w="58" w:type="dxa"/>
            </w:tcMar>
          </w:tcPr>
          <w:p w:rsidR="003A6724" w:rsidRPr="009B4A78" w:rsidRDefault="003A6724" w:rsidP="00E25C74">
            <w:pPr>
              <w:rPr>
                <w:color w:val="000000"/>
                <w:sz w:val="16"/>
                <w:szCs w:val="16"/>
              </w:rPr>
            </w:pPr>
            <w:r w:rsidRPr="009B4A78">
              <w:rPr>
                <w:color w:val="000000"/>
                <w:sz w:val="16"/>
                <w:szCs w:val="16"/>
              </w:rPr>
              <w:t>32</w:t>
            </w:r>
          </w:p>
        </w:tc>
        <w:tc>
          <w:tcPr>
            <w:tcW w:w="1322" w:type="pct"/>
            <w:shd w:val="clear" w:color="auto" w:fill="FFFFFF"/>
            <w:tcMar>
              <w:top w:w="110" w:type="dxa"/>
              <w:left w:w="58" w:type="dxa"/>
              <w:right w:w="58" w:type="dxa"/>
            </w:tcMar>
          </w:tcPr>
          <w:p w:rsidR="003A6724" w:rsidRPr="00EA3A65" w:rsidRDefault="003A6724" w:rsidP="00E25C74">
            <w:pPr>
              <w:rPr>
                <w:color w:val="000000"/>
                <w:sz w:val="16"/>
                <w:szCs w:val="16"/>
              </w:rPr>
            </w:pPr>
            <w:r>
              <w:rPr>
                <w:color w:val="000000"/>
                <w:sz w:val="16"/>
                <w:szCs w:val="16"/>
              </w:rPr>
              <w:t xml:space="preserve">32 </w:t>
            </w:r>
            <w:r>
              <w:rPr>
                <w:sz w:val="16"/>
                <w:szCs w:val="16"/>
              </w:rPr>
              <w:t>(cumulative)</w:t>
            </w:r>
          </w:p>
        </w:tc>
        <w:tc>
          <w:tcPr>
            <w:tcW w:w="450" w:type="pct"/>
            <w:gridSpan w:val="2"/>
            <w:shd w:val="clear" w:color="auto" w:fill="auto"/>
            <w:tcMar>
              <w:top w:w="110" w:type="dxa"/>
              <w:left w:w="58" w:type="dxa"/>
              <w:right w:w="58" w:type="dxa"/>
            </w:tcMar>
          </w:tcPr>
          <w:p w:rsidR="003A6724" w:rsidRPr="00EA3A65" w:rsidRDefault="003A6724" w:rsidP="00E25C74">
            <w:pPr>
              <w:jc w:val="center"/>
              <w:rPr>
                <w:color w:val="000000"/>
                <w:sz w:val="16"/>
                <w:szCs w:val="16"/>
              </w:rPr>
            </w:pPr>
            <w:r w:rsidRPr="000055E7">
              <w:rPr>
                <w:b/>
                <w:color w:val="00B050"/>
                <w:sz w:val="16"/>
                <w:szCs w:val="16"/>
              </w:rPr>
              <w:t xml:space="preserve">On </w:t>
            </w:r>
            <w:r>
              <w:rPr>
                <w:b/>
                <w:color w:val="00B050"/>
                <w:sz w:val="16"/>
                <w:szCs w:val="16"/>
              </w:rPr>
              <w:t>t</w:t>
            </w:r>
            <w:r w:rsidRPr="000055E7">
              <w:rPr>
                <w:b/>
                <w:color w:val="00B050"/>
                <w:sz w:val="16"/>
                <w:szCs w:val="16"/>
              </w:rPr>
              <w:t>rack</w:t>
            </w:r>
          </w:p>
        </w:tc>
      </w:tr>
    </w:tbl>
    <w:p w:rsidR="003A6724" w:rsidRPr="003A6724" w:rsidRDefault="003A6724" w:rsidP="003A6724">
      <w:pPr>
        <w:rPr>
          <w:color w:val="000000"/>
          <w:sz w:val="20"/>
        </w:rPr>
      </w:pPr>
    </w:p>
    <w:p w:rsidR="003A6724" w:rsidRPr="003A6724" w:rsidRDefault="003A6724" w:rsidP="003A6724">
      <w:pPr>
        <w:rPr>
          <w:color w:val="000000"/>
          <w:sz w:val="20"/>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4"/>
      </w:tblGrid>
      <w:tr w:rsidR="003A6724" w:rsidRPr="0045265D" w:rsidTr="00E25C74">
        <w:trPr>
          <w:trHeight w:val="423"/>
        </w:trPr>
        <w:tc>
          <w:tcPr>
            <w:tcW w:w="9214" w:type="dxa"/>
            <w:shd w:val="clear" w:color="auto" w:fill="C6D9F1" w:themeFill="text2" w:themeFillTint="33"/>
            <w:vAlign w:val="center"/>
          </w:tcPr>
          <w:p w:rsidR="003A6724" w:rsidRPr="0045265D" w:rsidRDefault="003A6724" w:rsidP="00E25C74">
            <w:pPr>
              <w:keepNext/>
              <w:keepLines/>
              <w:jc w:val="center"/>
              <w:rPr>
                <w:b/>
                <w:color w:val="000000"/>
              </w:rPr>
            </w:pPr>
            <w:r w:rsidRPr="0045265D">
              <w:br w:type="page"/>
            </w:r>
            <w:r w:rsidRPr="0045265D">
              <w:rPr>
                <w:b/>
                <w:color w:val="000000"/>
              </w:rPr>
              <w:t>Resource Utilization for Program 13</w:t>
            </w:r>
          </w:p>
        </w:tc>
      </w:tr>
    </w:tbl>
    <w:p w:rsidR="003A6724" w:rsidRPr="003A6724" w:rsidRDefault="003A6724" w:rsidP="003A6724">
      <w:pPr>
        <w:keepNext/>
        <w:keepLines/>
        <w:rPr>
          <w:sz w:val="20"/>
        </w:rPr>
      </w:pPr>
    </w:p>
    <w:p w:rsidR="003A6724" w:rsidRPr="0045265D" w:rsidRDefault="003A6724" w:rsidP="003A6724">
      <w:pPr>
        <w:keepNext/>
        <w:keepLines/>
        <w:jc w:val="center"/>
        <w:rPr>
          <w:sz w:val="18"/>
          <w:szCs w:val="18"/>
        </w:rPr>
      </w:pPr>
      <w:r w:rsidRPr="0045265D">
        <w:rPr>
          <w:color w:val="000000"/>
          <w:sz w:val="18"/>
          <w:szCs w:val="18"/>
        </w:rPr>
        <w:t>Budget and Actual Expenditure (by result)</w:t>
      </w:r>
    </w:p>
    <w:p w:rsidR="003A6724" w:rsidRPr="0045265D" w:rsidRDefault="003A6724" w:rsidP="003A6724">
      <w:pPr>
        <w:keepNext/>
        <w:keepLines/>
        <w:jc w:val="center"/>
        <w:rPr>
          <w:i/>
          <w:iCs/>
          <w:color w:val="000000"/>
          <w:sz w:val="16"/>
          <w:szCs w:val="16"/>
        </w:rPr>
      </w:pPr>
      <w:r w:rsidRPr="0045265D">
        <w:rPr>
          <w:i/>
          <w:iCs/>
          <w:color w:val="000000"/>
          <w:sz w:val="16"/>
          <w:szCs w:val="16"/>
        </w:rPr>
        <w:t>(thousands of Swiss francs)</w:t>
      </w:r>
    </w:p>
    <w:p w:rsidR="003A6724" w:rsidRPr="003A6724" w:rsidRDefault="003A6724" w:rsidP="003A6724">
      <w:pPr>
        <w:keepNext/>
        <w:keepLines/>
        <w:rPr>
          <w:sz w:val="20"/>
        </w:rPr>
      </w:pPr>
    </w:p>
    <w:tbl>
      <w:tblPr>
        <w:tblW w:w="8222" w:type="dxa"/>
        <w:jc w:val="center"/>
        <w:tblLook w:val="04A0" w:firstRow="1" w:lastRow="0" w:firstColumn="1" w:lastColumn="0" w:noHBand="0" w:noVBand="1"/>
      </w:tblPr>
      <w:tblGrid>
        <w:gridCol w:w="505"/>
        <w:gridCol w:w="4233"/>
        <w:gridCol w:w="1148"/>
        <w:gridCol w:w="1147"/>
        <w:gridCol w:w="1203"/>
      </w:tblGrid>
      <w:tr w:rsidR="003A6724" w:rsidRPr="00B323BB" w:rsidTr="00E25C74">
        <w:trPr>
          <w:trHeight w:val="825"/>
          <w:jc w:val="center"/>
        </w:trPr>
        <w:tc>
          <w:tcPr>
            <w:tcW w:w="4738" w:type="dxa"/>
            <w:gridSpan w:val="2"/>
            <w:tcBorders>
              <w:top w:val="nil"/>
              <w:left w:val="nil"/>
              <w:bottom w:val="nil"/>
              <w:right w:val="nil"/>
            </w:tcBorders>
            <w:shd w:val="clear" w:color="000000" w:fill="C5D9F1"/>
            <w:noWrap/>
            <w:vAlign w:val="center"/>
            <w:hideMark/>
          </w:tcPr>
          <w:p w:rsidR="003A6724" w:rsidRPr="00B323BB" w:rsidRDefault="003A6724" w:rsidP="00E25C74">
            <w:pPr>
              <w:keepNext/>
              <w:keepLines/>
              <w:jc w:val="center"/>
              <w:rPr>
                <w:b/>
                <w:bCs/>
                <w:sz w:val="16"/>
                <w:szCs w:val="16"/>
              </w:rPr>
            </w:pPr>
            <w:r w:rsidRPr="00B323BB">
              <w:rPr>
                <w:b/>
                <w:bCs/>
                <w:sz w:val="16"/>
                <w:szCs w:val="16"/>
              </w:rPr>
              <w:t xml:space="preserve">Expected Result No. and Description </w:t>
            </w:r>
          </w:p>
        </w:tc>
        <w:tc>
          <w:tcPr>
            <w:tcW w:w="1148" w:type="dxa"/>
            <w:tcBorders>
              <w:top w:val="nil"/>
              <w:left w:val="nil"/>
              <w:bottom w:val="nil"/>
              <w:right w:val="nil"/>
            </w:tcBorders>
            <w:shd w:val="clear" w:color="000000" w:fill="C5D9F1"/>
            <w:vAlign w:val="center"/>
            <w:hideMark/>
          </w:tcPr>
          <w:p w:rsidR="003A6724" w:rsidRPr="00B323BB" w:rsidRDefault="003A6724" w:rsidP="00E25C74">
            <w:pPr>
              <w:keepNext/>
              <w:keepLines/>
              <w:jc w:val="center"/>
              <w:rPr>
                <w:b/>
                <w:bCs/>
                <w:sz w:val="16"/>
                <w:szCs w:val="16"/>
              </w:rPr>
            </w:pPr>
            <w:r w:rsidRPr="00B323BB">
              <w:rPr>
                <w:b/>
                <w:bCs/>
                <w:sz w:val="16"/>
                <w:szCs w:val="16"/>
              </w:rPr>
              <w:t xml:space="preserve"> 2016/17 Approved Budget </w:t>
            </w:r>
          </w:p>
        </w:tc>
        <w:tc>
          <w:tcPr>
            <w:tcW w:w="1147" w:type="dxa"/>
            <w:tcBorders>
              <w:top w:val="nil"/>
              <w:left w:val="nil"/>
              <w:bottom w:val="nil"/>
              <w:right w:val="nil"/>
            </w:tcBorders>
            <w:shd w:val="clear" w:color="000000" w:fill="C5D9F1"/>
            <w:vAlign w:val="center"/>
            <w:hideMark/>
          </w:tcPr>
          <w:p w:rsidR="003A6724" w:rsidRPr="00B323BB" w:rsidRDefault="003A6724" w:rsidP="00E25C74">
            <w:pPr>
              <w:keepNext/>
              <w:keepLines/>
              <w:jc w:val="center"/>
              <w:rPr>
                <w:b/>
                <w:bCs/>
                <w:sz w:val="16"/>
                <w:szCs w:val="16"/>
              </w:rPr>
            </w:pPr>
            <w:r w:rsidRPr="00B323BB">
              <w:rPr>
                <w:b/>
                <w:bCs/>
                <w:sz w:val="16"/>
                <w:szCs w:val="16"/>
              </w:rPr>
              <w:t xml:space="preserve"> 2016/17 Budget after Transfers </w:t>
            </w:r>
          </w:p>
        </w:tc>
        <w:tc>
          <w:tcPr>
            <w:tcW w:w="1167" w:type="dxa"/>
            <w:tcBorders>
              <w:top w:val="nil"/>
              <w:left w:val="nil"/>
              <w:bottom w:val="nil"/>
              <w:right w:val="nil"/>
            </w:tcBorders>
            <w:shd w:val="clear" w:color="000000" w:fill="C5D9F1"/>
            <w:vAlign w:val="center"/>
            <w:hideMark/>
          </w:tcPr>
          <w:p w:rsidR="003A6724" w:rsidRPr="00B323BB" w:rsidRDefault="003A6724" w:rsidP="00E25C74">
            <w:pPr>
              <w:keepNext/>
              <w:keepLines/>
              <w:jc w:val="center"/>
              <w:rPr>
                <w:b/>
                <w:bCs/>
                <w:sz w:val="16"/>
                <w:szCs w:val="16"/>
              </w:rPr>
            </w:pPr>
            <w:r w:rsidRPr="00B323BB">
              <w:rPr>
                <w:b/>
                <w:bCs/>
                <w:sz w:val="16"/>
                <w:szCs w:val="16"/>
              </w:rPr>
              <w:t xml:space="preserve"> 2016 Expenditure* </w:t>
            </w:r>
          </w:p>
        </w:tc>
      </w:tr>
      <w:tr w:rsidR="003A6724" w:rsidRPr="00B323BB" w:rsidTr="00AA37E0">
        <w:trPr>
          <w:trHeight w:val="755"/>
          <w:jc w:val="center"/>
        </w:trPr>
        <w:tc>
          <w:tcPr>
            <w:tcW w:w="505" w:type="dxa"/>
            <w:tcBorders>
              <w:top w:val="nil"/>
              <w:left w:val="nil"/>
              <w:bottom w:val="nil"/>
              <w:right w:val="nil"/>
            </w:tcBorders>
            <w:shd w:val="clear" w:color="auto" w:fill="auto"/>
            <w:noWrap/>
            <w:vAlign w:val="center"/>
            <w:hideMark/>
          </w:tcPr>
          <w:p w:rsidR="003A6724" w:rsidRPr="00B323BB" w:rsidRDefault="003A6724" w:rsidP="00E25C74">
            <w:pPr>
              <w:keepNext/>
              <w:keepLines/>
              <w:rPr>
                <w:sz w:val="16"/>
                <w:szCs w:val="16"/>
              </w:rPr>
            </w:pPr>
            <w:r w:rsidRPr="00B323BB">
              <w:rPr>
                <w:sz w:val="16"/>
                <w:szCs w:val="16"/>
              </w:rPr>
              <w:t>IV.2</w:t>
            </w:r>
          </w:p>
        </w:tc>
        <w:tc>
          <w:tcPr>
            <w:tcW w:w="4233" w:type="dxa"/>
            <w:tcBorders>
              <w:top w:val="nil"/>
              <w:left w:val="nil"/>
              <w:bottom w:val="nil"/>
              <w:right w:val="nil"/>
            </w:tcBorders>
            <w:shd w:val="clear" w:color="auto" w:fill="auto"/>
            <w:vAlign w:val="center"/>
            <w:hideMark/>
          </w:tcPr>
          <w:p w:rsidR="003A6724" w:rsidRPr="00B323BB" w:rsidRDefault="003A6724" w:rsidP="00E25C74">
            <w:pPr>
              <w:keepNext/>
              <w:keepLines/>
              <w:rPr>
                <w:sz w:val="16"/>
                <w:szCs w:val="16"/>
              </w:rPr>
            </w:pPr>
            <w:r w:rsidRPr="00B323BB">
              <w:rPr>
                <w:sz w:val="16"/>
                <w:szCs w:val="16"/>
              </w:rPr>
              <w:t>Enhanced access to, and use of, IP information by IP institutions and the public to promote innovation and creativity</w:t>
            </w:r>
          </w:p>
        </w:tc>
        <w:tc>
          <w:tcPr>
            <w:tcW w:w="1148" w:type="dxa"/>
            <w:tcBorders>
              <w:top w:val="nil"/>
              <w:left w:val="nil"/>
              <w:bottom w:val="nil"/>
              <w:right w:val="nil"/>
            </w:tcBorders>
            <w:shd w:val="clear" w:color="auto" w:fill="auto"/>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3,803</w:t>
            </w:r>
          </w:p>
        </w:tc>
        <w:tc>
          <w:tcPr>
            <w:tcW w:w="1147" w:type="dxa"/>
            <w:tcBorders>
              <w:top w:val="nil"/>
              <w:left w:val="nil"/>
              <w:bottom w:val="nil"/>
              <w:right w:val="nil"/>
            </w:tcBorders>
            <w:shd w:val="clear" w:color="auto" w:fill="auto"/>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5,578</w:t>
            </w:r>
          </w:p>
        </w:tc>
        <w:tc>
          <w:tcPr>
            <w:tcW w:w="1167" w:type="dxa"/>
            <w:tcBorders>
              <w:top w:val="nil"/>
              <w:left w:val="nil"/>
              <w:bottom w:val="nil"/>
              <w:right w:val="nil"/>
            </w:tcBorders>
            <w:shd w:val="clear" w:color="auto" w:fill="auto"/>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2,305</w:t>
            </w:r>
          </w:p>
        </w:tc>
      </w:tr>
      <w:tr w:rsidR="003A6724" w:rsidRPr="00B323BB" w:rsidTr="00AA37E0">
        <w:trPr>
          <w:trHeight w:val="568"/>
          <w:jc w:val="center"/>
        </w:trPr>
        <w:tc>
          <w:tcPr>
            <w:tcW w:w="505" w:type="dxa"/>
            <w:tcBorders>
              <w:top w:val="nil"/>
              <w:left w:val="nil"/>
              <w:bottom w:val="nil"/>
              <w:right w:val="nil"/>
            </w:tcBorders>
            <w:shd w:val="clear" w:color="auto" w:fill="auto"/>
            <w:noWrap/>
            <w:vAlign w:val="center"/>
            <w:hideMark/>
          </w:tcPr>
          <w:p w:rsidR="003A6724" w:rsidRPr="00B323BB" w:rsidRDefault="003A6724" w:rsidP="00E25C74">
            <w:pPr>
              <w:keepNext/>
              <w:keepLines/>
              <w:rPr>
                <w:sz w:val="16"/>
                <w:szCs w:val="16"/>
              </w:rPr>
            </w:pPr>
            <w:r w:rsidRPr="00B323BB">
              <w:rPr>
                <w:sz w:val="16"/>
                <w:szCs w:val="16"/>
              </w:rPr>
              <w:t>IV.3</w:t>
            </w:r>
          </w:p>
        </w:tc>
        <w:tc>
          <w:tcPr>
            <w:tcW w:w="4233" w:type="dxa"/>
            <w:tcBorders>
              <w:top w:val="nil"/>
              <w:left w:val="nil"/>
              <w:bottom w:val="nil"/>
              <w:right w:val="nil"/>
            </w:tcBorders>
            <w:shd w:val="clear" w:color="auto" w:fill="auto"/>
            <w:vAlign w:val="center"/>
            <w:hideMark/>
          </w:tcPr>
          <w:p w:rsidR="003A6724" w:rsidRPr="00B323BB" w:rsidRDefault="003A6724" w:rsidP="00E25C74">
            <w:pPr>
              <w:keepNext/>
              <w:keepLines/>
              <w:rPr>
                <w:sz w:val="16"/>
                <w:szCs w:val="16"/>
              </w:rPr>
            </w:pPr>
            <w:r w:rsidRPr="00B323BB">
              <w:rPr>
                <w:sz w:val="16"/>
                <w:szCs w:val="16"/>
              </w:rPr>
              <w:t>Broad geographical coverage of the content and use of WIPO Global IP Databases</w:t>
            </w:r>
          </w:p>
        </w:tc>
        <w:tc>
          <w:tcPr>
            <w:tcW w:w="1148" w:type="dxa"/>
            <w:tcBorders>
              <w:top w:val="nil"/>
              <w:left w:val="nil"/>
              <w:bottom w:val="nil"/>
              <w:right w:val="nil"/>
            </w:tcBorders>
            <w:shd w:val="clear" w:color="auto" w:fill="auto"/>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1,956</w:t>
            </w:r>
          </w:p>
        </w:tc>
        <w:tc>
          <w:tcPr>
            <w:tcW w:w="1147" w:type="dxa"/>
            <w:tcBorders>
              <w:top w:val="nil"/>
              <w:left w:val="nil"/>
              <w:bottom w:val="nil"/>
              <w:right w:val="nil"/>
            </w:tcBorders>
            <w:shd w:val="clear" w:color="auto" w:fill="auto"/>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2,196</w:t>
            </w:r>
          </w:p>
        </w:tc>
        <w:tc>
          <w:tcPr>
            <w:tcW w:w="1167" w:type="dxa"/>
            <w:tcBorders>
              <w:top w:val="nil"/>
              <w:left w:val="nil"/>
              <w:bottom w:val="nil"/>
              <w:right w:val="nil"/>
            </w:tcBorders>
            <w:shd w:val="clear" w:color="auto" w:fill="auto"/>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851</w:t>
            </w:r>
          </w:p>
        </w:tc>
      </w:tr>
      <w:tr w:rsidR="003A6724" w:rsidRPr="00B323BB" w:rsidTr="00E25C74">
        <w:trPr>
          <w:trHeight w:val="225"/>
          <w:jc w:val="center"/>
        </w:trPr>
        <w:tc>
          <w:tcPr>
            <w:tcW w:w="505" w:type="dxa"/>
            <w:tcBorders>
              <w:top w:val="nil"/>
              <w:left w:val="nil"/>
              <w:bottom w:val="nil"/>
              <w:right w:val="nil"/>
            </w:tcBorders>
            <w:shd w:val="clear" w:color="000000" w:fill="C5D9F1"/>
            <w:noWrap/>
            <w:vAlign w:val="bottom"/>
            <w:hideMark/>
          </w:tcPr>
          <w:p w:rsidR="003A6724" w:rsidRPr="00B323BB" w:rsidRDefault="003A6724" w:rsidP="00E25C74">
            <w:pPr>
              <w:keepNext/>
              <w:keepLines/>
              <w:rPr>
                <w:sz w:val="16"/>
                <w:szCs w:val="16"/>
              </w:rPr>
            </w:pPr>
            <w:r w:rsidRPr="00B323BB">
              <w:rPr>
                <w:sz w:val="16"/>
                <w:szCs w:val="16"/>
              </w:rPr>
              <w:t> </w:t>
            </w:r>
          </w:p>
        </w:tc>
        <w:tc>
          <w:tcPr>
            <w:tcW w:w="4233" w:type="dxa"/>
            <w:tcBorders>
              <w:top w:val="nil"/>
              <w:left w:val="nil"/>
              <w:bottom w:val="nil"/>
              <w:right w:val="nil"/>
            </w:tcBorders>
            <w:shd w:val="clear" w:color="000000" w:fill="C5D9F1"/>
            <w:noWrap/>
            <w:vAlign w:val="bottom"/>
            <w:hideMark/>
          </w:tcPr>
          <w:p w:rsidR="003A6724" w:rsidRPr="00B323BB" w:rsidRDefault="003A6724" w:rsidP="00E25C74">
            <w:pPr>
              <w:keepNext/>
              <w:keepLines/>
              <w:jc w:val="right"/>
              <w:rPr>
                <w:b/>
                <w:bCs/>
                <w:sz w:val="16"/>
                <w:szCs w:val="16"/>
              </w:rPr>
            </w:pPr>
            <w:r w:rsidRPr="00B323BB">
              <w:rPr>
                <w:b/>
                <w:bCs/>
                <w:sz w:val="16"/>
                <w:szCs w:val="16"/>
              </w:rPr>
              <w:t>Total</w:t>
            </w:r>
          </w:p>
        </w:tc>
        <w:tc>
          <w:tcPr>
            <w:tcW w:w="1148" w:type="dxa"/>
            <w:tcBorders>
              <w:top w:val="nil"/>
              <w:left w:val="nil"/>
              <w:bottom w:val="nil"/>
              <w:right w:val="nil"/>
            </w:tcBorders>
            <w:shd w:val="clear" w:color="000000" w:fill="C5D9F1"/>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5,758</w:t>
            </w:r>
          </w:p>
        </w:tc>
        <w:tc>
          <w:tcPr>
            <w:tcW w:w="1147" w:type="dxa"/>
            <w:tcBorders>
              <w:top w:val="nil"/>
              <w:left w:val="nil"/>
              <w:bottom w:val="nil"/>
              <w:right w:val="nil"/>
            </w:tcBorders>
            <w:shd w:val="clear" w:color="000000" w:fill="C5D9F1"/>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7,774</w:t>
            </w:r>
          </w:p>
        </w:tc>
        <w:tc>
          <w:tcPr>
            <w:tcW w:w="1167" w:type="dxa"/>
            <w:tcBorders>
              <w:top w:val="nil"/>
              <w:left w:val="nil"/>
              <w:bottom w:val="nil"/>
              <w:right w:val="nil"/>
            </w:tcBorders>
            <w:shd w:val="clear" w:color="000000" w:fill="C5D9F1"/>
            <w:noWrap/>
            <w:vAlign w:val="center"/>
            <w:hideMark/>
          </w:tcPr>
          <w:p w:rsidR="003A6724" w:rsidRPr="00B323BB" w:rsidRDefault="003A6724" w:rsidP="00E25C74">
            <w:pPr>
              <w:keepNext/>
              <w:keepLines/>
              <w:jc w:val="center"/>
              <w:rPr>
                <w:color w:val="000000"/>
                <w:sz w:val="16"/>
                <w:szCs w:val="16"/>
              </w:rPr>
            </w:pPr>
            <w:r w:rsidRPr="00B323BB">
              <w:rPr>
                <w:color w:val="000000"/>
                <w:sz w:val="16"/>
                <w:szCs w:val="16"/>
              </w:rPr>
              <w:t>3,156</w:t>
            </w:r>
          </w:p>
        </w:tc>
      </w:tr>
      <w:tr w:rsidR="003A6724" w:rsidRPr="00B323BB" w:rsidTr="00E25C74">
        <w:trPr>
          <w:trHeight w:val="330"/>
          <w:jc w:val="center"/>
        </w:trPr>
        <w:tc>
          <w:tcPr>
            <w:tcW w:w="7033" w:type="dxa"/>
            <w:gridSpan w:val="4"/>
            <w:tcBorders>
              <w:top w:val="nil"/>
              <w:left w:val="nil"/>
              <w:bottom w:val="nil"/>
              <w:right w:val="nil"/>
            </w:tcBorders>
            <w:shd w:val="clear" w:color="auto" w:fill="auto"/>
            <w:noWrap/>
            <w:vAlign w:val="center"/>
            <w:hideMark/>
          </w:tcPr>
          <w:p w:rsidR="003A6724" w:rsidRPr="00B323BB" w:rsidRDefault="003A6724" w:rsidP="00E25C74">
            <w:pPr>
              <w:keepNext/>
              <w:keepLines/>
              <w:rPr>
                <w:i/>
                <w:iCs/>
                <w:sz w:val="16"/>
                <w:szCs w:val="16"/>
              </w:rPr>
            </w:pPr>
            <w:r w:rsidRPr="00B323BB">
              <w:rPr>
                <w:i/>
                <w:iCs/>
                <w:sz w:val="16"/>
                <w:szCs w:val="16"/>
              </w:rPr>
              <w:t>*2016 Expenditure numbers are preliminary, subject to audit by External auditors</w:t>
            </w:r>
          </w:p>
        </w:tc>
        <w:tc>
          <w:tcPr>
            <w:tcW w:w="1167" w:type="dxa"/>
            <w:tcBorders>
              <w:top w:val="nil"/>
              <w:left w:val="nil"/>
              <w:bottom w:val="nil"/>
              <w:right w:val="nil"/>
            </w:tcBorders>
            <w:shd w:val="clear" w:color="auto" w:fill="auto"/>
            <w:noWrap/>
            <w:vAlign w:val="center"/>
            <w:hideMark/>
          </w:tcPr>
          <w:p w:rsidR="003A6724" w:rsidRPr="00B323BB" w:rsidRDefault="003A6724" w:rsidP="00E25C74">
            <w:pPr>
              <w:keepNext/>
              <w:keepLines/>
              <w:rPr>
                <w:sz w:val="16"/>
                <w:szCs w:val="16"/>
              </w:rPr>
            </w:pPr>
          </w:p>
        </w:tc>
      </w:tr>
    </w:tbl>
    <w:p w:rsidR="003A6724" w:rsidRPr="003A6724" w:rsidRDefault="003A6724" w:rsidP="003A6724">
      <w:pPr>
        <w:rPr>
          <w:sz w:val="20"/>
        </w:rPr>
      </w:pPr>
    </w:p>
    <w:p w:rsidR="003A6724" w:rsidRPr="0045265D" w:rsidRDefault="003A6724" w:rsidP="00AA37E0">
      <w:pPr>
        <w:keepNext/>
        <w:keepLines/>
        <w:jc w:val="center"/>
        <w:rPr>
          <w:sz w:val="18"/>
          <w:szCs w:val="18"/>
        </w:rPr>
      </w:pPr>
      <w:r w:rsidRPr="0045265D">
        <w:rPr>
          <w:color w:val="000000"/>
          <w:sz w:val="18"/>
          <w:szCs w:val="18"/>
        </w:rPr>
        <w:lastRenderedPageBreak/>
        <w:t xml:space="preserve">Budget and Actual Expenditure (personnel and non-personnel) </w:t>
      </w:r>
    </w:p>
    <w:p w:rsidR="003A6724" w:rsidRPr="0045265D" w:rsidRDefault="003A6724" w:rsidP="00AA37E0">
      <w:pPr>
        <w:keepNext/>
        <w:keepLines/>
        <w:jc w:val="center"/>
        <w:rPr>
          <w:i/>
          <w:iCs/>
          <w:color w:val="000000"/>
          <w:sz w:val="16"/>
          <w:szCs w:val="16"/>
        </w:rPr>
      </w:pPr>
      <w:r w:rsidRPr="0045265D">
        <w:rPr>
          <w:i/>
          <w:iCs/>
          <w:color w:val="000000"/>
          <w:sz w:val="16"/>
          <w:szCs w:val="16"/>
        </w:rPr>
        <w:t>(thousands of Swiss francs)</w:t>
      </w:r>
    </w:p>
    <w:p w:rsidR="003A6724" w:rsidRPr="003A6724" w:rsidRDefault="003A6724" w:rsidP="00AA37E0">
      <w:pPr>
        <w:keepNext/>
        <w:keepLines/>
        <w:rPr>
          <w:bCs/>
          <w:sz w:val="20"/>
        </w:rPr>
      </w:pPr>
    </w:p>
    <w:tbl>
      <w:tblPr>
        <w:tblW w:w="8222" w:type="dxa"/>
        <w:jc w:val="center"/>
        <w:tblLook w:val="04A0" w:firstRow="1" w:lastRow="0" w:firstColumn="1" w:lastColumn="0" w:noHBand="0" w:noVBand="1"/>
      </w:tblPr>
      <w:tblGrid>
        <w:gridCol w:w="2470"/>
        <w:gridCol w:w="1438"/>
        <w:gridCol w:w="1438"/>
        <w:gridCol w:w="1438"/>
        <w:gridCol w:w="1438"/>
      </w:tblGrid>
      <w:tr w:rsidR="003A6724" w:rsidRPr="00B323BB" w:rsidTr="00E25C74">
        <w:trPr>
          <w:trHeight w:val="720"/>
          <w:jc w:val="center"/>
        </w:trPr>
        <w:tc>
          <w:tcPr>
            <w:tcW w:w="2440" w:type="dxa"/>
            <w:tcBorders>
              <w:top w:val="nil"/>
              <w:left w:val="nil"/>
              <w:bottom w:val="nil"/>
              <w:right w:val="nil"/>
            </w:tcBorders>
            <w:shd w:val="clear" w:color="000000" w:fill="C5D9F1"/>
            <w:noWrap/>
            <w:vAlign w:val="center"/>
            <w:hideMark/>
          </w:tcPr>
          <w:p w:rsidR="003A6724" w:rsidRPr="00B323BB" w:rsidRDefault="003A6724" w:rsidP="00AA37E0">
            <w:pPr>
              <w:keepNext/>
              <w:keepLines/>
              <w:rPr>
                <w:color w:val="000000"/>
                <w:sz w:val="16"/>
                <w:szCs w:val="16"/>
              </w:rPr>
            </w:pPr>
            <w:r w:rsidRPr="00B323BB">
              <w:rPr>
                <w:color w:val="000000"/>
                <w:sz w:val="16"/>
                <w:szCs w:val="16"/>
              </w:rPr>
              <w:t> </w:t>
            </w:r>
          </w:p>
        </w:tc>
        <w:tc>
          <w:tcPr>
            <w:tcW w:w="1420" w:type="dxa"/>
            <w:tcBorders>
              <w:top w:val="nil"/>
              <w:left w:val="nil"/>
              <w:bottom w:val="nil"/>
              <w:right w:val="nil"/>
            </w:tcBorders>
            <w:shd w:val="clear" w:color="000000" w:fill="C5D9F1"/>
            <w:vAlign w:val="center"/>
            <w:hideMark/>
          </w:tcPr>
          <w:p w:rsidR="003A6724" w:rsidRPr="00B323BB" w:rsidRDefault="003A6724" w:rsidP="00AA37E0">
            <w:pPr>
              <w:keepNext/>
              <w:keepLines/>
              <w:jc w:val="center"/>
              <w:rPr>
                <w:b/>
                <w:bCs/>
                <w:color w:val="000000"/>
                <w:sz w:val="16"/>
                <w:szCs w:val="16"/>
              </w:rPr>
            </w:pPr>
            <w:r w:rsidRPr="00B323BB">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3A6724" w:rsidRPr="00B323BB" w:rsidRDefault="003A6724" w:rsidP="00AA37E0">
            <w:pPr>
              <w:keepNext/>
              <w:keepLines/>
              <w:jc w:val="center"/>
              <w:rPr>
                <w:b/>
                <w:bCs/>
                <w:color w:val="000000"/>
                <w:sz w:val="16"/>
                <w:szCs w:val="16"/>
              </w:rPr>
            </w:pPr>
            <w:r w:rsidRPr="00B323BB">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3A6724" w:rsidRPr="00B323BB" w:rsidRDefault="003A6724" w:rsidP="00AA37E0">
            <w:pPr>
              <w:keepNext/>
              <w:keepLines/>
              <w:jc w:val="center"/>
              <w:rPr>
                <w:b/>
                <w:bCs/>
                <w:color w:val="000000"/>
                <w:sz w:val="16"/>
                <w:szCs w:val="16"/>
              </w:rPr>
            </w:pPr>
            <w:r w:rsidRPr="00B323BB">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3A6724" w:rsidRPr="00B323BB" w:rsidRDefault="003A6724" w:rsidP="00AA37E0">
            <w:pPr>
              <w:keepNext/>
              <w:keepLines/>
              <w:jc w:val="center"/>
              <w:rPr>
                <w:b/>
                <w:bCs/>
                <w:color w:val="000000"/>
                <w:sz w:val="16"/>
                <w:szCs w:val="16"/>
              </w:rPr>
            </w:pPr>
            <w:r w:rsidRPr="00B323BB">
              <w:rPr>
                <w:b/>
                <w:bCs/>
                <w:color w:val="000000"/>
                <w:sz w:val="16"/>
                <w:szCs w:val="16"/>
              </w:rPr>
              <w:t>Utilization rate (%)</w:t>
            </w:r>
          </w:p>
        </w:tc>
      </w:tr>
      <w:tr w:rsidR="003A6724" w:rsidRPr="00B323BB" w:rsidTr="00E25C74">
        <w:trPr>
          <w:trHeight w:val="315"/>
          <w:jc w:val="center"/>
        </w:trPr>
        <w:tc>
          <w:tcPr>
            <w:tcW w:w="2440" w:type="dxa"/>
            <w:tcBorders>
              <w:top w:val="nil"/>
              <w:left w:val="nil"/>
              <w:bottom w:val="nil"/>
              <w:right w:val="nil"/>
            </w:tcBorders>
            <w:shd w:val="clear" w:color="auto" w:fill="auto"/>
            <w:noWrap/>
            <w:vAlign w:val="center"/>
            <w:hideMark/>
          </w:tcPr>
          <w:p w:rsidR="003A6724" w:rsidRPr="00B323BB" w:rsidRDefault="003A6724" w:rsidP="00E25C74">
            <w:pPr>
              <w:rPr>
                <w:color w:val="000000"/>
                <w:sz w:val="16"/>
                <w:szCs w:val="16"/>
              </w:rPr>
            </w:pPr>
            <w:r w:rsidRPr="00B323BB">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 xml:space="preserve">4,551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 xml:space="preserve">5,742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 xml:space="preserve">2,309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40%</w:t>
            </w:r>
          </w:p>
        </w:tc>
      </w:tr>
      <w:tr w:rsidR="003A6724" w:rsidRPr="00B323BB" w:rsidTr="00E25C74">
        <w:trPr>
          <w:trHeight w:val="315"/>
          <w:jc w:val="center"/>
        </w:trPr>
        <w:tc>
          <w:tcPr>
            <w:tcW w:w="2440" w:type="dxa"/>
            <w:tcBorders>
              <w:top w:val="nil"/>
              <w:left w:val="nil"/>
              <w:bottom w:val="nil"/>
              <w:right w:val="nil"/>
            </w:tcBorders>
            <w:shd w:val="clear" w:color="auto" w:fill="auto"/>
            <w:noWrap/>
            <w:vAlign w:val="center"/>
            <w:hideMark/>
          </w:tcPr>
          <w:p w:rsidR="003A6724" w:rsidRPr="00B323BB" w:rsidRDefault="003A6724" w:rsidP="00E25C74">
            <w:pPr>
              <w:rPr>
                <w:color w:val="000000"/>
                <w:sz w:val="16"/>
                <w:szCs w:val="16"/>
              </w:rPr>
            </w:pPr>
            <w:r w:rsidRPr="00B323BB">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 xml:space="preserve">1,208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 xml:space="preserve">2,032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 xml:space="preserve">847 </w:t>
            </w:r>
          </w:p>
        </w:tc>
        <w:tc>
          <w:tcPr>
            <w:tcW w:w="1420" w:type="dxa"/>
            <w:tcBorders>
              <w:top w:val="nil"/>
              <w:left w:val="nil"/>
              <w:bottom w:val="nil"/>
              <w:right w:val="nil"/>
            </w:tcBorders>
            <w:shd w:val="clear" w:color="auto" w:fill="auto"/>
            <w:vAlign w:val="center"/>
            <w:hideMark/>
          </w:tcPr>
          <w:p w:rsidR="003A6724" w:rsidRPr="00B323BB" w:rsidRDefault="003A6724" w:rsidP="00E25C74">
            <w:pPr>
              <w:jc w:val="center"/>
              <w:rPr>
                <w:color w:val="000000"/>
                <w:sz w:val="16"/>
                <w:szCs w:val="16"/>
              </w:rPr>
            </w:pPr>
            <w:r w:rsidRPr="00B323BB">
              <w:rPr>
                <w:color w:val="000000"/>
                <w:sz w:val="16"/>
                <w:szCs w:val="16"/>
              </w:rPr>
              <w:t>42%</w:t>
            </w:r>
          </w:p>
        </w:tc>
      </w:tr>
      <w:tr w:rsidR="003A6724" w:rsidRPr="00B323BB" w:rsidTr="00E25C74">
        <w:trPr>
          <w:trHeight w:val="225"/>
          <w:jc w:val="center"/>
        </w:trPr>
        <w:tc>
          <w:tcPr>
            <w:tcW w:w="2440" w:type="dxa"/>
            <w:tcBorders>
              <w:top w:val="nil"/>
              <w:left w:val="nil"/>
              <w:bottom w:val="nil"/>
              <w:right w:val="nil"/>
            </w:tcBorders>
            <w:shd w:val="clear" w:color="000000" w:fill="C5D9F1"/>
            <w:noWrap/>
            <w:vAlign w:val="center"/>
            <w:hideMark/>
          </w:tcPr>
          <w:p w:rsidR="003A6724" w:rsidRPr="00B323BB" w:rsidRDefault="003A6724" w:rsidP="00E25C74">
            <w:pPr>
              <w:jc w:val="right"/>
              <w:rPr>
                <w:b/>
                <w:bCs/>
                <w:color w:val="000000"/>
                <w:sz w:val="16"/>
                <w:szCs w:val="16"/>
              </w:rPr>
            </w:pPr>
            <w:r w:rsidRPr="00B323BB">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3A6724" w:rsidRPr="00B323BB" w:rsidRDefault="003A6724" w:rsidP="00E25C74">
            <w:pPr>
              <w:jc w:val="center"/>
              <w:rPr>
                <w:b/>
                <w:bCs/>
                <w:color w:val="000000"/>
                <w:sz w:val="16"/>
                <w:szCs w:val="16"/>
              </w:rPr>
            </w:pPr>
            <w:r w:rsidRPr="00B323BB">
              <w:rPr>
                <w:b/>
                <w:bCs/>
                <w:color w:val="000000"/>
                <w:sz w:val="16"/>
                <w:szCs w:val="16"/>
              </w:rPr>
              <w:t xml:space="preserve">5,758 </w:t>
            </w:r>
          </w:p>
        </w:tc>
        <w:tc>
          <w:tcPr>
            <w:tcW w:w="1420" w:type="dxa"/>
            <w:tcBorders>
              <w:top w:val="nil"/>
              <w:left w:val="nil"/>
              <w:bottom w:val="nil"/>
              <w:right w:val="nil"/>
            </w:tcBorders>
            <w:shd w:val="clear" w:color="000000" w:fill="C5D9F1"/>
            <w:vAlign w:val="center"/>
            <w:hideMark/>
          </w:tcPr>
          <w:p w:rsidR="003A6724" w:rsidRPr="00B323BB" w:rsidRDefault="003A6724" w:rsidP="00E25C74">
            <w:pPr>
              <w:jc w:val="center"/>
              <w:rPr>
                <w:b/>
                <w:bCs/>
                <w:color w:val="000000"/>
                <w:sz w:val="16"/>
                <w:szCs w:val="16"/>
              </w:rPr>
            </w:pPr>
            <w:r w:rsidRPr="00B323BB">
              <w:rPr>
                <w:b/>
                <w:bCs/>
                <w:color w:val="000000"/>
                <w:sz w:val="16"/>
                <w:szCs w:val="16"/>
              </w:rPr>
              <w:t xml:space="preserve">7,774 </w:t>
            </w:r>
          </w:p>
        </w:tc>
        <w:tc>
          <w:tcPr>
            <w:tcW w:w="1420" w:type="dxa"/>
            <w:tcBorders>
              <w:top w:val="nil"/>
              <w:left w:val="nil"/>
              <w:bottom w:val="nil"/>
              <w:right w:val="nil"/>
            </w:tcBorders>
            <w:shd w:val="clear" w:color="000000" w:fill="C5D9F1"/>
            <w:vAlign w:val="center"/>
            <w:hideMark/>
          </w:tcPr>
          <w:p w:rsidR="003A6724" w:rsidRPr="00B323BB" w:rsidRDefault="003A6724" w:rsidP="00E25C74">
            <w:pPr>
              <w:jc w:val="center"/>
              <w:rPr>
                <w:b/>
                <w:bCs/>
                <w:color w:val="000000"/>
                <w:sz w:val="16"/>
                <w:szCs w:val="16"/>
              </w:rPr>
            </w:pPr>
            <w:r w:rsidRPr="00B323BB">
              <w:rPr>
                <w:b/>
                <w:bCs/>
                <w:color w:val="000000"/>
                <w:sz w:val="16"/>
                <w:szCs w:val="16"/>
              </w:rPr>
              <w:t xml:space="preserve">3,156 </w:t>
            </w:r>
          </w:p>
        </w:tc>
        <w:tc>
          <w:tcPr>
            <w:tcW w:w="1420" w:type="dxa"/>
            <w:tcBorders>
              <w:top w:val="nil"/>
              <w:left w:val="nil"/>
              <w:bottom w:val="nil"/>
              <w:right w:val="nil"/>
            </w:tcBorders>
            <w:shd w:val="clear" w:color="000000" w:fill="C5D9F1"/>
            <w:vAlign w:val="center"/>
            <w:hideMark/>
          </w:tcPr>
          <w:p w:rsidR="003A6724" w:rsidRPr="00B323BB" w:rsidRDefault="003A6724" w:rsidP="00E25C74">
            <w:pPr>
              <w:jc w:val="center"/>
              <w:rPr>
                <w:b/>
                <w:bCs/>
                <w:color w:val="000000"/>
                <w:sz w:val="16"/>
                <w:szCs w:val="16"/>
              </w:rPr>
            </w:pPr>
            <w:r w:rsidRPr="00B323BB">
              <w:rPr>
                <w:b/>
                <w:bCs/>
                <w:color w:val="000000"/>
                <w:sz w:val="16"/>
                <w:szCs w:val="16"/>
              </w:rPr>
              <w:t>41%</w:t>
            </w:r>
          </w:p>
        </w:tc>
      </w:tr>
      <w:tr w:rsidR="003A6724" w:rsidRPr="00B323BB" w:rsidTr="00E25C74">
        <w:trPr>
          <w:trHeight w:val="300"/>
          <w:jc w:val="center"/>
        </w:trPr>
        <w:tc>
          <w:tcPr>
            <w:tcW w:w="8120" w:type="dxa"/>
            <w:gridSpan w:val="5"/>
            <w:tcBorders>
              <w:top w:val="nil"/>
              <w:left w:val="nil"/>
              <w:bottom w:val="nil"/>
              <w:right w:val="nil"/>
            </w:tcBorders>
            <w:shd w:val="clear" w:color="auto" w:fill="auto"/>
            <w:noWrap/>
            <w:vAlign w:val="center"/>
            <w:hideMark/>
          </w:tcPr>
          <w:p w:rsidR="003A6724" w:rsidRPr="00B323BB" w:rsidRDefault="003A6724" w:rsidP="00E25C74">
            <w:pPr>
              <w:rPr>
                <w:i/>
                <w:iCs/>
                <w:color w:val="000000"/>
                <w:sz w:val="16"/>
                <w:szCs w:val="16"/>
              </w:rPr>
            </w:pPr>
            <w:r w:rsidRPr="00B323BB">
              <w:rPr>
                <w:i/>
                <w:iCs/>
                <w:color w:val="000000"/>
                <w:sz w:val="16"/>
                <w:szCs w:val="16"/>
              </w:rPr>
              <w:t xml:space="preserve"> *2016 Expenditure numbers are preliminary, subject to audit by External auditors </w:t>
            </w:r>
          </w:p>
        </w:tc>
      </w:tr>
    </w:tbl>
    <w:p w:rsidR="003A6724" w:rsidRPr="003A6724" w:rsidRDefault="003A6724" w:rsidP="003A6724">
      <w:pPr>
        <w:rPr>
          <w:sz w:val="20"/>
        </w:rPr>
      </w:pPr>
    </w:p>
    <w:p w:rsidR="003A6724" w:rsidRPr="00B70960" w:rsidRDefault="003A6724" w:rsidP="003A6724">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3A6724" w:rsidRPr="005D2406" w:rsidRDefault="003A6724" w:rsidP="003A6724">
      <w:pPr>
        <w:rPr>
          <w:sz w:val="20"/>
        </w:rPr>
      </w:pPr>
    </w:p>
    <w:p w:rsidR="003A6724" w:rsidRPr="005D2406" w:rsidRDefault="003A6724" w:rsidP="003A6724">
      <w:pPr>
        <w:rPr>
          <w:sz w:val="20"/>
        </w:rPr>
      </w:pPr>
    </w:p>
    <w:p w:rsidR="003A6724" w:rsidRPr="005D2406" w:rsidRDefault="003A6724" w:rsidP="003A6724">
      <w:pPr>
        <w:jc w:val="both"/>
        <w:rPr>
          <w:sz w:val="20"/>
          <w:u w:val="single"/>
        </w:rPr>
      </w:pPr>
      <w:r w:rsidRPr="005D2406">
        <w:rPr>
          <w:sz w:val="20"/>
        </w:rPr>
        <w:t>A.</w:t>
      </w:r>
      <w:r w:rsidRPr="005D2406">
        <w:rPr>
          <w:sz w:val="20"/>
        </w:rPr>
        <w:tab/>
      </w:r>
      <w:r w:rsidRPr="005D2406">
        <w:rPr>
          <w:sz w:val="20"/>
          <w:u w:val="single"/>
        </w:rPr>
        <w:t>2016/17 Budget after Transfers</w:t>
      </w:r>
    </w:p>
    <w:p w:rsidR="003A6724" w:rsidRPr="005D2406" w:rsidRDefault="003A6724" w:rsidP="003A6724">
      <w:pPr>
        <w:jc w:val="both"/>
        <w:rPr>
          <w:sz w:val="20"/>
        </w:rPr>
      </w:pPr>
    </w:p>
    <w:p w:rsidR="003A6724" w:rsidRPr="009D2B79" w:rsidRDefault="003A6724" w:rsidP="003A6724">
      <w:pPr>
        <w:pStyle w:val="ListParagraph"/>
        <w:numPr>
          <w:ilvl w:val="0"/>
          <w:numId w:val="36"/>
        </w:numPr>
        <w:tabs>
          <w:tab w:val="left" w:pos="709"/>
        </w:tabs>
        <w:ind w:left="0" w:firstLine="0"/>
        <w:jc w:val="both"/>
        <w:rPr>
          <w:rFonts w:cs="Arial"/>
          <w:color w:val="000000"/>
        </w:rPr>
      </w:pPr>
      <w:r w:rsidRPr="006B4DF1">
        <w:rPr>
          <w:rFonts w:cs="Arial"/>
        </w:rPr>
        <w:t xml:space="preserve">The increase in personnel resources as compared to the 2016/17 Approved Budget were due to:  (i) the transfer </w:t>
      </w:r>
      <w:r>
        <w:rPr>
          <w:rFonts w:cs="Arial"/>
        </w:rPr>
        <w:t xml:space="preserve">into the Program </w:t>
      </w:r>
      <w:r w:rsidRPr="006B4DF1">
        <w:rPr>
          <w:rFonts w:cs="Arial"/>
        </w:rPr>
        <w:t xml:space="preserve">of WIPO Lex from Executive Management </w:t>
      </w:r>
      <w:r>
        <w:rPr>
          <w:rFonts w:cs="Arial"/>
        </w:rPr>
        <w:t>(</w:t>
      </w:r>
      <w:r w:rsidRPr="006B4DF1">
        <w:rPr>
          <w:rFonts w:cs="Arial"/>
        </w:rPr>
        <w:t>Program 21</w:t>
      </w:r>
      <w:r>
        <w:rPr>
          <w:rFonts w:cs="Arial"/>
        </w:rPr>
        <w:t>)</w:t>
      </w:r>
      <w:r w:rsidRPr="006B4DF1">
        <w:rPr>
          <w:rFonts w:cs="Arial"/>
        </w:rPr>
        <w:t xml:space="preserve">, reflected under Expected Result IV.2 (Enhanced access to, and use of IP information), (ii) the transfer of two posts </w:t>
      </w:r>
      <w:r>
        <w:rPr>
          <w:rFonts w:cs="Arial"/>
        </w:rPr>
        <w:t xml:space="preserve">to support </w:t>
      </w:r>
      <w:r w:rsidRPr="006B4DF1">
        <w:rPr>
          <w:rFonts w:cs="Arial"/>
        </w:rPr>
        <w:t xml:space="preserve">the increased workload related to the upload of national collections </w:t>
      </w:r>
      <w:r>
        <w:rPr>
          <w:rFonts w:cs="Arial"/>
        </w:rPr>
        <w:t>into</w:t>
      </w:r>
      <w:r w:rsidRPr="006B4DF1">
        <w:rPr>
          <w:rFonts w:cs="Arial"/>
        </w:rPr>
        <w:t xml:space="preserve"> PATENTSCOPE and the operation of the WIPO Lex database and (iii) the reclassification of one post.</w:t>
      </w:r>
    </w:p>
    <w:p w:rsidR="003A6724" w:rsidRPr="006B4DF1" w:rsidRDefault="003A6724" w:rsidP="003A6724">
      <w:pPr>
        <w:pStyle w:val="ListParagraph"/>
        <w:tabs>
          <w:tab w:val="left" w:pos="709"/>
        </w:tabs>
        <w:ind w:left="0"/>
        <w:jc w:val="both"/>
        <w:rPr>
          <w:rFonts w:cs="Arial"/>
          <w:color w:val="000000"/>
        </w:rPr>
      </w:pPr>
    </w:p>
    <w:p w:rsidR="003A6724" w:rsidRPr="003A6724" w:rsidRDefault="003A6724" w:rsidP="003A6724">
      <w:pPr>
        <w:pStyle w:val="ListParagraph"/>
        <w:numPr>
          <w:ilvl w:val="0"/>
          <w:numId w:val="36"/>
        </w:numPr>
        <w:tabs>
          <w:tab w:val="left" w:pos="709"/>
        </w:tabs>
        <w:ind w:left="0" w:firstLine="0"/>
        <w:jc w:val="both"/>
        <w:rPr>
          <w:rFonts w:cs="Arial"/>
          <w:color w:val="000000"/>
        </w:rPr>
      </w:pPr>
      <w:r w:rsidRPr="0045265D">
        <w:rPr>
          <w:rFonts w:eastAsia="Batang" w:cs="Arial"/>
          <w:lang w:eastAsia="ko-KR"/>
        </w:rPr>
        <w:t xml:space="preserve">The non-personnel resources reflected an upwards adjustment resulting primarily from:  (i) </w:t>
      </w:r>
      <w:r w:rsidRPr="0045265D">
        <w:rPr>
          <w:rFonts w:cs="Arial"/>
        </w:rPr>
        <w:t xml:space="preserve">the transfer </w:t>
      </w:r>
      <w:r>
        <w:rPr>
          <w:rFonts w:cs="Arial"/>
        </w:rPr>
        <w:t xml:space="preserve">into the Program </w:t>
      </w:r>
      <w:r w:rsidRPr="0045265D">
        <w:rPr>
          <w:rFonts w:cs="Arial"/>
        </w:rPr>
        <w:t xml:space="preserve">of WIPO Lex from Executive Management (Program 21);  (ii) the transfer </w:t>
      </w:r>
      <w:r>
        <w:rPr>
          <w:rFonts w:cs="Arial"/>
        </w:rPr>
        <w:t xml:space="preserve">into the Program of the responsibility for the </w:t>
      </w:r>
      <w:r w:rsidRPr="0045265D">
        <w:rPr>
          <w:rFonts w:cs="Arial"/>
        </w:rPr>
        <w:t xml:space="preserve">technical assistance special projects (LATIPAT and ARABPAT) from Services for Access to Information and Knowledge (Program 14);  and (iii) the </w:t>
      </w:r>
      <w:r w:rsidRPr="003A6724">
        <w:rPr>
          <w:rFonts w:eastAsia="Batang" w:cs="Arial"/>
          <w:lang w:eastAsia="ko-KR"/>
        </w:rPr>
        <w:t>additional costs for the outsourcing of national collections’ uploads to an external service provider.</w:t>
      </w:r>
    </w:p>
    <w:p w:rsidR="003A6724" w:rsidRPr="003A6724" w:rsidRDefault="003A6724" w:rsidP="003A6724">
      <w:pPr>
        <w:jc w:val="both"/>
        <w:rPr>
          <w:sz w:val="20"/>
        </w:rPr>
      </w:pPr>
    </w:p>
    <w:p w:rsidR="003A6724" w:rsidRPr="003A6724" w:rsidRDefault="003A6724" w:rsidP="003A6724">
      <w:pPr>
        <w:jc w:val="both"/>
        <w:rPr>
          <w:sz w:val="20"/>
          <w:u w:val="single"/>
        </w:rPr>
      </w:pPr>
      <w:r w:rsidRPr="003A6724">
        <w:rPr>
          <w:sz w:val="20"/>
        </w:rPr>
        <w:t>B.</w:t>
      </w:r>
      <w:r w:rsidRPr="003A6724">
        <w:rPr>
          <w:sz w:val="20"/>
        </w:rPr>
        <w:tab/>
      </w:r>
      <w:r w:rsidRPr="003A6724">
        <w:rPr>
          <w:sz w:val="20"/>
          <w:u w:val="single"/>
        </w:rPr>
        <w:t>2016/17 Budget Utilization</w:t>
      </w:r>
    </w:p>
    <w:p w:rsidR="003A6724" w:rsidRPr="003A6724" w:rsidRDefault="003A6724" w:rsidP="003A6724">
      <w:pPr>
        <w:jc w:val="both"/>
        <w:rPr>
          <w:sz w:val="20"/>
        </w:rPr>
      </w:pPr>
    </w:p>
    <w:p w:rsidR="003A6724" w:rsidRPr="003A6724" w:rsidRDefault="003A6724" w:rsidP="003A6724">
      <w:pPr>
        <w:pStyle w:val="ListParagraph"/>
        <w:numPr>
          <w:ilvl w:val="0"/>
          <w:numId w:val="36"/>
        </w:numPr>
        <w:tabs>
          <w:tab w:val="left" w:pos="709"/>
        </w:tabs>
        <w:ind w:left="0" w:firstLine="0"/>
        <w:jc w:val="both"/>
        <w:rPr>
          <w:rFonts w:cs="Arial"/>
        </w:rPr>
      </w:pPr>
      <w:r w:rsidRPr="003A6724">
        <w:rPr>
          <w:rFonts w:cs="Arial"/>
        </w:rPr>
        <w:t>Budget utilization was within the expected range of 40-60 per cent for the first year of the biennium.</w:t>
      </w:r>
    </w:p>
    <w:p w:rsidR="003A6724" w:rsidRPr="003A6724" w:rsidRDefault="003A6724" w:rsidP="003A6724">
      <w:pPr>
        <w:rPr>
          <w:color w:val="000000"/>
          <w:sz w:val="20"/>
        </w:rPr>
      </w:pPr>
    </w:p>
    <w:p w:rsidR="003A6724" w:rsidRDefault="003A6724" w:rsidP="00F910BE">
      <w:pPr>
        <w:pStyle w:val="ListParagraph"/>
        <w:ind w:left="0"/>
        <w:contextualSpacing/>
        <w:jc w:val="both"/>
        <w:rPr>
          <w:rFonts w:cs="Arial"/>
        </w:rPr>
      </w:pPr>
      <w:r>
        <w:rPr>
          <w:rFonts w:cs="Arial"/>
        </w:rPr>
        <w:br w:type="page"/>
      </w:r>
    </w:p>
    <w:p w:rsidR="003A6724" w:rsidRPr="004905B1" w:rsidRDefault="003A6724" w:rsidP="004905B1">
      <w:pPr>
        <w:pStyle w:val="Heading3"/>
      </w:pPr>
      <w:bookmarkStart w:id="107" w:name="_Toc422210498"/>
      <w:bookmarkStart w:id="108" w:name="_Toc482087946"/>
      <w:bookmarkStart w:id="109" w:name="_Toc482088012"/>
      <w:bookmarkStart w:id="110" w:name="_Toc482105815"/>
      <w:r>
        <w:lastRenderedPageBreak/>
        <w:t>PROGRAM 14</w:t>
      </w:r>
      <w:r>
        <w:tab/>
      </w:r>
      <w:r w:rsidRPr="0055012D">
        <w:t>SERVICES FOR ACCESS TO INFORMATION AND KNOWLEDGE</w:t>
      </w:r>
      <w:bookmarkEnd w:id="107"/>
      <w:bookmarkEnd w:id="108"/>
      <w:bookmarkEnd w:id="109"/>
      <w:bookmarkEnd w:id="110"/>
    </w:p>
    <w:p w:rsidR="003A6724" w:rsidRPr="0055012D" w:rsidRDefault="003A6724" w:rsidP="003A6724">
      <w:pPr>
        <w:jc w:val="both"/>
        <w:rPr>
          <w:rFonts w:cs="Times New Roman"/>
          <w:sz w:val="20"/>
        </w:rPr>
      </w:pPr>
    </w:p>
    <w:p w:rsidR="003A6724" w:rsidRDefault="003A6724" w:rsidP="003A6724">
      <w:pPr>
        <w:tabs>
          <w:tab w:val="left" w:pos="1985"/>
        </w:tabs>
        <w:jc w:val="both"/>
        <w:rPr>
          <w:rFonts w:cs="Times New Roman"/>
          <w:b/>
          <w:sz w:val="20"/>
        </w:rPr>
      </w:pPr>
      <w:r w:rsidRPr="0055012D">
        <w:rPr>
          <w:rFonts w:cs="Times New Roman"/>
          <w:b/>
          <w:sz w:val="20"/>
        </w:rPr>
        <w:t>Program Manager</w:t>
      </w:r>
      <w:r w:rsidRPr="0055012D">
        <w:rPr>
          <w:rFonts w:cs="Times New Roman"/>
          <w:b/>
          <w:sz w:val="20"/>
        </w:rPr>
        <w:tab/>
        <w:t>Mr. Y. Takagi</w:t>
      </w:r>
    </w:p>
    <w:p w:rsidR="003A6724" w:rsidRDefault="003A5E2C" w:rsidP="0089232E">
      <w:pPr>
        <w:jc w:val="center"/>
        <w:rPr>
          <w:rFonts w:cs="Times New Roman"/>
          <w:sz w:val="20"/>
        </w:rPr>
      </w:pPr>
      <w:r>
        <w:rPr>
          <w:rFonts w:cs="Times New Roman"/>
          <w:noProof/>
          <w:sz w:val="20"/>
          <w:lang w:eastAsia="en-US"/>
        </w:rPr>
        <w:drawing>
          <wp:inline distT="0" distB="0" distL="0" distR="0" wp14:anchorId="24579E58" wp14:editId="5062647E">
            <wp:extent cx="3924000" cy="1969403"/>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9">
                      <a:extLst>
                        <a:ext uri="{28A0092B-C50C-407E-A947-70E740481C1C}">
                          <a14:useLocalDpi xmlns:a14="http://schemas.microsoft.com/office/drawing/2010/main" val="0"/>
                        </a:ext>
                      </a:extLst>
                    </a:blip>
                    <a:srcRect t="3692" b="17308"/>
                    <a:stretch/>
                  </pic:blipFill>
                  <pic:spPr bwMode="auto">
                    <a:xfrm>
                      <a:off x="0" y="0"/>
                      <a:ext cx="3924000" cy="1969403"/>
                    </a:xfrm>
                    <a:prstGeom prst="rect">
                      <a:avLst/>
                    </a:prstGeom>
                    <a:noFill/>
                    <a:ln>
                      <a:noFill/>
                    </a:ln>
                    <a:extLst>
                      <a:ext uri="{53640926-AAD7-44D8-BBD7-CCE9431645EC}">
                        <a14:shadowObscured xmlns:a14="http://schemas.microsoft.com/office/drawing/2010/main"/>
                      </a:ext>
                    </a:extLst>
                  </pic:spPr>
                </pic:pic>
              </a:graphicData>
            </a:graphic>
          </wp:inline>
        </w:drawing>
      </w:r>
      <w:r w:rsidR="00025F6F">
        <w:rPr>
          <w:rFonts w:cs="Times New Roman"/>
          <w:bCs/>
          <w:noProof/>
          <w:sz w:val="20"/>
          <w:szCs w:val="22"/>
          <w:lang w:eastAsia="en-US"/>
        </w:rPr>
        <w:drawing>
          <wp:inline distT="0" distB="0" distL="0" distR="0" wp14:anchorId="69B61D66" wp14:editId="0A92B3EA">
            <wp:extent cx="4154022" cy="26239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p w:rsidR="00D91DE6" w:rsidRPr="004F59C9" w:rsidRDefault="00D91DE6" w:rsidP="004F59C9">
      <w:pPr>
        <w:jc w:val="both"/>
        <w:rPr>
          <w:rFonts w:cs="Times New Roman"/>
          <w:sz w:val="20"/>
        </w:rPr>
      </w:pPr>
    </w:p>
    <w:tbl>
      <w:tblPr>
        <w:tblW w:w="5014" w:type="pct"/>
        <w:tblInd w:w="58" w:type="dxa"/>
        <w:tblLayout w:type="fixed"/>
        <w:tblCellMar>
          <w:left w:w="115" w:type="dxa"/>
          <w:right w:w="115" w:type="dxa"/>
        </w:tblCellMar>
        <w:tblLook w:val="0000" w:firstRow="0" w:lastRow="0" w:firstColumn="0" w:lastColumn="0" w:noHBand="0" w:noVBand="0"/>
      </w:tblPr>
      <w:tblGrid>
        <w:gridCol w:w="1927"/>
        <w:gridCol w:w="2438"/>
        <w:gridCol w:w="1586"/>
        <w:gridCol w:w="2440"/>
        <w:gridCol w:w="822"/>
      </w:tblGrid>
      <w:tr w:rsidR="003A6724" w:rsidRPr="0055012D" w:rsidTr="00A00F05">
        <w:trPr>
          <w:trHeight w:val="565"/>
        </w:trPr>
        <w:tc>
          <w:tcPr>
            <w:tcW w:w="5000" w:type="pct"/>
            <w:gridSpan w:val="5"/>
            <w:shd w:val="clear" w:color="auto" w:fill="C6D9F1" w:themeFill="text2" w:themeFillTint="33"/>
            <w:tcMar>
              <w:left w:w="58" w:type="dxa"/>
              <w:right w:w="58" w:type="dxa"/>
            </w:tcMar>
            <w:vAlign w:val="center"/>
          </w:tcPr>
          <w:p w:rsidR="003A6724" w:rsidRPr="0055012D" w:rsidRDefault="003A6724" w:rsidP="00E25C74">
            <w:pPr>
              <w:keepNext/>
              <w:keepLines/>
              <w:tabs>
                <w:tab w:val="left" w:pos="1452"/>
              </w:tabs>
              <w:ind w:left="1452" w:hanging="1452"/>
              <w:rPr>
                <w:b/>
                <w:bCs/>
                <w:sz w:val="16"/>
                <w:szCs w:val="16"/>
              </w:rPr>
            </w:pPr>
            <w:r w:rsidRPr="0055012D">
              <w:rPr>
                <w:b/>
                <w:bCs/>
                <w:sz w:val="16"/>
                <w:szCs w:val="16"/>
              </w:rPr>
              <w:t>Expected Result:</w:t>
            </w:r>
            <w:r w:rsidRPr="0055012D">
              <w:rPr>
                <w:b/>
                <w:bCs/>
                <w:sz w:val="16"/>
                <w:szCs w:val="16"/>
              </w:rPr>
              <w:tab/>
            </w:r>
            <w:r w:rsidRPr="0055012D">
              <w:rPr>
                <w:color w:val="000000"/>
                <w:sz w:val="16"/>
                <w:szCs w:val="16"/>
              </w:rPr>
              <w:t>IV.2 Enhanced access to, and use of, IP information by IP institutions and the public to promote innovation and creativity</w:t>
            </w:r>
          </w:p>
        </w:tc>
      </w:tr>
      <w:tr w:rsidR="0097648C" w:rsidRPr="0055012D" w:rsidTr="00A00F05">
        <w:tc>
          <w:tcPr>
            <w:tcW w:w="1046" w:type="pct"/>
            <w:shd w:val="clear" w:color="auto" w:fill="auto"/>
            <w:tcMar>
              <w:left w:w="58" w:type="dxa"/>
              <w:right w:w="58" w:type="dxa"/>
            </w:tcMar>
            <w:vAlign w:val="center"/>
          </w:tcPr>
          <w:p w:rsidR="003A6724" w:rsidRPr="0055012D" w:rsidRDefault="003A6724" w:rsidP="00E25C74">
            <w:pPr>
              <w:rPr>
                <w:b/>
                <w:bCs/>
                <w:sz w:val="16"/>
                <w:szCs w:val="16"/>
              </w:rPr>
            </w:pPr>
            <w:r w:rsidRPr="0055012D">
              <w:rPr>
                <w:b/>
                <w:bCs/>
                <w:sz w:val="16"/>
                <w:szCs w:val="16"/>
              </w:rPr>
              <w:t>Performance Indicators</w:t>
            </w:r>
          </w:p>
        </w:tc>
        <w:tc>
          <w:tcPr>
            <w:tcW w:w="1323" w:type="pct"/>
            <w:shd w:val="clear" w:color="auto" w:fill="auto"/>
            <w:tcMar>
              <w:left w:w="58" w:type="dxa"/>
              <w:right w:w="58" w:type="dxa"/>
            </w:tcMar>
            <w:vAlign w:val="center"/>
          </w:tcPr>
          <w:p w:rsidR="003A6724" w:rsidRPr="0055012D" w:rsidRDefault="003A6724" w:rsidP="00E25C74">
            <w:pPr>
              <w:rPr>
                <w:b/>
                <w:bCs/>
                <w:sz w:val="16"/>
                <w:szCs w:val="16"/>
              </w:rPr>
            </w:pPr>
            <w:r w:rsidRPr="0055012D">
              <w:rPr>
                <w:b/>
                <w:bCs/>
                <w:sz w:val="16"/>
                <w:szCs w:val="16"/>
              </w:rPr>
              <w:t>Baselines</w:t>
            </w:r>
          </w:p>
        </w:tc>
        <w:tc>
          <w:tcPr>
            <w:tcW w:w="861" w:type="pct"/>
            <w:shd w:val="clear" w:color="auto" w:fill="auto"/>
            <w:tcMar>
              <w:top w:w="110" w:type="dxa"/>
              <w:left w:w="58" w:type="dxa"/>
              <w:right w:w="58" w:type="dxa"/>
            </w:tcMar>
            <w:vAlign w:val="center"/>
          </w:tcPr>
          <w:p w:rsidR="003A6724" w:rsidRPr="0055012D" w:rsidRDefault="003A6724" w:rsidP="00E25C74">
            <w:pPr>
              <w:tabs>
                <w:tab w:val="left" w:pos="290"/>
              </w:tabs>
              <w:rPr>
                <w:b/>
                <w:bCs/>
                <w:sz w:val="16"/>
                <w:szCs w:val="16"/>
              </w:rPr>
            </w:pPr>
            <w:r w:rsidRPr="0055012D">
              <w:rPr>
                <w:b/>
                <w:bCs/>
                <w:sz w:val="16"/>
                <w:szCs w:val="16"/>
              </w:rPr>
              <w:t>Targets</w:t>
            </w:r>
          </w:p>
        </w:tc>
        <w:tc>
          <w:tcPr>
            <w:tcW w:w="1324" w:type="pct"/>
            <w:shd w:val="clear" w:color="auto" w:fill="FFFFFF"/>
            <w:tcMar>
              <w:top w:w="110" w:type="dxa"/>
              <w:left w:w="58" w:type="dxa"/>
              <w:right w:w="58" w:type="dxa"/>
            </w:tcMar>
            <w:vAlign w:val="center"/>
          </w:tcPr>
          <w:p w:rsidR="003A6724" w:rsidRPr="0055012D" w:rsidRDefault="003A6724" w:rsidP="00E25C74">
            <w:pPr>
              <w:rPr>
                <w:b/>
                <w:bCs/>
                <w:sz w:val="16"/>
                <w:szCs w:val="16"/>
              </w:rPr>
            </w:pPr>
            <w:r w:rsidRPr="0055012D">
              <w:rPr>
                <w:b/>
                <w:bCs/>
                <w:sz w:val="16"/>
                <w:szCs w:val="16"/>
              </w:rPr>
              <w:t>Performance Data</w:t>
            </w:r>
          </w:p>
        </w:tc>
        <w:tc>
          <w:tcPr>
            <w:tcW w:w="445" w:type="pct"/>
            <w:shd w:val="clear" w:color="auto" w:fill="auto"/>
            <w:tcMar>
              <w:top w:w="110" w:type="dxa"/>
              <w:left w:w="58" w:type="dxa"/>
              <w:right w:w="58" w:type="dxa"/>
            </w:tcMar>
            <w:vAlign w:val="center"/>
          </w:tcPr>
          <w:p w:rsidR="003A6724" w:rsidRPr="0055012D" w:rsidRDefault="003A6724" w:rsidP="00E25C74">
            <w:pPr>
              <w:keepNext/>
              <w:keepLines/>
              <w:jc w:val="center"/>
              <w:rPr>
                <w:b/>
                <w:bCs/>
                <w:sz w:val="16"/>
                <w:szCs w:val="16"/>
              </w:rPr>
            </w:pPr>
            <w:r w:rsidRPr="0055012D">
              <w:rPr>
                <w:b/>
                <w:bCs/>
                <w:sz w:val="16"/>
                <w:szCs w:val="16"/>
              </w:rPr>
              <w:t>TLS</w:t>
            </w:r>
          </w:p>
        </w:tc>
      </w:tr>
      <w:tr w:rsidR="0097648C" w:rsidRPr="0055012D" w:rsidTr="00D36229">
        <w:trPr>
          <w:trHeight w:val="1279"/>
        </w:trPr>
        <w:tc>
          <w:tcPr>
            <w:tcW w:w="1046" w:type="pct"/>
            <w:shd w:val="clear" w:color="auto" w:fill="auto"/>
            <w:tcMar>
              <w:left w:w="58" w:type="dxa"/>
              <w:right w:w="58" w:type="dxa"/>
            </w:tcMar>
          </w:tcPr>
          <w:p w:rsidR="003A6724" w:rsidRPr="0055012D" w:rsidRDefault="003A6724" w:rsidP="00E25C74">
            <w:pPr>
              <w:rPr>
                <w:color w:val="000000"/>
                <w:sz w:val="16"/>
                <w:szCs w:val="16"/>
              </w:rPr>
            </w:pPr>
            <w:r w:rsidRPr="0055012D">
              <w:rPr>
                <w:color w:val="000000"/>
                <w:sz w:val="16"/>
                <w:szCs w:val="16"/>
              </w:rPr>
              <w:t>No. of sustainable</w:t>
            </w:r>
            <w:r w:rsidRPr="0055012D">
              <w:rPr>
                <w:sz w:val="16"/>
                <w:szCs w:val="16"/>
                <w:vertAlign w:val="superscript"/>
              </w:rPr>
              <w:footnoteReference w:id="61"/>
            </w:r>
            <w:r w:rsidRPr="0055012D">
              <w:rPr>
                <w:color w:val="000000"/>
                <w:sz w:val="16"/>
                <w:szCs w:val="16"/>
              </w:rPr>
              <w:t xml:space="preserve"> national TISCs networks </w:t>
            </w:r>
          </w:p>
          <w:p w:rsidR="003A6724" w:rsidRPr="0055012D" w:rsidRDefault="003A6724" w:rsidP="00E25C74">
            <w:pPr>
              <w:rPr>
                <w:color w:val="000000"/>
                <w:sz w:val="16"/>
                <w:szCs w:val="16"/>
              </w:rPr>
            </w:pPr>
            <w:r w:rsidRPr="0055012D">
              <w:rPr>
                <w:color w:val="000000"/>
                <w:sz w:val="16"/>
                <w:szCs w:val="16"/>
              </w:rPr>
              <w:t>(numbers cumulative)</w:t>
            </w:r>
          </w:p>
        </w:tc>
        <w:tc>
          <w:tcPr>
            <w:tcW w:w="1323" w:type="pct"/>
            <w:shd w:val="clear" w:color="auto" w:fill="auto"/>
            <w:tcMar>
              <w:left w:w="58" w:type="dxa"/>
              <w:right w:w="58" w:type="dxa"/>
            </w:tcMar>
          </w:tcPr>
          <w:p w:rsidR="003A6724" w:rsidRPr="0095115C" w:rsidRDefault="003A6724" w:rsidP="00E25C74">
            <w:pPr>
              <w:rPr>
                <w:i/>
                <w:color w:val="002060"/>
                <w:sz w:val="16"/>
                <w:szCs w:val="16"/>
              </w:rPr>
            </w:pPr>
            <w:r w:rsidRPr="0095115C">
              <w:rPr>
                <w:i/>
                <w:color w:val="002060"/>
                <w:sz w:val="16"/>
                <w:szCs w:val="16"/>
              </w:rPr>
              <w:t>Updated Baseline</w:t>
            </w:r>
            <w:r w:rsidRPr="0095115C">
              <w:rPr>
                <w:i/>
                <w:color w:val="002060"/>
                <w:sz w:val="16"/>
                <w:szCs w:val="16"/>
              </w:rPr>
              <w:br/>
              <w:t xml:space="preserve">end 2015:  </w:t>
            </w:r>
          </w:p>
          <w:p w:rsidR="003A6724" w:rsidRDefault="003A6724" w:rsidP="00E25C74">
            <w:pPr>
              <w:rPr>
                <w:color w:val="002060"/>
                <w:sz w:val="16"/>
                <w:szCs w:val="16"/>
              </w:rPr>
            </w:pPr>
            <w:r w:rsidRPr="0095115C">
              <w:rPr>
                <w:color w:val="002060"/>
                <w:sz w:val="16"/>
                <w:szCs w:val="16"/>
              </w:rPr>
              <w:t xml:space="preserve">24 sustainable national networks out of 50 formally established </w:t>
            </w:r>
          </w:p>
          <w:p w:rsidR="003A6724" w:rsidRPr="0095115C" w:rsidRDefault="003A6724" w:rsidP="00E25C74">
            <w:pPr>
              <w:rPr>
                <w:color w:val="002060"/>
                <w:sz w:val="16"/>
                <w:szCs w:val="16"/>
              </w:rPr>
            </w:pPr>
          </w:p>
          <w:p w:rsidR="003A6724" w:rsidRDefault="003A6724" w:rsidP="00E25C74">
            <w:pPr>
              <w:rPr>
                <w:color w:val="002060"/>
                <w:sz w:val="16"/>
                <w:szCs w:val="16"/>
              </w:rPr>
            </w:pPr>
            <w:r w:rsidRPr="005E7DE8">
              <w:rPr>
                <w:color w:val="002060"/>
                <w:sz w:val="16"/>
                <w:szCs w:val="16"/>
              </w:rPr>
              <w:t>Maturity Level 1:</w:t>
            </w:r>
          </w:p>
          <w:p w:rsidR="003A6724" w:rsidRDefault="003A6724" w:rsidP="00E25C74">
            <w:pPr>
              <w:rPr>
                <w:color w:val="002060"/>
                <w:sz w:val="16"/>
                <w:szCs w:val="16"/>
              </w:rPr>
            </w:pPr>
            <w:r w:rsidRPr="0095115C">
              <w:rPr>
                <w:color w:val="002060"/>
                <w:sz w:val="16"/>
                <w:szCs w:val="16"/>
              </w:rPr>
              <w:t>Africa</w:t>
            </w:r>
            <w:r>
              <w:rPr>
                <w:color w:val="002060"/>
                <w:sz w:val="16"/>
                <w:szCs w:val="16"/>
              </w:rPr>
              <w:t>: (8 of which 7 LDC)</w:t>
            </w:r>
          </w:p>
          <w:p w:rsidR="003A6724" w:rsidRDefault="003A6724" w:rsidP="00E25C74">
            <w:pPr>
              <w:rPr>
                <w:color w:val="002060"/>
                <w:sz w:val="16"/>
                <w:szCs w:val="16"/>
              </w:rPr>
            </w:pPr>
            <w:r w:rsidRPr="0095115C">
              <w:rPr>
                <w:color w:val="002060"/>
                <w:sz w:val="16"/>
                <w:szCs w:val="16"/>
              </w:rPr>
              <w:t>Arab</w:t>
            </w:r>
            <w:r>
              <w:rPr>
                <w:color w:val="002060"/>
                <w:sz w:val="16"/>
                <w:szCs w:val="16"/>
              </w:rPr>
              <w:t>: (1)</w:t>
            </w:r>
          </w:p>
          <w:p w:rsidR="003A6724" w:rsidRDefault="003A6724" w:rsidP="00E25C74">
            <w:pPr>
              <w:rPr>
                <w:color w:val="002060"/>
                <w:sz w:val="16"/>
                <w:szCs w:val="16"/>
              </w:rPr>
            </w:pPr>
            <w:r w:rsidRPr="0095115C">
              <w:rPr>
                <w:color w:val="002060"/>
                <w:sz w:val="16"/>
                <w:szCs w:val="16"/>
              </w:rPr>
              <w:t xml:space="preserve">Asia and the Pacific: </w:t>
            </w:r>
            <w:r>
              <w:rPr>
                <w:color w:val="002060"/>
                <w:sz w:val="16"/>
                <w:szCs w:val="16"/>
              </w:rPr>
              <w:t>(3)</w:t>
            </w:r>
          </w:p>
          <w:p w:rsidR="003A6724" w:rsidRDefault="003A6724" w:rsidP="00E25C74">
            <w:pPr>
              <w:rPr>
                <w:color w:val="002060"/>
                <w:sz w:val="16"/>
                <w:szCs w:val="16"/>
              </w:rPr>
            </w:pPr>
            <w:r w:rsidRPr="0095115C">
              <w:rPr>
                <w:color w:val="002060"/>
                <w:sz w:val="16"/>
                <w:szCs w:val="16"/>
              </w:rPr>
              <w:t>Latin America and Caribbean:</w:t>
            </w:r>
            <w:r>
              <w:rPr>
                <w:color w:val="002060"/>
                <w:sz w:val="16"/>
                <w:szCs w:val="16"/>
              </w:rPr>
              <w:t xml:space="preserve"> (5)</w:t>
            </w:r>
          </w:p>
          <w:p w:rsidR="003A6724" w:rsidRDefault="003A6724" w:rsidP="00E25C74">
            <w:pPr>
              <w:rPr>
                <w:color w:val="002060"/>
                <w:sz w:val="16"/>
                <w:szCs w:val="16"/>
              </w:rPr>
            </w:pPr>
            <w:r>
              <w:rPr>
                <w:color w:val="002060"/>
                <w:sz w:val="16"/>
                <w:szCs w:val="16"/>
              </w:rPr>
              <w:t>(17 total)</w:t>
            </w:r>
          </w:p>
          <w:p w:rsidR="003A6724" w:rsidRPr="005E7DE8" w:rsidRDefault="003A6724" w:rsidP="00E25C74">
            <w:pPr>
              <w:rPr>
                <w:color w:val="002060"/>
                <w:sz w:val="16"/>
                <w:szCs w:val="16"/>
              </w:rPr>
            </w:pPr>
          </w:p>
          <w:p w:rsidR="003A6724" w:rsidRDefault="003A6724" w:rsidP="00E25C74">
            <w:pPr>
              <w:rPr>
                <w:color w:val="002060"/>
                <w:sz w:val="16"/>
                <w:szCs w:val="16"/>
              </w:rPr>
            </w:pPr>
            <w:r w:rsidRPr="005E7DE8">
              <w:rPr>
                <w:color w:val="002060"/>
                <w:sz w:val="16"/>
                <w:szCs w:val="16"/>
              </w:rPr>
              <w:t>Maturity Level 2:</w:t>
            </w:r>
          </w:p>
          <w:p w:rsidR="003A6724" w:rsidRDefault="003A6724" w:rsidP="00E25C74">
            <w:pPr>
              <w:rPr>
                <w:color w:val="002060"/>
                <w:sz w:val="16"/>
                <w:szCs w:val="16"/>
              </w:rPr>
            </w:pPr>
            <w:r>
              <w:rPr>
                <w:color w:val="002060"/>
                <w:sz w:val="16"/>
                <w:szCs w:val="16"/>
              </w:rPr>
              <w:t>Africa: (2 of which 1 LDC)</w:t>
            </w:r>
          </w:p>
          <w:p w:rsidR="003A6724" w:rsidRDefault="003A6724" w:rsidP="00E25C74">
            <w:pPr>
              <w:rPr>
                <w:color w:val="002060"/>
                <w:sz w:val="16"/>
                <w:szCs w:val="16"/>
              </w:rPr>
            </w:pPr>
            <w:r w:rsidRPr="0095115C">
              <w:rPr>
                <w:color w:val="002060"/>
                <w:sz w:val="16"/>
                <w:szCs w:val="16"/>
              </w:rPr>
              <w:t>Latin America and Caribbean:</w:t>
            </w:r>
            <w:r>
              <w:rPr>
                <w:color w:val="002060"/>
                <w:sz w:val="16"/>
                <w:szCs w:val="16"/>
              </w:rPr>
              <w:t xml:space="preserve"> (2)</w:t>
            </w:r>
          </w:p>
          <w:p w:rsidR="003A6724" w:rsidRDefault="003A6724" w:rsidP="00E25C74">
            <w:pPr>
              <w:rPr>
                <w:color w:val="002060"/>
                <w:sz w:val="16"/>
                <w:szCs w:val="16"/>
              </w:rPr>
            </w:pPr>
            <w:r>
              <w:rPr>
                <w:color w:val="002060"/>
                <w:sz w:val="16"/>
                <w:szCs w:val="16"/>
              </w:rPr>
              <w:t>(4 total)</w:t>
            </w:r>
          </w:p>
          <w:p w:rsidR="003A6724" w:rsidRPr="005E7DE8" w:rsidRDefault="003A6724" w:rsidP="00E25C74">
            <w:pPr>
              <w:rPr>
                <w:color w:val="002060"/>
                <w:sz w:val="16"/>
                <w:szCs w:val="16"/>
              </w:rPr>
            </w:pPr>
          </w:p>
          <w:p w:rsidR="003A6724" w:rsidRDefault="003A6724" w:rsidP="00E25C74">
            <w:pPr>
              <w:rPr>
                <w:color w:val="002060"/>
                <w:sz w:val="16"/>
                <w:szCs w:val="16"/>
              </w:rPr>
            </w:pPr>
            <w:r w:rsidRPr="005E7DE8">
              <w:rPr>
                <w:color w:val="002060"/>
                <w:sz w:val="16"/>
                <w:szCs w:val="16"/>
              </w:rPr>
              <w:t>Maturity Level 3, including the pr</w:t>
            </w:r>
            <w:r>
              <w:rPr>
                <w:color w:val="002060"/>
                <w:sz w:val="16"/>
                <w:szCs w:val="16"/>
              </w:rPr>
              <w:t>ovision of value-added services</w:t>
            </w:r>
            <w:r w:rsidRPr="003A0A18">
              <w:rPr>
                <w:rStyle w:val="FootnoteReference"/>
                <w:color w:val="002060"/>
                <w:sz w:val="16"/>
                <w:szCs w:val="16"/>
              </w:rPr>
              <w:footnoteReference w:id="62"/>
            </w:r>
            <w:r w:rsidRPr="005E7DE8">
              <w:rPr>
                <w:color w:val="002060"/>
                <w:sz w:val="16"/>
                <w:szCs w:val="16"/>
              </w:rPr>
              <w:t>:</w:t>
            </w:r>
          </w:p>
          <w:p w:rsidR="003A6724" w:rsidRDefault="003A6724" w:rsidP="00E25C74">
            <w:pPr>
              <w:rPr>
                <w:color w:val="002060"/>
                <w:sz w:val="16"/>
                <w:szCs w:val="16"/>
              </w:rPr>
            </w:pPr>
            <w:r w:rsidRPr="0095115C">
              <w:rPr>
                <w:color w:val="002060"/>
                <w:sz w:val="16"/>
                <w:szCs w:val="16"/>
              </w:rPr>
              <w:t>Arab</w:t>
            </w:r>
            <w:r>
              <w:rPr>
                <w:color w:val="002060"/>
                <w:sz w:val="16"/>
                <w:szCs w:val="16"/>
              </w:rPr>
              <w:t>: (1)</w:t>
            </w:r>
          </w:p>
          <w:p w:rsidR="003A6724" w:rsidRDefault="003A6724" w:rsidP="00E25C74">
            <w:pPr>
              <w:rPr>
                <w:color w:val="002060"/>
                <w:sz w:val="16"/>
                <w:szCs w:val="16"/>
              </w:rPr>
            </w:pPr>
            <w:r w:rsidRPr="0095115C">
              <w:rPr>
                <w:color w:val="002060"/>
                <w:sz w:val="16"/>
                <w:szCs w:val="16"/>
              </w:rPr>
              <w:t xml:space="preserve">Asia and the Pacific: </w:t>
            </w:r>
            <w:r>
              <w:rPr>
                <w:color w:val="002060"/>
                <w:sz w:val="16"/>
                <w:szCs w:val="16"/>
              </w:rPr>
              <w:t>(1)</w:t>
            </w:r>
          </w:p>
          <w:p w:rsidR="003A6724" w:rsidRDefault="003A6724" w:rsidP="00E25C74">
            <w:pPr>
              <w:rPr>
                <w:color w:val="002060"/>
                <w:sz w:val="16"/>
                <w:szCs w:val="16"/>
              </w:rPr>
            </w:pPr>
            <w:r w:rsidRPr="0095115C">
              <w:rPr>
                <w:color w:val="002060"/>
                <w:sz w:val="16"/>
                <w:szCs w:val="16"/>
              </w:rPr>
              <w:t>Transition: (1)</w:t>
            </w:r>
          </w:p>
          <w:p w:rsidR="003A6724" w:rsidRDefault="003A6724" w:rsidP="00E25C74">
            <w:pPr>
              <w:rPr>
                <w:color w:val="002060"/>
                <w:sz w:val="16"/>
                <w:szCs w:val="16"/>
              </w:rPr>
            </w:pPr>
            <w:r>
              <w:rPr>
                <w:color w:val="002060"/>
                <w:sz w:val="16"/>
                <w:szCs w:val="16"/>
              </w:rPr>
              <w:t>(3 total)</w:t>
            </w:r>
          </w:p>
          <w:p w:rsidR="003A6724" w:rsidRDefault="003A6724" w:rsidP="00E25C74">
            <w:pPr>
              <w:rPr>
                <w:color w:val="002060"/>
                <w:sz w:val="16"/>
                <w:szCs w:val="16"/>
              </w:rPr>
            </w:pPr>
          </w:p>
          <w:p w:rsidR="003A6724" w:rsidRPr="000D04F6" w:rsidRDefault="003A6724" w:rsidP="00E25C74">
            <w:pPr>
              <w:rPr>
                <w:color w:val="000000"/>
                <w:sz w:val="16"/>
                <w:szCs w:val="16"/>
              </w:rPr>
            </w:pPr>
          </w:p>
          <w:p w:rsidR="003A6724" w:rsidRPr="0095115C" w:rsidRDefault="003A6724" w:rsidP="00AA37E0">
            <w:pPr>
              <w:keepNext/>
              <w:keepLines/>
              <w:ind w:right="176"/>
              <w:rPr>
                <w:i/>
                <w:color w:val="000000" w:themeColor="text1"/>
                <w:sz w:val="16"/>
                <w:szCs w:val="16"/>
                <w:lang w:bidi="th-TH"/>
              </w:rPr>
            </w:pPr>
            <w:r w:rsidRPr="0095115C">
              <w:rPr>
                <w:i/>
                <w:color w:val="000000" w:themeColor="text1"/>
                <w:sz w:val="16"/>
                <w:szCs w:val="16"/>
                <w:lang w:bidi="th-TH"/>
              </w:rPr>
              <w:t xml:space="preserve">Original Baseline </w:t>
            </w:r>
            <w:r w:rsidRPr="0095115C">
              <w:rPr>
                <w:i/>
                <w:color w:val="000000" w:themeColor="text1"/>
                <w:sz w:val="16"/>
                <w:szCs w:val="16"/>
                <w:lang w:bidi="th-TH"/>
              </w:rPr>
              <w:br/>
              <w:t xml:space="preserve">P&amp;B 2016/17:  </w:t>
            </w:r>
          </w:p>
          <w:p w:rsidR="003A6724" w:rsidRPr="0055012D" w:rsidRDefault="003A6724" w:rsidP="00AA37E0">
            <w:pPr>
              <w:keepNext/>
              <w:keepLines/>
              <w:spacing w:after="60"/>
              <w:rPr>
                <w:color w:val="000000"/>
                <w:sz w:val="16"/>
                <w:szCs w:val="16"/>
              </w:rPr>
            </w:pPr>
            <w:r w:rsidRPr="0095115C">
              <w:rPr>
                <w:color w:val="000000" w:themeColor="text1"/>
                <w:sz w:val="16"/>
                <w:szCs w:val="16"/>
              </w:rPr>
              <w:t xml:space="preserve">20 sustainable national TISC networks out of 45 established </w:t>
            </w:r>
            <w:r w:rsidRPr="0095115C">
              <w:rPr>
                <w:color w:val="000000" w:themeColor="text1"/>
                <w:sz w:val="16"/>
                <w:szCs w:val="16"/>
              </w:rPr>
              <w:lastRenderedPageBreak/>
              <w:t>(cumulative):  Africa (9 of which 6 LDCs);  Arab region (2);  Asia and Pacific (3 of which 1 LDC);  Latin America and the Caribbean (5);  Certain Countries in Europe and Asia (1)</w:t>
            </w:r>
          </w:p>
        </w:tc>
        <w:tc>
          <w:tcPr>
            <w:tcW w:w="861" w:type="pct"/>
            <w:shd w:val="clear" w:color="auto" w:fill="auto"/>
            <w:tcMar>
              <w:top w:w="110" w:type="dxa"/>
              <w:left w:w="58" w:type="dxa"/>
              <w:right w:w="58" w:type="dxa"/>
            </w:tcMar>
          </w:tcPr>
          <w:p w:rsidR="003A6724" w:rsidRPr="0095115C" w:rsidRDefault="003A6724" w:rsidP="00E25C74">
            <w:pPr>
              <w:rPr>
                <w:i/>
                <w:color w:val="002060"/>
                <w:sz w:val="16"/>
                <w:szCs w:val="16"/>
              </w:rPr>
            </w:pPr>
            <w:r w:rsidRPr="0095115C">
              <w:rPr>
                <w:i/>
                <w:color w:val="002060"/>
                <w:sz w:val="16"/>
                <w:szCs w:val="16"/>
              </w:rPr>
              <w:lastRenderedPageBreak/>
              <w:t>Updated Target:</w:t>
            </w:r>
            <w:r>
              <w:rPr>
                <w:i/>
                <w:color w:val="002060"/>
                <w:sz w:val="16"/>
                <w:szCs w:val="16"/>
              </w:rPr>
              <w:t xml:space="preserve">  </w:t>
            </w:r>
          </w:p>
          <w:p w:rsidR="003A6724" w:rsidRDefault="003A6724" w:rsidP="00E25C74">
            <w:pPr>
              <w:rPr>
                <w:color w:val="002060"/>
                <w:sz w:val="16"/>
                <w:szCs w:val="16"/>
              </w:rPr>
            </w:pPr>
          </w:p>
          <w:p w:rsidR="003A6724" w:rsidRPr="0095115C" w:rsidRDefault="003A6724" w:rsidP="00E25C74">
            <w:pPr>
              <w:rPr>
                <w:color w:val="002060"/>
                <w:sz w:val="16"/>
                <w:szCs w:val="16"/>
              </w:rPr>
            </w:pPr>
            <w:r w:rsidRPr="0095115C">
              <w:rPr>
                <w:color w:val="002060"/>
                <w:sz w:val="16"/>
                <w:szCs w:val="16"/>
              </w:rPr>
              <w:t xml:space="preserve">30 national TISC networks (cumulative):  </w:t>
            </w:r>
          </w:p>
          <w:p w:rsidR="003A6724" w:rsidRDefault="003A6724" w:rsidP="00E25C74">
            <w:pPr>
              <w:rPr>
                <w:color w:val="002060"/>
                <w:sz w:val="16"/>
                <w:szCs w:val="16"/>
              </w:rPr>
            </w:pPr>
          </w:p>
          <w:p w:rsidR="003A6724" w:rsidRPr="0095115C" w:rsidRDefault="003A6724" w:rsidP="00E25C74">
            <w:pPr>
              <w:rPr>
                <w:color w:val="002060"/>
                <w:sz w:val="16"/>
                <w:szCs w:val="16"/>
              </w:rPr>
            </w:pPr>
            <w:r w:rsidRPr="0095115C">
              <w:rPr>
                <w:color w:val="002060"/>
                <w:sz w:val="16"/>
                <w:szCs w:val="16"/>
              </w:rPr>
              <w:t>Africa:  (</w:t>
            </w:r>
            <w:r>
              <w:rPr>
                <w:color w:val="002060"/>
                <w:sz w:val="16"/>
                <w:szCs w:val="16"/>
              </w:rPr>
              <w:t>13</w:t>
            </w:r>
            <w:r w:rsidRPr="0095115C">
              <w:rPr>
                <w:color w:val="002060"/>
                <w:sz w:val="16"/>
                <w:szCs w:val="16"/>
              </w:rPr>
              <w:t xml:space="preserve"> of which </w:t>
            </w:r>
            <w:r>
              <w:rPr>
                <w:color w:val="002060"/>
                <w:sz w:val="16"/>
                <w:szCs w:val="16"/>
              </w:rPr>
              <w:t>9</w:t>
            </w:r>
            <w:r w:rsidRPr="0095115C">
              <w:rPr>
                <w:color w:val="002060"/>
                <w:sz w:val="16"/>
                <w:szCs w:val="16"/>
              </w:rPr>
              <w:t xml:space="preserve"> LDCs);  </w:t>
            </w:r>
          </w:p>
          <w:p w:rsidR="003A6724" w:rsidRDefault="003A6724" w:rsidP="00E25C74">
            <w:pPr>
              <w:rPr>
                <w:color w:val="002060"/>
                <w:sz w:val="16"/>
                <w:szCs w:val="16"/>
              </w:rPr>
            </w:pPr>
          </w:p>
          <w:p w:rsidR="003A6724" w:rsidRPr="0095115C" w:rsidRDefault="003A6724" w:rsidP="00E25C74">
            <w:pPr>
              <w:rPr>
                <w:color w:val="002060"/>
                <w:sz w:val="16"/>
                <w:szCs w:val="16"/>
              </w:rPr>
            </w:pPr>
            <w:r w:rsidRPr="0095115C">
              <w:rPr>
                <w:color w:val="002060"/>
                <w:sz w:val="16"/>
                <w:szCs w:val="16"/>
              </w:rPr>
              <w:t>Arab:  (</w:t>
            </w:r>
            <w:r>
              <w:rPr>
                <w:color w:val="002060"/>
                <w:sz w:val="16"/>
                <w:szCs w:val="16"/>
              </w:rPr>
              <w:t>2</w:t>
            </w:r>
            <w:r w:rsidRPr="0095115C">
              <w:rPr>
                <w:color w:val="002060"/>
                <w:sz w:val="16"/>
                <w:szCs w:val="16"/>
              </w:rPr>
              <w:t xml:space="preserve">);  </w:t>
            </w:r>
          </w:p>
          <w:p w:rsidR="003A6724" w:rsidRDefault="003A6724" w:rsidP="00E25C74">
            <w:pPr>
              <w:rPr>
                <w:color w:val="002060"/>
                <w:sz w:val="16"/>
                <w:szCs w:val="16"/>
              </w:rPr>
            </w:pPr>
          </w:p>
          <w:p w:rsidR="003A6724" w:rsidRPr="0095115C" w:rsidRDefault="003A6724" w:rsidP="00E25C74">
            <w:pPr>
              <w:rPr>
                <w:color w:val="002060"/>
                <w:sz w:val="16"/>
                <w:szCs w:val="16"/>
              </w:rPr>
            </w:pPr>
            <w:r w:rsidRPr="0095115C">
              <w:rPr>
                <w:color w:val="002060"/>
                <w:sz w:val="16"/>
                <w:szCs w:val="16"/>
              </w:rPr>
              <w:t>Asia and the Pacific:  (</w:t>
            </w:r>
            <w:r>
              <w:rPr>
                <w:color w:val="002060"/>
                <w:sz w:val="16"/>
                <w:szCs w:val="16"/>
              </w:rPr>
              <w:t>5</w:t>
            </w:r>
            <w:r w:rsidRPr="0095115C">
              <w:rPr>
                <w:color w:val="002060"/>
                <w:sz w:val="16"/>
                <w:szCs w:val="16"/>
              </w:rPr>
              <w:t xml:space="preserve"> of which 2 LDCs);  </w:t>
            </w:r>
          </w:p>
          <w:p w:rsidR="003A6724" w:rsidRDefault="003A6724" w:rsidP="00E25C74">
            <w:pPr>
              <w:rPr>
                <w:color w:val="002060"/>
                <w:sz w:val="16"/>
                <w:szCs w:val="16"/>
              </w:rPr>
            </w:pPr>
          </w:p>
          <w:p w:rsidR="003A6724" w:rsidRPr="0095115C" w:rsidRDefault="003A6724" w:rsidP="00E25C74">
            <w:pPr>
              <w:rPr>
                <w:color w:val="002060"/>
                <w:sz w:val="16"/>
                <w:szCs w:val="16"/>
              </w:rPr>
            </w:pPr>
            <w:r w:rsidRPr="0095115C">
              <w:rPr>
                <w:color w:val="002060"/>
                <w:sz w:val="16"/>
                <w:szCs w:val="16"/>
              </w:rPr>
              <w:t>Latin America and the Caribbean</w:t>
            </w:r>
            <w:r>
              <w:rPr>
                <w:color w:val="002060"/>
                <w:sz w:val="16"/>
                <w:szCs w:val="16"/>
              </w:rPr>
              <w:t xml:space="preserve">: </w:t>
            </w:r>
            <w:r w:rsidRPr="0095115C">
              <w:rPr>
                <w:color w:val="002060"/>
                <w:sz w:val="16"/>
                <w:szCs w:val="16"/>
              </w:rPr>
              <w:t>(</w:t>
            </w:r>
            <w:r>
              <w:rPr>
                <w:color w:val="002060"/>
                <w:sz w:val="16"/>
                <w:szCs w:val="16"/>
              </w:rPr>
              <w:t>9</w:t>
            </w:r>
            <w:r w:rsidRPr="0095115C">
              <w:rPr>
                <w:color w:val="002060"/>
                <w:sz w:val="16"/>
                <w:szCs w:val="16"/>
              </w:rPr>
              <w:t>)</w:t>
            </w:r>
          </w:p>
          <w:p w:rsidR="003A6724" w:rsidRDefault="003A6724" w:rsidP="00E25C74">
            <w:pPr>
              <w:rPr>
                <w:color w:val="002060"/>
                <w:sz w:val="16"/>
                <w:szCs w:val="16"/>
              </w:rPr>
            </w:pPr>
          </w:p>
          <w:p w:rsidR="003A6724" w:rsidRPr="0095115C" w:rsidRDefault="003A6724" w:rsidP="00E25C74">
            <w:pPr>
              <w:rPr>
                <w:color w:val="002060"/>
                <w:sz w:val="16"/>
                <w:szCs w:val="16"/>
              </w:rPr>
            </w:pPr>
            <w:r w:rsidRPr="0095115C">
              <w:rPr>
                <w:color w:val="002060"/>
                <w:sz w:val="16"/>
                <w:szCs w:val="16"/>
              </w:rPr>
              <w:t>Transition:  (</w:t>
            </w:r>
            <w:r>
              <w:rPr>
                <w:color w:val="002060"/>
                <w:sz w:val="16"/>
                <w:szCs w:val="16"/>
              </w:rPr>
              <w:t>1</w:t>
            </w:r>
            <w:r w:rsidRPr="0095115C">
              <w:rPr>
                <w:color w:val="002060"/>
                <w:sz w:val="16"/>
                <w:szCs w:val="16"/>
              </w:rPr>
              <w:t>)</w:t>
            </w:r>
          </w:p>
          <w:p w:rsidR="003A6724" w:rsidRDefault="003A6724" w:rsidP="00E25C74">
            <w:pPr>
              <w:rPr>
                <w:i/>
                <w:sz w:val="16"/>
                <w:szCs w:val="16"/>
                <w:lang w:bidi="th-TH"/>
              </w:rPr>
            </w:pPr>
          </w:p>
          <w:p w:rsidR="003A6724" w:rsidRDefault="003A6724" w:rsidP="00E25C74">
            <w:pPr>
              <w:rPr>
                <w:i/>
                <w:color w:val="000000" w:themeColor="text1"/>
                <w:sz w:val="16"/>
                <w:szCs w:val="16"/>
                <w:lang w:bidi="th-TH"/>
              </w:rPr>
            </w:pPr>
          </w:p>
          <w:p w:rsidR="003A6724" w:rsidRPr="0095115C" w:rsidRDefault="003A6724" w:rsidP="00E25C74">
            <w:pPr>
              <w:rPr>
                <w:i/>
                <w:color w:val="000000" w:themeColor="text1"/>
                <w:sz w:val="16"/>
                <w:szCs w:val="16"/>
                <w:lang w:bidi="th-TH"/>
              </w:rPr>
            </w:pPr>
            <w:r w:rsidRPr="0095115C">
              <w:rPr>
                <w:i/>
                <w:color w:val="000000" w:themeColor="text1"/>
                <w:sz w:val="16"/>
                <w:szCs w:val="16"/>
                <w:lang w:bidi="th-TH"/>
              </w:rPr>
              <w:t xml:space="preserve">Original Target P&amp;B 2016/17:  </w:t>
            </w:r>
          </w:p>
          <w:p w:rsidR="003A6724" w:rsidRPr="0095115C" w:rsidRDefault="003A6724" w:rsidP="00E25C74">
            <w:pPr>
              <w:rPr>
                <w:color w:val="000000" w:themeColor="text1"/>
                <w:sz w:val="16"/>
                <w:szCs w:val="16"/>
              </w:rPr>
            </w:pPr>
            <w:r w:rsidRPr="0095115C">
              <w:rPr>
                <w:color w:val="000000" w:themeColor="text1"/>
                <w:sz w:val="16"/>
                <w:szCs w:val="16"/>
              </w:rPr>
              <w:t xml:space="preserve">30 national TISC networks (cumulative):  Africa region (11 of which 8 LDCs);  </w:t>
            </w:r>
          </w:p>
          <w:p w:rsidR="003A6724" w:rsidRPr="0095115C" w:rsidRDefault="003A6724" w:rsidP="00E25C74">
            <w:pPr>
              <w:rPr>
                <w:color w:val="000000" w:themeColor="text1"/>
                <w:sz w:val="16"/>
                <w:szCs w:val="16"/>
              </w:rPr>
            </w:pPr>
            <w:r w:rsidRPr="0095115C">
              <w:rPr>
                <w:color w:val="000000" w:themeColor="text1"/>
                <w:sz w:val="16"/>
                <w:szCs w:val="16"/>
              </w:rPr>
              <w:t xml:space="preserve">Arab region (4);  </w:t>
            </w:r>
          </w:p>
          <w:p w:rsidR="003A6724" w:rsidRPr="0095115C" w:rsidRDefault="003A6724" w:rsidP="00E25C74">
            <w:pPr>
              <w:rPr>
                <w:color w:val="000000" w:themeColor="text1"/>
                <w:sz w:val="16"/>
                <w:szCs w:val="16"/>
              </w:rPr>
            </w:pPr>
            <w:r w:rsidRPr="0095115C">
              <w:rPr>
                <w:color w:val="000000" w:themeColor="text1"/>
                <w:sz w:val="16"/>
                <w:szCs w:val="16"/>
              </w:rPr>
              <w:t xml:space="preserve">Asia and the Pacific region (5 of which 2 LDCs);  </w:t>
            </w:r>
          </w:p>
          <w:p w:rsidR="003A6724" w:rsidRPr="0095115C" w:rsidRDefault="003A6724" w:rsidP="00E25C74">
            <w:pPr>
              <w:rPr>
                <w:color w:val="000000" w:themeColor="text1"/>
                <w:sz w:val="16"/>
                <w:szCs w:val="16"/>
              </w:rPr>
            </w:pPr>
            <w:r w:rsidRPr="0095115C">
              <w:rPr>
                <w:color w:val="000000" w:themeColor="text1"/>
                <w:sz w:val="16"/>
                <w:szCs w:val="16"/>
              </w:rPr>
              <w:t xml:space="preserve">Latin America and </w:t>
            </w:r>
            <w:r w:rsidRPr="0095115C">
              <w:rPr>
                <w:color w:val="000000" w:themeColor="text1"/>
                <w:sz w:val="16"/>
                <w:szCs w:val="16"/>
              </w:rPr>
              <w:lastRenderedPageBreak/>
              <w:t xml:space="preserve">the Caribbean region (7);  </w:t>
            </w:r>
          </w:p>
          <w:p w:rsidR="003A6724" w:rsidRPr="004F2077" w:rsidRDefault="003A6724" w:rsidP="00E25C74">
            <w:pPr>
              <w:spacing w:after="240"/>
              <w:rPr>
                <w:color w:val="000000"/>
                <w:sz w:val="16"/>
                <w:szCs w:val="16"/>
                <w:highlight w:val="yellow"/>
              </w:rPr>
            </w:pPr>
            <w:r w:rsidRPr="0095115C">
              <w:rPr>
                <w:color w:val="000000" w:themeColor="text1"/>
                <w:sz w:val="16"/>
                <w:szCs w:val="16"/>
              </w:rPr>
              <w:t xml:space="preserve">Certain Countries in Europe and </w:t>
            </w:r>
            <w:r w:rsidRPr="0055012D">
              <w:rPr>
                <w:color w:val="000000"/>
                <w:sz w:val="16"/>
                <w:szCs w:val="16"/>
              </w:rPr>
              <w:t>Asia (3)</w:t>
            </w:r>
          </w:p>
        </w:tc>
        <w:tc>
          <w:tcPr>
            <w:tcW w:w="1324" w:type="pct"/>
            <w:shd w:val="clear" w:color="auto" w:fill="FFFFFF"/>
            <w:tcMar>
              <w:top w:w="110" w:type="dxa"/>
              <w:left w:w="58" w:type="dxa"/>
              <w:right w:w="58" w:type="dxa"/>
            </w:tcMar>
          </w:tcPr>
          <w:p w:rsidR="003A6724" w:rsidRPr="0098043A" w:rsidRDefault="003A6724" w:rsidP="00E25C74">
            <w:pPr>
              <w:rPr>
                <w:sz w:val="16"/>
                <w:szCs w:val="16"/>
              </w:rPr>
            </w:pPr>
            <w:r w:rsidRPr="0098043A">
              <w:rPr>
                <w:sz w:val="16"/>
                <w:szCs w:val="16"/>
              </w:rPr>
              <w:lastRenderedPageBreak/>
              <w:t>28 sustainable national networks (cumulative as at end 2016)</w:t>
            </w:r>
          </w:p>
          <w:p w:rsidR="003A6724" w:rsidRPr="0098043A" w:rsidRDefault="003A6724" w:rsidP="00E25C74">
            <w:pPr>
              <w:rPr>
                <w:sz w:val="16"/>
                <w:szCs w:val="16"/>
              </w:rPr>
            </w:pPr>
          </w:p>
          <w:p w:rsidR="003A6724" w:rsidRPr="0098043A" w:rsidRDefault="003A6724" w:rsidP="00E25C74">
            <w:pPr>
              <w:rPr>
                <w:sz w:val="16"/>
                <w:szCs w:val="16"/>
              </w:rPr>
            </w:pPr>
            <w:r w:rsidRPr="0098043A">
              <w:rPr>
                <w:sz w:val="16"/>
                <w:szCs w:val="16"/>
              </w:rPr>
              <w:t>Maturity Level 1:</w:t>
            </w:r>
          </w:p>
          <w:p w:rsidR="003A6724" w:rsidRPr="0098043A" w:rsidRDefault="003A6724" w:rsidP="00E25C74">
            <w:pPr>
              <w:rPr>
                <w:sz w:val="16"/>
                <w:szCs w:val="16"/>
              </w:rPr>
            </w:pPr>
            <w:r w:rsidRPr="0098043A">
              <w:rPr>
                <w:sz w:val="16"/>
                <w:szCs w:val="16"/>
              </w:rPr>
              <w:t>Africa (3 of which 1 LDC )</w:t>
            </w:r>
          </w:p>
          <w:p w:rsidR="003A6724" w:rsidRPr="0098043A" w:rsidRDefault="003A6724" w:rsidP="00E25C74">
            <w:pPr>
              <w:rPr>
                <w:sz w:val="16"/>
                <w:szCs w:val="16"/>
              </w:rPr>
            </w:pPr>
            <w:r w:rsidRPr="0098043A">
              <w:rPr>
                <w:sz w:val="16"/>
                <w:szCs w:val="16"/>
              </w:rPr>
              <w:t>Asia and the Pacific (2)</w:t>
            </w:r>
          </w:p>
          <w:p w:rsidR="003A6724" w:rsidRPr="0098043A" w:rsidRDefault="003A6724" w:rsidP="00E25C74">
            <w:pPr>
              <w:rPr>
                <w:sz w:val="16"/>
                <w:szCs w:val="16"/>
              </w:rPr>
            </w:pPr>
            <w:r w:rsidRPr="0098043A">
              <w:rPr>
                <w:sz w:val="16"/>
                <w:szCs w:val="16"/>
              </w:rPr>
              <w:t>Latin America and the Caribbean (2 )</w:t>
            </w:r>
          </w:p>
          <w:p w:rsidR="003A6724" w:rsidRPr="0098043A" w:rsidRDefault="003A6724" w:rsidP="00E25C74">
            <w:pPr>
              <w:rPr>
                <w:sz w:val="16"/>
                <w:szCs w:val="16"/>
              </w:rPr>
            </w:pPr>
            <w:r w:rsidRPr="0098043A">
              <w:rPr>
                <w:sz w:val="16"/>
                <w:szCs w:val="16"/>
              </w:rPr>
              <w:t>(7 total)</w:t>
            </w:r>
          </w:p>
          <w:p w:rsidR="003A6724" w:rsidRPr="0098043A" w:rsidRDefault="003A6724" w:rsidP="00E25C74">
            <w:pPr>
              <w:rPr>
                <w:sz w:val="16"/>
                <w:szCs w:val="16"/>
              </w:rPr>
            </w:pPr>
          </w:p>
          <w:p w:rsidR="003A6724" w:rsidRPr="0098043A" w:rsidRDefault="003A6724" w:rsidP="00E25C74">
            <w:pPr>
              <w:rPr>
                <w:sz w:val="16"/>
                <w:szCs w:val="16"/>
              </w:rPr>
            </w:pPr>
            <w:r w:rsidRPr="0098043A">
              <w:rPr>
                <w:sz w:val="16"/>
                <w:szCs w:val="16"/>
              </w:rPr>
              <w:t>Maturity Level 2:</w:t>
            </w:r>
          </w:p>
          <w:p w:rsidR="003A6724" w:rsidRPr="0098043A" w:rsidRDefault="003A6724" w:rsidP="00E25C74">
            <w:pPr>
              <w:rPr>
                <w:sz w:val="16"/>
                <w:szCs w:val="16"/>
              </w:rPr>
            </w:pPr>
            <w:r w:rsidRPr="0098043A">
              <w:rPr>
                <w:sz w:val="16"/>
                <w:szCs w:val="16"/>
              </w:rPr>
              <w:t>Africa (8 of which 6 LDCs)</w:t>
            </w:r>
          </w:p>
          <w:p w:rsidR="003A6724" w:rsidRPr="0098043A" w:rsidRDefault="003A6724" w:rsidP="00E25C74">
            <w:pPr>
              <w:rPr>
                <w:sz w:val="16"/>
                <w:szCs w:val="16"/>
              </w:rPr>
            </w:pPr>
            <w:r w:rsidRPr="0098043A">
              <w:rPr>
                <w:sz w:val="16"/>
                <w:szCs w:val="16"/>
              </w:rPr>
              <w:t>Arab (1)</w:t>
            </w:r>
          </w:p>
          <w:p w:rsidR="003A6724" w:rsidRPr="0098043A" w:rsidRDefault="003A6724" w:rsidP="00E25C74">
            <w:pPr>
              <w:rPr>
                <w:sz w:val="16"/>
                <w:szCs w:val="16"/>
              </w:rPr>
            </w:pPr>
            <w:r w:rsidRPr="0098043A">
              <w:rPr>
                <w:sz w:val="16"/>
                <w:szCs w:val="16"/>
              </w:rPr>
              <w:t>Asia and the Pacific (2)</w:t>
            </w:r>
          </w:p>
          <w:p w:rsidR="003A6724" w:rsidRPr="0098043A" w:rsidRDefault="003A6724" w:rsidP="00E25C74">
            <w:pPr>
              <w:rPr>
                <w:sz w:val="16"/>
                <w:szCs w:val="16"/>
              </w:rPr>
            </w:pPr>
            <w:r w:rsidRPr="0098043A">
              <w:rPr>
                <w:sz w:val="16"/>
                <w:szCs w:val="16"/>
              </w:rPr>
              <w:t>Latin America and the Caribbean (4)</w:t>
            </w:r>
          </w:p>
          <w:p w:rsidR="003A6724" w:rsidRPr="0098043A" w:rsidRDefault="003A6724" w:rsidP="00E25C74">
            <w:pPr>
              <w:rPr>
                <w:sz w:val="16"/>
                <w:szCs w:val="16"/>
              </w:rPr>
            </w:pPr>
            <w:r w:rsidRPr="0098043A">
              <w:rPr>
                <w:sz w:val="16"/>
                <w:szCs w:val="16"/>
              </w:rPr>
              <w:t>(15 total)</w:t>
            </w:r>
          </w:p>
          <w:p w:rsidR="003A6724" w:rsidRPr="0098043A" w:rsidRDefault="003A6724" w:rsidP="00E25C74">
            <w:pPr>
              <w:rPr>
                <w:sz w:val="16"/>
                <w:szCs w:val="16"/>
              </w:rPr>
            </w:pPr>
          </w:p>
          <w:p w:rsidR="003A6724" w:rsidRPr="0098043A" w:rsidRDefault="003A6724" w:rsidP="00E25C74">
            <w:pPr>
              <w:rPr>
                <w:sz w:val="16"/>
                <w:szCs w:val="16"/>
              </w:rPr>
            </w:pPr>
            <w:r w:rsidRPr="0098043A">
              <w:rPr>
                <w:sz w:val="16"/>
                <w:szCs w:val="16"/>
              </w:rPr>
              <w:t>Maturity Level 3, including the provision of value-added services</w:t>
            </w:r>
            <w:r w:rsidRPr="003A0A18">
              <w:rPr>
                <w:rStyle w:val="FootnoteReference"/>
                <w:sz w:val="16"/>
                <w:szCs w:val="16"/>
              </w:rPr>
              <w:footnoteReference w:id="63"/>
            </w:r>
            <w:r w:rsidRPr="0098043A">
              <w:rPr>
                <w:sz w:val="16"/>
                <w:szCs w:val="16"/>
              </w:rPr>
              <w:t>:</w:t>
            </w:r>
          </w:p>
          <w:p w:rsidR="003A6724" w:rsidRPr="0098043A" w:rsidRDefault="003A6724" w:rsidP="00E25C74">
            <w:pPr>
              <w:rPr>
                <w:sz w:val="16"/>
                <w:szCs w:val="16"/>
              </w:rPr>
            </w:pPr>
            <w:r w:rsidRPr="0098043A">
              <w:rPr>
                <w:sz w:val="16"/>
                <w:szCs w:val="16"/>
              </w:rPr>
              <w:t>Africa (1)</w:t>
            </w:r>
          </w:p>
          <w:p w:rsidR="003A6724" w:rsidRPr="0098043A" w:rsidRDefault="003A6724" w:rsidP="00E25C74">
            <w:pPr>
              <w:rPr>
                <w:sz w:val="16"/>
                <w:szCs w:val="16"/>
              </w:rPr>
            </w:pPr>
            <w:r w:rsidRPr="0098043A">
              <w:rPr>
                <w:sz w:val="16"/>
                <w:szCs w:val="16"/>
              </w:rPr>
              <w:t>Arab (1)</w:t>
            </w:r>
          </w:p>
          <w:p w:rsidR="003A6724" w:rsidRPr="0098043A" w:rsidRDefault="003A6724" w:rsidP="00E25C74">
            <w:pPr>
              <w:rPr>
                <w:sz w:val="16"/>
                <w:szCs w:val="16"/>
              </w:rPr>
            </w:pPr>
            <w:r w:rsidRPr="0098043A">
              <w:rPr>
                <w:sz w:val="16"/>
                <w:szCs w:val="16"/>
              </w:rPr>
              <w:t>Asia and the Pacific (1)</w:t>
            </w:r>
          </w:p>
          <w:p w:rsidR="003A6724" w:rsidRPr="0098043A" w:rsidRDefault="003A6724" w:rsidP="00E25C74">
            <w:pPr>
              <w:rPr>
                <w:sz w:val="16"/>
                <w:szCs w:val="16"/>
              </w:rPr>
            </w:pPr>
            <w:r w:rsidRPr="0098043A">
              <w:rPr>
                <w:sz w:val="16"/>
                <w:szCs w:val="16"/>
              </w:rPr>
              <w:t>Latin America and the Caribbean (2)</w:t>
            </w:r>
          </w:p>
          <w:p w:rsidR="003A6724" w:rsidRPr="0098043A" w:rsidRDefault="003A6724" w:rsidP="00E25C74">
            <w:pPr>
              <w:rPr>
                <w:sz w:val="16"/>
                <w:szCs w:val="16"/>
              </w:rPr>
            </w:pPr>
            <w:r w:rsidRPr="0098043A">
              <w:rPr>
                <w:sz w:val="16"/>
                <w:szCs w:val="16"/>
              </w:rPr>
              <w:t xml:space="preserve">Transition Countries (1) </w:t>
            </w:r>
          </w:p>
          <w:p w:rsidR="003A6724" w:rsidRPr="00F70AA7" w:rsidRDefault="003A6724" w:rsidP="00E25C74">
            <w:pPr>
              <w:rPr>
                <w:color w:val="000000"/>
              </w:rPr>
            </w:pPr>
            <w:r w:rsidRPr="0098043A">
              <w:rPr>
                <w:sz w:val="16"/>
                <w:szCs w:val="16"/>
              </w:rPr>
              <w:t>(6 total)</w:t>
            </w:r>
          </w:p>
        </w:tc>
        <w:tc>
          <w:tcPr>
            <w:tcW w:w="445" w:type="pct"/>
            <w:shd w:val="clear" w:color="auto" w:fill="auto"/>
            <w:tcMar>
              <w:top w:w="110" w:type="dxa"/>
              <w:left w:w="58" w:type="dxa"/>
              <w:right w:w="58" w:type="dxa"/>
            </w:tcMar>
          </w:tcPr>
          <w:p w:rsidR="003A6724" w:rsidRPr="00E30C2E" w:rsidRDefault="003A6724" w:rsidP="00E25C74">
            <w:pPr>
              <w:keepNext/>
              <w:keepLines/>
              <w:jc w:val="center"/>
              <w:rPr>
                <w:b/>
                <w:color w:val="000000"/>
                <w:sz w:val="16"/>
                <w:szCs w:val="16"/>
              </w:rPr>
            </w:pPr>
            <w:r w:rsidRPr="00E30C2E">
              <w:rPr>
                <w:b/>
                <w:color w:val="00B050"/>
                <w:sz w:val="16"/>
                <w:szCs w:val="16"/>
              </w:rPr>
              <w:t xml:space="preserve">On </w:t>
            </w:r>
            <w:r>
              <w:rPr>
                <w:b/>
                <w:color w:val="00B050"/>
                <w:sz w:val="16"/>
                <w:szCs w:val="16"/>
              </w:rPr>
              <w:t>t</w:t>
            </w:r>
            <w:r w:rsidRPr="00E30C2E">
              <w:rPr>
                <w:b/>
                <w:color w:val="00B050"/>
                <w:sz w:val="16"/>
                <w:szCs w:val="16"/>
              </w:rPr>
              <w:t>rack</w:t>
            </w:r>
          </w:p>
        </w:tc>
      </w:tr>
      <w:tr w:rsidR="0097648C" w:rsidRPr="0055012D" w:rsidTr="00A00F05">
        <w:trPr>
          <w:trHeight w:val="1315"/>
        </w:trPr>
        <w:tc>
          <w:tcPr>
            <w:tcW w:w="1046" w:type="pct"/>
            <w:shd w:val="clear" w:color="auto" w:fill="auto"/>
            <w:tcMar>
              <w:left w:w="58" w:type="dxa"/>
              <w:right w:w="58" w:type="dxa"/>
            </w:tcMar>
          </w:tcPr>
          <w:p w:rsidR="003A6724" w:rsidRPr="0055012D" w:rsidRDefault="003A6724" w:rsidP="00E25C74">
            <w:pPr>
              <w:rPr>
                <w:color w:val="000000"/>
                <w:sz w:val="16"/>
                <w:szCs w:val="16"/>
              </w:rPr>
            </w:pPr>
            <w:r w:rsidRPr="0055012D">
              <w:rPr>
                <w:color w:val="000000"/>
                <w:sz w:val="16"/>
                <w:szCs w:val="16"/>
              </w:rPr>
              <w:lastRenderedPageBreak/>
              <w:t>Average no. of users serviced by TISCs per annum</w:t>
            </w:r>
          </w:p>
        </w:tc>
        <w:tc>
          <w:tcPr>
            <w:tcW w:w="1323" w:type="pct"/>
            <w:shd w:val="clear" w:color="auto" w:fill="auto"/>
            <w:tcMar>
              <w:left w:w="58" w:type="dxa"/>
              <w:right w:w="58" w:type="dxa"/>
            </w:tcMar>
          </w:tcPr>
          <w:p w:rsidR="003A6724" w:rsidRPr="0055012D" w:rsidRDefault="003A6724" w:rsidP="00E25C74">
            <w:pPr>
              <w:rPr>
                <w:i/>
                <w:color w:val="002060"/>
                <w:sz w:val="16"/>
                <w:szCs w:val="16"/>
              </w:rPr>
            </w:pPr>
            <w:r w:rsidRPr="0055012D">
              <w:rPr>
                <w:i/>
                <w:color w:val="002060"/>
                <w:sz w:val="16"/>
                <w:szCs w:val="16"/>
              </w:rPr>
              <w:t>Updated Baseline</w:t>
            </w:r>
            <w:r w:rsidRPr="0055012D">
              <w:rPr>
                <w:i/>
                <w:color w:val="002060"/>
                <w:sz w:val="16"/>
                <w:szCs w:val="16"/>
              </w:rPr>
              <w:br/>
              <w:t xml:space="preserve">end 2015:  </w:t>
            </w:r>
          </w:p>
          <w:p w:rsidR="003A6724" w:rsidRPr="00610758" w:rsidRDefault="003A6724" w:rsidP="00E25C74">
            <w:pPr>
              <w:rPr>
                <w:color w:val="002060"/>
                <w:sz w:val="16"/>
                <w:szCs w:val="16"/>
              </w:rPr>
            </w:pPr>
            <w:r w:rsidRPr="00610758">
              <w:rPr>
                <w:color w:val="002060"/>
                <w:sz w:val="16"/>
                <w:szCs w:val="16"/>
              </w:rPr>
              <w:t>874 (min.) – 2,631 (max.)</w:t>
            </w:r>
            <w:r>
              <w:rPr>
                <w:color w:val="002060"/>
                <w:sz w:val="16"/>
                <w:szCs w:val="16"/>
              </w:rPr>
              <w:t xml:space="preserve"> = 1,730 average</w:t>
            </w:r>
          </w:p>
          <w:p w:rsidR="003A6724" w:rsidRPr="0055012D" w:rsidRDefault="003A6724" w:rsidP="00E25C74">
            <w:pPr>
              <w:rPr>
                <w:color w:val="000000"/>
                <w:sz w:val="16"/>
                <w:szCs w:val="16"/>
              </w:rPr>
            </w:pPr>
          </w:p>
          <w:p w:rsidR="003A6724" w:rsidRPr="0055012D" w:rsidRDefault="003A6724" w:rsidP="00E25C74">
            <w:pPr>
              <w:ind w:right="176"/>
              <w:rPr>
                <w:i/>
                <w:sz w:val="16"/>
                <w:szCs w:val="16"/>
                <w:lang w:bidi="th-TH"/>
              </w:rPr>
            </w:pPr>
            <w:r w:rsidRPr="0055012D">
              <w:rPr>
                <w:i/>
                <w:sz w:val="16"/>
                <w:szCs w:val="16"/>
                <w:lang w:bidi="th-TH"/>
              </w:rPr>
              <w:t xml:space="preserve">Original Baseline </w:t>
            </w:r>
            <w:r w:rsidRPr="0055012D">
              <w:rPr>
                <w:i/>
                <w:sz w:val="16"/>
                <w:szCs w:val="16"/>
                <w:lang w:bidi="th-TH"/>
              </w:rPr>
              <w:br/>
              <w:t>P&amp;B 2016/17:</w:t>
            </w:r>
            <w:r>
              <w:rPr>
                <w:i/>
                <w:sz w:val="16"/>
                <w:szCs w:val="16"/>
                <w:lang w:bidi="th-TH"/>
              </w:rPr>
              <w:t xml:space="preserve">  </w:t>
            </w:r>
          </w:p>
          <w:p w:rsidR="003A6724" w:rsidRPr="0055012D" w:rsidRDefault="003A6724" w:rsidP="00AA37E0">
            <w:pPr>
              <w:spacing w:after="60"/>
              <w:ind w:left="5" w:firstLineChars="19" w:firstLine="30"/>
              <w:rPr>
                <w:color w:val="000000"/>
                <w:sz w:val="16"/>
                <w:szCs w:val="16"/>
              </w:rPr>
            </w:pPr>
            <w:r w:rsidRPr="0055012D">
              <w:rPr>
                <w:color w:val="000000"/>
                <w:sz w:val="16"/>
                <w:szCs w:val="16"/>
              </w:rPr>
              <w:t>548 (min) to 1</w:t>
            </w:r>
            <w:r>
              <w:rPr>
                <w:color w:val="000000"/>
                <w:sz w:val="16"/>
                <w:szCs w:val="16"/>
              </w:rPr>
              <w:t>,</w:t>
            </w:r>
            <w:r w:rsidRPr="0055012D">
              <w:rPr>
                <w:color w:val="000000"/>
                <w:sz w:val="16"/>
                <w:szCs w:val="16"/>
              </w:rPr>
              <w:t>625 (max)</w:t>
            </w:r>
          </w:p>
        </w:tc>
        <w:tc>
          <w:tcPr>
            <w:tcW w:w="861" w:type="pct"/>
            <w:shd w:val="clear" w:color="auto" w:fill="auto"/>
            <w:tcMar>
              <w:top w:w="110" w:type="dxa"/>
              <w:left w:w="58" w:type="dxa"/>
              <w:right w:w="58" w:type="dxa"/>
            </w:tcMar>
          </w:tcPr>
          <w:p w:rsidR="003A6724" w:rsidRDefault="003A6724" w:rsidP="00E25C74">
            <w:pPr>
              <w:ind w:left="-3" w:firstLineChars="25" w:firstLine="40"/>
              <w:rPr>
                <w:i/>
                <w:color w:val="002060"/>
                <w:sz w:val="16"/>
                <w:szCs w:val="16"/>
              </w:rPr>
            </w:pPr>
            <w:r w:rsidRPr="007B4C53">
              <w:rPr>
                <w:i/>
                <w:color w:val="002060"/>
                <w:sz w:val="16"/>
                <w:szCs w:val="16"/>
              </w:rPr>
              <w:t xml:space="preserve">Updated Target: </w:t>
            </w:r>
          </w:p>
          <w:p w:rsidR="003A6724" w:rsidRPr="007B4C53" w:rsidRDefault="003A6724" w:rsidP="00E25C74">
            <w:pPr>
              <w:rPr>
                <w:i/>
                <w:color w:val="002060"/>
                <w:sz w:val="16"/>
                <w:szCs w:val="16"/>
              </w:rPr>
            </w:pPr>
            <w:r>
              <w:rPr>
                <w:i/>
                <w:color w:val="002060"/>
                <w:sz w:val="16"/>
                <w:szCs w:val="16"/>
              </w:rPr>
              <w:t>3,500</w:t>
            </w:r>
          </w:p>
          <w:p w:rsidR="003A6724" w:rsidRDefault="003A6724" w:rsidP="00E25C74">
            <w:pPr>
              <w:ind w:left="-3" w:firstLineChars="25" w:firstLine="40"/>
              <w:rPr>
                <w:color w:val="000000"/>
                <w:sz w:val="16"/>
                <w:szCs w:val="16"/>
              </w:rPr>
            </w:pPr>
          </w:p>
          <w:p w:rsidR="003A6724" w:rsidRDefault="003A6724" w:rsidP="00E25C74">
            <w:pPr>
              <w:ind w:left="-3" w:firstLineChars="25" w:firstLine="40"/>
              <w:rPr>
                <w:i/>
                <w:color w:val="000000"/>
                <w:sz w:val="16"/>
                <w:szCs w:val="16"/>
              </w:rPr>
            </w:pPr>
            <w:r>
              <w:rPr>
                <w:i/>
                <w:color w:val="000000"/>
                <w:sz w:val="16"/>
                <w:szCs w:val="16"/>
              </w:rPr>
              <w:t>Original Target:</w:t>
            </w:r>
          </w:p>
          <w:p w:rsidR="003A6724" w:rsidRPr="00F70AA7" w:rsidRDefault="003A6724" w:rsidP="00E25C74">
            <w:pPr>
              <w:ind w:left="-3" w:firstLineChars="25" w:firstLine="40"/>
              <w:rPr>
                <w:i/>
                <w:color w:val="000000"/>
                <w:sz w:val="16"/>
                <w:szCs w:val="16"/>
              </w:rPr>
            </w:pPr>
            <w:r>
              <w:rPr>
                <w:i/>
                <w:color w:val="000000"/>
                <w:sz w:val="16"/>
                <w:szCs w:val="16"/>
              </w:rPr>
              <w:t>1,100</w:t>
            </w:r>
          </w:p>
        </w:tc>
        <w:tc>
          <w:tcPr>
            <w:tcW w:w="1324" w:type="pct"/>
            <w:shd w:val="clear" w:color="auto" w:fill="FFFFFF"/>
            <w:tcMar>
              <w:top w:w="110" w:type="dxa"/>
              <w:left w:w="58" w:type="dxa"/>
              <w:right w:w="58" w:type="dxa"/>
            </w:tcMar>
          </w:tcPr>
          <w:p w:rsidR="003A6724" w:rsidRPr="0055012D" w:rsidRDefault="003A6724" w:rsidP="00E25C74">
            <w:pPr>
              <w:keepNext/>
              <w:keepLines/>
              <w:rPr>
                <w:color w:val="000000"/>
                <w:sz w:val="16"/>
                <w:szCs w:val="16"/>
              </w:rPr>
            </w:pPr>
            <w:r>
              <w:rPr>
                <w:color w:val="000000"/>
                <w:sz w:val="16"/>
                <w:szCs w:val="16"/>
              </w:rPr>
              <w:t xml:space="preserve">1,750 users </w:t>
            </w:r>
            <w:r w:rsidRPr="0055012D">
              <w:rPr>
                <w:color w:val="000000"/>
                <w:sz w:val="16"/>
                <w:szCs w:val="16"/>
              </w:rPr>
              <w:t xml:space="preserve">serviced by TISCs </w:t>
            </w:r>
            <w:r>
              <w:rPr>
                <w:color w:val="000000"/>
                <w:sz w:val="16"/>
                <w:szCs w:val="16"/>
              </w:rPr>
              <w:t>in 2016</w:t>
            </w:r>
          </w:p>
        </w:tc>
        <w:tc>
          <w:tcPr>
            <w:tcW w:w="445" w:type="pct"/>
            <w:shd w:val="clear" w:color="auto" w:fill="auto"/>
            <w:tcMar>
              <w:top w:w="110" w:type="dxa"/>
              <w:left w:w="58" w:type="dxa"/>
              <w:right w:w="58" w:type="dxa"/>
            </w:tcMar>
          </w:tcPr>
          <w:p w:rsidR="003A6724" w:rsidRPr="0055012D" w:rsidRDefault="003A6724" w:rsidP="00E25C74">
            <w:pPr>
              <w:keepNext/>
              <w:keepLines/>
              <w:jc w:val="center"/>
              <w:rPr>
                <w:color w:val="000000"/>
                <w:sz w:val="16"/>
                <w:szCs w:val="16"/>
              </w:rPr>
            </w:pPr>
            <w:r w:rsidRPr="00847ADD">
              <w:rPr>
                <w:b/>
                <w:color w:val="00B050"/>
                <w:sz w:val="16"/>
                <w:szCs w:val="16"/>
              </w:rPr>
              <w:t xml:space="preserve">On </w:t>
            </w:r>
            <w:r>
              <w:rPr>
                <w:b/>
                <w:color w:val="00B050"/>
                <w:sz w:val="16"/>
                <w:szCs w:val="16"/>
              </w:rPr>
              <w:t>t</w:t>
            </w:r>
            <w:r w:rsidRPr="00847ADD">
              <w:rPr>
                <w:b/>
                <w:color w:val="00B050"/>
                <w:sz w:val="16"/>
                <w:szCs w:val="16"/>
              </w:rPr>
              <w:t>rack</w:t>
            </w:r>
          </w:p>
        </w:tc>
      </w:tr>
      <w:tr w:rsidR="0097648C" w:rsidRPr="0055012D" w:rsidTr="00A00F05">
        <w:trPr>
          <w:trHeight w:val="1855"/>
        </w:trPr>
        <w:tc>
          <w:tcPr>
            <w:tcW w:w="1046" w:type="pct"/>
            <w:shd w:val="clear" w:color="auto" w:fill="auto"/>
            <w:tcMar>
              <w:left w:w="58" w:type="dxa"/>
              <w:right w:w="58" w:type="dxa"/>
            </w:tcMar>
          </w:tcPr>
          <w:p w:rsidR="00BE0389" w:rsidRPr="0055012D" w:rsidRDefault="00BE0389" w:rsidP="00E25C74">
            <w:pPr>
              <w:rPr>
                <w:color w:val="000000"/>
                <w:sz w:val="16"/>
                <w:szCs w:val="16"/>
              </w:rPr>
            </w:pPr>
            <w:r w:rsidRPr="0055012D">
              <w:rPr>
                <w:color w:val="000000"/>
                <w:sz w:val="16"/>
                <w:szCs w:val="16"/>
              </w:rPr>
              <w:t>No. of Member States in the respective regions collaborating with Global Databases.</w:t>
            </w:r>
          </w:p>
        </w:tc>
        <w:tc>
          <w:tcPr>
            <w:tcW w:w="1323" w:type="pct"/>
            <w:shd w:val="clear" w:color="auto" w:fill="auto"/>
            <w:tcMar>
              <w:left w:w="58" w:type="dxa"/>
              <w:right w:w="58" w:type="dxa"/>
            </w:tcMar>
          </w:tcPr>
          <w:p w:rsidR="00BE0389" w:rsidRPr="0095115C" w:rsidRDefault="00BE0389" w:rsidP="00BE0389">
            <w:pPr>
              <w:rPr>
                <w:i/>
                <w:color w:val="002060"/>
                <w:sz w:val="16"/>
                <w:szCs w:val="16"/>
              </w:rPr>
            </w:pPr>
            <w:r w:rsidRPr="0095115C">
              <w:rPr>
                <w:i/>
                <w:color w:val="002060"/>
                <w:sz w:val="16"/>
                <w:szCs w:val="16"/>
              </w:rPr>
              <w:t>Updated Baseline</w:t>
            </w:r>
            <w:r w:rsidRPr="0095115C">
              <w:rPr>
                <w:i/>
                <w:color w:val="002060"/>
                <w:sz w:val="16"/>
                <w:szCs w:val="16"/>
              </w:rPr>
              <w:br/>
              <w:t xml:space="preserve">end 2015:  </w:t>
            </w:r>
          </w:p>
          <w:p w:rsidR="003A5E2C" w:rsidRDefault="003A5E2C" w:rsidP="003A5E2C">
            <w:pPr>
              <w:rPr>
                <w:rFonts w:eastAsia="Calibri"/>
                <w:color w:val="002060"/>
                <w:sz w:val="16"/>
                <w:szCs w:val="16"/>
              </w:rPr>
            </w:pPr>
            <w:r w:rsidRPr="00DC0D7E">
              <w:rPr>
                <w:rFonts w:eastAsia="Calibri"/>
                <w:color w:val="002060"/>
                <w:sz w:val="16"/>
                <w:szCs w:val="16"/>
              </w:rPr>
              <w:t>PATENTSCOPE</w:t>
            </w:r>
            <w:r>
              <w:rPr>
                <w:rFonts w:eastAsia="Calibri"/>
                <w:color w:val="002060"/>
                <w:sz w:val="16"/>
                <w:szCs w:val="16"/>
              </w:rPr>
              <w:t xml:space="preserve"> (19)</w:t>
            </w:r>
            <w:r w:rsidRPr="00DC0D7E">
              <w:rPr>
                <w:rFonts w:eastAsia="Calibri"/>
                <w:color w:val="002060"/>
                <w:sz w:val="16"/>
                <w:szCs w:val="16"/>
              </w:rPr>
              <w:t>:</w:t>
            </w:r>
          </w:p>
          <w:p w:rsidR="003A5E2C" w:rsidRPr="00DC0D7E" w:rsidRDefault="003A5E2C" w:rsidP="003A5E2C">
            <w:pPr>
              <w:pStyle w:val="ListParagraph"/>
              <w:numPr>
                <w:ilvl w:val="0"/>
                <w:numId w:val="76"/>
              </w:numPr>
              <w:ind w:hanging="129"/>
              <w:rPr>
                <w:rFonts w:eastAsia="Calibri"/>
                <w:color w:val="002060"/>
                <w:sz w:val="16"/>
                <w:szCs w:val="16"/>
              </w:rPr>
            </w:pPr>
            <w:r w:rsidRPr="0095115C">
              <w:rPr>
                <w:rFonts w:eastAsia="Calibri"/>
                <w:color w:val="002060"/>
                <w:sz w:val="16"/>
                <w:szCs w:val="16"/>
              </w:rPr>
              <w:t>ARABPAT</w:t>
            </w:r>
            <w:r>
              <w:rPr>
                <w:rFonts w:eastAsia="Calibri"/>
                <w:color w:val="002060"/>
                <w:sz w:val="16"/>
                <w:szCs w:val="16"/>
              </w:rPr>
              <w:t xml:space="preserve"> (4)</w:t>
            </w:r>
          </w:p>
          <w:p w:rsidR="003A5E2C" w:rsidRDefault="003A5E2C" w:rsidP="003A5E2C">
            <w:pPr>
              <w:pStyle w:val="ListParagraph"/>
              <w:numPr>
                <w:ilvl w:val="0"/>
                <w:numId w:val="76"/>
              </w:numPr>
              <w:ind w:hanging="129"/>
              <w:rPr>
                <w:rFonts w:eastAsia="Calibri"/>
                <w:color w:val="002060"/>
                <w:sz w:val="16"/>
                <w:szCs w:val="16"/>
              </w:rPr>
            </w:pPr>
            <w:r w:rsidRPr="0095115C">
              <w:rPr>
                <w:rFonts w:eastAsia="Calibri"/>
                <w:color w:val="002060"/>
                <w:sz w:val="16"/>
                <w:szCs w:val="16"/>
              </w:rPr>
              <w:t>LATIPAT</w:t>
            </w:r>
            <w:r>
              <w:rPr>
                <w:rFonts w:eastAsia="Calibri"/>
                <w:color w:val="002060"/>
                <w:sz w:val="16"/>
                <w:szCs w:val="16"/>
              </w:rPr>
              <w:t xml:space="preserve"> (15)</w:t>
            </w:r>
          </w:p>
          <w:p w:rsidR="003A5E2C" w:rsidRPr="00DC0D7E" w:rsidRDefault="003A5E2C" w:rsidP="003A5E2C">
            <w:pPr>
              <w:rPr>
                <w:rFonts w:eastAsia="Calibri"/>
                <w:color w:val="002060"/>
                <w:sz w:val="16"/>
                <w:szCs w:val="16"/>
              </w:rPr>
            </w:pPr>
          </w:p>
          <w:p w:rsidR="003A5E2C" w:rsidRDefault="003A5E2C" w:rsidP="003A5E2C">
            <w:pPr>
              <w:rPr>
                <w:rFonts w:eastAsia="Calibri"/>
                <w:color w:val="002060"/>
                <w:sz w:val="16"/>
                <w:szCs w:val="16"/>
              </w:rPr>
            </w:pPr>
            <w:r w:rsidRPr="00DC0D7E">
              <w:rPr>
                <w:rFonts w:eastAsia="Calibri"/>
                <w:color w:val="002060"/>
                <w:sz w:val="16"/>
                <w:szCs w:val="16"/>
              </w:rPr>
              <w:t>GBD</w:t>
            </w:r>
            <w:r>
              <w:rPr>
                <w:rFonts w:eastAsia="Calibri"/>
                <w:color w:val="002060"/>
                <w:sz w:val="16"/>
                <w:szCs w:val="16"/>
              </w:rPr>
              <w:t xml:space="preserve"> (4)</w:t>
            </w:r>
            <w:r w:rsidRPr="00DC0D7E">
              <w:rPr>
                <w:rFonts w:eastAsia="Calibri"/>
                <w:color w:val="002060"/>
                <w:sz w:val="16"/>
                <w:szCs w:val="16"/>
              </w:rPr>
              <w:t xml:space="preserve">:  </w:t>
            </w:r>
          </w:p>
          <w:p w:rsidR="003A5E2C" w:rsidRPr="00DC0D7E" w:rsidRDefault="003A5E2C" w:rsidP="003A5E2C">
            <w:pPr>
              <w:pStyle w:val="ListParagraph"/>
              <w:numPr>
                <w:ilvl w:val="0"/>
                <w:numId w:val="76"/>
              </w:numPr>
              <w:ind w:hanging="129"/>
              <w:rPr>
                <w:rFonts w:eastAsia="Calibri"/>
                <w:color w:val="002060"/>
                <w:sz w:val="16"/>
                <w:szCs w:val="16"/>
              </w:rPr>
            </w:pPr>
            <w:r w:rsidRPr="0095115C">
              <w:rPr>
                <w:rFonts w:eastAsia="Calibri"/>
                <w:color w:val="002060"/>
                <w:sz w:val="16"/>
                <w:szCs w:val="16"/>
              </w:rPr>
              <w:t>ARABPAT</w:t>
            </w:r>
            <w:r>
              <w:rPr>
                <w:rFonts w:eastAsia="Calibri"/>
                <w:color w:val="002060"/>
                <w:sz w:val="16"/>
                <w:szCs w:val="16"/>
              </w:rPr>
              <w:t xml:space="preserve"> (3)</w:t>
            </w:r>
          </w:p>
          <w:p w:rsidR="003A5E2C" w:rsidRDefault="003A5E2C" w:rsidP="003A5E2C">
            <w:pPr>
              <w:pStyle w:val="ListParagraph"/>
              <w:numPr>
                <w:ilvl w:val="0"/>
                <w:numId w:val="76"/>
              </w:numPr>
              <w:ind w:hanging="129"/>
              <w:rPr>
                <w:rFonts w:eastAsia="Calibri"/>
                <w:color w:val="002060"/>
                <w:sz w:val="16"/>
                <w:szCs w:val="16"/>
              </w:rPr>
            </w:pPr>
            <w:r w:rsidRPr="0095115C">
              <w:rPr>
                <w:rFonts w:eastAsia="Calibri"/>
                <w:color w:val="002060"/>
                <w:sz w:val="16"/>
                <w:szCs w:val="16"/>
              </w:rPr>
              <w:t>LATIPAT</w:t>
            </w:r>
            <w:r>
              <w:rPr>
                <w:rFonts w:eastAsia="Calibri"/>
                <w:color w:val="002060"/>
                <w:sz w:val="16"/>
                <w:szCs w:val="16"/>
              </w:rPr>
              <w:t xml:space="preserve"> (1)</w:t>
            </w:r>
          </w:p>
          <w:p w:rsidR="003A5E2C" w:rsidRPr="00DC0D7E" w:rsidRDefault="003A5E2C" w:rsidP="003A5E2C">
            <w:pPr>
              <w:rPr>
                <w:rFonts w:eastAsia="Calibri"/>
                <w:color w:val="002060"/>
                <w:sz w:val="16"/>
                <w:szCs w:val="16"/>
              </w:rPr>
            </w:pPr>
          </w:p>
          <w:p w:rsidR="003A5E2C" w:rsidRDefault="003A5E2C" w:rsidP="003A5E2C">
            <w:pPr>
              <w:rPr>
                <w:rFonts w:eastAsia="Calibri"/>
                <w:color w:val="002060"/>
                <w:sz w:val="16"/>
                <w:szCs w:val="16"/>
              </w:rPr>
            </w:pPr>
            <w:r w:rsidRPr="00DC0D7E">
              <w:rPr>
                <w:rFonts w:eastAsia="Calibri"/>
                <w:color w:val="002060"/>
                <w:sz w:val="16"/>
                <w:szCs w:val="16"/>
              </w:rPr>
              <w:t>GDD</w:t>
            </w:r>
            <w:r>
              <w:rPr>
                <w:rFonts w:eastAsia="Calibri"/>
                <w:color w:val="002060"/>
                <w:sz w:val="16"/>
                <w:szCs w:val="16"/>
              </w:rPr>
              <w:t xml:space="preserve"> (0)</w:t>
            </w:r>
            <w:r w:rsidRPr="00DC0D7E">
              <w:rPr>
                <w:rFonts w:eastAsia="Calibri"/>
                <w:color w:val="002060"/>
                <w:sz w:val="16"/>
                <w:szCs w:val="16"/>
              </w:rPr>
              <w:t xml:space="preserve">:  </w:t>
            </w:r>
          </w:p>
          <w:p w:rsidR="003A5E2C" w:rsidRPr="00DC0D7E" w:rsidRDefault="003A5E2C" w:rsidP="003A5E2C">
            <w:pPr>
              <w:pStyle w:val="ListParagraph"/>
              <w:numPr>
                <w:ilvl w:val="0"/>
                <w:numId w:val="76"/>
              </w:numPr>
              <w:ind w:hanging="129"/>
              <w:rPr>
                <w:rFonts w:eastAsia="Calibri"/>
                <w:color w:val="002060"/>
                <w:sz w:val="16"/>
                <w:szCs w:val="16"/>
              </w:rPr>
            </w:pPr>
            <w:r w:rsidRPr="0095115C">
              <w:rPr>
                <w:rFonts w:eastAsia="Calibri"/>
                <w:color w:val="002060"/>
                <w:sz w:val="16"/>
                <w:szCs w:val="16"/>
              </w:rPr>
              <w:t>ARABPAT</w:t>
            </w:r>
            <w:r>
              <w:rPr>
                <w:rFonts w:eastAsia="Calibri"/>
                <w:color w:val="002060"/>
                <w:sz w:val="16"/>
                <w:szCs w:val="16"/>
              </w:rPr>
              <w:t xml:space="preserve"> (0)</w:t>
            </w:r>
          </w:p>
          <w:p w:rsidR="003A5E2C" w:rsidRDefault="003A5E2C" w:rsidP="003A5E2C">
            <w:pPr>
              <w:pStyle w:val="ListParagraph"/>
              <w:numPr>
                <w:ilvl w:val="0"/>
                <w:numId w:val="76"/>
              </w:numPr>
              <w:ind w:hanging="129"/>
              <w:rPr>
                <w:rFonts w:eastAsia="Calibri"/>
                <w:color w:val="002060"/>
                <w:sz w:val="16"/>
                <w:szCs w:val="16"/>
              </w:rPr>
            </w:pPr>
            <w:r w:rsidRPr="0095115C">
              <w:rPr>
                <w:rFonts w:eastAsia="Calibri"/>
                <w:color w:val="002060"/>
                <w:sz w:val="16"/>
                <w:szCs w:val="16"/>
              </w:rPr>
              <w:t>LATIPAT</w:t>
            </w:r>
            <w:r>
              <w:rPr>
                <w:rFonts w:eastAsia="Calibri"/>
                <w:color w:val="002060"/>
                <w:sz w:val="16"/>
                <w:szCs w:val="16"/>
              </w:rPr>
              <w:t xml:space="preserve"> (0)</w:t>
            </w:r>
          </w:p>
          <w:p w:rsidR="00BE0389" w:rsidRPr="0055012D" w:rsidRDefault="00BE0389" w:rsidP="00BE0389">
            <w:pPr>
              <w:rPr>
                <w:color w:val="000000"/>
                <w:sz w:val="16"/>
                <w:szCs w:val="16"/>
              </w:rPr>
            </w:pPr>
          </w:p>
          <w:p w:rsidR="00BE0389" w:rsidRPr="0055012D" w:rsidRDefault="00BE0389" w:rsidP="00BE0389">
            <w:pPr>
              <w:rPr>
                <w:i/>
                <w:sz w:val="16"/>
                <w:szCs w:val="16"/>
                <w:lang w:bidi="th-TH"/>
              </w:rPr>
            </w:pPr>
            <w:r w:rsidRPr="0055012D">
              <w:rPr>
                <w:i/>
                <w:sz w:val="16"/>
                <w:szCs w:val="16"/>
                <w:lang w:bidi="th-TH"/>
              </w:rPr>
              <w:t xml:space="preserve">Original Baseline </w:t>
            </w:r>
            <w:r w:rsidRPr="0055012D">
              <w:rPr>
                <w:i/>
                <w:sz w:val="16"/>
                <w:szCs w:val="16"/>
                <w:lang w:bidi="th-TH"/>
              </w:rPr>
              <w:br/>
              <w:t>P&amp;B 2016/17:</w:t>
            </w:r>
            <w:r>
              <w:rPr>
                <w:i/>
                <w:sz w:val="16"/>
                <w:szCs w:val="16"/>
                <w:lang w:bidi="th-TH"/>
              </w:rPr>
              <w:t xml:space="preserve">  </w:t>
            </w:r>
          </w:p>
          <w:p w:rsidR="00BE0389" w:rsidRDefault="00BE0389" w:rsidP="00BE0389">
            <w:pPr>
              <w:ind w:left="5"/>
              <w:rPr>
                <w:color w:val="000000"/>
                <w:sz w:val="16"/>
                <w:szCs w:val="16"/>
              </w:rPr>
            </w:pPr>
            <w:r w:rsidRPr="0055012D">
              <w:rPr>
                <w:color w:val="000000"/>
                <w:sz w:val="16"/>
                <w:szCs w:val="16"/>
              </w:rPr>
              <w:t xml:space="preserve">15 PATENTSCOPE, </w:t>
            </w:r>
          </w:p>
          <w:p w:rsidR="00BE0389" w:rsidRDefault="00BE0389" w:rsidP="00BE0389">
            <w:pPr>
              <w:ind w:left="5"/>
              <w:rPr>
                <w:color w:val="000000"/>
                <w:sz w:val="16"/>
                <w:szCs w:val="16"/>
              </w:rPr>
            </w:pPr>
            <w:r w:rsidRPr="0055012D">
              <w:rPr>
                <w:color w:val="000000"/>
                <w:sz w:val="16"/>
                <w:szCs w:val="16"/>
              </w:rPr>
              <w:t>1 GBD, 0 GDD</w:t>
            </w:r>
            <w:r>
              <w:rPr>
                <w:color w:val="000000"/>
                <w:sz w:val="16"/>
                <w:szCs w:val="16"/>
              </w:rPr>
              <w:t xml:space="preserve"> </w:t>
            </w:r>
            <w:r w:rsidRPr="0055012D">
              <w:rPr>
                <w:color w:val="000000"/>
                <w:sz w:val="16"/>
                <w:szCs w:val="16"/>
              </w:rPr>
              <w:t>LATIPAT</w:t>
            </w:r>
            <w:r w:rsidRPr="0055012D">
              <w:rPr>
                <w:color w:val="000000"/>
                <w:sz w:val="16"/>
                <w:szCs w:val="16"/>
              </w:rPr>
              <w:br/>
            </w:r>
          </w:p>
          <w:p w:rsidR="00BE0389" w:rsidRDefault="00BE0389" w:rsidP="00BE0389">
            <w:pPr>
              <w:ind w:left="5"/>
              <w:rPr>
                <w:color w:val="000000"/>
                <w:sz w:val="16"/>
                <w:szCs w:val="16"/>
              </w:rPr>
            </w:pPr>
            <w:r w:rsidRPr="0055012D">
              <w:rPr>
                <w:color w:val="000000"/>
                <w:sz w:val="16"/>
                <w:szCs w:val="16"/>
              </w:rPr>
              <w:t>3 PATENTSCOPE, 1 GBD, 0 GDD</w:t>
            </w:r>
            <w:r>
              <w:rPr>
                <w:color w:val="000000"/>
                <w:sz w:val="16"/>
                <w:szCs w:val="16"/>
              </w:rPr>
              <w:t xml:space="preserve"> </w:t>
            </w:r>
            <w:r w:rsidRPr="0055012D">
              <w:rPr>
                <w:color w:val="000000"/>
                <w:sz w:val="16"/>
                <w:szCs w:val="16"/>
              </w:rPr>
              <w:t xml:space="preserve">ARABPAT </w:t>
            </w:r>
          </w:p>
          <w:p w:rsidR="00BE0389" w:rsidRPr="0055012D" w:rsidRDefault="00BE0389" w:rsidP="00E25C74">
            <w:pPr>
              <w:rPr>
                <w:i/>
                <w:color w:val="002060"/>
                <w:sz w:val="16"/>
                <w:szCs w:val="16"/>
              </w:rPr>
            </w:pPr>
            <w:r w:rsidRPr="0055012D">
              <w:rPr>
                <w:color w:val="000000"/>
                <w:sz w:val="16"/>
                <w:szCs w:val="16"/>
              </w:rPr>
              <w:t>(Feb 2015)</w:t>
            </w:r>
          </w:p>
        </w:tc>
        <w:tc>
          <w:tcPr>
            <w:tcW w:w="861" w:type="pct"/>
            <w:shd w:val="clear" w:color="auto" w:fill="auto"/>
            <w:tcMar>
              <w:top w:w="110" w:type="dxa"/>
              <w:left w:w="58" w:type="dxa"/>
              <w:right w:w="58" w:type="dxa"/>
            </w:tcMar>
          </w:tcPr>
          <w:p w:rsidR="00B133D2" w:rsidRDefault="00B133D2" w:rsidP="00B133D2">
            <w:pPr>
              <w:ind w:left="-3"/>
              <w:rPr>
                <w:color w:val="000000"/>
                <w:sz w:val="16"/>
                <w:szCs w:val="16"/>
              </w:rPr>
            </w:pPr>
            <w:r>
              <w:rPr>
                <w:color w:val="000000"/>
                <w:sz w:val="16"/>
                <w:szCs w:val="16"/>
              </w:rPr>
              <w:t xml:space="preserve">PATENTSCOPE (+2) </w:t>
            </w:r>
          </w:p>
          <w:p w:rsidR="00B133D2" w:rsidRDefault="00B133D2" w:rsidP="00B133D2">
            <w:pPr>
              <w:ind w:left="-3"/>
              <w:rPr>
                <w:color w:val="000000"/>
                <w:sz w:val="16"/>
                <w:szCs w:val="16"/>
              </w:rPr>
            </w:pPr>
            <w:r w:rsidRPr="0055012D">
              <w:rPr>
                <w:color w:val="000000"/>
                <w:sz w:val="16"/>
                <w:szCs w:val="16"/>
              </w:rPr>
              <w:t>GBD</w:t>
            </w:r>
            <w:r>
              <w:rPr>
                <w:color w:val="000000"/>
                <w:sz w:val="16"/>
                <w:szCs w:val="16"/>
              </w:rPr>
              <w:t xml:space="preserve"> (</w:t>
            </w:r>
            <w:r w:rsidRPr="0055012D">
              <w:rPr>
                <w:color w:val="000000"/>
                <w:sz w:val="16"/>
                <w:szCs w:val="16"/>
              </w:rPr>
              <w:t>+4</w:t>
            </w:r>
            <w:r>
              <w:rPr>
                <w:color w:val="000000"/>
                <w:sz w:val="16"/>
                <w:szCs w:val="16"/>
              </w:rPr>
              <w:t>)</w:t>
            </w:r>
            <w:r w:rsidRPr="0055012D">
              <w:rPr>
                <w:color w:val="000000"/>
                <w:sz w:val="16"/>
                <w:szCs w:val="16"/>
              </w:rPr>
              <w:t xml:space="preserve"> </w:t>
            </w:r>
          </w:p>
          <w:p w:rsidR="00B133D2" w:rsidRDefault="00B133D2" w:rsidP="00B133D2">
            <w:pPr>
              <w:rPr>
                <w:color w:val="000000"/>
                <w:sz w:val="16"/>
                <w:szCs w:val="16"/>
              </w:rPr>
            </w:pPr>
            <w:r w:rsidRPr="0055012D">
              <w:rPr>
                <w:color w:val="000000"/>
                <w:sz w:val="16"/>
                <w:szCs w:val="16"/>
              </w:rPr>
              <w:t>GDD</w:t>
            </w:r>
            <w:r>
              <w:rPr>
                <w:color w:val="000000"/>
                <w:sz w:val="16"/>
                <w:szCs w:val="16"/>
              </w:rPr>
              <w:t xml:space="preserve"> (+2)</w:t>
            </w:r>
            <w:r w:rsidRPr="0055012D">
              <w:rPr>
                <w:color w:val="000000"/>
                <w:sz w:val="16"/>
                <w:szCs w:val="16"/>
              </w:rPr>
              <w:t xml:space="preserve"> </w:t>
            </w:r>
          </w:p>
          <w:p w:rsidR="00BE0389" w:rsidRPr="009417D0" w:rsidRDefault="00B133D2" w:rsidP="00B133D2">
            <w:pPr>
              <w:rPr>
                <w:i/>
                <w:color w:val="002060"/>
                <w:sz w:val="16"/>
                <w:szCs w:val="16"/>
              </w:rPr>
            </w:pPr>
            <w:r w:rsidRPr="0055012D">
              <w:rPr>
                <w:color w:val="000000"/>
                <w:sz w:val="16"/>
                <w:szCs w:val="16"/>
              </w:rPr>
              <w:t>overall</w:t>
            </w:r>
          </w:p>
        </w:tc>
        <w:tc>
          <w:tcPr>
            <w:tcW w:w="1324" w:type="pct"/>
            <w:shd w:val="clear" w:color="auto" w:fill="FFFFFF"/>
            <w:tcMar>
              <w:top w:w="110" w:type="dxa"/>
              <w:left w:w="58" w:type="dxa"/>
              <w:right w:w="58" w:type="dxa"/>
            </w:tcMar>
          </w:tcPr>
          <w:p w:rsidR="00BE0389" w:rsidRPr="0004381E" w:rsidRDefault="003A5E2C" w:rsidP="00BE0389">
            <w:pPr>
              <w:keepNext/>
              <w:keepLines/>
              <w:rPr>
                <w:color w:val="000000"/>
                <w:sz w:val="16"/>
                <w:szCs w:val="16"/>
              </w:rPr>
            </w:pPr>
            <w:r>
              <w:rPr>
                <w:color w:val="000000"/>
                <w:sz w:val="16"/>
                <w:szCs w:val="16"/>
              </w:rPr>
              <w:t>PATENTSCOPE</w:t>
            </w:r>
            <w:r w:rsidR="00BE0389" w:rsidRPr="0004381E">
              <w:rPr>
                <w:color w:val="000000"/>
                <w:sz w:val="16"/>
                <w:szCs w:val="16"/>
              </w:rPr>
              <w:t xml:space="preserve">:  </w:t>
            </w:r>
          </w:p>
          <w:p w:rsidR="00BE0389" w:rsidRPr="00D91DE6" w:rsidRDefault="00D91DE6" w:rsidP="00D91DE6">
            <w:pPr>
              <w:keepNext/>
              <w:keepLines/>
              <w:rPr>
                <w:color w:val="000000"/>
                <w:sz w:val="16"/>
                <w:szCs w:val="16"/>
              </w:rPr>
            </w:pPr>
            <w:r w:rsidRPr="00D91DE6">
              <w:rPr>
                <w:color w:val="000000"/>
                <w:sz w:val="16"/>
                <w:szCs w:val="16"/>
              </w:rPr>
              <w:t>No additional Member States</w:t>
            </w:r>
          </w:p>
          <w:p w:rsidR="00BE0389" w:rsidRPr="0004381E" w:rsidRDefault="00BE0389" w:rsidP="00BE0389">
            <w:pPr>
              <w:keepNext/>
              <w:keepLines/>
              <w:rPr>
                <w:color w:val="000000"/>
                <w:sz w:val="16"/>
                <w:szCs w:val="16"/>
              </w:rPr>
            </w:pPr>
          </w:p>
          <w:p w:rsidR="00BE0389" w:rsidRPr="0004381E" w:rsidRDefault="003A5E2C" w:rsidP="00BE0389">
            <w:pPr>
              <w:keepNext/>
              <w:keepLines/>
              <w:rPr>
                <w:color w:val="000000"/>
                <w:sz w:val="16"/>
                <w:szCs w:val="16"/>
              </w:rPr>
            </w:pPr>
            <w:r>
              <w:rPr>
                <w:color w:val="000000"/>
                <w:sz w:val="16"/>
                <w:szCs w:val="16"/>
              </w:rPr>
              <w:t>GBD</w:t>
            </w:r>
            <w:r w:rsidR="00BE0389" w:rsidRPr="0004381E">
              <w:rPr>
                <w:color w:val="000000"/>
                <w:sz w:val="16"/>
                <w:szCs w:val="16"/>
              </w:rPr>
              <w:t xml:space="preserve">:  </w:t>
            </w:r>
          </w:p>
          <w:p w:rsidR="00D91DE6" w:rsidRDefault="00D91DE6" w:rsidP="00D91DE6">
            <w:pPr>
              <w:keepNext/>
              <w:keepLines/>
              <w:rPr>
                <w:color w:val="000000"/>
                <w:sz w:val="16"/>
                <w:szCs w:val="16"/>
              </w:rPr>
            </w:pPr>
            <w:r w:rsidRPr="00D91DE6">
              <w:rPr>
                <w:color w:val="000000"/>
                <w:sz w:val="16"/>
                <w:szCs w:val="16"/>
              </w:rPr>
              <w:t>No additional Member States</w:t>
            </w:r>
          </w:p>
          <w:p w:rsidR="003A5E2C" w:rsidRDefault="003A5E2C" w:rsidP="00D91DE6">
            <w:pPr>
              <w:keepNext/>
              <w:keepLines/>
              <w:rPr>
                <w:color w:val="000000"/>
                <w:sz w:val="16"/>
                <w:szCs w:val="16"/>
              </w:rPr>
            </w:pPr>
          </w:p>
          <w:p w:rsidR="003A5E2C" w:rsidRPr="0004381E" w:rsidRDefault="003A5E2C" w:rsidP="003A5E2C">
            <w:pPr>
              <w:keepNext/>
              <w:keepLines/>
              <w:rPr>
                <w:color w:val="000000"/>
                <w:sz w:val="16"/>
                <w:szCs w:val="16"/>
              </w:rPr>
            </w:pPr>
            <w:r>
              <w:rPr>
                <w:color w:val="000000"/>
                <w:sz w:val="16"/>
                <w:szCs w:val="16"/>
              </w:rPr>
              <w:t>GDD</w:t>
            </w:r>
            <w:r w:rsidRPr="0004381E">
              <w:rPr>
                <w:color w:val="000000"/>
                <w:sz w:val="16"/>
                <w:szCs w:val="16"/>
              </w:rPr>
              <w:t xml:space="preserve">:  </w:t>
            </w:r>
          </w:p>
          <w:p w:rsidR="003A5E2C" w:rsidRPr="00D91DE6" w:rsidRDefault="003A5E2C" w:rsidP="003A5E2C">
            <w:pPr>
              <w:keepNext/>
              <w:keepLines/>
              <w:rPr>
                <w:color w:val="000000"/>
                <w:sz w:val="16"/>
                <w:szCs w:val="16"/>
              </w:rPr>
            </w:pPr>
            <w:r w:rsidRPr="00D91DE6">
              <w:rPr>
                <w:color w:val="000000"/>
                <w:sz w:val="16"/>
                <w:szCs w:val="16"/>
              </w:rPr>
              <w:t>No additional Member States</w:t>
            </w:r>
          </w:p>
          <w:p w:rsidR="003A5E2C" w:rsidRPr="00D91DE6" w:rsidRDefault="003A5E2C" w:rsidP="00D91DE6">
            <w:pPr>
              <w:keepNext/>
              <w:keepLines/>
              <w:rPr>
                <w:color w:val="000000"/>
                <w:sz w:val="16"/>
                <w:szCs w:val="16"/>
              </w:rPr>
            </w:pPr>
          </w:p>
          <w:p w:rsidR="00BE0389" w:rsidRPr="00D91DE6" w:rsidRDefault="00BE0389" w:rsidP="00D91DE6">
            <w:pPr>
              <w:pStyle w:val="ListParagraph"/>
              <w:ind w:left="138"/>
              <w:rPr>
                <w:sz w:val="16"/>
                <w:szCs w:val="16"/>
              </w:rPr>
            </w:pPr>
          </w:p>
        </w:tc>
        <w:tc>
          <w:tcPr>
            <w:tcW w:w="445" w:type="pct"/>
            <w:shd w:val="clear" w:color="auto" w:fill="auto"/>
            <w:tcMar>
              <w:top w:w="110" w:type="dxa"/>
              <w:left w:w="58" w:type="dxa"/>
              <w:right w:w="58" w:type="dxa"/>
            </w:tcMar>
          </w:tcPr>
          <w:p w:rsidR="00BE0389" w:rsidRPr="0004381E" w:rsidRDefault="00BE0389" w:rsidP="00BE0389">
            <w:pPr>
              <w:keepNext/>
              <w:keepLines/>
              <w:jc w:val="center"/>
              <w:rPr>
                <w:b/>
                <w:color w:val="FF0000"/>
                <w:sz w:val="16"/>
                <w:szCs w:val="16"/>
              </w:rPr>
            </w:pPr>
            <w:r w:rsidRPr="0004381E">
              <w:rPr>
                <w:b/>
                <w:color w:val="FF0000"/>
                <w:sz w:val="16"/>
                <w:szCs w:val="16"/>
              </w:rPr>
              <w:t>Not on track</w:t>
            </w:r>
          </w:p>
          <w:p w:rsidR="00BE0389" w:rsidRPr="0004381E" w:rsidRDefault="00BE0389" w:rsidP="00BE0389">
            <w:pPr>
              <w:keepNext/>
              <w:keepLines/>
              <w:jc w:val="center"/>
              <w:rPr>
                <w:b/>
                <w:color w:val="FF0000"/>
                <w:sz w:val="16"/>
                <w:szCs w:val="16"/>
              </w:rPr>
            </w:pPr>
          </w:p>
          <w:p w:rsidR="003A5E2C" w:rsidRPr="00847ADD" w:rsidRDefault="003A5E2C" w:rsidP="00E25C74">
            <w:pPr>
              <w:keepNext/>
              <w:keepLines/>
              <w:jc w:val="center"/>
              <w:rPr>
                <w:b/>
                <w:color w:val="00B050"/>
                <w:sz w:val="16"/>
                <w:szCs w:val="16"/>
              </w:rPr>
            </w:pPr>
          </w:p>
        </w:tc>
      </w:tr>
      <w:tr w:rsidR="0097648C" w:rsidRPr="0055012D" w:rsidTr="00A00F05">
        <w:trPr>
          <w:trHeight w:val="1855"/>
        </w:trPr>
        <w:tc>
          <w:tcPr>
            <w:tcW w:w="1046" w:type="pct"/>
            <w:shd w:val="clear" w:color="auto" w:fill="auto"/>
            <w:tcMar>
              <w:left w:w="58" w:type="dxa"/>
              <w:right w:w="58" w:type="dxa"/>
            </w:tcMar>
          </w:tcPr>
          <w:p w:rsidR="003A6724" w:rsidRPr="0055012D" w:rsidRDefault="003A6724" w:rsidP="00E25C74">
            <w:pPr>
              <w:rPr>
                <w:color w:val="000000"/>
                <w:sz w:val="16"/>
                <w:szCs w:val="16"/>
              </w:rPr>
            </w:pPr>
            <w:r w:rsidRPr="0055012D">
              <w:rPr>
                <w:color w:val="000000"/>
                <w:sz w:val="16"/>
                <w:szCs w:val="16"/>
              </w:rPr>
              <w:t>No. of active registered users of ARDI and ASPI</w:t>
            </w:r>
          </w:p>
        </w:tc>
        <w:tc>
          <w:tcPr>
            <w:tcW w:w="1323" w:type="pct"/>
            <w:shd w:val="clear" w:color="auto" w:fill="auto"/>
            <w:tcMar>
              <w:left w:w="58" w:type="dxa"/>
              <w:right w:w="58" w:type="dxa"/>
            </w:tcMar>
          </w:tcPr>
          <w:p w:rsidR="003A6724" w:rsidRPr="0055012D" w:rsidRDefault="003A6724" w:rsidP="00E25C74">
            <w:pPr>
              <w:rPr>
                <w:i/>
                <w:color w:val="002060"/>
                <w:sz w:val="16"/>
                <w:szCs w:val="16"/>
              </w:rPr>
            </w:pPr>
            <w:r w:rsidRPr="0055012D">
              <w:rPr>
                <w:i/>
                <w:color w:val="002060"/>
                <w:sz w:val="16"/>
                <w:szCs w:val="16"/>
              </w:rPr>
              <w:t>Updated Baseline</w:t>
            </w:r>
            <w:r w:rsidRPr="0055012D">
              <w:rPr>
                <w:i/>
                <w:color w:val="002060"/>
                <w:sz w:val="16"/>
                <w:szCs w:val="16"/>
              </w:rPr>
              <w:br/>
              <w:t xml:space="preserve">end 2015:  </w:t>
            </w:r>
          </w:p>
          <w:p w:rsidR="003A6724" w:rsidRPr="005E36FC" w:rsidRDefault="003A6724" w:rsidP="00E25C74">
            <w:pPr>
              <w:rPr>
                <w:color w:val="002060"/>
                <w:sz w:val="16"/>
                <w:szCs w:val="16"/>
              </w:rPr>
            </w:pPr>
            <w:r w:rsidRPr="005E36FC">
              <w:rPr>
                <w:color w:val="002060"/>
                <w:sz w:val="16"/>
                <w:szCs w:val="16"/>
              </w:rPr>
              <w:t>ARDI 623</w:t>
            </w:r>
          </w:p>
          <w:p w:rsidR="003A6724" w:rsidRPr="005E36FC" w:rsidRDefault="003A6724" w:rsidP="00E25C74">
            <w:pPr>
              <w:rPr>
                <w:color w:val="002060"/>
                <w:sz w:val="16"/>
                <w:szCs w:val="16"/>
              </w:rPr>
            </w:pPr>
            <w:r w:rsidRPr="005E36FC">
              <w:rPr>
                <w:color w:val="002060"/>
                <w:sz w:val="16"/>
                <w:szCs w:val="16"/>
              </w:rPr>
              <w:t>ASPI 42</w:t>
            </w:r>
          </w:p>
          <w:p w:rsidR="003A6724" w:rsidRPr="0055012D" w:rsidRDefault="003A6724" w:rsidP="00E25C74">
            <w:pPr>
              <w:rPr>
                <w:color w:val="000000"/>
                <w:sz w:val="16"/>
                <w:szCs w:val="16"/>
              </w:rPr>
            </w:pPr>
          </w:p>
          <w:p w:rsidR="003A6724" w:rsidRPr="0055012D" w:rsidRDefault="003A6724" w:rsidP="00E25C74">
            <w:pPr>
              <w:ind w:right="176"/>
              <w:rPr>
                <w:i/>
                <w:sz w:val="16"/>
                <w:szCs w:val="16"/>
                <w:lang w:bidi="th-TH"/>
              </w:rPr>
            </w:pPr>
            <w:r w:rsidRPr="0055012D">
              <w:rPr>
                <w:i/>
                <w:sz w:val="16"/>
                <w:szCs w:val="16"/>
                <w:lang w:bidi="th-TH"/>
              </w:rPr>
              <w:t xml:space="preserve">Original Baseline </w:t>
            </w:r>
            <w:r w:rsidRPr="0055012D">
              <w:rPr>
                <w:i/>
                <w:sz w:val="16"/>
                <w:szCs w:val="16"/>
                <w:lang w:bidi="th-TH"/>
              </w:rPr>
              <w:br/>
              <w:t>P&amp;B 2016/17:</w:t>
            </w:r>
            <w:r>
              <w:rPr>
                <w:i/>
                <w:sz w:val="16"/>
                <w:szCs w:val="16"/>
                <w:lang w:bidi="th-TH"/>
              </w:rPr>
              <w:t xml:space="preserve">  </w:t>
            </w:r>
          </w:p>
          <w:p w:rsidR="003A6724" w:rsidRPr="0055012D" w:rsidRDefault="003A6724" w:rsidP="00E25C74">
            <w:pPr>
              <w:ind w:left="5"/>
              <w:rPr>
                <w:color w:val="000000"/>
                <w:sz w:val="16"/>
                <w:szCs w:val="16"/>
              </w:rPr>
            </w:pPr>
            <w:r w:rsidRPr="0055012D">
              <w:rPr>
                <w:color w:val="000000"/>
                <w:sz w:val="16"/>
                <w:szCs w:val="16"/>
              </w:rPr>
              <w:t xml:space="preserve">ARDI 411 active users </w:t>
            </w:r>
          </w:p>
          <w:p w:rsidR="003A6724" w:rsidRPr="0055012D" w:rsidRDefault="003A6724" w:rsidP="00E25C74">
            <w:pPr>
              <w:ind w:left="5"/>
              <w:rPr>
                <w:color w:val="000000"/>
                <w:sz w:val="16"/>
                <w:szCs w:val="16"/>
              </w:rPr>
            </w:pPr>
            <w:r w:rsidRPr="0055012D">
              <w:rPr>
                <w:color w:val="000000"/>
                <w:sz w:val="16"/>
                <w:szCs w:val="16"/>
              </w:rPr>
              <w:t xml:space="preserve">ASPI (35 active users) </w:t>
            </w:r>
          </w:p>
          <w:p w:rsidR="003A6724" w:rsidRPr="0055012D" w:rsidRDefault="003A6724" w:rsidP="00AA37E0">
            <w:pPr>
              <w:tabs>
                <w:tab w:val="left" w:pos="1453"/>
              </w:tabs>
              <w:spacing w:after="60"/>
              <w:ind w:left="5"/>
              <w:rPr>
                <w:color w:val="000000"/>
                <w:sz w:val="16"/>
                <w:szCs w:val="16"/>
              </w:rPr>
            </w:pPr>
            <w:r w:rsidRPr="0055012D">
              <w:rPr>
                <w:color w:val="000000"/>
                <w:sz w:val="16"/>
                <w:szCs w:val="16"/>
              </w:rPr>
              <w:t>(end 2014)</w:t>
            </w:r>
          </w:p>
        </w:tc>
        <w:tc>
          <w:tcPr>
            <w:tcW w:w="861" w:type="pct"/>
            <w:shd w:val="clear" w:color="auto" w:fill="auto"/>
            <w:tcMar>
              <w:top w:w="110" w:type="dxa"/>
              <w:left w:w="58" w:type="dxa"/>
              <w:right w:w="58" w:type="dxa"/>
            </w:tcMar>
          </w:tcPr>
          <w:p w:rsidR="003A6724" w:rsidRPr="009417D0" w:rsidRDefault="003A6724" w:rsidP="00E25C74">
            <w:pPr>
              <w:rPr>
                <w:i/>
                <w:color w:val="002060"/>
                <w:sz w:val="16"/>
                <w:szCs w:val="16"/>
              </w:rPr>
            </w:pPr>
            <w:r w:rsidRPr="009417D0">
              <w:rPr>
                <w:i/>
                <w:color w:val="002060"/>
                <w:sz w:val="16"/>
                <w:szCs w:val="16"/>
              </w:rPr>
              <w:t>Updated Target:</w:t>
            </w:r>
            <w:r>
              <w:rPr>
                <w:i/>
                <w:color w:val="002060"/>
                <w:sz w:val="16"/>
                <w:szCs w:val="16"/>
              </w:rPr>
              <w:t xml:space="preserve">  </w:t>
            </w:r>
          </w:p>
          <w:p w:rsidR="003A6724" w:rsidRPr="00C732AA" w:rsidRDefault="003A6724" w:rsidP="00E25C74">
            <w:pPr>
              <w:rPr>
                <w:color w:val="002060"/>
                <w:sz w:val="16"/>
                <w:szCs w:val="16"/>
              </w:rPr>
            </w:pPr>
            <w:r w:rsidRPr="00C01CD8">
              <w:rPr>
                <w:color w:val="002060"/>
                <w:sz w:val="16"/>
                <w:szCs w:val="16"/>
              </w:rPr>
              <w:t xml:space="preserve">ARDI - </w:t>
            </w:r>
            <w:r>
              <w:rPr>
                <w:color w:val="002060"/>
                <w:sz w:val="16"/>
                <w:szCs w:val="16"/>
              </w:rPr>
              <w:t>9</w:t>
            </w:r>
            <w:r w:rsidRPr="00C01CD8">
              <w:rPr>
                <w:color w:val="002060"/>
                <w:sz w:val="16"/>
                <w:szCs w:val="16"/>
              </w:rPr>
              <w:t>00</w:t>
            </w:r>
            <w:r w:rsidRPr="00C732AA">
              <w:rPr>
                <w:color w:val="002060"/>
                <w:sz w:val="16"/>
                <w:szCs w:val="16"/>
              </w:rPr>
              <w:br/>
              <w:t xml:space="preserve">ASPI - </w:t>
            </w:r>
            <w:r>
              <w:rPr>
                <w:color w:val="002060"/>
                <w:sz w:val="16"/>
                <w:szCs w:val="16"/>
              </w:rPr>
              <w:t>55</w:t>
            </w:r>
          </w:p>
          <w:p w:rsidR="003A6724" w:rsidRPr="009417D0" w:rsidRDefault="003A6724" w:rsidP="00E25C74">
            <w:pPr>
              <w:rPr>
                <w:sz w:val="16"/>
                <w:szCs w:val="16"/>
                <w:lang w:bidi="th-TH"/>
              </w:rPr>
            </w:pPr>
          </w:p>
          <w:p w:rsidR="003A6724" w:rsidRPr="00C732AA" w:rsidRDefault="003A6724" w:rsidP="00E25C74">
            <w:pPr>
              <w:rPr>
                <w:i/>
                <w:sz w:val="16"/>
                <w:szCs w:val="16"/>
                <w:lang w:bidi="th-TH"/>
              </w:rPr>
            </w:pPr>
            <w:r w:rsidRPr="009417D0">
              <w:rPr>
                <w:i/>
                <w:sz w:val="16"/>
                <w:szCs w:val="16"/>
                <w:lang w:bidi="th-TH"/>
              </w:rPr>
              <w:t>Original Target</w:t>
            </w:r>
            <w:r>
              <w:rPr>
                <w:i/>
                <w:sz w:val="16"/>
                <w:szCs w:val="16"/>
                <w:lang w:bidi="th-TH"/>
              </w:rPr>
              <w:t xml:space="preserve"> </w:t>
            </w:r>
            <w:r w:rsidRPr="00B34DB7">
              <w:rPr>
                <w:i/>
                <w:sz w:val="16"/>
                <w:szCs w:val="16"/>
                <w:lang w:bidi="th-TH"/>
              </w:rPr>
              <w:t xml:space="preserve">P&amp;B 2016/17:  </w:t>
            </w:r>
          </w:p>
          <w:p w:rsidR="003A6724" w:rsidRPr="0055012D" w:rsidRDefault="003A6724" w:rsidP="00E25C74">
            <w:pPr>
              <w:ind w:left="-3"/>
              <w:rPr>
                <w:color w:val="000000"/>
                <w:sz w:val="16"/>
                <w:szCs w:val="16"/>
              </w:rPr>
            </w:pPr>
            <w:r w:rsidRPr="0055012D">
              <w:rPr>
                <w:color w:val="000000"/>
                <w:sz w:val="16"/>
                <w:szCs w:val="16"/>
              </w:rPr>
              <w:t xml:space="preserve">ARDI - </w:t>
            </w:r>
            <w:r w:rsidRPr="00C732AA">
              <w:rPr>
                <w:color w:val="000000"/>
                <w:sz w:val="16"/>
                <w:szCs w:val="16"/>
              </w:rPr>
              <w:t>600</w:t>
            </w:r>
            <w:r w:rsidRPr="0055012D">
              <w:rPr>
                <w:color w:val="000000"/>
                <w:sz w:val="16"/>
                <w:szCs w:val="16"/>
              </w:rPr>
              <w:br/>
              <w:t>ASPI - 60</w:t>
            </w:r>
          </w:p>
        </w:tc>
        <w:tc>
          <w:tcPr>
            <w:tcW w:w="1324" w:type="pct"/>
            <w:shd w:val="clear" w:color="auto" w:fill="FFFFFF"/>
            <w:tcMar>
              <w:top w:w="110" w:type="dxa"/>
              <w:left w:w="58" w:type="dxa"/>
              <w:right w:w="58" w:type="dxa"/>
            </w:tcMar>
          </w:tcPr>
          <w:p w:rsidR="003A6724" w:rsidRPr="0098043A" w:rsidRDefault="003A6724" w:rsidP="00E25C74">
            <w:pPr>
              <w:rPr>
                <w:sz w:val="16"/>
                <w:szCs w:val="16"/>
              </w:rPr>
            </w:pPr>
            <w:r w:rsidRPr="0098043A">
              <w:rPr>
                <w:sz w:val="16"/>
                <w:szCs w:val="16"/>
              </w:rPr>
              <w:t>ARDI - 800</w:t>
            </w:r>
            <w:r w:rsidRPr="0098043A">
              <w:rPr>
                <w:sz w:val="16"/>
                <w:szCs w:val="16"/>
              </w:rPr>
              <w:br/>
              <w:t>ASPI - 55</w:t>
            </w:r>
          </w:p>
        </w:tc>
        <w:tc>
          <w:tcPr>
            <w:tcW w:w="445" w:type="pct"/>
            <w:shd w:val="clear" w:color="auto" w:fill="auto"/>
            <w:tcMar>
              <w:top w:w="110" w:type="dxa"/>
              <w:left w:w="58" w:type="dxa"/>
              <w:right w:w="58" w:type="dxa"/>
            </w:tcMar>
          </w:tcPr>
          <w:p w:rsidR="003A6724" w:rsidRPr="0055012D" w:rsidRDefault="003A6724" w:rsidP="00E25C74">
            <w:pPr>
              <w:keepNext/>
              <w:keepLines/>
              <w:jc w:val="center"/>
              <w:rPr>
                <w:color w:val="000000"/>
                <w:sz w:val="16"/>
                <w:szCs w:val="16"/>
              </w:rPr>
            </w:pPr>
            <w:r w:rsidRPr="00847ADD">
              <w:rPr>
                <w:b/>
                <w:color w:val="00B050"/>
                <w:sz w:val="16"/>
                <w:szCs w:val="16"/>
              </w:rPr>
              <w:t xml:space="preserve">On </w:t>
            </w:r>
            <w:r>
              <w:rPr>
                <w:b/>
                <w:color w:val="00B050"/>
                <w:sz w:val="16"/>
                <w:szCs w:val="16"/>
              </w:rPr>
              <w:t>t</w:t>
            </w:r>
            <w:r w:rsidRPr="00847ADD">
              <w:rPr>
                <w:b/>
                <w:color w:val="00B050"/>
                <w:sz w:val="16"/>
                <w:szCs w:val="16"/>
              </w:rPr>
              <w:t>rack</w:t>
            </w:r>
          </w:p>
        </w:tc>
      </w:tr>
      <w:tr w:rsidR="0097648C" w:rsidRPr="0055012D" w:rsidTr="00A00F05">
        <w:trPr>
          <w:trHeight w:val="1504"/>
        </w:trPr>
        <w:tc>
          <w:tcPr>
            <w:tcW w:w="1046" w:type="pct"/>
            <w:shd w:val="clear" w:color="auto" w:fill="auto"/>
            <w:tcMar>
              <w:left w:w="58" w:type="dxa"/>
              <w:right w:w="58" w:type="dxa"/>
            </w:tcMar>
          </w:tcPr>
          <w:p w:rsidR="003A6724" w:rsidRPr="0055012D" w:rsidRDefault="003A6724" w:rsidP="00E25C74">
            <w:pPr>
              <w:rPr>
                <w:color w:val="000000"/>
                <w:sz w:val="16"/>
                <w:szCs w:val="16"/>
              </w:rPr>
            </w:pPr>
            <w:r w:rsidRPr="0055012D">
              <w:rPr>
                <w:color w:val="000000"/>
                <w:sz w:val="16"/>
                <w:szCs w:val="16"/>
              </w:rPr>
              <w:t>No. of TISC Clinic requests submitted to TISCs</w:t>
            </w:r>
          </w:p>
        </w:tc>
        <w:tc>
          <w:tcPr>
            <w:tcW w:w="1323" w:type="pct"/>
            <w:shd w:val="clear" w:color="auto" w:fill="auto"/>
            <w:tcMar>
              <w:left w:w="58" w:type="dxa"/>
              <w:right w:w="58" w:type="dxa"/>
            </w:tcMar>
          </w:tcPr>
          <w:p w:rsidR="003A6724" w:rsidRPr="0055012D" w:rsidRDefault="003A6724" w:rsidP="00E25C74">
            <w:pPr>
              <w:rPr>
                <w:i/>
                <w:color w:val="002060"/>
                <w:sz w:val="16"/>
                <w:szCs w:val="16"/>
              </w:rPr>
            </w:pPr>
            <w:r w:rsidRPr="0055012D">
              <w:rPr>
                <w:i/>
                <w:color w:val="002060"/>
                <w:sz w:val="16"/>
                <w:szCs w:val="16"/>
              </w:rPr>
              <w:t>Updated Baseline</w:t>
            </w:r>
            <w:r w:rsidRPr="0055012D">
              <w:rPr>
                <w:i/>
                <w:color w:val="002060"/>
                <w:sz w:val="16"/>
                <w:szCs w:val="16"/>
              </w:rPr>
              <w:br/>
              <w:t xml:space="preserve">end 2015:  </w:t>
            </w:r>
          </w:p>
          <w:p w:rsidR="003A6724" w:rsidRPr="00543CD1" w:rsidRDefault="003A6724" w:rsidP="00E25C74">
            <w:pPr>
              <w:rPr>
                <w:color w:val="002060"/>
                <w:sz w:val="16"/>
                <w:szCs w:val="16"/>
              </w:rPr>
            </w:pPr>
            <w:r w:rsidRPr="00543CD1">
              <w:rPr>
                <w:color w:val="002060"/>
                <w:sz w:val="16"/>
                <w:szCs w:val="16"/>
              </w:rPr>
              <w:t xml:space="preserve">0 (zero): </w:t>
            </w:r>
            <w:r>
              <w:rPr>
                <w:color w:val="002060"/>
                <w:sz w:val="16"/>
                <w:szCs w:val="16"/>
              </w:rPr>
              <w:t xml:space="preserve"> </w:t>
            </w:r>
            <w:r w:rsidRPr="00543CD1">
              <w:rPr>
                <w:color w:val="002060"/>
                <w:sz w:val="16"/>
                <w:szCs w:val="16"/>
              </w:rPr>
              <w:t>No TISC Clinics established before 2016</w:t>
            </w:r>
          </w:p>
          <w:p w:rsidR="003A6724" w:rsidRPr="0055012D" w:rsidRDefault="003A6724" w:rsidP="00E25C74">
            <w:pPr>
              <w:rPr>
                <w:color w:val="000000"/>
                <w:sz w:val="16"/>
                <w:szCs w:val="16"/>
              </w:rPr>
            </w:pPr>
          </w:p>
          <w:p w:rsidR="003A6724" w:rsidRPr="0055012D" w:rsidRDefault="003A6724" w:rsidP="00E25C74">
            <w:pPr>
              <w:ind w:right="176"/>
              <w:rPr>
                <w:i/>
                <w:sz w:val="16"/>
                <w:szCs w:val="16"/>
                <w:lang w:bidi="th-TH"/>
              </w:rPr>
            </w:pPr>
            <w:r w:rsidRPr="0055012D">
              <w:rPr>
                <w:i/>
                <w:sz w:val="16"/>
                <w:szCs w:val="16"/>
                <w:lang w:bidi="th-TH"/>
              </w:rPr>
              <w:t xml:space="preserve">Original Baseline </w:t>
            </w:r>
            <w:r w:rsidRPr="0055012D">
              <w:rPr>
                <w:i/>
                <w:sz w:val="16"/>
                <w:szCs w:val="16"/>
                <w:lang w:bidi="th-TH"/>
              </w:rPr>
              <w:br/>
              <w:t>P&amp;B 2016/17:</w:t>
            </w:r>
            <w:r>
              <w:rPr>
                <w:i/>
                <w:sz w:val="16"/>
                <w:szCs w:val="16"/>
                <w:lang w:bidi="th-TH"/>
              </w:rPr>
              <w:t xml:space="preserve">  </w:t>
            </w:r>
          </w:p>
          <w:p w:rsidR="003A6724" w:rsidRPr="0055012D" w:rsidRDefault="003A6724" w:rsidP="00AA37E0">
            <w:pPr>
              <w:spacing w:after="60"/>
              <w:rPr>
                <w:color w:val="000000"/>
                <w:sz w:val="16"/>
                <w:szCs w:val="16"/>
              </w:rPr>
            </w:pPr>
            <w:r w:rsidRPr="0055012D">
              <w:rPr>
                <w:color w:val="000000"/>
                <w:sz w:val="16"/>
                <w:szCs w:val="16"/>
              </w:rPr>
              <w:t>n/a (new)</w:t>
            </w:r>
          </w:p>
        </w:tc>
        <w:tc>
          <w:tcPr>
            <w:tcW w:w="861" w:type="pct"/>
            <w:shd w:val="clear" w:color="auto" w:fill="auto"/>
            <w:tcMar>
              <w:top w:w="110" w:type="dxa"/>
              <w:left w:w="58" w:type="dxa"/>
              <w:right w:w="58" w:type="dxa"/>
            </w:tcMar>
          </w:tcPr>
          <w:p w:rsidR="003A6724" w:rsidRPr="002020E8" w:rsidRDefault="003A6724" w:rsidP="00E25C74">
            <w:pPr>
              <w:rPr>
                <w:i/>
                <w:color w:val="002060"/>
                <w:sz w:val="16"/>
                <w:szCs w:val="16"/>
              </w:rPr>
            </w:pPr>
            <w:r w:rsidRPr="002020E8">
              <w:rPr>
                <w:i/>
                <w:color w:val="002060"/>
                <w:sz w:val="16"/>
                <w:szCs w:val="16"/>
              </w:rPr>
              <w:t>Updated Target:</w:t>
            </w:r>
          </w:p>
          <w:p w:rsidR="003A6724" w:rsidRDefault="003A6724" w:rsidP="00E25C74">
            <w:pPr>
              <w:rPr>
                <w:color w:val="002060"/>
                <w:sz w:val="16"/>
                <w:szCs w:val="16"/>
              </w:rPr>
            </w:pPr>
            <w:r>
              <w:rPr>
                <w:color w:val="002060"/>
                <w:sz w:val="16"/>
                <w:szCs w:val="16"/>
              </w:rPr>
              <w:t>4</w:t>
            </w:r>
            <w:r w:rsidRPr="002020E8">
              <w:rPr>
                <w:color w:val="002060"/>
                <w:sz w:val="16"/>
                <w:szCs w:val="16"/>
              </w:rPr>
              <w:t>0</w:t>
            </w:r>
          </w:p>
          <w:p w:rsidR="003A6724" w:rsidRDefault="003A6724" w:rsidP="00E25C74">
            <w:pPr>
              <w:rPr>
                <w:color w:val="002060"/>
                <w:sz w:val="16"/>
                <w:szCs w:val="16"/>
              </w:rPr>
            </w:pPr>
          </w:p>
          <w:p w:rsidR="003A6724" w:rsidRPr="00DD2108" w:rsidRDefault="003A6724" w:rsidP="00E25C74">
            <w:pPr>
              <w:rPr>
                <w:i/>
                <w:sz w:val="16"/>
                <w:szCs w:val="16"/>
              </w:rPr>
            </w:pPr>
            <w:r w:rsidRPr="00DD2108">
              <w:rPr>
                <w:i/>
                <w:sz w:val="16"/>
                <w:szCs w:val="16"/>
              </w:rPr>
              <w:t>Original Target P&amp;B 2016/17:</w:t>
            </w:r>
          </w:p>
          <w:p w:rsidR="003A6724" w:rsidRPr="0055012D" w:rsidRDefault="003A6724" w:rsidP="00E25C74">
            <w:pPr>
              <w:rPr>
                <w:color w:val="000000"/>
                <w:sz w:val="16"/>
                <w:szCs w:val="16"/>
              </w:rPr>
            </w:pPr>
            <w:r w:rsidRPr="00DD2108">
              <w:rPr>
                <w:sz w:val="16"/>
                <w:szCs w:val="16"/>
              </w:rPr>
              <w:t>10</w:t>
            </w:r>
          </w:p>
        </w:tc>
        <w:tc>
          <w:tcPr>
            <w:tcW w:w="1324" w:type="pct"/>
            <w:shd w:val="clear" w:color="auto" w:fill="FFFFFF"/>
            <w:tcMar>
              <w:top w:w="110" w:type="dxa"/>
              <w:left w:w="58" w:type="dxa"/>
              <w:right w:w="58" w:type="dxa"/>
            </w:tcMar>
          </w:tcPr>
          <w:p w:rsidR="003A6724" w:rsidRPr="0098043A" w:rsidRDefault="003A6724" w:rsidP="00E25C74">
            <w:pPr>
              <w:keepNext/>
              <w:keepLines/>
              <w:rPr>
                <w:sz w:val="16"/>
                <w:szCs w:val="16"/>
              </w:rPr>
            </w:pPr>
            <w:r w:rsidRPr="0098043A">
              <w:rPr>
                <w:sz w:val="16"/>
                <w:szCs w:val="16"/>
              </w:rPr>
              <w:t>35 requests submitted in 2016</w:t>
            </w:r>
          </w:p>
        </w:tc>
        <w:tc>
          <w:tcPr>
            <w:tcW w:w="445" w:type="pct"/>
            <w:shd w:val="clear" w:color="auto" w:fill="auto"/>
            <w:tcMar>
              <w:top w:w="110" w:type="dxa"/>
              <w:left w:w="58" w:type="dxa"/>
              <w:right w:w="58" w:type="dxa"/>
            </w:tcMar>
          </w:tcPr>
          <w:p w:rsidR="003A6724" w:rsidRPr="0055012D" w:rsidRDefault="003A6724" w:rsidP="00E25C74">
            <w:pPr>
              <w:keepNext/>
              <w:keepLines/>
              <w:jc w:val="center"/>
              <w:rPr>
                <w:color w:val="000000"/>
                <w:sz w:val="16"/>
                <w:szCs w:val="16"/>
              </w:rPr>
            </w:pPr>
            <w:r w:rsidRPr="00847ADD">
              <w:rPr>
                <w:b/>
                <w:color w:val="00B050"/>
                <w:sz w:val="16"/>
                <w:szCs w:val="16"/>
              </w:rPr>
              <w:t xml:space="preserve">On </w:t>
            </w:r>
            <w:r>
              <w:rPr>
                <w:b/>
                <w:color w:val="00B050"/>
                <w:sz w:val="16"/>
                <w:szCs w:val="16"/>
              </w:rPr>
              <w:t>t</w:t>
            </w:r>
            <w:r w:rsidRPr="00847ADD">
              <w:rPr>
                <w:b/>
                <w:color w:val="00B050"/>
                <w:sz w:val="16"/>
                <w:szCs w:val="16"/>
              </w:rPr>
              <w:t>rack</w:t>
            </w:r>
          </w:p>
        </w:tc>
      </w:tr>
      <w:tr w:rsidR="0097648C" w:rsidRPr="0055012D" w:rsidTr="00A00F05">
        <w:trPr>
          <w:trHeight w:val="1612"/>
        </w:trPr>
        <w:tc>
          <w:tcPr>
            <w:tcW w:w="1046" w:type="pct"/>
            <w:shd w:val="clear" w:color="auto" w:fill="auto"/>
            <w:tcMar>
              <w:left w:w="58" w:type="dxa"/>
              <w:right w:w="58" w:type="dxa"/>
            </w:tcMar>
          </w:tcPr>
          <w:p w:rsidR="003A6724" w:rsidRPr="0055012D" w:rsidRDefault="003A6724" w:rsidP="00E25C74">
            <w:pPr>
              <w:rPr>
                <w:color w:val="000000"/>
                <w:sz w:val="16"/>
                <w:szCs w:val="16"/>
              </w:rPr>
            </w:pPr>
            <w:r w:rsidRPr="0055012D">
              <w:rPr>
                <w:color w:val="000000"/>
                <w:sz w:val="16"/>
                <w:szCs w:val="16"/>
              </w:rPr>
              <w:t>No. of TISCs offering patent analytical services</w:t>
            </w:r>
          </w:p>
        </w:tc>
        <w:tc>
          <w:tcPr>
            <w:tcW w:w="1323" w:type="pct"/>
            <w:shd w:val="clear" w:color="auto" w:fill="auto"/>
            <w:tcMar>
              <w:left w:w="58" w:type="dxa"/>
              <w:right w:w="58" w:type="dxa"/>
            </w:tcMar>
          </w:tcPr>
          <w:p w:rsidR="003A6724" w:rsidRPr="0055012D" w:rsidRDefault="003A6724" w:rsidP="00E25C74">
            <w:pPr>
              <w:rPr>
                <w:i/>
                <w:color w:val="002060"/>
                <w:sz w:val="16"/>
                <w:szCs w:val="16"/>
              </w:rPr>
            </w:pPr>
            <w:r w:rsidRPr="0055012D">
              <w:rPr>
                <w:i/>
                <w:color w:val="002060"/>
                <w:sz w:val="16"/>
                <w:szCs w:val="16"/>
              </w:rPr>
              <w:t>Updated Baseline</w:t>
            </w:r>
            <w:r w:rsidRPr="0055012D">
              <w:rPr>
                <w:i/>
                <w:color w:val="002060"/>
                <w:sz w:val="16"/>
                <w:szCs w:val="16"/>
              </w:rPr>
              <w:br/>
              <w:t xml:space="preserve">end 2015:  </w:t>
            </w:r>
          </w:p>
          <w:p w:rsidR="003A6724" w:rsidRPr="00543CD1" w:rsidRDefault="003A6724" w:rsidP="00E25C74">
            <w:pPr>
              <w:rPr>
                <w:color w:val="002060"/>
                <w:sz w:val="16"/>
                <w:szCs w:val="16"/>
              </w:rPr>
            </w:pPr>
            <w:r w:rsidRPr="00543CD1">
              <w:rPr>
                <w:color w:val="002060"/>
                <w:sz w:val="16"/>
                <w:szCs w:val="16"/>
              </w:rPr>
              <w:t xml:space="preserve">0 (zero): </w:t>
            </w:r>
            <w:r>
              <w:rPr>
                <w:color w:val="002060"/>
                <w:sz w:val="16"/>
                <w:szCs w:val="16"/>
              </w:rPr>
              <w:t xml:space="preserve"> </w:t>
            </w:r>
            <w:r w:rsidRPr="00543CD1">
              <w:rPr>
                <w:color w:val="002060"/>
                <w:sz w:val="16"/>
                <w:szCs w:val="16"/>
              </w:rPr>
              <w:t>No TISCs offered patent analytical services before 2016</w:t>
            </w:r>
          </w:p>
          <w:p w:rsidR="003A6724" w:rsidRPr="0055012D" w:rsidRDefault="003A6724" w:rsidP="00E25C74">
            <w:pPr>
              <w:rPr>
                <w:color w:val="000000"/>
                <w:sz w:val="16"/>
                <w:szCs w:val="16"/>
              </w:rPr>
            </w:pPr>
          </w:p>
          <w:p w:rsidR="003A6724" w:rsidRPr="0055012D" w:rsidRDefault="003A6724" w:rsidP="00E25C74">
            <w:pPr>
              <w:ind w:right="176"/>
              <w:rPr>
                <w:i/>
                <w:sz w:val="16"/>
                <w:szCs w:val="16"/>
                <w:lang w:bidi="th-TH"/>
              </w:rPr>
            </w:pPr>
            <w:r w:rsidRPr="0055012D">
              <w:rPr>
                <w:i/>
                <w:sz w:val="16"/>
                <w:szCs w:val="16"/>
                <w:lang w:bidi="th-TH"/>
              </w:rPr>
              <w:t xml:space="preserve">Original Baseline </w:t>
            </w:r>
            <w:r w:rsidRPr="0055012D">
              <w:rPr>
                <w:i/>
                <w:sz w:val="16"/>
                <w:szCs w:val="16"/>
                <w:lang w:bidi="th-TH"/>
              </w:rPr>
              <w:br/>
              <w:t>P&amp;B 2016/17:</w:t>
            </w:r>
            <w:r>
              <w:rPr>
                <w:i/>
                <w:sz w:val="16"/>
                <w:szCs w:val="16"/>
                <w:lang w:bidi="th-TH"/>
              </w:rPr>
              <w:t xml:space="preserve">  </w:t>
            </w:r>
          </w:p>
          <w:p w:rsidR="003A6724" w:rsidRPr="0055012D" w:rsidRDefault="003A6724" w:rsidP="00E25C74">
            <w:pPr>
              <w:spacing w:after="240"/>
              <w:rPr>
                <w:color w:val="000000"/>
                <w:sz w:val="16"/>
                <w:szCs w:val="16"/>
              </w:rPr>
            </w:pPr>
            <w:r w:rsidRPr="0055012D">
              <w:rPr>
                <w:color w:val="000000"/>
                <w:sz w:val="16"/>
                <w:szCs w:val="16"/>
              </w:rPr>
              <w:t>n/a (new)</w:t>
            </w:r>
          </w:p>
        </w:tc>
        <w:tc>
          <w:tcPr>
            <w:tcW w:w="861" w:type="pct"/>
            <w:shd w:val="clear" w:color="auto" w:fill="auto"/>
            <w:tcMar>
              <w:top w:w="110" w:type="dxa"/>
              <w:left w:w="58" w:type="dxa"/>
              <w:right w:w="58" w:type="dxa"/>
            </w:tcMar>
          </w:tcPr>
          <w:p w:rsidR="003A6724" w:rsidRDefault="003A6724" w:rsidP="00E25C74">
            <w:pPr>
              <w:rPr>
                <w:i/>
                <w:color w:val="002060"/>
                <w:sz w:val="16"/>
                <w:szCs w:val="16"/>
              </w:rPr>
            </w:pPr>
            <w:r w:rsidRPr="00DD2108">
              <w:rPr>
                <w:i/>
                <w:color w:val="002060"/>
                <w:sz w:val="16"/>
                <w:szCs w:val="16"/>
              </w:rPr>
              <w:t>Updated Target:</w:t>
            </w:r>
          </w:p>
          <w:p w:rsidR="003A6724" w:rsidRPr="00DD2108" w:rsidRDefault="003A6724" w:rsidP="00E25C74">
            <w:pPr>
              <w:rPr>
                <w:i/>
                <w:color w:val="002060"/>
                <w:sz w:val="16"/>
                <w:szCs w:val="16"/>
              </w:rPr>
            </w:pPr>
            <w:r w:rsidRPr="00DD2108">
              <w:rPr>
                <w:i/>
                <w:color w:val="002060"/>
                <w:sz w:val="16"/>
                <w:szCs w:val="16"/>
              </w:rPr>
              <w:t>7</w:t>
            </w:r>
          </w:p>
          <w:p w:rsidR="003A6724" w:rsidRDefault="003A6724" w:rsidP="00E25C74">
            <w:pPr>
              <w:rPr>
                <w:color w:val="000000"/>
                <w:sz w:val="16"/>
                <w:szCs w:val="16"/>
              </w:rPr>
            </w:pPr>
          </w:p>
          <w:p w:rsidR="003A6724" w:rsidRDefault="003A6724" w:rsidP="00E25C74">
            <w:pPr>
              <w:rPr>
                <w:i/>
                <w:color w:val="000000"/>
                <w:sz w:val="16"/>
                <w:szCs w:val="16"/>
              </w:rPr>
            </w:pPr>
            <w:r w:rsidRPr="00DD2108">
              <w:rPr>
                <w:i/>
                <w:color w:val="000000"/>
                <w:sz w:val="16"/>
                <w:szCs w:val="16"/>
              </w:rPr>
              <w:t>Original Target:</w:t>
            </w:r>
          </w:p>
          <w:p w:rsidR="003A6724" w:rsidRPr="00DD2108" w:rsidRDefault="003A6724" w:rsidP="00E25C74">
            <w:pPr>
              <w:rPr>
                <w:i/>
                <w:color w:val="000000"/>
                <w:sz w:val="16"/>
                <w:szCs w:val="16"/>
              </w:rPr>
            </w:pPr>
            <w:r w:rsidRPr="00DD2108">
              <w:rPr>
                <w:i/>
                <w:color w:val="000000"/>
                <w:sz w:val="16"/>
                <w:szCs w:val="16"/>
              </w:rPr>
              <w:t>5</w:t>
            </w:r>
          </w:p>
        </w:tc>
        <w:tc>
          <w:tcPr>
            <w:tcW w:w="1324" w:type="pct"/>
            <w:shd w:val="clear" w:color="auto" w:fill="FFFFFF"/>
            <w:tcMar>
              <w:top w:w="110" w:type="dxa"/>
              <w:left w:w="58" w:type="dxa"/>
              <w:right w:w="58" w:type="dxa"/>
            </w:tcMar>
          </w:tcPr>
          <w:p w:rsidR="003A6724" w:rsidRPr="0055012D" w:rsidRDefault="003A6724" w:rsidP="00E25C74">
            <w:pPr>
              <w:keepNext/>
              <w:keepLines/>
              <w:rPr>
                <w:color w:val="000000"/>
                <w:sz w:val="16"/>
                <w:szCs w:val="16"/>
              </w:rPr>
            </w:pPr>
            <w:r>
              <w:rPr>
                <w:color w:val="000000"/>
                <w:sz w:val="16"/>
                <w:szCs w:val="16"/>
              </w:rPr>
              <w:t>6 (see Maturity Level 3 above)</w:t>
            </w:r>
          </w:p>
        </w:tc>
        <w:tc>
          <w:tcPr>
            <w:tcW w:w="445" w:type="pct"/>
            <w:shd w:val="clear" w:color="auto" w:fill="auto"/>
            <w:tcMar>
              <w:top w:w="110" w:type="dxa"/>
              <w:left w:w="58" w:type="dxa"/>
              <w:right w:w="58" w:type="dxa"/>
            </w:tcMar>
          </w:tcPr>
          <w:p w:rsidR="003A6724" w:rsidRPr="0055012D" w:rsidRDefault="003A6724" w:rsidP="00E25C74">
            <w:pPr>
              <w:keepNext/>
              <w:keepLines/>
              <w:jc w:val="center"/>
              <w:rPr>
                <w:color w:val="000000"/>
                <w:sz w:val="16"/>
                <w:szCs w:val="16"/>
              </w:rPr>
            </w:pPr>
            <w:r w:rsidRPr="00847ADD">
              <w:rPr>
                <w:b/>
                <w:color w:val="00B050"/>
                <w:sz w:val="16"/>
                <w:szCs w:val="16"/>
              </w:rPr>
              <w:t xml:space="preserve">On </w:t>
            </w:r>
            <w:r>
              <w:rPr>
                <w:b/>
                <w:color w:val="00B050"/>
                <w:sz w:val="16"/>
                <w:szCs w:val="16"/>
              </w:rPr>
              <w:t>t</w:t>
            </w:r>
            <w:r w:rsidRPr="00847ADD">
              <w:rPr>
                <w:b/>
                <w:color w:val="00B050"/>
                <w:sz w:val="16"/>
                <w:szCs w:val="16"/>
              </w:rPr>
              <w:t>rack</w:t>
            </w:r>
          </w:p>
        </w:tc>
      </w:tr>
    </w:tbl>
    <w:p w:rsidR="003A6724" w:rsidRPr="00EA3CB4" w:rsidRDefault="003A6724" w:rsidP="003A6724">
      <w:pPr>
        <w:rPr>
          <w:color w:val="000000"/>
          <w:sz w:val="20"/>
        </w:rPr>
      </w:pPr>
    </w:p>
    <w:p w:rsidR="003A6724" w:rsidRPr="00EA3CB4" w:rsidRDefault="003A6724" w:rsidP="003A6724">
      <w:pPr>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3A6724" w:rsidRPr="00E46EE4" w:rsidTr="00E25C74">
        <w:trPr>
          <w:trHeight w:val="423"/>
          <w:jc w:val="center"/>
        </w:trPr>
        <w:tc>
          <w:tcPr>
            <w:tcW w:w="9571" w:type="dxa"/>
            <w:shd w:val="clear" w:color="auto" w:fill="C6D9F1" w:themeFill="text2" w:themeFillTint="33"/>
            <w:vAlign w:val="center"/>
          </w:tcPr>
          <w:p w:rsidR="003A6724" w:rsidRPr="00E46EE4" w:rsidRDefault="003A6724" w:rsidP="00D36229">
            <w:pPr>
              <w:keepNext/>
              <w:keepLines/>
              <w:jc w:val="center"/>
              <w:rPr>
                <w:b/>
                <w:color w:val="000000"/>
                <w:sz w:val="20"/>
              </w:rPr>
            </w:pPr>
            <w:r w:rsidRPr="00E46EE4">
              <w:rPr>
                <w:sz w:val="20"/>
              </w:rPr>
              <w:lastRenderedPageBreak/>
              <w:br w:type="page"/>
            </w:r>
            <w:r w:rsidRPr="00E46EE4">
              <w:rPr>
                <w:b/>
                <w:color w:val="000000"/>
                <w:sz w:val="20"/>
              </w:rPr>
              <w:t>Resource Utilization for Program 14</w:t>
            </w:r>
          </w:p>
        </w:tc>
      </w:tr>
    </w:tbl>
    <w:p w:rsidR="003A6724" w:rsidRPr="00943659" w:rsidRDefault="003A6724" w:rsidP="00D36229">
      <w:pPr>
        <w:keepNext/>
        <w:keepLines/>
        <w:rPr>
          <w:sz w:val="20"/>
        </w:rPr>
      </w:pPr>
    </w:p>
    <w:p w:rsidR="003A6724" w:rsidRPr="00EF5773" w:rsidRDefault="003A6724" w:rsidP="00D36229">
      <w:pPr>
        <w:pStyle w:val="NormalWeb"/>
        <w:keepNext/>
        <w:keepLines/>
        <w:spacing w:before="0" w:beforeAutospacing="0" w:after="0" w:afterAutospacing="0"/>
        <w:jc w:val="center"/>
      </w:pPr>
      <w:r w:rsidRPr="00EF5773">
        <w:rPr>
          <w:color w:val="000000"/>
        </w:rPr>
        <w:t>Budget and Actual Expenditure (by result)</w:t>
      </w:r>
    </w:p>
    <w:p w:rsidR="003A6724" w:rsidRPr="00EF5773" w:rsidRDefault="003A6724" w:rsidP="00D36229">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3A6724" w:rsidRPr="00943659" w:rsidRDefault="003A6724" w:rsidP="00D36229">
      <w:pPr>
        <w:keepNext/>
        <w:keepLines/>
        <w:rPr>
          <w:sz w:val="20"/>
        </w:rPr>
      </w:pPr>
    </w:p>
    <w:tbl>
      <w:tblPr>
        <w:tblW w:w="8222" w:type="dxa"/>
        <w:jc w:val="center"/>
        <w:tblLook w:val="04A0" w:firstRow="1" w:lastRow="0" w:firstColumn="1" w:lastColumn="0" w:noHBand="0" w:noVBand="1"/>
      </w:tblPr>
      <w:tblGrid>
        <w:gridCol w:w="516"/>
        <w:gridCol w:w="4231"/>
        <w:gridCol w:w="1144"/>
        <w:gridCol w:w="1143"/>
        <w:gridCol w:w="1203"/>
      </w:tblGrid>
      <w:tr w:rsidR="003A6724" w:rsidRPr="00943659" w:rsidTr="00E25C74">
        <w:trPr>
          <w:trHeight w:val="825"/>
          <w:jc w:val="center"/>
        </w:trPr>
        <w:tc>
          <w:tcPr>
            <w:tcW w:w="4747" w:type="dxa"/>
            <w:gridSpan w:val="2"/>
            <w:tcBorders>
              <w:top w:val="nil"/>
              <w:left w:val="nil"/>
              <w:bottom w:val="nil"/>
              <w:right w:val="nil"/>
            </w:tcBorders>
            <w:shd w:val="clear" w:color="000000" w:fill="C5D9F1"/>
            <w:noWrap/>
            <w:vAlign w:val="center"/>
            <w:hideMark/>
          </w:tcPr>
          <w:p w:rsidR="003A6724" w:rsidRPr="00943659" w:rsidRDefault="003A6724" w:rsidP="00E25C74">
            <w:pPr>
              <w:jc w:val="center"/>
              <w:rPr>
                <w:b/>
                <w:bCs/>
                <w:sz w:val="16"/>
                <w:szCs w:val="16"/>
              </w:rPr>
            </w:pPr>
            <w:r w:rsidRPr="00943659">
              <w:rPr>
                <w:b/>
                <w:bCs/>
                <w:sz w:val="16"/>
                <w:szCs w:val="16"/>
              </w:rPr>
              <w:t xml:space="preserve">Expected Result No. and Description </w:t>
            </w:r>
          </w:p>
        </w:tc>
        <w:tc>
          <w:tcPr>
            <w:tcW w:w="1144" w:type="dxa"/>
            <w:tcBorders>
              <w:top w:val="nil"/>
              <w:left w:val="nil"/>
              <w:bottom w:val="nil"/>
              <w:right w:val="nil"/>
            </w:tcBorders>
            <w:shd w:val="clear" w:color="000000" w:fill="C5D9F1"/>
            <w:vAlign w:val="center"/>
            <w:hideMark/>
          </w:tcPr>
          <w:p w:rsidR="003A6724" w:rsidRPr="00943659" w:rsidRDefault="003A6724" w:rsidP="00E25C74">
            <w:pPr>
              <w:jc w:val="center"/>
              <w:rPr>
                <w:b/>
                <w:bCs/>
                <w:sz w:val="16"/>
                <w:szCs w:val="16"/>
              </w:rPr>
            </w:pPr>
            <w:r w:rsidRPr="00943659">
              <w:rPr>
                <w:b/>
                <w:bCs/>
                <w:sz w:val="16"/>
                <w:szCs w:val="16"/>
              </w:rPr>
              <w:t xml:space="preserve"> 2016/17 Approved Budget </w:t>
            </w:r>
          </w:p>
        </w:tc>
        <w:tc>
          <w:tcPr>
            <w:tcW w:w="1143" w:type="dxa"/>
            <w:tcBorders>
              <w:top w:val="nil"/>
              <w:left w:val="nil"/>
              <w:bottom w:val="nil"/>
              <w:right w:val="nil"/>
            </w:tcBorders>
            <w:shd w:val="clear" w:color="000000" w:fill="C5D9F1"/>
            <w:vAlign w:val="center"/>
            <w:hideMark/>
          </w:tcPr>
          <w:p w:rsidR="003A6724" w:rsidRPr="00943659" w:rsidRDefault="003A6724" w:rsidP="00E25C74">
            <w:pPr>
              <w:jc w:val="center"/>
              <w:rPr>
                <w:b/>
                <w:bCs/>
                <w:sz w:val="16"/>
                <w:szCs w:val="16"/>
              </w:rPr>
            </w:pPr>
            <w:r w:rsidRPr="00943659">
              <w:rPr>
                <w:b/>
                <w:bCs/>
                <w:sz w:val="16"/>
                <w:szCs w:val="16"/>
              </w:rPr>
              <w:t xml:space="preserve"> 2016/17 Budget after Transfers </w:t>
            </w:r>
          </w:p>
        </w:tc>
        <w:tc>
          <w:tcPr>
            <w:tcW w:w="1166" w:type="dxa"/>
            <w:tcBorders>
              <w:top w:val="nil"/>
              <w:left w:val="nil"/>
              <w:bottom w:val="nil"/>
              <w:right w:val="nil"/>
            </w:tcBorders>
            <w:shd w:val="clear" w:color="000000" w:fill="C5D9F1"/>
            <w:vAlign w:val="center"/>
            <w:hideMark/>
          </w:tcPr>
          <w:p w:rsidR="003A6724" w:rsidRPr="00943659" w:rsidRDefault="003A6724" w:rsidP="00E25C74">
            <w:pPr>
              <w:jc w:val="center"/>
              <w:rPr>
                <w:b/>
                <w:bCs/>
                <w:sz w:val="16"/>
                <w:szCs w:val="16"/>
              </w:rPr>
            </w:pPr>
            <w:r w:rsidRPr="00943659">
              <w:rPr>
                <w:b/>
                <w:bCs/>
                <w:sz w:val="16"/>
                <w:szCs w:val="16"/>
              </w:rPr>
              <w:t xml:space="preserve"> 2016 Expenditure* </w:t>
            </w:r>
          </w:p>
        </w:tc>
      </w:tr>
      <w:tr w:rsidR="003A6724" w:rsidRPr="00943659" w:rsidTr="00AA37E0">
        <w:trPr>
          <w:trHeight w:val="709"/>
          <w:jc w:val="center"/>
        </w:trPr>
        <w:tc>
          <w:tcPr>
            <w:tcW w:w="516" w:type="dxa"/>
            <w:tcBorders>
              <w:top w:val="nil"/>
              <w:left w:val="nil"/>
              <w:bottom w:val="nil"/>
              <w:right w:val="nil"/>
            </w:tcBorders>
            <w:shd w:val="clear" w:color="auto" w:fill="auto"/>
            <w:noWrap/>
            <w:vAlign w:val="center"/>
            <w:hideMark/>
          </w:tcPr>
          <w:p w:rsidR="003A6724" w:rsidRPr="00943659" w:rsidRDefault="003A6724" w:rsidP="00E25C74">
            <w:pPr>
              <w:rPr>
                <w:sz w:val="16"/>
                <w:szCs w:val="16"/>
              </w:rPr>
            </w:pPr>
            <w:r w:rsidRPr="00943659">
              <w:rPr>
                <w:sz w:val="16"/>
                <w:szCs w:val="16"/>
              </w:rPr>
              <w:t>IV.2</w:t>
            </w:r>
          </w:p>
        </w:tc>
        <w:tc>
          <w:tcPr>
            <w:tcW w:w="4231" w:type="dxa"/>
            <w:tcBorders>
              <w:top w:val="nil"/>
              <w:left w:val="nil"/>
              <w:bottom w:val="nil"/>
              <w:right w:val="nil"/>
            </w:tcBorders>
            <w:shd w:val="clear" w:color="auto" w:fill="auto"/>
            <w:vAlign w:val="center"/>
            <w:hideMark/>
          </w:tcPr>
          <w:p w:rsidR="003A6724" w:rsidRPr="00943659" w:rsidRDefault="003A6724" w:rsidP="00E25C74">
            <w:pPr>
              <w:rPr>
                <w:sz w:val="16"/>
                <w:szCs w:val="16"/>
              </w:rPr>
            </w:pPr>
            <w:r w:rsidRPr="00943659">
              <w:rPr>
                <w:sz w:val="16"/>
                <w:szCs w:val="16"/>
              </w:rPr>
              <w:t>Enhanced access to, and use of, IP information by IP institutions and the public to promote innovation and creativity</w:t>
            </w:r>
          </w:p>
        </w:tc>
        <w:tc>
          <w:tcPr>
            <w:tcW w:w="1144" w:type="dxa"/>
            <w:tcBorders>
              <w:top w:val="nil"/>
              <w:left w:val="nil"/>
              <w:bottom w:val="nil"/>
              <w:right w:val="nil"/>
            </w:tcBorders>
            <w:shd w:val="clear" w:color="auto" w:fill="auto"/>
            <w:noWrap/>
            <w:vAlign w:val="center"/>
            <w:hideMark/>
          </w:tcPr>
          <w:p w:rsidR="003A6724" w:rsidRPr="00943659" w:rsidRDefault="003A6724" w:rsidP="00E25C74">
            <w:pPr>
              <w:jc w:val="center"/>
              <w:rPr>
                <w:color w:val="000000"/>
                <w:sz w:val="16"/>
                <w:szCs w:val="16"/>
              </w:rPr>
            </w:pPr>
            <w:r w:rsidRPr="00943659">
              <w:rPr>
                <w:color w:val="000000"/>
                <w:sz w:val="16"/>
                <w:szCs w:val="16"/>
              </w:rPr>
              <w:t>6,990</w:t>
            </w:r>
          </w:p>
        </w:tc>
        <w:tc>
          <w:tcPr>
            <w:tcW w:w="1143" w:type="dxa"/>
            <w:tcBorders>
              <w:top w:val="nil"/>
              <w:left w:val="nil"/>
              <w:bottom w:val="nil"/>
              <w:right w:val="nil"/>
            </w:tcBorders>
            <w:shd w:val="clear" w:color="auto" w:fill="auto"/>
            <w:noWrap/>
            <w:vAlign w:val="center"/>
            <w:hideMark/>
          </w:tcPr>
          <w:p w:rsidR="003A6724" w:rsidRPr="00943659" w:rsidRDefault="003A6724" w:rsidP="00E25C74">
            <w:pPr>
              <w:jc w:val="center"/>
              <w:rPr>
                <w:color w:val="000000"/>
                <w:sz w:val="16"/>
                <w:szCs w:val="16"/>
              </w:rPr>
            </w:pPr>
            <w:r w:rsidRPr="00943659">
              <w:rPr>
                <w:color w:val="000000"/>
                <w:sz w:val="16"/>
                <w:szCs w:val="16"/>
              </w:rPr>
              <w:t>7,235</w:t>
            </w:r>
          </w:p>
        </w:tc>
        <w:tc>
          <w:tcPr>
            <w:tcW w:w="1166" w:type="dxa"/>
            <w:tcBorders>
              <w:top w:val="nil"/>
              <w:left w:val="nil"/>
              <w:bottom w:val="nil"/>
              <w:right w:val="nil"/>
            </w:tcBorders>
            <w:shd w:val="clear" w:color="auto" w:fill="auto"/>
            <w:noWrap/>
            <w:vAlign w:val="center"/>
            <w:hideMark/>
          </w:tcPr>
          <w:p w:rsidR="003A6724" w:rsidRPr="00943659" w:rsidRDefault="003A6724" w:rsidP="00E25C74">
            <w:pPr>
              <w:jc w:val="center"/>
              <w:rPr>
                <w:color w:val="000000"/>
                <w:sz w:val="16"/>
                <w:szCs w:val="16"/>
              </w:rPr>
            </w:pPr>
            <w:r w:rsidRPr="00943659">
              <w:rPr>
                <w:color w:val="000000"/>
                <w:sz w:val="16"/>
                <w:szCs w:val="16"/>
              </w:rPr>
              <w:t>3,169</w:t>
            </w:r>
          </w:p>
        </w:tc>
      </w:tr>
      <w:tr w:rsidR="003A6724" w:rsidRPr="00943659" w:rsidTr="00E25C74">
        <w:trPr>
          <w:trHeight w:val="225"/>
          <w:jc w:val="center"/>
        </w:trPr>
        <w:tc>
          <w:tcPr>
            <w:tcW w:w="516" w:type="dxa"/>
            <w:tcBorders>
              <w:top w:val="nil"/>
              <w:left w:val="nil"/>
              <w:bottom w:val="nil"/>
              <w:right w:val="nil"/>
            </w:tcBorders>
            <w:shd w:val="clear" w:color="000000" w:fill="C5D9F1"/>
            <w:noWrap/>
            <w:vAlign w:val="bottom"/>
            <w:hideMark/>
          </w:tcPr>
          <w:p w:rsidR="003A6724" w:rsidRPr="00943659" w:rsidRDefault="003A6724" w:rsidP="00E25C74">
            <w:pPr>
              <w:rPr>
                <w:sz w:val="16"/>
                <w:szCs w:val="16"/>
              </w:rPr>
            </w:pPr>
            <w:r w:rsidRPr="00943659">
              <w:rPr>
                <w:sz w:val="16"/>
                <w:szCs w:val="16"/>
              </w:rPr>
              <w:t> </w:t>
            </w:r>
          </w:p>
        </w:tc>
        <w:tc>
          <w:tcPr>
            <w:tcW w:w="4231" w:type="dxa"/>
            <w:tcBorders>
              <w:top w:val="nil"/>
              <w:left w:val="nil"/>
              <w:bottom w:val="nil"/>
              <w:right w:val="nil"/>
            </w:tcBorders>
            <w:shd w:val="clear" w:color="000000" w:fill="C5D9F1"/>
            <w:noWrap/>
            <w:vAlign w:val="bottom"/>
            <w:hideMark/>
          </w:tcPr>
          <w:p w:rsidR="003A6724" w:rsidRPr="00943659" w:rsidRDefault="003A6724" w:rsidP="00E25C74">
            <w:pPr>
              <w:jc w:val="right"/>
              <w:rPr>
                <w:b/>
                <w:bCs/>
                <w:sz w:val="16"/>
                <w:szCs w:val="16"/>
              </w:rPr>
            </w:pPr>
            <w:r w:rsidRPr="00943659">
              <w:rPr>
                <w:b/>
                <w:bCs/>
                <w:sz w:val="16"/>
                <w:szCs w:val="16"/>
              </w:rPr>
              <w:t>Total</w:t>
            </w:r>
          </w:p>
        </w:tc>
        <w:tc>
          <w:tcPr>
            <w:tcW w:w="1144" w:type="dxa"/>
            <w:tcBorders>
              <w:top w:val="nil"/>
              <w:left w:val="nil"/>
              <w:bottom w:val="nil"/>
              <w:right w:val="nil"/>
            </w:tcBorders>
            <w:shd w:val="clear" w:color="000000" w:fill="C5D9F1"/>
            <w:noWrap/>
            <w:vAlign w:val="center"/>
            <w:hideMark/>
          </w:tcPr>
          <w:p w:rsidR="003A6724" w:rsidRPr="00943659" w:rsidRDefault="003A6724" w:rsidP="00E25C74">
            <w:pPr>
              <w:jc w:val="center"/>
              <w:rPr>
                <w:color w:val="000000"/>
                <w:sz w:val="16"/>
                <w:szCs w:val="16"/>
              </w:rPr>
            </w:pPr>
            <w:r w:rsidRPr="00943659">
              <w:rPr>
                <w:color w:val="000000"/>
                <w:sz w:val="16"/>
                <w:szCs w:val="16"/>
              </w:rPr>
              <w:t>6,990</w:t>
            </w:r>
          </w:p>
        </w:tc>
        <w:tc>
          <w:tcPr>
            <w:tcW w:w="1143" w:type="dxa"/>
            <w:tcBorders>
              <w:top w:val="nil"/>
              <w:left w:val="nil"/>
              <w:bottom w:val="nil"/>
              <w:right w:val="nil"/>
            </w:tcBorders>
            <w:shd w:val="clear" w:color="000000" w:fill="C5D9F1"/>
            <w:noWrap/>
            <w:vAlign w:val="center"/>
            <w:hideMark/>
          </w:tcPr>
          <w:p w:rsidR="003A6724" w:rsidRPr="00943659" w:rsidRDefault="003A6724" w:rsidP="00E25C74">
            <w:pPr>
              <w:jc w:val="center"/>
              <w:rPr>
                <w:color w:val="000000"/>
                <w:sz w:val="16"/>
                <w:szCs w:val="16"/>
              </w:rPr>
            </w:pPr>
            <w:r w:rsidRPr="00943659">
              <w:rPr>
                <w:color w:val="000000"/>
                <w:sz w:val="16"/>
                <w:szCs w:val="16"/>
              </w:rPr>
              <w:t>7,235</w:t>
            </w:r>
          </w:p>
        </w:tc>
        <w:tc>
          <w:tcPr>
            <w:tcW w:w="1166" w:type="dxa"/>
            <w:tcBorders>
              <w:top w:val="nil"/>
              <w:left w:val="nil"/>
              <w:bottom w:val="nil"/>
              <w:right w:val="nil"/>
            </w:tcBorders>
            <w:shd w:val="clear" w:color="000000" w:fill="C5D9F1"/>
            <w:noWrap/>
            <w:vAlign w:val="center"/>
            <w:hideMark/>
          </w:tcPr>
          <w:p w:rsidR="003A6724" w:rsidRPr="00943659" w:rsidRDefault="003A6724" w:rsidP="00E25C74">
            <w:pPr>
              <w:jc w:val="center"/>
              <w:rPr>
                <w:color w:val="000000"/>
                <w:sz w:val="16"/>
                <w:szCs w:val="16"/>
              </w:rPr>
            </w:pPr>
            <w:r w:rsidRPr="00943659">
              <w:rPr>
                <w:color w:val="000000"/>
                <w:sz w:val="16"/>
                <w:szCs w:val="16"/>
              </w:rPr>
              <w:t>3,169</w:t>
            </w:r>
          </w:p>
        </w:tc>
      </w:tr>
      <w:tr w:rsidR="003A6724" w:rsidRPr="00943659" w:rsidTr="00E25C74">
        <w:trPr>
          <w:trHeight w:val="330"/>
          <w:jc w:val="center"/>
        </w:trPr>
        <w:tc>
          <w:tcPr>
            <w:tcW w:w="7034" w:type="dxa"/>
            <w:gridSpan w:val="4"/>
            <w:tcBorders>
              <w:top w:val="nil"/>
              <w:left w:val="nil"/>
              <w:bottom w:val="nil"/>
              <w:right w:val="nil"/>
            </w:tcBorders>
            <w:shd w:val="clear" w:color="auto" w:fill="auto"/>
            <w:noWrap/>
            <w:vAlign w:val="center"/>
            <w:hideMark/>
          </w:tcPr>
          <w:p w:rsidR="003A6724" w:rsidRPr="00943659" w:rsidRDefault="003A6724" w:rsidP="00E25C74">
            <w:pPr>
              <w:rPr>
                <w:i/>
                <w:iCs/>
                <w:sz w:val="16"/>
                <w:szCs w:val="16"/>
              </w:rPr>
            </w:pPr>
            <w:r w:rsidRPr="00943659">
              <w:rPr>
                <w:i/>
                <w:iCs/>
                <w:sz w:val="16"/>
                <w:szCs w:val="16"/>
              </w:rPr>
              <w:t>*2016 Expenditure numbers are preliminary, subject to audit by External auditors</w:t>
            </w:r>
          </w:p>
        </w:tc>
        <w:tc>
          <w:tcPr>
            <w:tcW w:w="1166" w:type="dxa"/>
            <w:tcBorders>
              <w:top w:val="nil"/>
              <w:left w:val="nil"/>
              <w:bottom w:val="nil"/>
              <w:right w:val="nil"/>
            </w:tcBorders>
            <w:shd w:val="clear" w:color="auto" w:fill="auto"/>
            <w:noWrap/>
            <w:vAlign w:val="center"/>
            <w:hideMark/>
          </w:tcPr>
          <w:p w:rsidR="003A6724" w:rsidRPr="00943659" w:rsidRDefault="003A6724" w:rsidP="00E25C74">
            <w:pPr>
              <w:rPr>
                <w:sz w:val="16"/>
                <w:szCs w:val="16"/>
              </w:rPr>
            </w:pPr>
          </w:p>
        </w:tc>
      </w:tr>
    </w:tbl>
    <w:p w:rsidR="003A6724" w:rsidRPr="00943659" w:rsidRDefault="003A6724" w:rsidP="003A6724">
      <w:pPr>
        <w:rPr>
          <w:sz w:val="20"/>
        </w:rPr>
      </w:pPr>
    </w:p>
    <w:p w:rsidR="003A6724" w:rsidRPr="00EF5773" w:rsidRDefault="003A6724" w:rsidP="003A6724">
      <w:pPr>
        <w:pStyle w:val="NormalWeb"/>
        <w:keepNext/>
        <w:keepLines/>
        <w:spacing w:before="0" w:beforeAutospacing="0" w:after="0" w:afterAutospacing="0"/>
        <w:jc w:val="center"/>
      </w:pPr>
      <w:r w:rsidRPr="00EF5773">
        <w:rPr>
          <w:color w:val="000000"/>
        </w:rPr>
        <w:t xml:space="preserve">Budget and Actual Expenditure (personnel and non-personnel) </w:t>
      </w:r>
    </w:p>
    <w:p w:rsidR="003A6724" w:rsidRPr="00EF5773" w:rsidRDefault="003A6724" w:rsidP="003A6724">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3A6724" w:rsidRPr="00943659" w:rsidRDefault="003A6724" w:rsidP="003A6724">
      <w:pPr>
        <w:rPr>
          <w:b/>
          <w:sz w:val="20"/>
          <w:szCs w:val="18"/>
        </w:rPr>
      </w:pPr>
    </w:p>
    <w:tbl>
      <w:tblPr>
        <w:tblW w:w="8222" w:type="dxa"/>
        <w:jc w:val="center"/>
        <w:tblLook w:val="04A0" w:firstRow="1" w:lastRow="0" w:firstColumn="1" w:lastColumn="0" w:noHBand="0" w:noVBand="1"/>
      </w:tblPr>
      <w:tblGrid>
        <w:gridCol w:w="2470"/>
        <w:gridCol w:w="1438"/>
        <w:gridCol w:w="1438"/>
        <w:gridCol w:w="1438"/>
        <w:gridCol w:w="1438"/>
      </w:tblGrid>
      <w:tr w:rsidR="003A6724" w:rsidRPr="00943659" w:rsidTr="00E25C74">
        <w:trPr>
          <w:trHeight w:val="720"/>
          <w:jc w:val="center"/>
        </w:trPr>
        <w:tc>
          <w:tcPr>
            <w:tcW w:w="2440" w:type="dxa"/>
            <w:tcBorders>
              <w:top w:val="nil"/>
              <w:left w:val="nil"/>
              <w:bottom w:val="nil"/>
              <w:right w:val="nil"/>
            </w:tcBorders>
            <w:shd w:val="clear" w:color="000000" w:fill="C5D9F1"/>
            <w:noWrap/>
            <w:vAlign w:val="center"/>
            <w:hideMark/>
          </w:tcPr>
          <w:p w:rsidR="003A6724" w:rsidRPr="00943659" w:rsidRDefault="003A6724" w:rsidP="00E25C74">
            <w:pPr>
              <w:rPr>
                <w:color w:val="000000"/>
                <w:sz w:val="16"/>
                <w:szCs w:val="16"/>
              </w:rPr>
            </w:pPr>
            <w:r w:rsidRPr="00943659">
              <w:rPr>
                <w:color w:val="000000"/>
                <w:sz w:val="16"/>
                <w:szCs w:val="16"/>
              </w:rPr>
              <w:t> </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Utilization rate (%)</w:t>
            </w:r>
          </w:p>
        </w:tc>
      </w:tr>
      <w:tr w:rsidR="003A6724" w:rsidRPr="00943659" w:rsidTr="00E25C74">
        <w:trPr>
          <w:trHeight w:val="315"/>
          <w:jc w:val="center"/>
        </w:trPr>
        <w:tc>
          <w:tcPr>
            <w:tcW w:w="2440" w:type="dxa"/>
            <w:tcBorders>
              <w:top w:val="nil"/>
              <w:left w:val="nil"/>
              <w:bottom w:val="nil"/>
              <w:right w:val="nil"/>
            </w:tcBorders>
            <w:shd w:val="clear" w:color="auto" w:fill="auto"/>
            <w:noWrap/>
            <w:vAlign w:val="center"/>
            <w:hideMark/>
          </w:tcPr>
          <w:p w:rsidR="003A6724" w:rsidRPr="00943659" w:rsidRDefault="003A6724" w:rsidP="00E25C74">
            <w:pPr>
              <w:rPr>
                <w:color w:val="000000"/>
                <w:sz w:val="16"/>
                <w:szCs w:val="16"/>
              </w:rPr>
            </w:pPr>
            <w:r w:rsidRPr="00943659">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 xml:space="preserve">5,764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 xml:space="preserve">6,060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 xml:space="preserve">2,862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47%</w:t>
            </w:r>
          </w:p>
        </w:tc>
      </w:tr>
      <w:tr w:rsidR="003A6724" w:rsidRPr="00943659" w:rsidTr="00E25C74">
        <w:trPr>
          <w:trHeight w:val="315"/>
          <w:jc w:val="center"/>
        </w:trPr>
        <w:tc>
          <w:tcPr>
            <w:tcW w:w="2440" w:type="dxa"/>
            <w:tcBorders>
              <w:top w:val="nil"/>
              <w:left w:val="nil"/>
              <w:bottom w:val="nil"/>
              <w:right w:val="nil"/>
            </w:tcBorders>
            <w:shd w:val="clear" w:color="auto" w:fill="auto"/>
            <w:noWrap/>
            <w:vAlign w:val="center"/>
            <w:hideMark/>
          </w:tcPr>
          <w:p w:rsidR="003A6724" w:rsidRPr="00943659" w:rsidRDefault="003A6724" w:rsidP="00E25C74">
            <w:pPr>
              <w:rPr>
                <w:color w:val="000000"/>
                <w:sz w:val="16"/>
                <w:szCs w:val="16"/>
              </w:rPr>
            </w:pPr>
            <w:r w:rsidRPr="00943659">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 xml:space="preserve">1,225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 xml:space="preserve">1,174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 xml:space="preserve">307 </w:t>
            </w:r>
          </w:p>
        </w:tc>
        <w:tc>
          <w:tcPr>
            <w:tcW w:w="1420" w:type="dxa"/>
            <w:tcBorders>
              <w:top w:val="nil"/>
              <w:left w:val="nil"/>
              <w:bottom w:val="nil"/>
              <w:right w:val="nil"/>
            </w:tcBorders>
            <w:shd w:val="clear" w:color="auto" w:fill="auto"/>
            <w:vAlign w:val="center"/>
            <w:hideMark/>
          </w:tcPr>
          <w:p w:rsidR="003A6724" w:rsidRPr="00943659" w:rsidRDefault="003A6724" w:rsidP="00E25C74">
            <w:pPr>
              <w:jc w:val="center"/>
              <w:rPr>
                <w:color w:val="000000"/>
                <w:sz w:val="16"/>
                <w:szCs w:val="16"/>
              </w:rPr>
            </w:pPr>
            <w:r w:rsidRPr="00943659">
              <w:rPr>
                <w:color w:val="000000"/>
                <w:sz w:val="16"/>
                <w:szCs w:val="16"/>
              </w:rPr>
              <w:t>26%</w:t>
            </w:r>
          </w:p>
        </w:tc>
      </w:tr>
      <w:tr w:rsidR="003A6724" w:rsidRPr="00943659" w:rsidTr="00E25C74">
        <w:trPr>
          <w:trHeight w:val="225"/>
          <w:jc w:val="center"/>
        </w:trPr>
        <w:tc>
          <w:tcPr>
            <w:tcW w:w="2440" w:type="dxa"/>
            <w:tcBorders>
              <w:top w:val="nil"/>
              <w:left w:val="nil"/>
              <w:bottom w:val="nil"/>
              <w:right w:val="nil"/>
            </w:tcBorders>
            <w:shd w:val="clear" w:color="000000" w:fill="C5D9F1"/>
            <w:noWrap/>
            <w:vAlign w:val="center"/>
            <w:hideMark/>
          </w:tcPr>
          <w:p w:rsidR="003A6724" w:rsidRPr="00943659" w:rsidRDefault="003A6724" w:rsidP="00E25C74">
            <w:pPr>
              <w:jc w:val="right"/>
              <w:rPr>
                <w:b/>
                <w:bCs/>
                <w:color w:val="000000"/>
                <w:sz w:val="16"/>
                <w:szCs w:val="16"/>
              </w:rPr>
            </w:pPr>
            <w:r w:rsidRPr="00943659">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 xml:space="preserve">6,990 </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 xml:space="preserve">7,235 </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 xml:space="preserve">3,169 </w:t>
            </w:r>
          </w:p>
        </w:tc>
        <w:tc>
          <w:tcPr>
            <w:tcW w:w="1420" w:type="dxa"/>
            <w:tcBorders>
              <w:top w:val="nil"/>
              <w:left w:val="nil"/>
              <w:bottom w:val="nil"/>
              <w:right w:val="nil"/>
            </w:tcBorders>
            <w:shd w:val="clear" w:color="000000" w:fill="C5D9F1"/>
            <w:vAlign w:val="center"/>
            <w:hideMark/>
          </w:tcPr>
          <w:p w:rsidR="003A6724" w:rsidRPr="00943659" w:rsidRDefault="003A6724" w:rsidP="00E25C74">
            <w:pPr>
              <w:jc w:val="center"/>
              <w:rPr>
                <w:b/>
                <w:bCs/>
                <w:color w:val="000000"/>
                <w:sz w:val="16"/>
                <w:szCs w:val="16"/>
              </w:rPr>
            </w:pPr>
            <w:r w:rsidRPr="00943659">
              <w:rPr>
                <w:b/>
                <w:bCs/>
                <w:color w:val="000000"/>
                <w:sz w:val="16"/>
                <w:szCs w:val="16"/>
              </w:rPr>
              <w:t>44%</w:t>
            </w:r>
          </w:p>
        </w:tc>
      </w:tr>
      <w:tr w:rsidR="003A6724" w:rsidRPr="00943659" w:rsidTr="00E25C74">
        <w:trPr>
          <w:trHeight w:val="300"/>
          <w:jc w:val="center"/>
        </w:trPr>
        <w:tc>
          <w:tcPr>
            <w:tcW w:w="8120" w:type="dxa"/>
            <w:gridSpan w:val="5"/>
            <w:tcBorders>
              <w:top w:val="nil"/>
              <w:left w:val="nil"/>
              <w:bottom w:val="nil"/>
              <w:right w:val="nil"/>
            </w:tcBorders>
            <w:shd w:val="clear" w:color="auto" w:fill="auto"/>
            <w:noWrap/>
            <w:vAlign w:val="center"/>
            <w:hideMark/>
          </w:tcPr>
          <w:p w:rsidR="003A6724" w:rsidRPr="00943659" w:rsidRDefault="003A6724" w:rsidP="00E25C74">
            <w:pPr>
              <w:rPr>
                <w:i/>
                <w:iCs/>
                <w:color w:val="000000"/>
                <w:sz w:val="16"/>
                <w:szCs w:val="16"/>
              </w:rPr>
            </w:pPr>
            <w:r w:rsidRPr="00943659">
              <w:rPr>
                <w:i/>
                <w:iCs/>
                <w:color w:val="000000"/>
                <w:sz w:val="16"/>
                <w:szCs w:val="16"/>
              </w:rPr>
              <w:t xml:space="preserve"> *2016 Expenditure numbers are preliminary, subject to audit by External auditors </w:t>
            </w:r>
          </w:p>
        </w:tc>
      </w:tr>
    </w:tbl>
    <w:p w:rsidR="003A6724" w:rsidRPr="00943659" w:rsidRDefault="003A6724" w:rsidP="003A6724">
      <w:pPr>
        <w:jc w:val="center"/>
        <w:rPr>
          <w:sz w:val="20"/>
          <w:szCs w:val="18"/>
        </w:rPr>
      </w:pPr>
    </w:p>
    <w:p w:rsidR="003A6724" w:rsidRPr="00B70960" w:rsidRDefault="003A6724" w:rsidP="003A6724">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3A6724" w:rsidRPr="003A6724" w:rsidRDefault="003A6724" w:rsidP="003A6724">
      <w:pPr>
        <w:rPr>
          <w:sz w:val="20"/>
        </w:rPr>
      </w:pPr>
    </w:p>
    <w:p w:rsidR="003A6724" w:rsidRPr="003A6724" w:rsidRDefault="003A6724" w:rsidP="003A6724">
      <w:pPr>
        <w:rPr>
          <w:sz w:val="20"/>
        </w:rPr>
      </w:pPr>
    </w:p>
    <w:p w:rsidR="003A6724" w:rsidRPr="003A6724" w:rsidRDefault="003A6724" w:rsidP="003A6724">
      <w:pPr>
        <w:jc w:val="both"/>
        <w:rPr>
          <w:sz w:val="20"/>
          <w:u w:val="single"/>
        </w:rPr>
      </w:pPr>
      <w:r w:rsidRPr="003A6724">
        <w:rPr>
          <w:sz w:val="20"/>
        </w:rPr>
        <w:t>A.</w:t>
      </w:r>
      <w:r w:rsidRPr="003A6724">
        <w:rPr>
          <w:sz w:val="20"/>
        </w:rPr>
        <w:tab/>
      </w:r>
      <w:r w:rsidRPr="003A6724">
        <w:rPr>
          <w:sz w:val="20"/>
          <w:u w:val="single"/>
        </w:rPr>
        <w:t>2016/17 Budget after Transfers</w:t>
      </w:r>
    </w:p>
    <w:p w:rsidR="003A6724" w:rsidRPr="003A6724" w:rsidRDefault="003A6724" w:rsidP="003A6724">
      <w:pPr>
        <w:jc w:val="both"/>
        <w:rPr>
          <w:sz w:val="20"/>
        </w:rPr>
      </w:pPr>
    </w:p>
    <w:p w:rsidR="003A6724" w:rsidRPr="003A6724" w:rsidRDefault="003A6724" w:rsidP="003A6724">
      <w:pPr>
        <w:pStyle w:val="ListParagraph"/>
        <w:numPr>
          <w:ilvl w:val="0"/>
          <w:numId w:val="38"/>
        </w:numPr>
        <w:tabs>
          <w:tab w:val="left" w:pos="0"/>
          <w:tab w:val="left" w:pos="709"/>
        </w:tabs>
        <w:ind w:left="0" w:firstLine="0"/>
        <w:jc w:val="both"/>
        <w:rPr>
          <w:rFonts w:cs="Arial"/>
        </w:rPr>
      </w:pPr>
      <w:r w:rsidRPr="003A6724">
        <w:rPr>
          <w:rFonts w:cs="Arial"/>
          <w:bCs/>
        </w:rPr>
        <w:t>The</w:t>
      </w:r>
      <w:r w:rsidRPr="003A6724">
        <w:rPr>
          <w:rFonts w:cs="Arial"/>
        </w:rPr>
        <w:t xml:space="preserve"> increase in personnel resources as compared to the 2016/17 Approved Budget </w:t>
      </w:r>
      <w:r w:rsidRPr="003A6724">
        <w:rPr>
          <w:rFonts w:cs="Arial"/>
          <w:lang w:eastAsia="ko-KR"/>
        </w:rPr>
        <w:t>was primarily due to the regularization of continuing functions.</w:t>
      </w:r>
    </w:p>
    <w:p w:rsidR="003A6724" w:rsidRPr="003A6724" w:rsidRDefault="003A6724" w:rsidP="003A6724">
      <w:pPr>
        <w:pStyle w:val="ListParagraph"/>
        <w:tabs>
          <w:tab w:val="left" w:pos="709"/>
        </w:tabs>
        <w:ind w:left="0"/>
        <w:jc w:val="both"/>
        <w:rPr>
          <w:rFonts w:cs="Arial"/>
        </w:rPr>
      </w:pPr>
    </w:p>
    <w:p w:rsidR="003A6724" w:rsidRPr="003A6724" w:rsidRDefault="003A6724" w:rsidP="003A6724">
      <w:pPr>
        <w:pStyle w:val="ListParagraph"/>
        <w:numPr>
          <w:ilvl w:val="0"/>
          <w:numId w:val="38"/>
        </w:numPr>
        <w:tabs>
          <w:tab w:val="left" w:pos="0"/>
          <w:tab w:val="left" w:pos="709"/>
        </w:tabs>
        <w:ind w:left="0" w:firstLine="0"/>
        <w:jc w:val="both"/>
        <w:rPr>
          <w:rFonts w:cs="Arial"/>
          <w:bCs/>
        </w:rPr>
      </w:pPr>
      <w:r w:rsidRPr="003A6724">
        <w:rPr>
          <w:rFonts w:cs="Arial"/>
          <w:bCs/>
        </w:rPr>
        <w:t>The slight decrease in non-personnel resources resulted primarily from the transfer of responsibility for the technical assistance special projects (LATIPAT and ARABPAT) from the Program to Global Databases (Program 13) and the transfer of non-personnel resources for internships to HRMD (Program 23), which centrally manages interns.</w:t>
      </w:r>
    </w:p>
    <w:p w:rsidR="003A6724" w:rsidRPr="003A6724" w:rsidRDefault="003A6724" w:rsidP="003A6724">
      <w:pPr>
        <w:pStyle w:val="ListParagraph"/>
        <w:tabs>
          <w:tab w:val="left" w:pos="709"/>
        </w:tabs>
        <w:ind w:left="0"/>
        <w:jc w:val="both"/>
        <w:rPr>
          <w:rFonts w:cs="Arial"/>
          <w:color w:val="000000"/>
        </w:rPr>
      </w:pPr>
    </w:p>
    <w:p w:rsidR="003A6724" w:rsidRPr="003A6724" w:rsidRDefault="003A6724" w:rsidP="003A6724">
      <w:pPr>
        <w:jc w:val="both"/>
        <w:rPr>
          <w:sz w:val="20"/>
          <w:u w:val="single"/>
        </w:rPr>
      </w:pPr>
      <w:r w:rsidRPr="003A6724">
        <w:rPr>
          <w:sz w:val="20"/>
        </w:rPr>
        <w:t>B.</w:t>
      </w:r>
      <w:r w:rsidRPr="003A6724">
        <w:rPr>
          <w:sz w:val="20"/>
        </w:rPr>
        <w:tab/>
      </w:r>
      <w:r w:rsidRPr="003A6724">
        <w:rPr>
          <w:sz w:val="20"/>
          <w:u w:val="single"/>
        </w:rPr>
        <w:t>2016/17 Budget Utilization</w:t>
      </w:r>
    </w:p>
    <w:p w:rsidR="003A6724" w:rsidRPr="003A6724" w:rsidRDefault="003A6724" w:rsidP="003A6724">
      <w:pPr>
        <w:tabs>
          <w:tab w:val="left" w:pos="709"/>
        </w:tabs>
        <w:jc w:val="both"/>
        <w:rPr>
          <w:sz w:val="20"/>
          <w:u w:val="single"/>
          <w:lang w:eastAsia="ko-KR"/>
        </w:rPr>
      </w:pPr>
    </w:p>
    <w:p w:rsidR="003A6724" w:rsidRPr="003A6724" w:rsidRDefault="003A6724" w:rsidP="003A6724">
      <w:pPr>
        <w:pStyle w:val="ListParagraph"/>
        <w:numPr>
          <w:ilvl w:val="0"/>
          <w:numId w:val="38"/>
        </w:numPr>
        <w:tabs>
          <w:tab w:val="left" w:pos="0"/>
          <w:tab w:val="left" w:pos="709"/>
        </w:tabs>
        <w:ind w:left="0" w:firstLine="0"/>
        <w:jc w:val="both"/>
        <w:rPr>
          <w:rFonts w:cs="Arial"/>
          <w:bCs/>
        </w:rPr>
      </w:pPr>
      <w:r w:rsidRPr="003A6724">
        <w:rPr>
          <w:rFonts w:cs="Arial"/>
          <w:bCs/>
        </w:rPr>
        <w:t>The 26 per cent non-personnel budget utilization rate primarily reflected less than planned expenditure on staff missions.</w:t>
      </w:r>
    </w:p>
    <w:p w:rsidR="003A6724" w:rsidRPr="003A6724" w:rsidRDefault="003A6724" w:rsidP="003A6724">
      <w:pPr>
        <w:pStyle w:val="ListParagraph"/>
        <w:tabs>
          <w:tab w:val="left" w:pos="0"/>
          <w:tab w:val="left" w:pos="709"/>
        </w:tabs>
        <w:ind w:left="0"/>
        <w:jc w:val="both"/>
        <w:rPr>
          <w:rFonts w:cs="Arial"/>
          <w:color w:val="000000"/>
        </w:rPr>
      </w:pPr>
    </w:p>
    <w:p w:rsidR="003A6724" w:rsidRDefault="003A6724" w:rsidP="00F910BE">
      <w:pPr>
        <w:pStyle w:val="ListParagraph"/>
        <w:ind w:left="0"/>
        <w:contextualSpacing/>
        <w:jc w:val="both"/>
        <w:rPr>
          <w:rFonts w:cs="Arial"/>
        </w:rPr>
      </w:pPr>
      <w:r>
        <w:rPr>
          <w:rFonts w:cs="Arial"/>
        </w:rPr>
        <w:br w:type="page"/>
      </w:r>
    </w:p>
    <w:p w:rsidR="004F59C9" w:rsidRPr="004905B1" w:rsidRDefault="004F59C9" w:rsidP="004905B1">
      <w:pPr>
        <w:pStyle w:val="Heading3"/>
      </w:pPr>
      <w:bookmarkStart w:id="111" w:name="_Toc482087947"/>
      <w:bookmarkStart w:id="112" w:name="_Toc482088013"/>
      <w:bookmarkStart w:id="113" w:name="_Toc482105816"/>
      <w:r>
        <w:lastRenderedPageBreak/>
        <w:t>PROGRAM 15</w:t>
      </w:r>
      <w:r>
        <w:tab/>
      </w:r>
      <w:r w:rsidRPr="00DE28DA">
        <w:t>BUSINESS SOLUTIONS FOR IP OFFICES</w:t>
      </w:r>
      <w:bookmarkEnd w:id="111"/>
      <w:bookmarkEnd w:id="112"/>
      <w:bookmarkEnd w:id="113"/>
    </w:p>
    <w:p w:rsidR="004F59C9" w:rsidRPr="004F59C9" w:rsidRDefault="004F59C9" w:rsidP="004F59C9">
      <w:pPr>
        <w:jc w:val="both"/>
        <w:rPr>
          <w:rFonts w:cs="Times New Roman"/>
          <w:sz w:val="20"/>
        </w:rPr>
      </w:pPr>
    </w:p>
    <w:p w:rsidR="004F59C9" w:rsidRPr="004F59C9" w:rsidRDefault="004F59C9" w:rsidP="004F59C9">
      <w:pPr>
        <w:tabs>
          <w:tab w:val="left" w:pos="1985"/>
        </w:tabs>
        <w:jc w:val="both"/>
        <w:rPr>
          <w:rFonts w:cs="Times New Roman"/>
          <w:b/>
          <w:sz w:val="20"/>
        </w:rPr>
      </w:pPr>
      <w:r w:rsidRPr="004F59C9">
        <w:rPr>
          <w:rFonts w:cs="Times New Roman"/>
          <w:b/>
          <w:sz w:val="20"/>
        </w:rPr>
        <w:t>Program Manager</w:t>
      </w:r>
      <w:r w:rsidRPr="004F59C9">
        <w:rPr>
          <w:rFonts w:cs="Times New Roman"/>
          <w:b/>
          <w:sz w:val="20"/>
        </w:rPr>
        <w:tab/>
        <w:t>Mr. Y. Takagi</w:t>
      </w:r>
    </w:p>
    <w:p w:rsidR="004F59C9" w:rsidRPr="00D36229" w:rsidRDefault="004F59C9" w:rsidP="00D36229">
      <w:pPr>
        <w:pStyle w:val="ListParagraph"/>
        <w:ind w:left="0"/>
        <w:jc w:val="center"/>
      </w:pPr>
      <w:r>
        <w:rPr>
          <w:noProof/>
          <w:szCs w:val="22"/>
        </w:rPr>
        <w:drawing>
          <wp:inline distT="0" distB="0" distL="0" distR="0" wp14:anchorId="390CD407" wp14:editId="3C2ED6FA">
            <wp:extent cx="4356735" cy="232156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t="5032" b="15028"/>
                    <a:stretch/>
                  </pic:blipFill>
                  <pic:spPr bwMode="auto">
                    <a:xfrm>
                      <a:off x="0" y="0"/>
                      <a:ext cx="4356735" cy="2321560"/>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314"/>
        <w:tblW w:w="5016" w:type="pct"/>
        <w:tblCellMar>
          <w:left w:w="115" w:type="dxa"/>
          <w:right w:w="115" w:type="dxa"/>
        </w:tblCellMar>
        <w:tblLook w:val="0000" w:firstRow="0" w:lastRow="0" w:firstColumn="0" w:lastColumn="0" w:noHBand="0" w:noVBand="0"/>
      </w:tblPr>
      <w:tblGrid>
        <w:gridCol w:w="1925"/>
        <w:gridCol w:w="2439"/>
        <w:gridCol w:w="1587"/>
        <w:gridCol w:w="2439"/>
        <w:gridCol w:w="826"/>
      </w:tblGrid>
      <w:tr w:rsidR="004F59C9" w:rsidRPr="00DE28DA" w:rsidTr="00D36229">
        <w:trPr>
          <w:trHeight w:val="624"/>
        </w:trPr>
        <w:tc>
          <w:tcPr>
            <w:tcW w:w="5000" w:type="pct"/>
            <w:gridSpan w:val="5"/>
            <w:shd w:val="clear" w:color="auto" w:fill="C6D9F1" w:themeFill="text2" w:themeFillTint="33"/>
            <w:tcMar>
              <w:top w:w="0" w:type="dxa"/>
              <w:left w:w="58" w:type="dxa"/>
              <w:right w:w="58" w:type="dxa"/>
            </w:tcMar>
            <w:vAlign w:val="center"/>
          </w:tcPr>
          <w:p w:rsidR="004F59C9" w:rsidRPr="00DE28DA" w:rsidRDefault="004F59C9" w:rsidP="00D36229">
            <w:pPr>
              <w:tabs>
                <w:tab w:val="left" w:pos="1452"/>
              </w:tabs>
              <w:rPr>
                <w:b/>
                <w:bCs/>
                <w:sz w:val="16"/>
                <w:szCs w:val="16"/>
              </w:rPr>
            </w:pPr>
            <w:r w:rsidRPr="00DE28DA">
              <w:rPr>
                <w:b/>
                <w:bCs/>
                <w:sz w:val="16"/>
                <w:szCs w:val="16"/>
              </w:rPr>
              <w:t>Expected Result:</w:t>
            </w:r>
            <w:r w:rsidRPr="00DE28DA">
              <w:rPr>
                <w:b/>
                <w:bCs/>
                <w:sz w:val="16"/>
                <w:szCs w:val="16"/>
              </w:rPr>
              <w:tab/>
            </w:r>
            <w:r w:rsidRPr="00DE28DA">
              <w:rPr>
                <w:color w:val="000000"/>
                <w:sz w:val="16"/>
                <w:szCs w:val="16"/>
              </w:rPr>
              <w:t>IV.4 Enhanced technical and knowledge infrastructure for IP Offices and other IP institutions leading to better services (cheaper, faster, higher quality) to their stakeholders and better outcome of IP Administration</w:t>
            </w:r>
          </w:p>
        </w:tc>
      </w:tr>
      <w:tr w:rsidR="004F59C9" w:rsidRPr="00DE28DA" w:rsidTr="00D36229">
        <w:tc>
          <w:tcPr>
            <w:tcW w:w="1045" w:type="pct"/>
            <w:shd w:val="clear" w:color="auto" w:fill="auto"/>
            <w:tcMar>
              <w:top w:w="57" w:type="dxa"/>
              <w:left w:w="58" w:type="dxa"/>
              <w:right w:w="58" w:type="dxa"/>
            </w:tcMar>
            <w:vAlign w:val="center"/>
          </w:tcPr>
          <w:p w:rsidR="004F59C9" w:rsidRPr="00DE28DA" w:rsidRDefault="004F59C9" w:rsidP="00D36229">
            <w:pPr>
              <w:rPr>
                <w:b/>
                <w:bCs/>
                <w:sz w:val="16"/>
                <w:szCs w:val="16"/>
              </w:rPr>
            </w:pPr>
            <w:r w:rsidRPr="00DE28DA">
              <w:rPr>
                <w:b/>
                <w:bCs/>
                <w:sz w:val="16"/>
                <w:szCs w:val="16"/>
              </w:rPr>
              <w:t>Performance Indicators</w:t>
            </w:r>
          </w:p>
        </w:tc>
        <w:tc>
          <w:tcPr>
            <w:tcW w:w="1323" w:type="pct"/>
            <w:shd w:val="clear" w:color="auto" w:fill="auto"/>
            <w:tcMar>
              <w:top w:w="57" w:type="dxa"/>
              <w:left w:w="58" w:type="dxa"/>
              <w:right w:w="58" w:type="dxa"/>
            </w:tcMar>
            <w:vAlign w:val="center"/>
          </w:tcPr>
          <w:p w:rsidR="004F59C9" w:rsidRPr="00DE28DA" w:rsidRDefault="004F59C9" w:rsidP="00D36229">
            <w:pPr>
              <w:rPr>
                <w:b/>
                <w:bCs/>
                <w:sz w:val="16"/>
                <w:szCs w:val="16"/>
              </w:rPr>
            </w:pPr>
            <w:r w:rsidRPr="00DE28DA">
              <w:rPr>
                <w:b/>
                <w:bCs/>
                <w:sz w:val="16"/>
                <w:szCs w:val="16"/>
              </w:rPr>
              <w:t>Baselines</w:t>
            </w:r>
          </w:p>
        </w:tc>
        <w:tc>
          <w:tcPr>
            <w:tcW w:w="861" w:type="pct"/>
            <w:shd w:val="clear" w:color="auto" w:fill="auto"/>
            <w:tcMar>
              <w:top w:w="57" w:type="dxa"/>
              <w:left w:w="58" w:type="dxa"/>
              <w:right w:w="58" w:type="dxa"/>
            </w:tcMar>
            <w:vAlign w:val="center"/>
          </w:tcPr>
          <w:p w:rsidR="004F59C9" w:rsidRPr="00DE28DA" w:rsidRDefault="004F59C9" w:rsidP="00D36229">
            <w:pPr>
              <w:tabs>
                <w:tab w:val="left" w:pos="290"/>
              </w:tabs>
              <w:rPr>
                <w:b/>
                <w:bCs/>
                <w:sz w:val="16"/>
                <w:szCs w:val="16"/>
              </w:rPr>
            </w:pPr>
            <w:r w:rsidRPr="00DE28DA">
              <w:rPr>
                <w:b/>
                <w:bCs/>
                <w:sz w:val="16"/>
                <w:szCs w:val="16"/>
              </w:rPr>
              <w:t>Targets</w:t>
            </w:r>
          </w:p>
        </w:tc>
        <w:tc>
          <w:tcPr>
            <w:tcW w:w="1323" w:type="pct"/>
            <w:shd w:val="clear" w:color="auto" w:fill="FFFFFF"/>
            <w:tcMar>
              <w:top w:w="57" w:type="dxa"/>
              <w:left w:w="58" w:type="dxa"/>
              <w:right w:w="58" w:type="dxa"/>
            </w:tcMar>
            <w:vAlign w:val="center"/>
          </w:tcPr>
          <w:p w:rsidR="004F59C9" w:rsidRPr="00DE28DA" w:rsidRDefault="004F59C9" w:rsidP="00D36229">
            <w:pPr>
              <w:rPr>
                <w:b/>
                <w:bCs/>
                <w:sz w:val="16"/>
                <w:szCs w:val="16"/>
              </w:rPr>
            </w:pPr>
            <w:r w:rsidRPr="00DE28DA">
              <w:rPr>
                <w:b/>
                <w:bCs/>
                <w:sz w:val="16"/>
                <w:szCs w:val="16"/>
              </w:rPr>
              <w:t>Performance Data</w:t>
            </w:r>
          </w:p>
        </w:tc>
        <w:tc>
          <w:tcPr>
            <w:tcW w:w="445" w:type="pct"/>
            <w:shd w:val="clear" w:color="auto" w:fill="auto"/>
            <w:tcMar>
              <w:top w:w="57" w:type="dxa"/>
              <w:left w:w="58" w:type="dxa"/>
              <w:right w:w="58" w:type="dxa"/>
            </w:tcMar>
            <w:vAlign w:val="center"/>
          </w:tcPr>
          <w:p w:rsidR="004F59C9" w:rsidRPr="00DE28DA" w:rsidRDefault="004F59C9" w:rsidP="00D36229">
            <w:pPr>
              <w:keepNext/>
              <w:keepLines/>
              <w:jc w:val="center"/>
              <w:rPr>
                <w:b/>
                <w:bCs/>
                <w:sz w:val="16"/>
                <w:szCs w:val="16"/>
              </w:rPr>
            </w:pPr>
            <w:r w:rsidRPr="00DE28DA">
              <w:rPr>
                <w:b/>
                <w:bCs/>
                <w:sz w:val="16"/>
                <w:szCs w:val="16"/>
              </w:rPr>
              <w:t>TLS</w:t>
            </w:r>
          </w:p>
        </w:tc>
      </w:tr>
      <w:tr w:rsidR="004F59C9" w:rsidRPr="00DE28DA" w:rsidTr="00D36229">
        <w:trPr>
          <w:trHeight w:val="2571"/>
        </w:trPr>
        <w:tc>
          <w:tcPr>
            <w:tcW w:w="1045" w:type="pct"/>
            <w:shd w:val="clear" w:color="auto" w:fill="auto"/>
            <w:tcMar>
              <w:top w:w="57" w:type="dxa"/>
              <w:left w:w="58" w:type="dxa"/>
              <w:right w:w="58" w:type="dxa"/>
            </w:tcMar>
          </w:tcPr>
          <w:p w:rsidR="004F59C9" w:rsidRPr="00DE28DA" w:rsidRDefault="004F59C9" w:rsidP="00D36229">
            <w:pPr>
              <w:rPr>
                <w:color w:val="000000"/>
                <w:sz w:val="16"/>
                <w:szCs w:val="16"/>
              </w:rPr>
            </w:pPr>
            <w:r w:rsidRPr="00DE28DA">
              <w:rPr>
                <w:color w:val="000000"/>
                <w:sz w:val="16"/>
                <w:szCs w:val="16"/>
              </w:rPr>
              <w:t>No. of Offices using WIPO Infrastructure Platforms</w:t>
            </w:r>
          </w:p>
        </w:tc>
        <w:tc>
          <w:tcPr>
            <w:tcW w:w="1323" w:type="pct"/>
            <w:shd w:val="clear" w:color="auto" w:fill="auto"/>
            <w:tcMar>
              <w:top w:w="57" w:type="dxa"/>
              <w:left w:w="58" w:type="dxa"/>
              <w:right w:w="58" w:type="dxa"/>
            </w:tcMar>
          </w:tcPr>
          <w:p w:rsidR="004F59C9" w:rsidRDefault="004F59C9" w:rsidP="00D36229">
            <w:pPr>
              <w:rPr>
                <w:i/>
                <w:color w:val="002060"/>
                <w:sz w:val="16"/>
                <w:szCs w:val="16"/>
              </w:rPr>
            </w:pPr>
            <w:r>
              <w:rPr>
                <w:i/>
                <w:color w:val="002060"/>
                <w:sz w:val="16"/>
                <w:szCs w:val="16"/>
              </w:rPr>
              <w:t xml:space="preserve">Updated Baseline </w:t>
            </w:r>
          </w:p>
          <w:p w:rsidR="004F59C9" w:rsidRDefault="004F59C9" w:rsidP="00D36229">
            <w:pPr>
              <w:rPr>
                <w:color w:val="002060"/>
                <w:sz w:val="16"/>
                <w:szCs w:val="16"/>
              </w:rPr>
            </w:pPr>
            <w:r w:rsidRPr="00DE28DA">
              <w:rPr>
                <w:i/>
                <w:color w:val="002060"/>
                <w:sz w:val="16"/>
                <w:szCs w:val="16"/>
              </w:rPr>
              <w:t>end 2015:</w:t>
            </w:r>
            <w:r>
              <w:rPr>
                <w:i/>
                <w:color w:val="002060"/>
                <w:sz w:val="16"/>
                <w:szCs w:val="16"/>
              </w:rPr>
              <w:t xml:space="preserve">  </w:t>
            </w:r>
          </w:p>
          <w:p w:rsidR="004F59C9" w:rsidRPr="00F63936" w:rsidRDefault="004F59C9" w:rsidP="00D36229">
            <w:pPr>
              <w:pStyle w:val="ListParagraph"/>
              <w:numPr>
                <w:ilvl w:val="0"/>
                <w:numId w:val="39"/>
              </w:numPr>
              <w:ind w:left="201" w:hanging="201"/>
              <w:rPr>
                <w:rFonts w:cs="Arial"/>
                <w:color w:val="002060"/>
                <w:sz w:val="16"/>
                <w:szCs w:val="16"/>
              </w:rPr>
            </w:pPr>
            <w:r w:rsidRPr="00F63936">
              <w:rPr>
                <w:rFonts w:cs="Arial"/>
                <w:color w:val="002060"/>
                <w:sz w:val="16"/>
                <w:szCs w:val="16"/>
              </w:rPr>
              <w:t>Asia and the Pacific</w:t>
            </w:r>
            <w:r>
              <w:rPr>
                <w:rFonts w:cs="Arial"/>
                <w:color w:val="002060"/>
                <w:sz w:val="16"/>
                <w:szCs w:val="16"/>
              </w:rPr>
              <w:t>:</w:t>
            </w:r>
            <w:r w:rsidRPr="00F63936">
              <w:rPr>
                <w:rFonts w:cs="Arial"/>
                <w:color w:val="002060"/>
                <w:sz w:val="16"/>
                <w:szCs w:val="16"/>
              </w:rPr>
              <w:t xml:space="preserve"> </w:t>
            </w:r>
            <w:r>
              <w:rPr>
                <w:rFonts w:cs="Arial"/>
                <w:color w:val="002060"/>
                <w:sz w:val="16"/>
                <w:szCs w:val="16"/>
              </w:rPr>
              <w:t xml:space="preserve"> </w:t>
            </w:r>
            <w:r w:rsidRPr="00F63936">
              <w:rPr>
                <w:rFonts w:cs="Arial"/>
                <w:color w:val="002060"/>
                <w:sz w:val="16"/>
                <w:szCs w:val="16"/>
              </w:rPr>
              <w:t>1</w:t>
            </w:r>
            <w:r>
              <w:rPr>
                <w:rFonts w:cs="Arial"/>
                <w:color w:val="002060"/>
                <w:sz w:val="16"/>
                <w:szCs w:val="16"/>
              </w:rPr>
              <w:t>2</w:t>
            </w:r>
            <w:r w:rsidRPr="00F63936">
              <w:rPr>
                <w:rFonts w:cs="Arial"/>
                <w:color w:val="002060"/>
                <w:sz w:val="16"/>
                <w:szCs w:val="16"/>
              </w:rPr>
              <w:t xml:space="preserve"> </w:t>
            </w:r>
          </w:p>
          <w:p w:rsidR="004F59C9" w:rsidRPr="00E15C9A" w:rsidRDefault="004F59C9" w:rsidP="00D36229">
            <w:pPr>
              <w:pStyle w:val="ListParagraph"/>
              <w:numPr>
                <w:ilvl w:val="0"/>
                <w:numId w:val="39"/>
              </w:numPr>
              <w:ind w:left="201" w:hanging="201"/>
            </w:pPr>
            <w:r w:rsidRPr="0096276A">
              <w:rPr>
                <w:rFonts w:cs="Arial"/>
                <w:color w:val="002060"/>
                <w:sz w:val="16"/>
                <w:szCs w:val="16"/>
              </w:rPr>
              <w:t>Latin America and the Caribbean</w:t>
            </w:r>
            <w:r>
              <w:rPr>
                <w:rFonts w:cs="Arial"/>
                <w:color w:val="002060"/>
                <w:sz w:val="16"/>
                <w:szCs w:val="16"/>
              </w:rPr>
              <w:t>:  1</w:t>
            </w:r>
          </w:p>
          <w:p w:rsidR="004F59C9" w:rsidRPr="003A251E" w:rsidRDefault="004F59C9" w:rsidP="00D36229">
            <w:pPr>
              <w:pStyle w:val="ListParagraph"/>
              <w:numPr>
                <w:ilvl w:val="0"/>
                <w:numId w:val="39"/>
              </w:numPr>
              <w:ind w:left="201" w:hanging="201"/>
              <w:rPr>
                <w:color w:val="000000" w:themeColor="text1"/>
                <w:sz w:val="16"/>
                <w:szCs w:val="16"/>
              </w:rPr>
            </w:pPr>
            <w:r>
              <w:rPr>
                <w:rFonts w:cs="Arial"/>
                <w:color w:val="002060"/>
                <w:sz w:val="16"/>
                <w:szCs w:val="16"/>
              </w:rPr>
              <w:t>Other:  12</w:t>
            </w:r>
            <w:r w:rsidRPr="003A0A18">
              <w:rPr>
                <w:rStyle w:val="FootnoteReference"/>
                <w:color w:val="002060"/>
                <w:sz w:val="16"/>
                <w:szCs w:val="16"/>
              </w:rPr>
              <w:footnoteReference w:id="64"/>
            </w:r>
          </w:p>
          <w:p w:rsidR="004F59C9" w:rsidRPr="0068151C" w:rsidRDefault="004F59C9" w:rsidP="00D36229">
            <w:pPr>
              <w:rPr>
                <w:color w:val="002060"/>
                <w:sz w:val="16"/>
                <w:szCs w:val="16"/>
              </w:rPr>
            </w:pPr>
            <w:r>
              <w:rPr>
                <w:color w:val="002060"/>
                <w:sz w:val="16"/>
                <w:szCs w:val="16"/>
              </w:rPr>
              <w:t xml:space="preserve">(25 Offices </w:t>
            </w:r>
            <w:r w:rsidRPr="00A371D5">
              <w:rPr>
                <w:color w:val="002060"/>
                <w:sz w:val="16"/>
                <w:szCs w:val="16"/>
              </w:rPr>
              <w:t>cumulative)</w:t>
            </w:r>
          </w:p>
          <w:p w:rsidR="004F59C9" w:rsidRPr="00DE28DA" w:rsidRDefault="004F59C9" w:rsidP="00D36229">
            <w:pPr>
              <w:rPr>
                <w:color w:val="000000"/>
                <w:sz w:val="16"/>
                <w:szCs w:val="16"/>
              </w:rPr>
            </w:pPr>
          </w:p>
          <w:p w:rsidR="004F59C9" w:rsidRDefault="004F59C9" w:rsidP="00D36229">
            <w:pPr>
              <w:ind w:right="176"/>
              <w:rPr>
                <w:i/>
                <w:sz w:val="16"/>
                <w:szCs w:val="16"/>
                <w:lang w:bidi="th-TH"/>
              </w:rPr>
            </w:pPr>
            <w:r>
              <w:rPr>
                <w:i/>
                <w:sz w:val="16"/>
                <w:szCs w:val="16"/>
                <w:lang w:bidi="th-TH"/>
              </w:rPr>
              <w:t xml:space="preserve">Original Baseline  </w:t>
            </w:r>
          </w:p>
          <w:p w:rsidR="004F59C9" w:rsidRPr="00DE28DA" w:rsidRDefault="004F59C9" w:rsidP="00D36229">
            <w:pPr>
              <w:ind w:right="176"/>
              <w:rPr>
                <w:i/>
                <w:sz w:val="16"/>
                <w:szCs w:val="16"/>
                <w:lang w:bidi="th-TH"/>
              </w:rPr>
            </w:pPr>
            <w:r w:rsidRPr="00DE28DA">
              <w:rPr>
                <w:i/>
                <w:sz w:val="16"/>
                <w:szCs w:val="16"/>
                <w:lang w:bidi="th-TH"/>
              </w:rPr>
              <w:t>P&amp;B 2016/17:</w:t>
            </w:r>
            <w:r>
              <w:rPr>
                <w:i/>
                <w:sz w:val="16"/>
                <w:szCs w:val="16"/>
                <w:lang w:bidi="th-TH"/>
              </w:rPr>
              <w:t xml:space="preserve">  </w:t>
            </w:r>
          </w:p>
          <w:p w:rsidR="004F59C9" w:rsidRPr="00DE28DA" w:rsidRDefault="004F59C9" w:rsidP="00D36229">
            <w:pPr>
              <w:rPr>
                <w:color w:val="000000"/>
                <w:sz w:val="16"/>
                <w:szCs w:val="16"/>
              </w:rPr>
            </w:pPr>
            <w:r w:rsidRPr="00DE28DA">
              <w:rPr>
                <w:color w:val="000000"/>
                <w:sz w:val="16"/>
                <w:szCs w:val="16"/>
              </w:rPr>
              <w:t>22 Offices as of March 2015</w:t>
            </w:r>
          </w:p>
          <w:p w:rsidR="004F59C9" w:rsidRPr="00DE28DA" w:rsidRDefault="004F59C9" w:rsidP="00D36229">
            <w:pPr>
              <w:rPr>
                <w:color w:val="000000"/>
                <w:sz w:val="16"/>
                <w:szCs w:val="16"/>
              </w:rPr>
            </w:pPr>
            <w:r w:rsidRPr="00DE28DA">
              <w:rPr>
                <w:color w:val="000000"/>
                <w:sz w:val="16"/>
                <w:szCs w:val="16"/>
              </w:rPr>
              <w:t xml:space="preserve">Asia and the Pacific: </w:t>
            </w:r>
            <w:r>
              <w:rPr>
                <w:color w:val="000000"/>
                <w:sz w:val="16"/>
                <w:szCs w:val="16"/>
              </w:rPr>
              <w:t xml:space="preserve"> </w:t>
            </w:r>
            <w:r w:rsidRPr="00DE28DA">
              <w:rPr>
                <w:color w:val="000000"/>
                <w:sz w:val="16"/>
                <w:szCs w:val="16"/>
              </w:rPr>
              <w:t>12</w:t>
            </w:r>
          </w:p>
          <w:p w:rsidR="004F59C9" w:rsidRPr="00DE28DA" w:rsidRDefault="004F59C9" w:rsidP="00D36229">
            <w:pPr>
              <w:rPr>
                <w:color w:val="000000"/>
                <w:sz w:val="16"/>
                <w:szCs w:val="16"/>
              </w:rPr>
            </w:pPr>
            <w:r w:rsidRPr="00DE28DA">
              <w:rPr>
                <w:color w:val="000000"/>
                <w:sz w:val="16"/>
                <w:szCs w:val="16"/>
              </w:rPr>
              <w:t xml:space="preserve">Transition countries: </w:t>
            </w:r>
            <w:r>
              <w:rPr>
                <w:color w:val="000000"/>
                <w:sz w:val="16"/>
                <w:szCs w:val="16"/>
              </w:rPr>
              <w:t xml:space="preserve"> </w:t>
            </w:r>
            <w:r w:rsidRPr="00DE28DA">
              <w:rPr>
                <w:color w:val="000000"/>
                <w:sz w:val="16"/>
                <w:szCs w:val="16"/>
              </w:rPr>
              <w:t>1</w:t>
            </w:r>
          </w:p>
          <w:p w:rsidR="004F59C9" w:rsidRPr="00DE28DA" w:rsidRDefault="004F59C9" w:rsidP="00D36229">
            <w:pPr>
              <w:rPr>
                <w:color w:val="000000"/>
                <w:sz w:val="16"/>
                <w:szCs w:val="16"/>
              </w:rPr>
            </w:pPr>
            <w:r w:rsidRPr="00DE28DA">
              <w:rPr>
                <w:color w:val="000000"/>
                <w:sz w:val="16"/>
                <w:szCs w:val="16"/>
              </w:rPr>
              <w:t xml:space="preserve">Developed countries: </w:t>
            </w:r>
            <w:r>
              <w:rPr>
                <w:color w:val="000000"/>
                <w:sz w:val="16"/>
                <w:szCs w:val="16"/>
              </w:rPr>
              <w:t xml:space="preserve"> </w:t>
            </w:r>
            <w:r w:rsidRPr="00DE28DA">
              <w:rPr>
                <w:color w:val="000000"/>
                <w:sz w:val="16"/>
                <w:szCs w:val="16"/>
              </w:rPr>
              <w:t>9</w:t>
            </w:r>
          </w:p>
        </w:tc>
        <w:tc>
          <w:tcPr>
            <w:tcW w:w="861" w:type="pct"/>
            <w:shd w:val="clear" w:color="auto" w:fill="auto"/>
            <w:tcMar>
              <w:top w:w="57" w:type="dxa"/>
              <w:left w:w="58" w:type="dxa"/>
              <w:right w:w="58" w:type="dxa"/>
            </w:tcMar>
          </w:tcPr>
          <w:p w:rsidR="004F59C9" w:rsidRPr="00DE28DA" w:rsidRDefault="004F59C9" w:rsidP="00D36229">
            <w:pPr>
              <w:rPr>
                <w:color w:val="000000"/>
                <w:sz w:val="16"/>
                <w:szCs w:val="16"/>
              </w:rPr>
            </w:pPr>
            <w:r w:rsidRPr="00DE28DA">
              <w:rPr>
                <w:color w:val="000000"/>
                <w:sz w:val="16"/>
                <w:szCs w:val="16"/>
              </w:rPr>
              <w:t>29 Offices end 2017</w:t>
            </w:r>
          </w:p>
        </w:tc>
        <w:tc>
          <w:tcPr>
            <w:tcW w:w="1323" w:type="pct"/>
            <w:shd w:val="clear" w:color="auto" w:fill="FFFFFF"/>
            <w:tcMar>
              <w:top w:w="57" w:type="dxa"/>
              <w:left w:w="58" w:type="dxa"/>
              <w:right w:w="58" w:type="dxa"/>
            </w:tcMar>
          </w:tcPr>
          <w:p w:rsidR="004F59C9" w:rsidRPr="002F7B00" w:rsidRDefault="004F59C9" w:rsidP="00D36229">
            <w:pPr>
              <w:rPr>
                <w:sz w:val="16"/>
                <w:szCs w:val="16"/>
              </w:rPr>
            </w:pPr>
            <w:r>
              <w:rPr>
                <w:sz w:val="16"/>
                <w:szCs w:val="16"/>
              </w:rPr>
              <w:t>6</w:t>
            </w:r>
            <w:r w:rsidRPr="002F7B00">
              <w:rPr>
                <w:sz w:val="16"/>
                <w:szCs w:val="16"/>
              </w:rPr>
              <w:t xml:space="preserve"> additional Offices in 2016:  </w:t>
            </w:r>
          </w:p>
          <w:p w:rsidR="004F59C9" w:rsidRPr="00411ACD" w:rsidRDefault="004F59C9" w:rsidP="00D36229">
            <w:pPr>
              <w:pStyle w:val="ListParagraph"/>
              <w:numPr>
                <w:ilvl w:val="0"/>
                <w:numId w:val="39"/>
              </w:numPr>
              <w:ind w:left="201" w:hanging="201"/>
            </w:pPr>
            <w:r w:rsidRPr="002F7B00">
              <w:rPr>
                <w:rFonts w:cs="Arial"/>
                <w:sz w:val="16"/>
                <w:szCs w:val="16"/>
              </w:rPr>
              <w:t>Asia and the Pacific</w:t>
            </w:r>
            <w:r>
              <w:rPr>
                <w:rFonts w:cs="Arial"/>
                <w:sz w:val="16"/>
                <w:szCs w:val="16"/>
              </w:rPr>
              <w:t xml:space="preserve"> 2</w:t>
            </w:r>
            <w:r w:rsidRPr="002F7B00">
              <w:rPr>
                <w:rFonts w:cs="Arial"/>
                <w:sz w:val="16"/>
                <w:szCs w:val="16"/>
              </w:rPr>
              <w:t>: Cambodia, Papua New Guinea (14 cumulative)</w:t>
            </w:r>
            <w:r>
              <w:rPr>
                <w:rFonts w:cs="Arial"/>
                <w:sz w:val="16"/>
                <w:szCs w:val="16"/>
              </w:rPr>
              <w:t>.</w:t>
            </w:r>
          </w:p>
          <w:p w:rsidR="004F59C9" w:rsidRPr="002F7B00" w:rsidRDefault="004F59C9" w:rsidP="00D36229">
            <w:pPr>
              <w:pStyle w:val="ListParagraph"/>
              <w:numPr>
                <w:ilvl w:val="0"/>
                <w:numId w:val="39"/>
              </w:numPr>
              <w:ind w:left="198" w:hanging="198"/>
            </w:pPr>
            <w:r w:rsidRPr="002F7B00">
              <w:rPr>
                <w:rFonts w:cs="Arial"/>
                <w:sz w:val="16"/>
                <w:szCs w:val="16"/>
              </w:rPr>
              <w:t xml:space="preserve">No additional Offices in Latin America and the Caribbean (1 cumulative) </w:t>
            </w:r>
          </w:p>
          <w:p w:rsidR="004F59C9" w:rsidRPr="002F7B00" w:rsidRDefault="004F59C9" w:rsidP="00D36229">
            <w:pPr>
              <w:pStyle w:val="ListParagraph"/>
              <w:numPr>
                <w:ilvl w:val="0"/>
                <w:numId w:val="39"/>
              </w:numPr>
              <w:ind w:left="201" w:hanging="201"/>
              <w:rPr>
                <w:sz w:val="16"/>
                <w:szCs w:val="16"/>
              </w:rPr>
            </w:pPr>
            <w:r>
              <w:rPr>
                <w:rFonts w:cs="Arial"/>
                <w:sz w:val="16"/>
                <w:szCs w:val="16"/>
              </w:rPr>
              <w:t>Other 3</w:t>
            </w:r>
            <w:r w:rsidRPr="002F7B00">
              <w:rPr>
                <w:rFonts w:cs="Arial"/>
                <w:sz w:val="16"/>
                <w:szCs w:val="16"/>
              </w:rPr>
              <w:t>: European Patent Office, Eurasian Patent Office, Portugal (15  cumulative)</w:t>
            </w:r>
          </w:p>
          <w:p w:rsidR="004F59C9" w:rsidRPr="002F7B00" w:rsidRDefault="004F59C9" w:rsidP="00D36229">
            <w:pPr>
              <w:pStyle w:val="ListParagraph"/>
              <w:numPr>
                <w:ilvl w:val="0"/>
                <w:numId w:val="39"/>
              </w:numPr>
              <w:ind w:left="201" w:hanging="201"/>
              <w:rPr>
                <w:color w:val="000000" w:themeColor="text1"/>
                <w:sz w:val="16"/>
                <w:szCs w:val="16"/>
              </w:rPr>
            </w:pPr>
            <w:r w:rsidRPr="002F7B00">
              <w:rPr>
                <w:rFonts w:cs="Arial"/>
                <w:sz w:val="16"/>
                <w:szCs w:val="16"/>
              </w:rPr>
              <w:t>Transition countries</w:t>
            </w:r>
            <w:r>
              <w:rPr>
                <w:rFonts w:cs="Arial"/>
                <w:sz w:val="16"/>
                <w:szCs w:val="16"/>
              </w:rPr>
              <w:t xml:space="preserve"> 1</w:t>
            </w:r>
            <w:r w:rsidRPr="002F7B00">
              <w:rPr>
                <w:rFonts w:cs="Arial"/>
                <w:sz w:val="16"/>
                <w:szCs w:val="16"/>
              </w:rPr>
              <w:t>: Azerbaijan (1 cumulative)</w:t>
            </w:r>
          </w:p>
          <w:p w:rsidR="004F59C9" w:rsidRPr="00DE28DA" w:rsidRDefault="00AA37E0" w:rsidP="00D36229">
            <w:pPr>
              <w:rPr>
                <w:color w:val="000000"/>
                <w:sz w:val="16"/>
                <w:szCs w:val="16"/>
              </w:rPr>
            </w:pPr>
            <w:r>
              <w:rPr>
                <w:color w:val="000000"/>
                <w:sz w:val="16"/>
                <w:szCs w:val="16"/>
              </w:rPr>
              <w:t>31 Offices (cumulative)</w:t>
            </w:r>
          </w:p>
        </w:tc>
        <w:tc>
          <w:tcPr>
            <w:tcW w:w="445" w:type="pct"/>
            <w:shd w:val="clear" w:color="auto" w:fill="auto"/>
            <w:tcMar>
              <w:top w:w="57" w:type="dxa"/>
              <w:left w:w="58" w:type="dxa"/>
              <w:right w:w="58" w:type="dxa"/>
            </w:tcMar>
          </w:tcPr>
          <w:p w:rsidR="004F59C9" w:rsidRPr="00E9454F" w:rsidRDefault="00915819" w:rsidP="00D36229">
            <w:pPr>
              <w:keepNext/>
              <w:keepLines/>
              <w:jc w:val="center"/>
              <w:rPr>
                <w:b/>
                <w:color w:val="000000"/>
                <w:sz w:val="16"/>
                <w:szCs w:val="16"/>
              </w:rPr>
            </w:pPr>
            <w:r>
              <w:rPr>
                <w:b/>
                <w:color w:val="00B050"/>
                <w:sz w:val="16"/>
                <w:szCs w:val="16"/>
              </w:rPr>
              <w:t>On track</w:t>
            </w:r>
          </w:p>
        </w:tc>
      </w:tr>
      <w:tr w:rsidR="004F59C9" w:rsidRPr="00DE28DA" w:rsidTr="00D36229">
        <w:trPr>
          <w:trHeight w:val="524"/>
        </w:trPr>
        <w:tc>
          <w:tcPr>
            <w:tcW w:w="1045" w:type="pct"/>
            <w:shd w:val="clear" w:color="auto" w:fill="auto"/>
            <w:tcMar>
              <w:top w:w="57" w:type="dxa"/>
              <w:left w:w="58" w:type="dxa"/>
              <w:right w:w="58" w:type="dxa"/>
            </w:tcMar>
          </w:tcPr>
          <w:p w:rsidR="004F59C9" w:rsidRPr="00DE28DA" w:rsidRDefault="004F59C9" w:rsidP="00D36229">
            <w:pPr>
              <w:rPr>
                <w:color w:val="000000"/>
                <w:sz w:val="16"/>
                <w:szCs w:val="16"/>
              </w:rPr>
            </w:pPr>
            <w:r w:rsidRPr="00DE28DA">
              <w:rPr>
                <w:color w:val="000000"/>
                <w:sz w:val="16"/>
                <w:szCs w:val="16"/>
              </w:rPr>
              <w:t>Average Service Level of IP Offices assisted (ranging from 1 to 5)</w:t>
            </w:r>
          </w:p>
        </w:tc>
        <w:tc>
          <w:tcPr>
            <w:tcW w:w="1323" w:type="pct"/>
            <w:shd w:val="clear" w:color="auto" w:fill="auto"/>
            <w:tcMar>
              <w:top w:w="57" w:type="dxa"/>
              <w:left w:w="58" w:type="dxa"/>
              <w:right w:w="58" w:type="dxa"/>
            </w:tcMar>
          </w:tcPr>
          <w:p w:rsidR="004F59C9" w:rsidRDefault="004F59C9" w:rsidP="00D36229">
            <w:pPr>
              <w:rPr>
                <w:i/>
                <w:color w:val="002060"/>
                <w:sz w:val="16"/>
                <w:szCs w:val="16"/>
              </w:rPr>
            </w:pPr>
            <w:r>
              <w:rPr>
                <w:i/>
                <w:color w:val="002060"/>
                <w:sz w:val="16"/>
                <w:szCs w:val="16"/>
              </w:rPr>
              <w:t xml:space="preserve">Updated Baseline </w:t>
            </w:r>
          </w:p>
          <w:p w:rsidR="004F59C9" w:rsidRPr="00DE28DA" w:rsidRDefault="004F59C9" w:rsidP="00D36229">
            <w:pPr>
              <w:rPr>
                <w:i/>
                <w:color w:val="002060"/>
                <w:sz w:val="16"/>
                <w:szCs w:val="16"/>
              </w:rPr>
            </w:pPr>
            <w:r>
              <w:rPr>
                <w:i/>
                <w:color w:val="002060"/>
                <w:sz w:val="16"/>
                <w:szCs w:val="16"/>
              </w:rPr>
              <w:t xml:space="preserve">end 2015:  </w:t>
            </w:r>
          </w:p>
          <w:p w:rsidR="004F59C9" w:rsidRPr="00E15C9A" w:rsidRDefault="004F59C9" w:rsidP="00D36229">
            <w:pPr>
              <w:rPr>
                <w:color w:val="002060"/>
                <w:sz w:val="16"/>
                <w:szCs w:val="16"/>
              </w:rPr>
            </w:pPr>
            <w:r w:rsidRPr="00E15C9A">
              <w:rPr>
                <w:color w:val="002060"/>
                <w:sz w:val="16"/>
                <w:szCs w:val="16"/>
              </w:rPr>
              <w:t>Overall average:  2.9</w:t>
            </w:r>
          </w:p>
          <w:p w:rsidR="004F59C9" w:rsidRPr="00E15C9A" w:rsidRDefault="004F59C9" w:rsidP="00D36229">
            <w:pPr>
              <w:pStyle w:val="ListParagraph"/>
              <w:numPr>
                <w:ilvl w:val="0"/>
                <w:numId w:val="40"/>
              </w:numPr>
              <w:ind w:left="201" w:hanging="201"/>
              <w:rPr>
                <w:color w:val="002060"/>
                <w:sz w:val="16"/>
                <w:szCs w:val="16"/>
              </w:rPr>
            </w:pPr>
            <w:r w:rsidRPr="00E15C9A">
              <w:rPr>
                <w:color w:val="002060"/>
                <w:sz w:val="16"/>
                <w:szCs w:val="16"/>
              </w:rPr>
              <w:t>Africa:  2.9</w:t>
            </w:r>
          </w:p>
          <w:p w:rsidR="004F59C9" w:rsidRPr="00E15C9A" w:rsidRDefault="004F59C9" w:rsidP="00D36229">
            <w:pPr>
              <w:pStyle w:val="ListParagraph"/>
              <w:numPr>
                <w:ilvl w:val="0"/>
                <w:numId w:val="40"/>
              </w:numPr>
              <w:ind w:left="201" w:hanging="201"/>
              <w:rPr>
                <w:color w:val="002060"/>
                <w:sz w:val="16"/>
                <w:szCs w:val="16"/>
              </w:rPr>
            </w:pPr>
            <w:r w:rsidRPr="00E15C9A">
              <w:rPr>
                <w:color w:val="002060"/>
                <w:sz w:val="16"/>
                <w:szCs w:val="16"/>
              </w:rPr>
              <w:t>Arab:  2.8</w:t>
            </w:r>
          </w:p>
          <w:p w:rsidR="004F59C9" w:rsidRPr="00E15C9A" w:rsidRDefault="004F59C9" w:rsidP="00D36229">
            <w:pPr>
              <w:pStyle w:val="ListParagraph"/>
              <w:numPr>
                <w:ilvl w:val="0"/>
                <w:numId w:val="40"/>
              </w:numPr>
              <w:ind w:left="201" w:hanging="201"/>
              <w:rPr>
                <w:color w:val="002060"/>
                <w:sz w:val="16"/>
                <w:szCs w:val="16"/>
              </w:rPr>
            </w:pPr>
            <w:r w:rsidRPr="00E15C9A">
              <w:rPr>
                <w:color w:val="002060"/>
                <w:sz w:val="16"/>
                <w:szCs w:val="16"/>
              </w:rPr>
              <w:t>Asia and the Pacific:  2.7</w:t>
            </w:r>
          </w:p>
          <w:p w:rsidR="004F59C9" w:rsidRPr="00E15C9A" w:rsidRDefault="004F59C9" w:rsidP="00D36229">
            <w:pPr>
              <w:pStyle w:val="ListParagraph"/>
              <w:numPr>
                <w:ilvl w:val="0"/>
                <w:numId w:val="40"/>
              </w:numPr>
              <w:ind w:left="201" w:hanging="201"/>
              <w:rPr>
                <w:color w:val="002060"/>
                <w:sz w:val="16"/>
                <w:szCs w:val="16"/>
              </w:rPr>
            </w:pPr>
            <w:r w:rsidRPr="00E15C9A">
              <w:rPr>
                <w:color w:val="002060"/>
                <w:sz w:val="16"/>
                <w:szCs w:val="16"/>
              </w:rPr>
              <w:t>Certain Countries in Europe and Asia:  3.3</w:t>
            </w:r>
          </w:p>
          <w:p w:rsidR="004F59C9" w:rsidRPr="00E15C9A" w:rsidRDefault="004F59C9" w:rsidP="00D36229">
            <w:pPr>
              <w:pStyle w:val="ListParagraph"/>
              <w:numPr>
                <w:ilvl w:val="0"/>
                <w:numId w:val="40"/>
              </w:numPr>
              <w:ind w:left="201" w:hanging="201"/>
              <w:rPr>
                <w:color w:val="002060"/>
                <w:sz w:val="16"/>
                <w:szCs w:val="16"/>
              </w:rPr>
            </w:pPr>
            <w:r w:rsidRPr="00E15C9A">
              <w:rPr>
                <w:color w:val="002060"/>
                <w:sz w:val="16"/>
                <w:szCs w:val="16"/>
              </w:rPr>
              <w:t>Latin America and the Caribbean:  3</w:t>
            </w:r>
          </w:p>
          <w:p w:rsidR="004F59C9" w:rsidRPr="00395C69" w:rsidRDefault="004F59C9" w:rsidP="00D36229">
            <w:pPr>
              <w:pStyle w:val="ListParagraph"/>
              <w:numPr>
                <w:ilvl w:val="0"/>
                <w:numId w:val="40"/>
              </w:numPr>
              <w:ind w:left="201" w:hanging="201"/>
              <w:rPr>
                <w:color w:val="002060"/>
                <w:sz w:val="16"/>
                <w:szCs w:val="16"/>
              </w:rPr>
            </w:pPr>
            <w:r w:rsidRPr="00395C69">
              <w:rPr>
                <w:color w:val="002060"/>
                <w:sz w:val="16"/>
                <w:szCs w:val="16"/>
              </w:rPr>
              <w:t>Other:  2.5</w:t>
            </w:r>
          </w:p>
          <w:p w:rsidR="004F59C9" w:rsidRPr="00DE28DA" w:rsidRDefault="004F59C9" w:rsidP="00D36229">
            <w:pPr>
              <w:rPr>
                <w:color w:val="000000"/>
                <w:sz w:val="16"/>
                <w:szCs w:val="16"/>
              </w:rPr>
            </w:pPr>
          </w:p>
          <w:p w:rsidR="004F59C9" w:rsidRPr="00DE28DA" w:rsidRDefault="004F59C9" w:rsidP="00D36229">
            <w:pPr>
              <w:ind w:right="176"/>
              <w:rPr>
                <w:i/>
                <w:sz w:val="16"/>
                <w:szCs w:val="16"/>
                <w:lang w:bidi="th-TH"/>
              </w:rPr>
            </w:pPr>
            <w:r w:rsidRPr="00DE28DA">
              <w:rPr>
                <w:i/>
                <w:sz w:val="16"/>
                <w:szCs w:val="16"/>
                <w:lang w:bidi="th-TH"/>
              </w:rPr>
              <w:t xml:space="preserve">Original Baseline </w:t>
            </w:r>
            <w:r w:rsidRPr="00DE28DA">
              <w:rPr>
                <w:i/>
                <w:sz w:val="16"/>
                <w:szCs w:val="16"/>
                <w:lang w:bidi="th-TH"/>
              </w:rPr>
              <w:br/>
              <w:t>P&amp;B 2016/17:</w:t>
            </w:r>
            <w:r>
              <w:rPr>
                <w:i/>
                <w:sz w:val="16"/>
                <w:szCs w:val="16"/>
                <w:lang w:bidi="th-TH"/>
              </w:rPr>
              <w:t xml:space="preserve">  </w:t>
            </w:r>
          </w:p>
          <w:p w:rsidR="004F59C9" w:rsidRPr="00DE28DA" w:rsidRDefault="004F59C9" w:rsidP="00D36229">
            <w:pPr>
              <w:spacing w:after="60"/>
              <w:rPr>
                <w:color w:val="000000"/>
                <w:sz w:val="16"/>
                <w:szCs w:val="16"/>
              </w:rPr>
            </w:pPr>
            <w:r w:rsidRPr="00DE28DA">
              <w:rPr>
                <w:color w:val="000000"/>
                <w:sz w:val="16"/>
                <w:szCs w:val="16"/>
              </w:rPr>
              <w:t>2.9 end 2015</w:t>
            </w:r>
          </w:p>
        </w:tc>
        <w:tc>
          <w:tcPr>
            <w:tcW w:w="861" w:type="pct"/>
            <w:shd w:val="clear" w:color="auto" w:fill="auto"/>
            <w:tcMar>
              <w:top w:w="57" w:type="dxa"/>
              <w:left w:w="58" w:type="dxa"/>
              <w:right w:w="58" w:type="dxa"/>
            </w:tcMar>
          </w:tcPr>
          <w:p w:rsidR="004F59C9" w:rsidRPr="00DE28DA" w:rsidRDefault="004F59C9" w:rsidP="00D36229">
            <w:pPr>
              <w:rPr>
                <w:color w:val="000000"/>
                <w:sz w:val="16"/>
                <w:szCs w:val="16"/>
              </w:rPr>
            </w:pPr>
            <w:r w:rsidRPr="00DE28DA">
              <w:rPr>
                <w:color w:val="000000"/>
                <w:sz w:val="16"/>
                <w:szCs w:val="16"/>
              </w:rPr>
              <w:t>3 end 2017</w:t>
            </w:r>
          </w:p>
        </w:tc>
        <w:tc>
          <w:tcPr>
            <w:tcW w:w="1323" w:type="pct"/>
            <w:shd w:val="clear" w:color="auto" w:fill="FFFFFF"/>
            <w:tcMar>
              <w:top w:w="57" w:type="dxa"/>
              <w:left w:w="58" w:type="dxa"/>
              <w:right w:w="58" w:type="dxa"/>
            </w:tcMar>
          </w:tcPr>
          <w:p w:rsidR="004F59C9" w:rsidRDefault="004F59C9" w:rsidP="00D36229">
            <w:pPr>
              <w:keepNext/>
              <w:keepLines/>
              <w:rPr>
                <w:color w:val="000000"/>
                <w:sz w:val="16"/>
                <w:szCs w:val="16"/>
              </w:rPr>
            </w:pPr>
            <w:r>
              <w:rPr>
                <w:color w:val="000000"/>
                <w:sz w:val="16"/>
                <w:szCs w:val="16"/>
              </w:rPr>
              <w:t xml:space="preserve">Overall average: 3.1 </w:t>
            </w:r>
          </w:p>
          <w:p w:rsidR="004F59C9" w:rsidRPr="00A00F05" w:rsidRDefault="004F59C9" w:rsidP="00D36229">
            <w:pPr>
              <w:pStyle w:val="ListParagraph"/>
              <w:keepNext/>
              <w:keepLines/>
              <w:numPr>
                <w:ilvl w:val="0"/>
                <w:numId w:val="41"/>
              </w:numPr>
              <w:ind w:left="286" w:hanging="286"/>
              <w:rPr>
                <w:rFonts w:cs="Arial"/>
                <w:sz w:val="16"/>
                <w:szCs w:val="16"/>
              </w:rPr>
            </w:pPr>
            <w:r w:rsidRPr="00A00F05">
              <w:rPr>
                <w:rFonts w:cs="Arial"/>
                <w:sz w:val="16"/>
                <w:szCs w:val="16"/>
              </w:rPr>
              <w:t>Africa:  3.0</w:t>
            </w:r>
          </w:p>
          <w:p w:rsidR="004F59C9" w:rsidRPr="00A00F05" w:rsidRDefault="004F59C9" w:rsidP="00D36229">
            <w:pPr>
              <w:pStyle w:val="ListParagraph"/>
              <w:keepNext/>
              <w:keepLines/>
              <w:numPr>
                <w:ilvl w:val="0"/>
                <w:numId w:val="41"/>
              </w:numPr>
              <w:ind w:left="286" w:hanging="286"/>
              <w:rPr>
                <w:rFonts w:cs="Arial"/>
                <w:sz w:val="16"/>
                <w:szCs w:val="16"/>
              </w:rPr>
            </w:pPr>
            <w:r w:rsidRPr="00A00F05">
              <w:rPr>
                <w:rFonts w:cs="Arial"/>
                <w:sz w:val="16"/>
                <w:szCs w:val="16"/>
              </w:rPr>
              <w:t>Arab:  2.9</w:t>
            </w:r>
          </w:p>
          <w:p w:rsidR="004F59C9" w:rsidRPr="00A00F05" w:rsidRDefault="004F59C9" w:rsidP="00D36229">
            <w:pPr>
              <w:pStyle w:val="ListParagraph"/>
              <w:keepNext/>
              <w:keepLines/>
              <w:numPr>
                <w:ilvl w:val="0"/>
                <w:numId w:val="41"/>
              </w:numPr>
              <w:ind w:left="286" w:hanging="286"/>
              <w:rPr>
                <w:rFonts w:cs="Arial"/>
                <w:sz w:val="16"/>
                <w:szCs w:val="16"/>
              </w:rPr>
            </w:pPr>
            <w:r w:rsidRPr="00A00F05">
              <w:rPr>
                <w:rFonts w:cs="Arial"/>
                <w:sz w:val="16"/>
                <w:szCs w:val="16"/>
              </w:rPr>
              <w:t>Asia and the Pacific:  3.4</w:t>
            </w:r>
          </w:p>
          <w:p w:rsidR="004F59C9" w:rsidRPr="00A00F05" w:rsidRDefault="004F59C9" w:rsidP="00D36229">
            <w:pPr>
              <w:pStyle w:val="ListParagraph"/>
              <w:keepNext/>
              <w:keepLines/>
              <w:numPr>
                <w:ilvl w:val="0"/>
                <w:numId w:val="41"/>
              </w:numPr>
              <w:ind w:left="286" w:hanging="286"/>
              <w:rPr>
                <w:rFonts w:cs="Arial"/>
                <w:sz w:val="16"/>
                <w:szCs w:val="16"/>
              </w:rPr>
            </w:pPr>
            <w:r w:rsidRPr="00A00F05">
              <w:rPr>
                <w:rFonts w:cs="Arial"/>
                <w:sz w:val="16"/>
                <w:szCs w:val="16"/>
              </w:rPr>
              <w:t>Latin America and the Caribbean:  3.2</w:t>
            </w:r>
          </w:p>
          <w:p w:rsidR="004F59C9" w:rsidRPr="00A00F05" w:rsidRDefault="004F59C9" w:rsidP="00D36229">
            <w:pPr>
              <w:pStyle w:val="ListParagraph"/>
              <w:keepNext/>
              <w:keepLines/>
              <w:numPr>
                <w:ilvl w:val="0"/>
                <w:numId w:val="41"/>
              </w:numPr>
              <w:ind w:left="286" w:hanging="286"/>
              <w:rPr>
                <w:rFonts w:cs="Arial"/>
                <w:sz w:val="16"/>
                <w:szCs w:val="16"/>
              </w:rPr>
            </w:pPr>
            <w:r w:rsidRPr="00A00F05">
              <w:rPr>
                <w:rFonts w:cs="Arial"/>
                <w:sz w:val="16"/>
                <w:szCs w:val="16"/>
              </w:rPr>
              <w:t xml:space="preserve">Other:  2.6 </w:t>
            </w:r>
          </w:p>
          <w:p w:rsidR="004F59C9" w:rsidRPr="00A00F05" w:rsidRDefault="004F59C9" w:rsidP="00D36229">
            <w:pPr>
              <w:pStyle w:val="ListParagraph"/>
              <w:keepNext/>
              <w:keepLines/>
              <w:numPr>
                <w:ilvl w:val="0"/>
                <w:numId w:val="41"/>
              </w:numPr>
              <w:ind w:left="286" w:hanging="286"/>
              <w:rPr>
                <w:rFonts w:cs="Arial"/>
                <w:sz w:val="16"/>
                <w:szCs w:val="16"/>
              </w:rPr>
            </w:pPr>
            <w:r w:rsidRPr="00A00F05">
              <w:rPr>
                <w:rFonts w:cs="Arial"/>
                <w:sz w:val="16"/>
                <w:szCs w:val="16"/>
              </w:rPr>
              <w:t>Transition Countries:  3.5</w:t>
            </w:r>
          </w:p>
          <w:p w:rsidR="004F59C9" w:rsidRPr="00B54ECA" w:rsidRDefault="004F59C9" w:rsidP="00D36229">
            <w:pPr>
              <w:pStyle w:val="ListParagraph"/>
              <w:keepNext/>
              <w:keepLines/>
              <w:ind w:left="360"/>
              <w:rPr>
                <w:color w:val="000000"/>
                <w:sz w:val="16"/>
                <w:szCs w:val="16"/>
              </w:rPr>
            </w:pPr>
          </w:p>
        </w:tc>
        <w:tc>
          <w:tcPr>
            <w:tcW w:w="445" w:type="pct"/>
            <w:shd w:val="clear" w:color="auto" w:fill="auto"/>
            <w:tcMar>
              <w:top w:w="57" w:type="dxa"/>
              <w:left w:w="58" w:type="dxa"/>
              <w:right w:w="58" w:type="dxa"/>
            </w:tcMar>
          </w:tcPr>
          <w:p w:rsidR="004F59C9" w:rsidRPr="002C37A7" w:rsidRDefault="00915819" w:rsidP="00D36229">
            <w:pPr>
              <w:keepNext/>
              <w:keepLines/>
              <w:jc w:val="center"/>
              <w:rPr>
                <w:b/>
                <w:color w:val="00B050"/>
                <w:sz w:val="16"/>
                <w:szCs w:val="16"/>
              </w:rPr>
            </w:pPr>
            <w:r>
              <w:rPr>
                <w:b/>
                <w:color w:val="00B050"/>
                <w:sz w:val="16"/>
                <w:szCs w:val="16"/>
              </w:rPr>
              <w:t>On track</w:t>
            </w:r>
          </w:p>
        </w:tc>
      </w:tr>
      <w:tr w:rsidR="004F59C9" w:rsidRPr="00DE28DA" w:rsidTr="00D36229">
        <w:trPr>
          <w:trHeight w:val="447"/>
        </w:trPr>
        <w:tc>
          <w:tcPr>
            <w:tcW w:w="1045" w:type="pct"/>
            <w:shd w:val="clear" w:color="auto" w:fill="auto"/>
            <w:tcMar>
              <w:top w:w="57" w:type="dxa"/>
              <w:left w:w="58" w:type="dxa"/>
              <w:right w:w="58" w:type="dxa"/>
            </w:tcMar>
          </w:tcPr>
          <w:p w:rsidR="004F59C9" w:rsidRPr="00DE28DA" w:rsidRDefault="004F59C9" w:rsidP="00D36229">
            <w:pPr>
              <w:rPr>
                <w:color w:val="000000"/>
                <w:sz w:val="16"/>
                <w:szCs w:val="16"/>
              </w:rPr>
            </w:pPr>
            <w:r w:rsidRPr="00DE28DA">
              <w:rPr>
                <w:color w:val="000000"/>
                <w:sz w:val="16"/>
                <w:szCs w:val="16"/>
              </w:rPr>
              <w:t>No. of Collective Management Organizations (CMOs) in developing countries and LDCs participating in regional and global networks facilitated by WIPO</w:t>
            </w:r>
          </w:p>
        </w:tc>
        <w:tc>
          <w:tcPr>
            <w:tcW w:w="1323" w:type="pct"/>
            <w:shd w:val="clear" w:color="auto" w:fill="auto"/>
            <w:tcMar>
              <w:top w:w="57" w:type="dxa"/>
              <w:left w:w="58" w:type="dxa"/>
              <w:right w:w="58" w:type="dxa"/>
            </w:tcMar>
          </w:tcPr>
          <w:p w:rsidR="004F59C9" w:rsidRDefault="004F59C9" w:rsidP="00D36229">
            <w:pPr>
              <w:rPr>
                <w:i/>
                <w:color w:val="002060"/>
                <w:sz w:val="16"/>
                <w:szCs w:val="16"/>
              </w:rPr>
            </w:pPr>
            <w:r>
              <w:rPr>
                <w:i/>
                <w:color w:val="002060"/>
                <w:sz w:val="16"/>
                <w:szCs w:val="16"/>
              </w:rPr>
              <w:t xml:space="preserve">Updated Baseline </w:t>
            </w:r>
          </w:p>
          <w:p w:rsidR="004F59C9" w:rsidRPr="00DE28DA" w:rsidRDefault="004F59C9" w:rsidP="00D36229">
            <w:pPr>
              <w:rPr>
                <w:i/>
                <w:color w:val="002060"/>
                <w:sz w:val="16"/>
                <w:szCs w:val="16"/>
              </w:rPr>
            </w:pPr>
            <w:r>
              <w:rPr>
                <w:i/>
                <w:color w:val="002060"/>
                <w:sz w:val="16"/>
                <w:szCs w:val="16"/>
              </w:rPr>
              <w:t xml:space="preserve">end 2015:  </w:t>
            </w:r>
          </w:p>
          <w:p w:rsidR="004F59C9" w:rsidRPr="004B6BDD" w:rsidRDefault="004F59C9" w:rsidP="00D36229">
            <w:pPr>
              <w:rPr>
                <w:color w:val="002060"/>
                <w:sz w:val="16"/>
                <w:szCs w:val="16"/>
              </w:rPr>
            </w:pPr>
            <w:r w:rsidRPr="004B6BDD">
              <w:rPr>
                <w:color w:val="002060"/>
                <w:sz w:val="16"/>
                <w:szCs w:val="16"/>
              </w:rPr>
              <w:t xml:space="preserve">The </w:t>
            </w:r>
            <w:r>
              <w:rPr>
                <w:color w:val="002060"/>
                <w:sz w:val="16"/>
                <w:szCs w:val="16"/>
              </w:rPr>
              <w:t xml:space="preserve">WIPO Connect </w:t>
            </w:r>
            <w:r w:rsidRPr="004B6BDD">
              <w:rPr>
                <w:color w:val="002060"/>
                <w:sz w:val="16"/>
                <w:szCs w:val="16"/>
              </w:rPr>
              <w:t xml:space="preserve">system was in the final development phase at the end of 2014/15 and will be deployed in </w:t>
            </w:r>
            <w:r>
              <w:rPr>
                <w:color w:val="002060"/>
                <w:sz w:val="16"/>
                <w:szCs w:val="16"/>
              </w:rPr>
              <w:t xml:space="preserve">2 pilot </w:t>
            </w:r>
            <w:r w:rsidRPr="004B6BDD">
              <w:rPr>
                <w:color w:val="002060"/>
                <w:sz w:val="16"/>
                <w:szCs w:val="16"/>
              </w:rPr>
              <w:t xml:space="preserve">CMOs in developing countries and LDCs </w:t>
            </w:r>
            <w:r>
              <w:rPr>
                <w:color w:val="002060"/>
                <w:sz w:val="16"/>
                <w:szCs w:val="16"/>
              </w:rPr>
              <w:t>at the end</w:t>
            </w:r>
            <w:r w:rsidRPr="004B6BDD">
              <w:rPr>
                <w:color w:val="002060"/>
                <w:sz w:val="16"/>
                <w:szCs w:val="16"/>
              </w:rPr>
              <w:t xml:space="preserve"> </w:t>
            </w:r>
            <w:r>
              <w:rPr>
                <w:color w:val="002060"/>
                <w:sz w:val="16"/>
                <w:szCs w:val="16"/>
              </w:rPr>
              <w:t>of</w:t>
            </w:r>
            <w:r w:rsidRPr="004B6BDD">
              <w:rPr>
                <w:color w:val="002060"/>
                <w:sz w:val="16"/>
                <w:szCs w:val="16"/>
              </w:rPr>
              <w:t xml:space="preserve"> 2016.</w:t>
            </w:r>
          </w:p>
          <w:p w:rsidR="00A05FB2" w:rsidRDefault="00A05FB2" w:rsidP="00D36229">
            <w:pPr>
              <w:ind w:right="176"/>
              <w:rPr>
                <w:i/>
                <w:sz w:val="16"/>
                <w:szCs w:val="16"/>
                <w:lang w:bidi="th-TH"/>
              </w:rPr>
            </w:pPr>
          </w:p>
          <w:p w:rsidR="004F59C9" w:rsidRPr="00DE28DA" w:rsidRDefault="004F59C9" w:rsidP="00D36229">
            <w:pPr>
              <w:ind w:right="176"/>
              <w:rPr>
                <w:i/>
                <w:sz w:val="16"/>
                <w:szCs w:val="16"/>
                <w:lang w:bidi="th-TH"/>
              </w:rPr>
            </w:pPr>
            <w:r w:rsidRPr="00DE28DA">
              <w:rPr>
                <w:i/>
                <w:sz w:val="16"/>
                <w:szCs w:val="16"/>
                <w:lang w:bidi="th-TH"/>
              </w:rPr>
              <w:t xml:space="preserve">Original Baseline </w:t>
            </w:r>
            <w:r w:rsidRPr="00DE28DA">
              <w:rPr>
                <w:i/>
                <w:sz w:val="16"/>
                <w:szCs w:val="16"/>
                <w:lang w:bidi="th-TH"/>
              </w:rPr>
              <w:br/>
              <w:t>P&amp;B 2016/17:</w:t>
            </w:r>
            <w:r>
              <w:rPr>
                <w:i/>
                <w:sz w:val="16"/>
                <w:szCs w:val="16"/>
                <w:lang w:bidi="th-TH"/>
              </w:rPr>
              <w:t xml:space="preserve">  </w:t>
            </w:r>
          </w:p>
          <w:p w:rsidR="004F59C9" w:rsidRPr="00DE28DA" w:rsidRDefault="004F59C9" w:rsidP="00D36229">
            <w:pPr>
              <w:rPr>
                <w:color w:val="000000"/>
                <w:sz w:val="16"/>
                <w:szCs w:val="16"/>
              </w:rPr>
            </w:pPr>
            <w:r w:rsidRPr="00DE28DA">
              <w:rPr>
                <w:color w:val="000000"/>
                <w:sz w:val="16"/>
                <w:szCs w:val="16"/>
              </w:rPr>
              <w:t>Zero CMOs end 2015</w:t>
            </w:r>
          </w:p>
        </w:tc>
        <w:tc>
          <w:tcPr>
            <w:tcW w:w="861" w:type="pct"/>
            <w:shd w:val="clear" w:color="auto" w:fill="auto"/>
            <w:tcMar>
              <w:top w:w="57" w:type="dxa"/>
              <w:left w:w="58" w:type="dxa"/>
              <w:right w:w="58" w:type="dxa"/>
            </w:tcMar>
          </w:tcPr>
          <w:p w:rsidR="004F59C9" w:rsidRPr="00DE28DA" w:rsidRDefault="004F59C9" w:rsidP="00D36229">
            <w:pPr>
              <w:rPr>
                <w:color w:val="000000"/>
                <w:sz w:val="16"/>
                <w:szCs w:val="16"/>
              </w:rPr>
            </w:pPr>
            <w:r w:rsidRPr="00DE28DA">
              <w:rPr>
                <w:color w:val="000000"/>
                <w:sz w:val="16"/>
                <w:szCs w:val="16"/>
              </w:rPr>
              <w:t>7 CMOs end 2017</w:t>
            </w:r>
          </w:p>
        </w:tc>
        <w:tc>
          <w:tcPr>
            <w:tcW w:w="1323" w:type="pct"/>
            <w:shd w:val="clear" w:color="auto" w:fill="FFFFFF"/>
            <w:tcMar>
              <w:top w:w="57" w:type="dxa"/>
              <w:left w:w="58" w:type="dxa"/>
              <w:right w:w="58" w:type="dxa"/>
            </w:tcMar>
          </w:tcPr>
          <w:p w:rsidR="004F59C9" w:rsidRPr="00DE28DA" w:rsidRDefault="004F59C9" w:rsidP="00D36229">
            <w:pPr>
              <w:keepNext/>
              <w:keepLines/>
              <w:rPr>
                <w:color w:val="000000"/>
                <w:sz w:val="16"/>
                <w:szCs w:val="16"/>
              </w:rPr>
            </w:pPr>
            <w:r>
              <w:rPr>
                <w:color w:val="000000"/>
                <w:sz w:val="16"/>
                <w:szCs w:val="16"/>
              </w:rPr>
              <w:t xml:space="preserve">Zero CMOs </w:t>
            </w:r>
          </w:p>
        </w:tc>
        <w:tc>
          <w:tcPr>
            <w:tcW w:w="445" w:type="pct"/>
            <w:shd w:val="clear" w:color="auto" w:fill="auto"/>
            <w:tcMar>
              <w:top w:w="57" w:type="dxa"/>
              <w:left w:w="58" w:type="dxa"/>
              <w:right w:w="58" w:type="dxa"/>
            </w:tcMar>
          </w:tcPr>
          <w:p w:rsidR="004F59C9" w:rsidRPr="00937DD2" w:rsidRDefault="004F59C9" w:rsidP="00D36229">
            <w:pPr>
              <w:keepNext/>
              <w:keepLines/>
              <w:jc w:val="center"/>
              <w:rPr>
                <w:b/>
                <w:color w:val="FF0000"/>
                <w:sz w:val="16"/>
                <w:szCs w:val="16"/>
              </w:rPr>
            </w:pPr>
            <w:r w:rsidRPr="00E9454F">
              <w:rPr>
                <w:b/>
                <w:color w:val="FF0000"/>
                <w:sz w:val="16"/>
                <w:szCs w:val="16"/>
              </w:rPr>
              <w:t>Not on Track</w:t>
            </w:r>
          </w:p>
        </w:tc>
      </w:tr>
    </w:tbl>
    <w:p w:rsidR="004F59C9" w:rsidRPr="00CA51F9" w:rsidRDefault="004F59C9" w:rsidP="004F59C9">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4F59C9" w:rsidRPr="00A60D2E" w:rsidTr="00D36229">
        <w:trPr>
          <w:trHeight w:val="423"/>
          <w:jc w:val="center"/>
        </w:trPr>
        <w:tc>
          <w:tcPr>
            <w:tcW w:w="9287" w:type="dxa"/>
            <w:shd w:val="clear" w:color="auto" w:fill="C6D9F1" w:themeFill="text2" w:themeFillTint="33"/>
            <w:vAlign w:val="center"/>
          </w:tcPr>
          <w:p w:rsidR="004F59C9" w:rsidRPr="00A60D2E" w:rsidRDefault="004F59C9" w:rsidP="00E25C74">
            <w:pPr>
              <w:keepNext/>
              <w:keepLines/>
              <w:jc w:val="center"/>
              <w:rPr>
                <w:b/>
                <w:color w:val="000000"/>
                <w:sz w:val="20"/>
              </w:rPr>
            </w:pPr>
            <w:r w:rsidRPr="00A60D2E">
              <w:rPr>
                <w:sz w:val="20"/>
              </w:rPr>
              <w:lastRenderedPageBreak/>
              <w:br w:type="page"/>
            </w:r>
            <w:r w:rsidRPr="00A60D2E">
              <w:rPr>
                <w:b/>
                <w:color w:val="000000"/>
                <w:sz w:val="20"/>
              </w:rPr>
              <w:t>Resource Utilization for Program 15</w:t>
            </w:r>
          </w:p>
        </w:tc>
      </w:tr>
    </w:tbl>
    <w:p w:rsidR="004F59C9" w:rsidRPr="00B25B22" w:rsidRDefault="004F59C9" w:rsidP="004F59C9">
      <w:pPr>
        <w:rPr>
          <w:sz w:val="20"/>
          <w:szCs w:val="18"/>
        </w:rPr>
      </w:pPr>
    </w:p>
    <w:p w:rsidR="004F59C9" w:rsidRPr="00A60D2E" w:rsidRDefault="004F59C9" w:rsidP="004F59C9">
      <w:pPr>
        <w:keepNext/>
        <w:keepLines/>
        <w:jc w:val="center"/>
        <w:rPr>
          <w:sz w:val="18"/>
          <w:szCs w:val="18"/>
        </w:rPr>
      </w:pPr>
      <w:r w:rsidRPr="00A60D2E">
        <w:rPr>
          <w:color w:val="000000"/>
          <w:sz w:val="18"/>
          <w:szCs w:val="18"/>
        </w:rPr>
        <w:t>Budget and Actual Expenditure (by result)</w:t>
      </w:r>
    </w:p>
    <w:p w:rsidR="004F59C9" w:rsidRPr="00A60D2E" w:rsidRDefault="004F59C9" w:rsidP="004F59C9">
      <w:pPr>
        <w:keepNext/>
        <w:keepLines/>
        <w:jc w:val="center"/>
        <w:rPr>
          <w:i/>
          <w:iCs/>
          <w:color w:val="000000"/>
          <w:sz w:val="16"/>
          <w:szCs w:val="16"/>
        </w:rPr>
      </w:pPr>
      <w:r w:rsidRPr="00A60D2E">
        <w:rPr>
          <w:i/>
          <w:iCs/>
          <w:color w:val="000000"/>
          <w:sz w:val="16"/>
          <w:szCs w:val="16"/>
        </w:rPr>
        <w:t>(thousands of Swiss francs)</w:t>
      </w:r>
    </w:p>
    <w:p w:rsidR="004F59C9" w:rsidRPr="00B25B22" w:rsidRDefault="004F59C9" w:rsidP="004F59C9">
      <w:pPr>
        <w:rPr>
          <w:sz w:val="20"/>
          <w:szCs w:val="18"/>
        </w:rPr>
      </w:pPr>
    </w:p>
    <w:tbl>
      <w:tblPr>
        <w:tblW w:w="8222" w:type="dxa"/>
        <w:jc w:val="center"/>
        <w:tblLook w:val="04A0" w:firstRow="1" w:lastRow="0" w:firstColumn="1" w:lastColumn="0" w:noHBand="0" w:noVBand="1"/>
      </w:tblPr>
      <w:tblGrid>
        <w:gridCol w:w="559"/>
        <w:gridCol w:w="4223"/>
        <w:gridCol w:w="1130"/>
        <w:gridCol w:w="1128"/>
        <w:gridCol w:w="1203"/>
      </w:tblGrid>
      <w:tr w:rsidR="004F59C9" w:rsidRPr="00B25B22" w:rsidTr="00E25C74">
        <w:trPr>
          <w:trHeight w:val="825"/>
          <w:jc w:val="center"/>
        </w:trPr>
        <w:tc>
          <w:tcPr>
            <w:tcW w:w="4782" w:type="dxa"/>
            <w:gridSpan w:val="2"/>
            <w:tcBorders>
              <w:top w:val="nil"/>
              <w:left w:val="nil"/>
              <w:bottom w:val="nil"/>
              <w:right w:val="nil"/>
            </w:tcBorders>
            <w:shd w:val="clear" w:color="000000" w:fill="C5D9F1"/>
            <w:noWrap/>
            <w:vAlign w:val="center"/>
            <w:hideMark/>
          </w:tcPr>
          <w:p w:rsidR="004F59C9" w:rsidRPr="00B25B22" w:rsidRDefault="004F59C9" w:rsidP="00E25C74">
            <w:pPr>
              <w:jc w:val="center"/>
              <w:rPr>
                <w:b/>
                <w:bCs/>
                <w:sz w:val="16"/>
                <w:szCs w:val="16"/>
              </w:rPr>
            </w:pPr>
            <w:r w:rsidRPr="00B25B22">
              <w:rPr>
                <w:b/>
                <w:bCs/>
                <w:sz w:val="16"/>
                <w:szCs w:val="16"/>
              </w:rPr>
              <w:t xml:space="preserve">Expected Result No. and Description </w:t>
            </w:r>
          </w:p>
        </w:tc>
        <w:tc>
          <w:tcPr>
            <w:tcW w:w="1130" w:type="dxa"/>
            <w:tcBorders>
              <w:top w:val="nil"/>
              <w:left w:val="nil"/>
              <w:bottom w:val="nil"/>
              <w:right w:val="nil"/>
            </w:tcBorders>
            <w:shd w:val="clear" w:color="000000" w:fill="C5D9F1"/>
            <w:vAlign w:val="center"/>
            <w:hideMark/>
          </w:tcPr>
          <w:p w:rsidR="004F59C9" w:rsidRPr="00B25B22" w:rsidRDefault="004F59C9" w:rsidP="00E25C74">
            <w:pPr>
              <w:jc w:val="center"/>
              <w:rPr>
                <w:b/>
                <w:bCs/>
                <w:sz w:val="16"/>
                <w:szCs w:val="16"/>
              </w:rPr>
            </w:pPr>
            <w:r w:rsidRPr="00B25B22">
              <w:rPr>
                <w:b/>
                <w:bCs/>
                <w:sz w:val="16"/>
                <w:szCs w:val="16"/>
              </w:rPr>
              <w:t xml:space="preserve"> 2016/17 Approved Budget </w:t>
            </w:r>
          </w:p>
        </w:tc>
        <w:tc>
          <w:tcPr>
            <w:tcW w:w="1128" w:type="dxa"/>
            <w:tcBorders>
              <w:top w:val="nil"/>
              <w:left w:val="nil"/>
              <w:bottom w:val="nil"/>
              <w:right w:val="nil"/>
            </w:tcBorders>
            <w:shd w:val="clear" w:color="000000" w:fill="C5D9F1"/>
            <w:vAlign w:val="center"/>
            <w:hideMark/>
          </w:tcPr>
          <w:p w:rsidR="004F59C9" w:rsidRPr="00B25B22" w:rsidRDefault="004F59C9" w:rsidP="00E25C74">
            <w:pPr>
              <w:jc w:val="center"/>
              <w:rPr>
                <w:b/>
                <w:bCs/>
                <w:sz w:val="16"/>
                <w:szCs w:val="16"/>
              </w:rPr>
            </w:pPr>
            <w:r w:rsidRPr="00B25B22">
              <w:rPr>
                <w:b/>
                <w:bCs/>
                <w:sz w:val="16"/>
                <w:szCs w:val="16"/>
              </w:rPr>
              <w:t xml:space="preserve"> 2016/17 Budget after Transfers </w:t>
            </w:r>
          </w:p>
        </w:tc>
        <w:tc>
          <w:tcPr>
            <w:tcW w:w="1160" w:type="dxa"/>
            <w:tcBorders>
              <w:top w:val="nil"/>
              <w:left w:val="nil"/>
              <w:bottom w:val="nil"/>
              <w:right w:val="nil"/>
            </w:tcBorders>
            <w:shd w:val="clear" w:color="000000" w:fill="C5D9F1"/>
            <w:vAlign w:val="center"/>
            <w:hideMark/>
          </w:tcPr>
          <w:p w:rsidR="004F59C9" w:rsidRPr="00B25B22" w:rsidRDefault="004F59C9" w:rsidP="00E25C74">
            <w:pPr>
              <w:jc w:val="center"/>
              <w:rPr>
                <w:b/>
                <w:bCs/>
                <w:sz w:val="16"/>
                <w:szCs w:val="16"/>
              </w:rPr>
            </w:pPr>
            <w:r w:rsidRPr="00B25B22">
              <w:rPr>
                <w:b/>
                <w:bCs/>
                <w:sz w:val="16"/>
                <w:szCs w:val="16"/>
              </w:rPr>
              <w:t xml:space="preserve"> 2016 Expenditure* </w:t>
            </w:r>
          </w:p>
        </w:tc>
      </w:tr>
      <w:tr w:rsidR="004F59C9" w:rsidRPr="00B25B22" w:rsidTr="00E25C74">
        <w:trPr>
          <w:trHeight w:val="990"/>
          <w:jc w:val="center"/>
        </w:trPr>
        <w:tc>
          <w:tcPr>
            <w:tcW w:w="559" w:type="dxa"/>
            <w:tcBorders>
              <w:top w:val="nil"/>
              <w:left w:val="nil"/>
              <w:bottom w:val="nil"/>
              <w:right w:val="nil"/>
            </w:tcBorders>
            <w:shd w:val="clear" w:color="auto" w:fill="auto"/>
            <w:noWrap/>
            <w:vAlign w:val="center"/>
            <w:hideMark/>
          </w:tcPr>
          <w:p w:rsidR="004F59C9" w:rsidRPr="00B25B22" w:rsidRDefault="004F59C9" w:rsidP="00E25C74">
            <w:pPr>
              <w:rPr>
                <w:sz w:val="16"/>
                <w:szCs w:val="16"/>
              </w:rPr>
            </w:pPr>
            <w:r w:rsidRPr="00B25B22">
              <w:rPr>
                <w:sz w:val="16"/>
                <w:szCs w:val="16"/>
              </w:rPr>
              <w:t>IV.4</w:t>
            </w:r>
          </w:p>
        </w:tc>
        <w:tc>
          <w:tcPr>
            <w:tcW w:w="4223" w:type="dxa"/>
            <w:tcBorders>
              <w:top w:val="nil"/>
              <w:left w:val="nil"/>
              <w:bottom w:val="nil"/>
              <w:right w:val="nil"/>
            </w:tcBorders>
            <w:shd w:val="clear" w:color="auto" w:fill="auto"/>
            <w:vAlign w:val="center"/>
            <w:hideMark/>
          </w:tcPr>
          <w:p w:rsidR="004F59C9" w:rsidRPr="00B25B22" w:rsidRDefault="004F59C9" w:rsidP="00E25C74">
            <w:pPr>
              <w:rPr>
                <w:sz w:val="16"/>
                <w:szCs w:val="16"/>
              </w:rPr>
            </w:pPr>
            <w:r w:rsidRPr="00B25B22">
              <w:rPr>
                <w:sz w:val="16"/>
                <w:szCs w:val="16"/>
              </w:rPr>
              <w:t>Enhanced technical and knowledge infrastructure for IP Offices and other IP institutions leading to better services (cheaper, faster, higher quality) to their stakeholders and better outcome of IP Administration</w:t>
            </w:r>
          </w:p>
        </w:tc>
        <w:tc>
          <w:tcPr>
            <w:tcW w:w="1130" w:type="dxa"/>
            <w:tcBorders>
              <w:top w:val="nil"/>
              <w:left w:val="nil"/>
              <w:bottom w:val="nil"/>
              <w:right w:val="nil"/>
            </w:tcBorders>
            <w:shd w:val="clear" w:color="auto" w:fill="auto"/>
            <w:noWrap/>
            <w:vAlign w:val="center"/>
            <w:hideMark/>
          </w:tcPr>
          <w:p w:rsidR="004F59C9" w:rsidRPr="00B25B22" w:rsidRDefault="004F59C9" w:rsidP="00E25C74">
            <w:pPr>
              <w:jc w:val="center"/>
              <w:rPr>
                <w:color w:val="000000"/>
                <w:sz w:val="16"/>
                <w:szCs w:val="16"/>
              </w:rPr>
            </w:pPr>
            <w:r w:rsidRPr="00B25B22">
              <w:rPr>
                <w:color w:val="000000"/>
                <w:sz w:val="16"/>
                <w:szCs w:val="16"/>
              </w:rPr>
              <w:t>13,806</w:t>
            </w:r>
          </w:p>
        </w:tc>
        <w:tc>
          <w:tcPr>
            <w:tcW w:w="1128" w:type="dxa"/>
            <w:tcBorders>
              <w:top w:val="nil"/>
              <w:left w:val="nil"/>
              <w:bottom w:val="nil"/>
              <w:right w:val="nil"/>
            </w:tcBorders>
            <w:shd w:val="clear" w:color="auto" w:fill="auto"/>
            <w:noWrap/>
            <w:vAlign w:val="center"/>
            <w:hideMark/>
          </w:tcPr>
          <w:p w:rsidR="004F59C9" w:rsidRPr="00B25B22" w:rsidRDefault="004F59C9" w:rsidP="00E25C74">
            <w:pPr>
              <w:jc w:val="center"/>
              <w:rPr>
                <w:color w:val="000000"/>
                <w:sz w:val="16"/>
                <w:szCs w:val="16"/>
              </w:rPr>
            </w:pPr>
            <w:r w:rsidRPr="00B25B22">
              <w:rPr>
                <w:color w:val="000000"/>
                <w:sz w:val="16"/>
                <w:szCs w:val="16"/>
              </w:rPr>
              <w:t>14,016</w:t>
            </w:r>
          </w:p>
        </w:tc>
        <w:tc>
          <w:tcPr>
            <w:tcW w:w="1160" w:type="dxa"/>
            <w:tcBorders>
              <w:top w:val="nil"/>
              <w:left w:val="nil"/>
              <w:bottom w:val="nil"/>
              <w:right w:val="nil"/>
            </w:tcBorders>
            <w:shd w:val="clear" w:color="auto" w:fill="auto"/>
            <w:noWrap/>
            <w:vAlign w:val="center"/>
            <w:hideMark/>
          </w:tcPr>
          <w:p w:rsidR="004F59C9" w:rsidRPr="00B25B22" w:rsidRDefault="004F59C9" w:rsidP="00E25C74">
            <w:pPr>
              <w:jc w:val="center"/>
              <w:rPr>
                <w:color w:val="000000"/>
                <w:sz w:val="16"/>
                <w:szCs w:val="16"/>
              </w:rPr>
            </w:pPr>
            <w:r w:rsidRPr="00B25B22">
              <w:rPr>
                <w:color w:val="000000"/>
                <w:sz w:val="16"/>
                <w:szCs w:val="16"/>
              </w:rPr>
              <w:t>6,449</w:t>
            </w:r>
          </w:p>
        </w:tc>
      </w:tr>
      <w:tr w:rsidR="004F59C9" w:rsidRPr="00B25B22" w:rsidTr="00AA37E0">
        <w:trPr>
          <w:trHeight w:val="916"/>
          <w:jc w:val="center"/>
        </w:trPr>
        <w:tc>
          <w:tcPr>
            <w:tcW w:w="559" w:type="dxa"/>
            <w:tcBorders>
              <w:top w:val="nil"/>
              <w:left w:val="nil"/>
              <w:bottom w:val="nil"/>
              <w:right w:val="nil"/>
            </w:tcBorders>
            <w:shd w:val="clear" w:color="auto" w:fill="auto"/>
            <w:noWrap/>
            <w:vAlign w:val="center"/>
            <w:hideMark/>
          </w:tcPr>
          <w:p w:rsidR="004F59C9" w:rsidRPr="00B25B22" w:rsidRDefault="004F59C9" w:rsidP="00E25C74">
            <w:pPr>
              <w:rPr>
                <w:sz w:val="16"/>
                <w:szCs w:val="16"/>
              </w:rPr>
            </w:pPr>
            <w:r w:rsidRPr="00B25B22">
              <w:rPr>
                <w:sz w:val="16"/>
                <w:szCs w:val="16"/>
              </w:rPr>
              <w:t>VII.2</w:t>
            </w:r>
          </w:p>
        </w:tc>
        <w:tc>
          <w:tcPr>
            <w:tcW w:w="4223" w:type="dxa"/>
            <w:tcBorders>
              <w:top w:val="nil"/>
              <w:left w:val="nil"/>
              <w:bottom w:val="nil"/>
              <w:right w:val="nil"/>
            </w:tcBorders>
            <w:shd w:val="clear" w:color="auto" w:fill="auto"/>
            <w:vAlign w:val="center"/>
            <w:hideMark/>
          </w:tcPr>
          <w:p w:rsidR="004F59C9" w:rsidRPr="00B25B22" w:rsidRDefault="004F59C9" w:rsidP="00E25C74">
            <w:pPr>
              <w:rPr>
                <w:sz w:val="16"/>
                <w:szCs w:val="16"/>
              </w:rPr>
            </w:pPr>
            <w:r w:rsidRPr="00B25B22">
              <w:rPr>
                <w:sz w:val="16"/>
                <w:szCs w:val="16"/>
              </w:rPr>
              <w:t>IP-based platforms and tools for knowledge transfer, technology adaptation and diffusion from developed to developing countries, particularly least developed countries, to address global challenges</w:t>
            </w:r>
          </w:p>
        </w:tc>
        <w:tc>
          <w:tcPr>
            <w:tcW w:w="1130" w:type="dxa"/>
            <w:tcBorders>
              <w:top w:val="nil"/>
              <w:left w:val="nil"/>
              <w:bottom w:val="nil"/>
              <w:right w:val="nil"/>
            </w:tcBorders>
            <w:shd w:val="clear" w:color="auto" w:fill="auto"/>
            <w:noWrap/>
            <w:vAlign w:val="center"/>
            <w:hideMark/>
          </w:tcPr>
          <w:p w:rsidR="004F59C9" w:rsidRPr="00B25B22" w:rsidRDefault="004F59C9" w:rsidP="00E25C74">
            <w:pPr>
              <w:jc w:val="center"/>
              <w:rPr>
                <w:color w:val="000000"/>
                <w:sz w:val="16"/>
                <w:szCs w:val="16"/>
              </w:rPr>
            </w:pPr>
            <w:r w:rsidRPr="00B25B22">
              <w:rPr>
                <w:color w:val="000000"/>
                <w:sz w:val="16"/>
                <w:szCs w:val="16"/>
              </w:rPr>
              <w:t>0</w:t>
            </w:r>
          </w:p>
        </w:tc>
        <w:tc>
          <w:tcPr>
            <w:tcW w:w="1128" w:type="dxa"/>
            <w:tcBorders>
              <w:top w:val="nil"/>
              <w:left w:val="nil"/>
              <w:bottom w:val="nil"/>
              <w:right w:val="nil"/>
            </w:tcBorders>
            <w:shd w:val="clear" w:color="auto" w:fill="auto"/>
            <w:noWrap/>
            <w:vAlign w:val="center"/>
            <w:hideMark/>
          </w:tcPr>
          <w:p w:rsidR="004F59C9" w:rsidRPr="00B25B22" w:rsidRDefault="004F59C9" w:rsidP="00E25C74">
            <w:pPr>
              <w:jc w:val="center"/>
              <w:rPr>
                <w:color w:val="000000"/>
                <w:sz w:val="16"/>
                <w:szCs w:val="16"/>
              </w:rPr>
            </w:pPr>
            <w:r w:rsidRPr="00B25B22">
              <w:rPr>
                <w:color w:val="000000"/>
                <w:sz w:val="16"/>
                <w:szCs w:val="16"/>
              </w:rPr>
              <w:t>355</w:t>
            </w:r>
          </w:p>
        </w:tc>
        <w:tc>
          <w:tcPr>
            <w:tcW w:w="1160" w:type="dxa"/>
            <w:tcBorders>
              <w:top w:val="nil"/>
              <w:left w:val="nil"/>
              <w:bottom w:val="nil"/>
              <w:right w:val="nil"/>
            </w:tcBorders>
            <w:shd w:val="clear" w:color="auto" w:fill="auto"/>
            <w:noWrap/>
            <w:vAlign w:val="center"/>
            <w:hideMark/>
          </w:tcPr>
          <w:p w:rsidR="004F59C9" w:rsidRPr="00B25B22" w:rsidRDefault="004F59C9" w:rsidP="00E25C74">
            <w:pPr>
              <w:jc w:val="center"/>
              <w:rPr>
                <w:color w:val="000000"/>
                <w:sz w:val="16"/>
                <w:szCs w:val="16"/>
              </w:rPr>
            </w:pPr>
            <w:r w:rsidRPr="00B25B22">
              <w:rPr>
                <w:color w:val="000000"/>
                <w:sz w:val="16"/>
                <w:szCs w:val="16"/>
              </w:rPr>
              <w:t>309</w:t>
            </w:r>
          </w:p>
        </w:tc>
      </w:tr>
      <w:tr w:rsidR="004F59C9" w:rsidRPr="00B25B22" w:rsidTr="00E25C74">
        <w:trPr>
          <w:trHeight w:val="225"/>
          <w:jc w:val="center"/>
        </w:trPr>
        <w:tc>
          <w:tcPr>
            <w:tcW w:w="559" w:type="dxa"/>
            <w:tcBorders>
              <w:top w:val="nil"/>
              <w:left w:val="nil"/>
              <w:bottom w:val="nil"/>
              <w:right w:val="nil"/>
            </w:tcBorders>
            <w:shd w:val="clear" w:color="000000" w:fill="C5D9F1"/>
            <w:noWrap/>
            <w:vAlign w:val="bottom"/>
            <w:hideMark/>
          </w:tcPr>
          <w:p w:rsidR="004F59C9" w:rsidRPr="00B25B22" w:rsidRDefault="004F59C9" w:rsidP="00E25C74">
            <w:pPr>
              <w:rPr>
                <w:sz w:val="16"/>
                <w:szCs w:val="16"/>
              </w:rPr>
            </w:pPr>
            <w:r w:rsidRPr="00B25B22">
              <w:rPr>
                <w:sz w:val="16"/>
                <w:szCs w:val="16"/>
              </w:rPr>
              <w:t> </w:t>
            </w:r>
          </w:p>
        </w:tc>
        <w:tc>
          <w:tcPr>
            <w:tcW w:w="4223" w:type="dxa"/>
            <w:tcBorders>
              <w:top w:val="nil"/>
              <w:left w:val="nil"/>
              <w:bottom w:val="nil"/>
              <w:right w:val="nil"/>
            </w:tcBorders>
            <w:shd w:val="clear" w:color="000000" w:fill="C5D9F1"/>
            <w:noWrap/>
            <w:vAlign w:val="bottom"/>
            <w:hideMark/>
          </w:tcPr>
          <w:p w:rsidR="004F59C9" w:rsidRPr="00B25B22" w:rsidRDefault="004F59C9" w:rsidP="00E25C74">
            <w:pPr>
              <w:jc w:val="right"/>
              <w:rPr>
                <w:b/>
                <w:bCs/>
                <w:sz w:val="16"/>
                <w:szCs w:val="16"/>
              </w:rPr>
            </w:pPr>
            <w:r w:rsidRPr="00B25B22">
              <w:rPr>
                <w:b/>
                <w:bCs/>
                <w:sz w:val="16"/>
                <w:szCs w:val="16"/>
              </w:rPr>
              <w:t>Total</w:t>
            </w:r>
          </w:p>
        </w:tc>
        <w:tc>
          <w:tcPr>
            <w:tcW w:w="1130" w:type="dxa"/>
            <w:tcBorders>
              <w:top w:val="nil"/>
              <w:left w:val="nil"/>
              <w:bottom w:val="nil"/>
              <w:right w:val="nil"/>
            </w:tcBorders>
            <w:shd w:val="clear" w:color="000000" w:fill="C5D9F1"/>
            <w:noWrap/>
            <w:vAlign w:val="center"/>
            <w:hideMark/>
          </w:tcPr>
          <w:p w:rsidR="004F59C9" w:rsidRPr="00B25B22" w:rsidRDefault="004F59C9" w:rsidP="00E25C74">
            <w:pPr>
              <w:jc w:val="center"/>
              <w:rPr>
                <w:color w:val="000000"/>
                <w:sz w:val="16"/>
                <w:szCs w:val="16"/>
              </w:rPr>
            </w:pPr>
            <w:r w:rsidRPr="00B25B22">
              <w:rPr>
                <w:color w:val="000000"/>
                <w:sz w:val="16"/>
                <w:szCs w:val="16"/>
              </w:rPr>
              <w:t>13,806</w:t>
            </w:r>
          </w:p>
        </w:tc>
        <w:tc>
          <w:tcPr>
            <w:tcW w:w="1128" w:type="dxa"/>
            <w:tcBorders>
              <w:top w:val="nil"/>
              <w:left w:val="nil"/>
              <w:bottom w:val="nil"/>
              <w:right w:val="nil"/>
            </w:tcBorders>
            <w:shd w:val="clear" w:color="000000" w:fill="C5D9F1"/>
            <w:noWrap/>
            <w:vAlign w:val="center"/>
            <w:hideMark/>
          </w:tcPr>
          <w:p w:rsidR="004F59C9" w:rsidRPr="00B25B22" w:rsidRDefault="004F59C9" w:rsidP="00E25C74">
            <w:pPr>
              <w:jc w:val="center"/>
              <w:rPr>
                <w:color w:val="000000"/>
                <w:sz w:val="16"/>
                <w:szCs w:val="16"/>
              </w:rPr>
            </w:pPr>
            <w:r w:rsidRPr="00B25B22">
              <w:rPr>
                <w:color w:val="000000"/>
                <w:sz w:val="16"/>
                <w:szCs w:val="16"/>
              </w:rPr>
              <w:t>14,371</w:t>
            </w:r>
          </w:p>
        </w:tc>
        <w:tc>
          <w:tcPr>
            <w:tcW w:w="1160" w:type="dxa"/>
            <w:tcBorders>
              <w:top w:val="nil"/>
              <w:left w:val="nil"/>
              <w:bottom w:val="nil"/>
              <w:right w:val="nil"/>
            </w:tcBorders>
            <w:shd w:val="clear" w:color="000000" w:fill="C5D9F1"/>
            <w:noWrap/>
            <w:vAlign w:val="center"/>
            <w:hideMark/>
          </w:tcPr>
          <w:p w:rsidR="004F59C9" w:rsidRPr="00B25B22" w:rsidRDefault="004F59C9" w:rsidP="00E25C74">
            <w:pPr>
              <w:jc w:val="center"/>
              <w:rPr>
                <w:color w:val="000000"/>
                <w:sz w:val="16"/>
                <w:szCs w:val="16"/>
              </w:rPr>
            </w:pPr>
            <w:r w:rsidRPr="00B25B22">
              <w:rPr>
                <w:color w:val="000000"/>
                <w:sz w:val="16"/>
                <w:szCs w:val="16"/>
              </w:rPr>
              <w:t>6,758</w:t>
            </w:r>
          </w:p>
        </w:tc>
      </w:tr>
      <w:tr w:rsidR="004F59C9" w:rsidRPr="00B25B22" w:rsidTr="00E25C74">
        <w:trPr>
          <w:trHeight w:val="330"/>
          <w:jc w:val="center"/>
        </w:trPr>
        <w:tc>
          <w:tcPr>
            <w:tcW w:w="7040" w:type="dxa"/>
            <w:gridSpan w:val="4"/>
            <w:tcBorders>
              <w:top w:val="nil"/>
              <w:left w:val="nil"/>
              <w:bottom w:val="nil"/>
              <w:right w:val="nil"/>
            </w:tcBorders>
            <w:shd w:val="clear" w:color="auto" w:fill="auto"/>
            <w:noWrap/>
            <w:vAlign w:val="center"/>
            <w:hideMark/>
          </w:tcPr>
          <w:p w:rsidR="004F59C9" w:rsidRPr="00B25B22" w:rsidRDefault="004F59C9" w:rsidP="00E25C74">
            <w:pPr>
              <w:rPr>
                <w:i/>
                <w:iCs/>
                <w:sz w:val="16"/>
                <w:szCs w:val="16"/>
              </w:rPr>
            </w:pPr>
            <w:r w:rsidRPr="00B25B22">
              <w:rPr>
                <w:i/>
                <w:iCs/>
                <w:sz w:val="16"/>
                <w:szCs w:val="16"/>
              </w:rPr>
              <w:t>*2016 Expenditure numbers are preliminary, subject to audit by External auditors</w:t>
            </w:r>
          </w:p>
        </w:tc>
        <w:tc>
          <w:tcPr>
            <w:tcW w:w="1160" w:type="dxa"/>
            <w:tcBorders>
              <w:top w:val="nil"/>
              <w:left w:val="nil"/>
              <w:bottom w:val="nil"/>
              <w:right w:val="nil"/>
            </w:tcBorders>
            <w:shd w:val="clear" w:color="auto" w:fill="auto"/>
            <w:noWrap/>
            <w:vAlign w:val="center"/>
            <w:hideMark/>
          </w:tcPr>
          <w:p w:rsidR="004F59C9" w:rsidRPr="00B25B22" w:rsidRDefault="004F59C9" w:rsidP="00E25C74">
            <w:pPr>
              <w:rPr>
                <w:sz w:val="16"/>
                <w:szCs w:val="16"/>
              </w:rPr>
            </w:pPr>
          </w:p>
        </w:tc>
      </w:tr>
    </w:tbl>
    <w:p w:rsidR="004F59C9" w:rsidRPr="00B25B22" w:rsidRDefault="004F59C9" w:rsidP="004F59C9">
      <w:pPr>
        <w:rPr>
          <w:sz w:val="20"/>
          <w:szCs w:val="18"/>
        </w:rPr>
      </w:pPr>
    </w:p>
    <w:p w:rsidR="004F59C9" w:rsidRPr="00A60D2E" w:rsidRDefault="004F59C9" w:rsidP="004F59C9">
      <w:pPr>
        <w:keepNext/>
        <w:keepLines/>
        <w:jc w:val="center"/>
        <w:rPr>
          <w:sz w:val="18"/>
          <w:szCs w:val="18"/>
        </w:rPr>
      </w:pPr>
      <w:r w:rsidRPr="00A60D2E">
        <w:rPr>
          <w:color w:val="000000"/>
          <w:sz w:val="18"/>
          <w:szCs w:val="18"/>
        </w:rPr>
        <w:t xml:space="preserve">Budget and Actual Expenditure (personnel and non-personnel) </w:t>
      </w:r>
    </w:p>
    <w:p w:rsidR="004F59C9" w:rsidRPr="00A60D2E" w:rsidRDefault="004F59C9" w:rsidP="004F59C9">
      <w:pPr>
        <w:keepNext/>
        <w:keepLines/>
        <w:jc w:val="center"/>
        <w:rPr>
          <w:i/>
          <w:iCs/>
          <w:color w:val="000000"/>
          <w:sz w:val="16"/>
          <w:szCs w:val="16"/>
        </w:rPr>
      </w:pPr>
      <w:r w:rsidRPr="00A60D2E">
        <w:rPr>
          <w:i/>
          <w:iCs/>
          <w:color w:val="000000"/>
          <w:sz w:val="16"/>
          <w:szCs w:val="16"/>
        </w:rPr>
        <w:t>(thousands of Swiss francs)</w:t>
      </w:r>
    </w:p>
    <w:p w:rsidR="004F59C9" w:rsidRPr="00B25B22" w:rsidRDefault="004F59C9" w:rsidP="004F59C9">
      <w:pPr>
        <w:rPr>
          <w:b/>
          <w:sz w:val="20"/>
          <w:szCs w:val="18"/>
        </w:rPr>
      </w:pPr>
    </w:p>
    <w:tbl>
      <w:tblPr>
        <w:tblW w:w="8222" w:type="dxa"/>
        <w:jc w:val="center"/>
        <w:tblLook w:val="04A0" w:firstRow="1" w:lastRow="0" w:firstColumn="1" w:lastColumn="0" w:noHBand="0" w:noVBand="1"/>
      </w:tblPr>
      <w:tblGrid>
        <w:gridCol w:w="2470"/>
        <w:gridCol w:w="1438"/>
        <w:gridCol w:w="1438"/>
        <w:gridCol w:w="1438"/>
        <w:gridCol w:w="1438"/>
      </w:tblGrid>
      <w:tr w:rsidR="004F59C9" w:rsidRPr="00B25B22" w:rsidTr="00E25C74">
        <w:trPr>
          <w:trHeight w:val="720"/>
          <w:jc w:val="center"/>
        </w:trPr>
        <w:tc>
          <w:tcPr>
            <w:tcW w:w="2440" w:type="dxa"/>
            <w:tcBorders>
              <w:top w:val="nil"/>
              <w:left w:val="nil"/>
              <w:bottom w:val="nil"/>
              <w:right w:val="nil"/>
            </w:tcBorders>
            <w:shd w:val="clear" w:color="000000" w:fill="C5D9F1"/>
            <w:noWrap/>
            <w:vAlign w:val="center"/>
            <w:hideMark/>
          </w:tcPr>
          <w:p w:rsidR="004F59C9" w:rsidRPr="00B25B22" w:rsidRDefault="004F59C9" w:rsidP="00E25C74">
            <w:pPr>
              <w:rPr>
                <w:color w:val="000000"/>
                <w:sz w:val="16"/>
                <w:szCs w:val="16"/>
              </w:rPr>
            </w:pPr>
            <w:r w:rsidRPr="00B25B22">
              <w:rPr>
                <w:color w:val="000000"/>
                <w:sz w:val="16"/>
                <w:szCs w:val="16"/>
              </w:rPr>
              <w:t> </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Utilization rate (%)</w:t>
            </w:r>
          </w:p>
        </w:tc>
      </w:tr>
      <w:tr w:rsidR="004F59C9" w:rsidRPr="00B25B22" w:rsidTr="00E25C74">
        <w:trPr>
          <w:trHeight w:val="315"/>
          <w:jc w:val="center"/>
        </w:trPr>
        <w:tc>
          <w:tcPr>
            <w:tcW w:w="2440" w:type="dxa"/>
            <w:tcBorders>
              <w:top w:val="nil"/>
              <w:left w:val="nil"/>
              <w:bottom w:val="nil"/>
              <w:right w:val="nil"/>
            </w:tcBorders>
            <w:shd w:val="clear" w:color="auto" w:fill="auto"/>
            <w:noWrap/>
            <w:vAlign w:val="center"/>
            <w:hideMark/>
          </w:tcPr>
          <w:p w:rsidR="004F59C9" w:rsidRPr="00B25B22" w:rsidRDefault="004F59C9" w:rsidP="00E25C74">
            <w:pPr>
              <w:rPr>
                <w:color w:val="000000"/>
                <w:sz w:val="16"/>
                <w:szCs w:val="16"/>
              </w:rPr>
            </w:pPr>
            <w:r w:rsidRPr="00B25B22">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 xml:space="preserve">7,756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 xml:space="preserve">7,931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 xml:space="preserve">3,841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48%</w:t>
            </w:r>
          </w:p>
        </w:tc>
      </w:tr>
      <w:tr w:rsidR="004F59C9" w:rsidRPr="00B25B22" w:rsidTr="00E25C74">
        <w:trPr>
          <w:trHeight w:val="315"/>
          <w:jc w:val="center"/>
        </w:trPr>
        <w:tc>
          <w:tcPr>
            <w:tcW w:w="2440" w:type="dxa"/>
            <w:tcBorders>
              <w:top w:val="nil"/>
              <w:left w:val="nil"/>
              <w:bottom w:val="nil"/>
              <w:right w:val="nil"/>
            </w:tcBorders>
            <w:shd w:val="clear" w:color="auto" w:fill="auto"/>
            <w:noWrap/>
            <w:vAlign w:val="center"/>
            <w:hideMark/>
          </w:tcPr>
          <w:p w:rsidR="004F59C9" w:rsidRPr="00B25B22" w:rsidRDefault="004F59C9" w:rsidP="00E25C74">
            <w:pPr>
              <w:rPr>
                <w:color w:val="000000"/>
                <w:sz w:val="16"/>
                <w:szCs w:val="16"/>
              </w:rPr>
            </w:pPr>
            <w:r w:rsidRPr="00B25B22">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 xml:space="preserve">6,050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 xml:space="preserve">6,440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 xml:space="preserve">2,916 </w:t>
            </w:r>
          </w:p>
        </w:tc>
        <w:tc>
          <w:tcPr>
            <w:tcW w:w="1420" w:type="dxa"/>
            <w:tcBorders>
              <w:top w:val="nil"/>
              <w:left w:val="nil"/>
              <w:bottom w:val="nil"/>
              <w:right w:val="nil"/>
            </w:tcBorders>
            <w:shd w:val="clear" w:color="auto" w:fill="auto"/>
            <w:vAlign w:val="center"/>
            <w:hideMark/>
          </w:tcPr>
          <w:p w:rsidR="004F59C9" w:rsidRPr="00B25B22" w:rsidRDefault="004F59C9" w:rsidP="00E25C74">
            <w:pPr>
              <w:jc w:val="center"/>
              <w:rPr>
                <w:color w:val="000000"/>
                <w:sz w:val="16"/>
                <w:szCs w:val="16"/>
              </w:rPr>
            </w:pPr>
            <w:r w:rsidRPr="00B25B22">
              <w:rPr>
                <w:color w:val="000000"/>
                <w:sz w:val="16"/>
                <w:szCs w:val="16"/>
              </w:rPr>
              <w:t>45%</w:t>
            </w:r>
          </w:p>
        </w:tc>
      </w:tr>
      <w:tr w:rsidR="004F59C9" w:rsidRPr="00B25B22" w:rsidTr="00E25C74">
        <w:trPr>
          <w:trHeight w:val="225"/>
          <w:jc w:val="center"/>
        </w:trPr>
        <w:tc>
          <w:tcPr>
            <w:tcW w:w="2440" w:type="dxa"/>
            <w:tcBorders>
              <w:top w:val="nil"/>
              <w:left w:val="nil"/>
              <w:bottom w:val="nil"/>
              <w:right w:val="nil"/>
            </w:tcBorders>
            <w:shd w:val="clear" w:color="000000" w:fill="C5D9F1"/>
            <w:noWrap/>
            <w:vAlign w:val="center"/>
            <w:hideMark/>
          </w:tcPr>
          <w:p w:rsidR="004F59C9" w:rsidRPr="00B25B22" w:rsidRDefault="004F59C9" w:rsidP="00E25C74">
            <w:pPr>
              <w:jc w:val="right"/>
              <w:rPr>
                <w:b/>
                <w:bCs/>
                <w:color w:val="000000"/>
                <w:sz w:val="16"/>
                <w:szCs w:val="16"/>
              </w:rPr>
            </w:pPr>
            <w:r w:rsidRPr="00B25B22">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 xml:space="preserve">13,806 </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 xml:space="preserve">14,371 </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 xml:space="preserve">6,758 </w:t>
            </w:r>
          </w:p>
        </w:tc>
        <w:tc>
          <w:tcPr>
            <w:tcW w:w="1420" w:type="dxa"/>
            <w:tcBorders>
              <w:top w:val="nil"/>
              <w:left w:val="nil"/>
              <w:bottom w:val="nil"/>
              <w:right w:val="nil"/>
            </w:tcBorders>
            <w:shd w:val="clear" w:color="000000" w:fill="C5D9F1"/>
            <w:vAlign w:val="center"/>
            <w:hideMark/>
          </w:tcPr>
          <w:p w:rsidR="004F59C9" w:rsidRPr="00B25B22" w:rsidRDefault="004F59C9" w:rsidP="00E25C74">
            <w:pPr>
              <w:jc w:val="center"/>
              <w:rPr>
                <w:b/>
                <w:bCs/>
                <w:color w:val="000000"/>
                <w:sz w:val="16"/>
                <w:szCs w:val="16"/>
              </w:rPr>
            </w:pPr>
            <w:r w:rsidRPr="00B25B22">
              <w:rPr>
                <w:b/>
                <w:bCs/>
                <w:color w:val="000000"/>
                <w:sz w:val="16"/>
                <w:szCs w:val="16"/>
              </w:rPr>
              <w:t>47%</w:t>
            </w:r>
          </w:p>
        </w:tc>
      </w:tr>
      <w:tr w:rsidR="004F59C9" w:rsidRPr="00B25B22" w:rsidTr="00E25C74">
        <w:trPr>
          <w:trHeight w:val="300"/>
          <w:jc w:val="center"/>
        </w:trPr>
        <w:tc>
          <w:tcPr>
            <w:tcW w:w="8120" w:type="dxa"/>
            <w:gridSpan w:val="5"/>
            <w:tcBorders>
              <w:top w:val="nil"/>
              <w:left w:val="nil"/>
              <w:bottom w:val="nil"/>
              <w:right w:val="nil"/>
            </w:tcBorders>
            <w:shd w:val="clear" w:color="auto" w:fill="auto"/>
            <w:noWrap/>
            <w:vAlign w:val="center"/>
            <w:hideMark/>
          </w:tcPr>
          <w:p w:rsidR="004F59C9" w:rsidRPr="00B25B22" w:rsidRDefault="004F59C9" w:rsidP="00E25C74">
            <w:pPr>
              <w:rPr>
                <w:i/>
                <w:iCs/>
                <w:color w:val="000000"/>
                <w:sz w:val="16"/>
                <w:szCs w:val="16"/>
              </w:rPr>
            </w:pPr>
            <w:r w:rsidRPr="00B25B22">
              <w:rPr>
                <w:i/>
                <w:iCs/>
                <w:color w:val="000000"/>
                <w:sz w:val="16"/>
                <w:szCs w:val="16"/>
              </w:rPr>
              <w:t xml:space="preserve"> *2016 Expenditure numbers are preliminary, subject to audit by External auditors </w:t>
            </w:r>
          </w:p>
        </w:tc>
      </w:tr>
    </w:tbl>
    <w:p w:rsidR="004F59C9" w:rsidRPr="00B25B22" w:rsidRDefault="004F59C9" w:rsidP="004F59C9">
      <w:pPr>
        <w:jc w:val="center"/>
        <w:rPr>
          <w:b/>
          <w:sz w:val="20"/>
          <w:szCs w:val="18"/>
        </w:rPr>
      </w:pPr>
    </w:p>
    <w:p w:rsidR="004F59C9" w:rsidRPr="00B70960" w:rsidRDefault="004F59C9" w:rsidP="004F59C9">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4F59C9" w:rsidRPr="004F59C9" w:rsidRDefault="004F59C9" w:rsidP="004F59C9">
      <w:pPr>
        <w:rPr>
          <w:sz w:val="20"/>
        </w:rPr>
      </w:pPr>
    </w:p>
    <w:p w:rsidR="004F59C9" w:rsidRPr="004F59C9" w:rsidRDefault="004F59C9" w:rsidP="004F59C9">
      <w:pPr>
        <w:rPr>
          <w:sz w:val="20"/>
        </w:rPr>
      </w:pPr>
    </w:p>
    <w:p w:rsidR="004F59C9" w:rsidRPr="004F59C9" w:rsidRDefault="004F59C9" w:rsidP="004F59C9">
      <w:pPr>
        <w:rPr>
          <w:sz w:val="20"/>
          <w:u w:val="single"/>
        </w:rPr>
      </w:pPr>
      <w:r w:rsidRPr="004F59C9">
        <w:rPr>
          <w:sz w:val="20"/>
        </w:rPr>
        <w:t>A.</w:t>
      </w:r>
      <w:r w:rsidRPr="004F59C9">
        <w:rPr>
          <w:sz w:val="20"/>
        </w:rPr>
        <w:tab/>
      </w:r>
      <w:r w:rsidRPr="004F59C9">
        <w:rPr>
          <w:sz w:val="20"/>
          <w:u w:val="single"/>
        </w:rPr>
        <w:t>2016/17 Budget after Transfers</w:t>
      </w:r>
    </w:p>
    <w:p w:rsidR="004F59C9" w:rsidRPr="004F59C9" w:rsidRDefault="004F59C9" w:rsidP="004F59C9">
      <w:pPr>
        <w:rPr>
          <w:sz w:val="20"/>
        </w:rPr>
      </w:pPr>
    </w:p>
    <w:p w:rsidR="004F59C9" w:rsidRPr="004F59C9" w:rsidRDefault="004F59C9" w:rsidP="004F59C9">
      <w:pPr>
        <w:pStyle w:val="ListParagraph"/>
        <w:numPr>
          <w:ilvl w:val="0"/>
          <w:numId w:val="42"/>
        </w:numPr>
        <w:ind w:left="0" w:firstLine="0"/>
        <w:contextualSpacing/>
        <w:jc w:val="both"/>
        <w:rPr>
          <w:rFonts w:cs="Arial"/>
        </w:rPr>
      </w:pPr>
      <w:r w:rsidRPr="004F59C9">
        <w:rPr>
          <w:rFonts w:cs="Arial"/>
        </w:rPr>
        <w:t xml:space="preserve">The overall increase in personnel resources as compared to the 2016/17 Approved Budget was primarily the net result of, </w:t>
      </w:r>
      <w:r w:rsidRPr="004F59C9">
        <w:rPr>
          <w:rFonts w:cs="Arial"/>
          <w:lang w:eastAsia="ko-KR"/>
        </w:rPr>
        <w:t>on the one hand,</w:t>
      </w:r>
      <w:r w:rsidRPr="004F59C9">
        <w:rPr>
          <w:rFonts w:cs="Arial"/>
        </w:rPr>
        <w:t xml:space="preserve"> </w:t>
      </w:r>
      <w:r w:rsidRPr="004F59C9">
        <w:rPr>
          <w:rFonts w:cs="Arial"/>
          <w:lang w:eastAsia="ko-KR"/>
        </w:rPr>
        <w:t xml:space="preserve">the reclassification of three posts and, on the other hand, </w:t>
      </w:r>
      <w:r w:rsidRPr="004F59C9">
        <w:rPr>
          <w:rFonts w:cs="Arial"/>
        </w:rPr>
        <w:t>the transfer of a post from Business Solutions for IP Offices (Program 15) to the WIPO Singapore Office (Program 20) for strengthening IPAS-related support to national IP Offices in the region</w:t>
      </w:r>
      <w:r w:rsidRPr="004F59C9">
        <w:rPr>
          <w:rFonts w:cs="Arial"/>
          <w:lang w:eastAsia="ko-KR"/>
        </w:rPr>
        <w:t>.</w:t>
      </w:r>
    </w:p>
    <w:p w:rsidR="004F59C9" w:rsidRPr="004F59C9" w:rsidRDefault="004F59C9" w:rsidP="004F59C9">
      <w:pPr>
        <w:contextualSpacing/>
        <w:jc w:val="both"/>
        <w:rPr>
          <w:sz w:val="20"/>
        </w:rPr>
      </w:pPr>
    </w:p>
    <w:p w:rsidR="004F59C9" w:rsidRPr="004F59C9" w:rsidRDefault="004F59C9" w:rsidP="004F59C9">
      <w:pPr>
        <w:pStyle w:val="ListParagraph"/>
        <w:numPr>
          <w:ilvl w:val="0"/>
          <w:numId w:val="42"/>
        </w:numPr>
        <w:ind w:left="0" w:firstLine="0"/>
        <w:contextualSpacing/>
        <w:jc w:val="both"/>
        <w:rPr>
          <w:rFonts w:eastAsia="Batang" w:cs="Arial"/>
          <w:lang w:eastAsia="ko-KR"/>
        </w:rPr>
      </w:pPr>
      <w:r w:rsidRPr="004F59C9">
        <w:rPr>
          <w:rFonts w:eastAsia="Batang" w:cs="Arial"/>
          <w:lang w:eastAsia="ko-KR"/>
        </w:rPr>
        <w:t>The non-personnel resources reflected an upwards adjustment due to the transfer of additional resources to support the creation of a Patent Family Database and to cover increased</w:t>
      </w:r>
      <w:r w:rsidRPr="004F59C9">
        <w:rPr>
          <w:rFonts w:cs="Arial"/>
        </w:rPr>
        <w:t xml:space="preserve"> operational costs for WIPO Connect.  In addition, there was a shift within the Program from personnel to non-personnel resources to support the creation of a pilot Fellowship program.</w:t>
      </w:r>
    </w:p>
    <w:p w:rsidR="004F59C9" w:rsidRPr="004F59C9" w:rsidRDefault="004F59C9" w:rsidP="004F59C9">
      <w:pPr>
        <w:contextualSpacing/>
        <w:jc w:val="both"/>
        <w:rPr>
          <w:color w:val="000000"/>
          <w:sz w:val="20"/>
        </w:rPr>
      </w:pPr>
    </w:p>
    <w:p w:rsidR="004F59C9" w:rsidRPr="004F59C9" w:rsidRDefault="004F59C9" w:rsidP="004F59C9">
      <w:pPr>
        <w:rPr>
          <w:sz w:val="20"/>
          <w:u w:val="single"/>
        </w:rPr>
      </w:pPr>
      <w:r w:rsidRPr="004F59C9">
        <w:rPr>
          <w:sz w:val="20"/>
        </w:rPr>
        <w:t>B.</w:t>
      </w:r>
      <w:r w:rsidRPr="004F59C9">
        <w:rPr>
          <w:sz w:val="20"/>
        </w:rPr>
        <w:tab/>
      </w:r>
      <w:r w:rsidRPr="004F59C9">
        <w:rPr>
          <w:sz w:val="20"/>
          <w:u w:val="single"/>
        </w:rPr>
        <w:t>2016/17 Budget Utilization</w:t>
      </w:r>
    </w:p>
    <w:p w:rsidR="004F59C9" w:rsidRPr="004F59C9" w:rsidRDefault="004F59C9" w:rsidP="004F59C9">
      <w:pPr>
        <w:jc w:val="both"/>
        <w:rPr>
          <w:sz w:val="20"/>
          <w:u w:val="single"/>
          <w:lang w:eastAsia="ko-KR"/>
        </w:rPr>
      </w:pPr>
    </w:p>
    <w:p w:rsidR="004F59C9" w:rsidRPr="004F59C9" w:rsidRDefault="004F59C9" w:rsidP="004F59C9">
      <w:pPr>
        <w:pStyle w:val="ListParagraph"/>
        <w:numPr>
          <w:ilvl w:val="0"/>
          <w:numId w:val="42"/>
        </w:numPr>
        <w:ind w:left="0" w:firstLine="0"/>
        <w:contextualSpacing/>
        <w:jc w:val="both"/>
        <w:rPr>
          <w:rFonts w:cs="Arial"/>
          <w:lang w:eastAsia="ko-KR"/>
        </w:rPr>
      </w:pPr>
      <w:r w:rsidRPr="004F59C9">
        <w:rPr>
          <w:rFonts w:cs="Arial"/>
          <w:lang w:eastAsia="ko-KR"/>
        </w:rPr>
        <w:t>Budget utilization was within the expected range of 40-60 per cent for the first year of the biennium.</w:t>
      </w:r>
    </w:p>
    <w:p w:rsidR="004F59C9" w:rsidRDefault="004F59C9" w:rsidP="00F910BE">
      <w:pPr>
        <w:pStyle w:val="ListParagraph"/>
        <w:ind w:left="0"/>
        <w:contextualSpacing/>
        <w:jc w:val="both"/>
        <w:rPr>
          <w:rFonts w:cs="Arial"/>
        </w:rPr>
      </w:pPr>
      <w:r>
        <w:rPr>
          <w:rFonts w:cs="Arial"/>
        </w:rPr>
        <w:br w:type="page"/>
      </w:r>
    </w:p>
    <w:p w:rsidR="000C0E20" w:rsidRDefault="000C0E20" w:rsidP="004905B1">
      <w:pPr>
        <w:pStyle w:val="Heading2"/>
      </w:pPr>
      <w:bookmarkStart w:id="114" w:name="_Toc482087948"/>
      <w:bookmarkStart w:id="115" w:name="_Toc482088014"/>
      <w:bookmarkStart w:id="116" w:name="_Toc482105817"/>
      <w:bookmarkStart w:id="117" w:name="_Toc422210500"/>
      <w:bookmarkStart w:id="118" w:name="_Toc367350592"/>
      <w:r>
        <w:lastRenderedPageBreak/>
        <w:t>STRATEGIC GOAL V</w:t>
      </w:r>
      <w:bookmarkEnd w:id="114"/>
      <w:bookmarkEnd w:id="115"/>
      <w:bookmarkEnd w:id="116"/>
    </w:p>
    <w:p w:rsidR="000C0E20" w:rsidRPr="000C0E20" w:rsidRDefault="000C0E20" w:rsidP="000C0E20">
      <w:pPr>
        <w:jc w:val="center"/>
        <w:rPr>
          <w:b/>
          <w:sz w:val="20"/>
        </w:rPr>
      </w:pPr>
    </w:p>
    <w:p w:rsidR="00B602C2" w:rsidRPr="000C0E20" w:rsidRDefault="00A3012A" w:rsidP="000C0E20">
      <w:pPr>
        <w:jc w:val="center"/>
        <w:rPr>
          <w:b/>
          <w:sz w:val="20"/>
        </w:rPr>
      </w:pPr>
      <w:r w:rsidRPr="000C0E20">
        <w:rPr>
          <w:b/>
          <w:sz w:val="20"/>
        </w:rPr>
        <w:t xml:space="preserve">WORLD REFERENCE SOURCE FOR IP INFORMATION AND ANALYSIS </w:t>
      </w:r>
    </w:p>
    <w:p w:rsidR="00B602C2" w:rsidRPr="00694E01" w:rsidRDefault="00B602C2" w:rsidP="00694E01">
      <w:pPr>
        <w:rPr>
          <w:sz w:val="20"/>
        </w:rPr>
      </w:pPr>
    </w:p>
    <w:p w:rsidR="00B602C2" w:rsidRDefault="00B602C2" w:rsidP="00B602C2">
      <w:pPr>
        <w:jc w:val="center"/>
        <w:rPr>
          <w:b/>
          <w:sz w:val="20"/>
        </w:rPr>
      </w:pPr>
      <w:r>
        <w:rPr>
          <w:b/>
          <w:sz w:val="20"/>
        </w:rPr>
        <w:t>Mid-term Performance Dashboard (2016)</w:t>
      </w:r>
    </w:p>
    <w:p w:rsidR="00B602C2" w:rsidRDefault="00B602C2" w:rsidP="00B602C2">
      <w:pPr>
        <w:jc w:val="both"/>
        <w:rPr>
          <w:sz w:val="20"/>
        </w:rPr>
      </w:pPr>
    </w:p>
    <w:p w:rsidR="00B602C2" w:rsidRDefault="00B602C2" w:rsidP="00B602C2">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B602C2" w:rsidRPr="00EF055B" w:rsidRDefault="00B602C2" w:rsidP="00025F6F">
      <w:pPr>
        <w:spacing w:after="120"/>
        <w:jc w:val="center"/>
      </w:pPr>
      <w:r>
        <w:rPr>
          <w:noProof/>
          <w:lang w:eastAsia="en-US"/>
        </w:rPr>
        <w:drawing>
          <wp:inline distT="0" distB="0" distL="0" distR="0" wp14:anchorId="6BFA04C4" wp14:editId="7195CC22">
            <wp:extent cx="3514477" cy="2075291"/>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b="14554"/>
                    <a:stretch/>
                  </pic:blipFill>
                  <pic:spPr bwMode="auto">
                    <a:xfrm>
                      <a:off x="0" y="0"/>
                      <a:ext cx="3516237" cy="2076330"/>
                    </a:xfrm>
                    <a:prstGeom prst="rect">
                      <a:avLst/>
                    </a:prstGeom>
                    <a:noFill/>
                    <a:ln>
                      <a:noFill/>
                    </a:ln>
                    <a:extLst>
                      <a:ext uri="{53640926-AAD7-44D8-BBD7-CCE9431645EC}">
                        <a14:shadowObscured xmlns:a14="http://schemas.microsoft.com/office/drawing/2010/main"/>
                      </a:ext>
                    </a:extLst>
                  </pic:spPr>
                </pic:pic>
              </a:graphicData>
            </a:graphic>
          </wp:inline>
        </w:drawing>
      </w:r>
      <w:r w:rsidR="00025F6F">
        <w:rPr>
          <w:rFonts w:cs="Times New Roman"/>
          <w:bCs/>
          <w:noProof/>
          <w:sz w:val="20"/>
          <w:szCs w:val="22"/>
          <w:lang w:eastAsia="en-US"/>
        </w:rPr>
        <w:drawing>
          <wp:inline distT="0" distB="0" distL="0" distR="0" wp14:anchorId="1AC53B00" wp14:editId="1B753237">
            <wp:extent cx="4154022" cy="262393"/>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2" w:type="dxa"/>
        <w:tblInd w:w="108" w:type="dxa"/>
        <w:tblLayout w:type="fixed"/>
        <w:tblLook w:val="0000" w:firstRow="0" w:lastRow="0" w:firstColumn="0" w:lastColumn="0" w:noHBand="0" w:noVBand="0"/>
      </w:tblPr>
      <w:tblGrid>
        <w:gridCol w:w="2722"/>
        <w:gridCol w:w="3855"/>
        <w:gridCol w:w="1587"/>
        <w:gridCol w:w="1048"/>
      </w:tblGrid>
      <w:tr w:rsidR="009B6905" w:rsidRPr="00B35175" w:rsidTr="009B6905">
        <w:trPr>
          <w:cantSplit/>
          <w:trHeight w:val="605"/>
        </w:trPr>
        <w:tc>
          <w:tcPr>
            <w:tcW w:w="1477" w:type="pct"/>
            <w:shd w:val="clear" w:color="auto" w:fill="B8CCE4" w:themeFill="accent1" w:themeFillTint="66"/>
            <w:tcMar>
              <w:top w:w="113" w:type="dxa"/>
              <w:bottom w:w="85" w:type="dxa"/>
            </w:tcMar>
            <w:vAlign w:val="center"/>
          </w:tcPr>
          <w:p w:rsidR="00B602C2" w:rsidRPr="00B35175" w:rsidRDefault="00B602C2" w:rsidP="00114926">
            <w:pPr>
              <w:spacing w:after="120"/>
              <w:rPr>
                <w:b/>
                <w:bCs/>
                <w:sz w:val="18"/>
                <w:szCs w:val="18"/>
              </w:rPr>
            </w:pPr>
            <w:r w:rsidRPr="00B35175">
              <w:rPr>
                <w:b/>
                <w:bCs/>
                <w:sz w:val="18"/>
                <w:szCs w:val="18"/>
              </w:rPr>
              <w:t>Expected Results</w:t>
            </w:r>
          </w:p>
        </w:tc>
        <w:tc>
          <w:tcPr>
            <w:tcW w:w="2092" w:type="pct"/>
            <w:shd w:val="clear" w:color="auto" w:fill="B8CCE4" w:themeFill="accent1" w:themeFillTint="66"/>
            <w:tcMar>
              <w:top w:w="113" w:type="dxa"/>
              <w:bottom w:w="85" w:type="dxa"/>
            </w:tcMar>
            <w:vAlign w:val="center"/>
          </w:tcPr>
          <w:p w:rsidR="00B602C2" w:rsidRPr="00B35175" w:rsidRDefault="00B602C2" w:rsidP="00114926">
            <w:pPr>
              <w:spacing w:after="120"/>
              <w:rPr>
                <w:b/>
                <w:bCs/>
                <w:sz w:val="18"/>
                <w:szCs w:val="18"/>
              </w:rPr>
            </w:pPr>
            <w:r w:rsidRPr="00B35175">
              <w:rPr>
                <w:b/>
                <w:bCs/>
                <w:sz w:val="18"/>
                <w:szCs w:val="18"/>
              </w:rPr>
              <w:t>Performance Indicators</w:t>
            </w:r>
          </w:p>
        </w:tc>
        <w:tc>
          <w:tcPr>
            <w:tcW w:w="861" w:type="pct"/>
            <w:shd w:val="clear" w:color="auto" w:fill="B8CCE4" w:themeFill="accent1" w:themeFillTint="66"/>
            <w:tcMar>
              <w:top w:w="113" w:type="dxa"/>
              <w:bottom w:w="85" w:type="dxa"/>
            </w:tcMar>
            <w:vAlign w:val="center"/>
          </w:tcPr>
          <w:p w:rsidR="00B602C2" w:rsidRPr="00B35175" w:rsidRDefault="00B602C2" w:rsidP="00114926">
            <w:pPr>
              <w:spacing w:after="120"/>
              <w:ind w:left="85"/>
              <w:jc w:val="center"/>
              <w:rPr>
                <w:b/>
                <w:bCs/>
                <w:sz w:val="18"/>
                <w:szCs w:val="18"/>
              </w:rPr>
            </w:pPr>
            <w:r w:rsidRPr="00B35175">
              <w:rPr>
                <w:b/>
                <w:bCs/>
                <w:sz w:val="18"/>
                <w:szCs w:val="18"/>
              </w:rPr>
              <w:t>Responsible Program(s)</w:t>
            </w:r>
          </w:p>
        </w:tc>
        <w:tc>
          <w:tcPr>
            <w:tcW w:w="569" w:type="pct"/>
            <w:shd w:val="clear" w:color="auto" w:fill="B8CCE4" w:themeFill="accent1" w:themeFillTint="66"/>
            <w:vAlign w:val="center"/>
          </w:tcPr>
          <w:p w:rsidR="00B602C2" w:rsidRPr="00B35175" w:rsidRDefault="00B602C2" w:rsidP="00114926">
            <w:pPr>
              <w:spacing w:after="120"/>
              <w:ind w:left="85"/>
              <w:jc w:val="center"/>
              <w:rPr>
                <w:b/>
                <w:bCs/>
                <w:sz w:val="18"/>
                <w:szCs w:val="18"/>
              </w:rPr>
            </w:pPr>
            <w:r>
              <w:rPr>
                <w:b/>
                <w:bCs/>
                <w:sz w:val="18"/>
                <w:szCs w:val="18"/>
              </w:rPr>
              <w:t>TLS</w:t>
            </w:r>
          </w:p>
        </w:tc>
      </w:tr>
      <w:tr w:rsidR="003E1333" w:rsidRPr="00AF5E7C" w:rsidTr="003E1333">
        <w:trPr>
          <w:cantSplit/>
          <w:trHeight w:val="249"/>
        </w:trPr>
        <w:tc>
          <w:tcPr>
            <w:tcW w:w="1477" w:type="pct"/>
            <w:vMerge w:val="restart"/>
            <w:shd w:val="clear" w:color="auto" w:fill="auto"/>
            <w:tcMar>
              <w:top w:w="113" w:type="dxa"/>
              <w:bottom w:w="85" w:type="dxa"/>
            </w:tcMar>
          </w:tcPr>
          <w:p w:rsidR="003E1333" w:rsidRPr="00A020B6" w:rsidRDefault="003E1333" w:rsidP="00114926">
            <w:pPr>
              <w:rPr>
                <w:sz w:val="16"/>
                <w:szCs w:val="16"/>
              </w:rPr>
            </w:pPr>
            <w:r w:rsidRPr="00A020B6">
              <w:rPr>
                <w:sz w:val="16"/>
                <w:szCs w:val="16"/>
              </w:rPr>
              <w:t>V.</w:t>
            </w:r>
            <w:r w:rsidRPr="0067218E">
              <w:rPr>
                <w:sz w:val="16"/>
                <w:szCs w:val="16"/>
              </w:rPr>
              <w:t xml:space="preserve">1 </w:t>
            </w:r>
            <w:r>
              <w:rPr>
                <w:sz w:val="16"/>
                <w:szCs w:val="16"/>
              </w:rPr>
              <w:t xml:space="preserve"> </w:t>
            </w:r>
            <w:r w:rsidRPr="0067218E">
              <w:rPr>
                <w:sz w:val="16"/>
                <w:szCs w:val="16"/>
              </w:rPr>
              <w:t>Wider and better use of WIPO IP statistical information</w:t>
            </w:r>
          </w:p>
        </w:tc>
        <w:tc>
          <w:tcPr>
            <w:tcW w:w="2092" w:type="pct"/>
            <w:shd w:val="clear" w:color="auto" w:fill="auto"/>
            <w:tcMar>
              <w:top w:w="113" w:type="dxa"/>
              <w:bottom w:w="85" w:type="dxa"/>
            </w:tcMar>
          </w:tcPr>
          <w:p w:rsidR="003E1333" w:rsidRPr="00EF055B" w:rsidRDefault="003E1333" w:rsidP="00AA37E0">
            <w:pPr>
              <w:rPr>
                <w:sz w:val="16"/>
                <w:szCs w:val="16"/>
              </w:rPr>
            </w:pPr>
            <w:r w:rsidRPr="00EF055B">
              <w:rPr>
                <w:sz w:val="16"/>
                <w:szCs w:val="16"/>
              </w:rPr>
              <w:t>Difference between January forecasts and actual numbers of PCT, Madrid, and Hague fili</w:t>
            </w:r>
            <w:r>
              <w:rPr>
                <w:sz w:val="16"/>
                <w:szCs w:val="16"/>
              </w:rPr>
              <w:t>ngs are within threshold ranges</w:t>
            </w:r>
          </w:p>
        </w:tc>
        <w:tc>
          <w:tcPr>
            <w:tcW w:w="861" w:type="pct"/>
            <w:shd w:val="clear" w:color="auto" w:fill="FFFFFF"/>
            <w:tcMar>
              <w:top w:w="113" w:type="dxa"/>
              <w:bottom w:w="85" w:type="dxa"/>
            </w:tcMar>
          </w:tcPr>
          <w:p w:rsidR="003E1333" w:rsidRPr="00AF5E7C" w:rsidRDefault="003E1333" w:rsidP="003E1333">
            <w:pPr>
              <w:spacing w:before="40"/>
              <w:jc w:val="center"/>
              <w:rPr>
                <w:sz w:val="16"/>
                <w:szCs w:val="16"/>
                <w:lang w:bidi="th-TH"/>
              </w:rPr>
            </w:pPr>
            <w:r>
              <w:rPr>
                <w:sz w:val="16"/>
                <w:szCs w:val="16"/>
                <w:lang w:bidi="th-TH"/>
              </w:rPr>
              <w:t>Program 16</w:t>
            </w:r>
          </w:p>
        </w:tc>
        <w:tc>
          <w:tcPr>
            <w:tcW w:w="569" w:type="pct"/>
            <w:shd w:val="clear" w:color="auto" w:fill="FFFFFF"/>
          </w:tcPr>
          <w:p w:rsidR="003E1333" w:rsidRPr="007B64F5" w:rsidRDefault="003E1333" w:rsidP="00114926">
            <w:pPr>
              <w:jc w:val="center"/>
              <w:rPr>
                <w:color w:val="A6A6A6" w:themeColor="background1" w:themeShade="A6"/>
                <w:szCs w:val="22"/>
              </w:rPr>
            </w:pPr>
            <w:r w:rsidRPr="007B64F5">
              <w:rPr>
                <w:color w:val="00B050"/>
                <w:szCs w:val="22"/>
              </w:rPr>
              <w:sym w:font="Wingdings" w:char="F06C"/>
            </w:r>
          </w:p>
        </w:tc>
      </w:tr>
      <w:tr w:rsidR="003E1333" w:rsidRPr="00AF5E7C" w:rsidTr="003E1333">
        <w:trPr>
          <w:cantSplit/>
          <w:trHeight w:val="203"/>
        </w:trPr>
        <w:tc>
          <w:tcPr>
            <w:tcW w:w="1477" w:type="pct"/>
            <w:vMerge/>
            <w:shd w:val="clear" w:color="auto" w:fill="auto"/>
            <w:tcMar>
              <w:top w:w="113" w:type="dxa"/>
              <w:bottom w:w="85" w:type="dxa"/>
            </w:tcMar>
          </w:tcPr>
          <w:p w:rsidR="003E1333" w:rsidRPr="00AF5E7C" w:rsidRDefault="003E1333" w:rsidP="00114926">
            <w:pPr>
              <w:rPr>
                <w:sz w:val="16"/>
                <w:szCs w:val="16"/>
              </w:rPr>
            </w:pPr>
          </w:p>
        </w:tc>
        <w:tc>
          <w:tcPr>
            <w:tcW w:w="2092" w:type="pct"/>
            <w:shd w:val="clear" w:color="auto" w:fill="auto"/>
            <w:tcMar>
              <w:top w:w="113" w:type="dxa"/>
              <w:bottom w:w="85" w:type="dxa"/>
            </w:tcMar>
          </w:tcPr>
          <w:p w:rsidR="003E1333" w:rsidRPr="00EF055B" w:rsidRDefault="003E1333" w:rsidP="00AA37E0">
            <w:pPr>
              <w:rPr>
                <w:sz w:val="16"/>
                <w:szCs w:val="16"/>
              </w:rPr>
            </w:pPr>
            <w:r w:rsidRPr="00EF055B">
              <w:rPr>
                <w:sz w:val="16"/>
                <w:szCs w:val="16"/>
              </w:rPr>
              <w:t>No. of downloads of annual statistics reports within 6 mo</w:t>
            </w:r>
            <w:r>
              <w:rPr>
                <w:sz w:val="16"/>
                <w:szCs w:val="16"/>
              </w:rPr>
              <w:t>nths of their publication</w:t>
            </w:r>
          </w:p>
        </w:tc>
        <w:tc>
          <w:tcPr>
            <w:tcW w:w="861" w:type="pct"/>
            <w:shd w:val="clear" w:color="auto" w:fill="FFFFFF"/>
            <w:tcMar>
              <w:top w:w="113" w:type="dxa"/>
              <w:bottom w:w="85" w:type="dxa"/>
            </w:tcMar>
          </w:tcPr>
          <w:p w:rsidR="003E1333" w:rsidRPr="00AF5E7C" w:rsidRDefault="003E1333" w:rsidP="003E1333">
            <w:pPr>
              <w:spacing w:before="40"/>
              <w:jc w:val="center"/>
              <w:rPr>
                <w:sz w:val="16"/>
                <w:szCs w:val="16"/>
                <w:lang w:bidi="th-TH"/>
              </w:rPr>
            </w:pPr>
            <w:r>
              <w:rPr>
                <w:sz w:val="16"/>
                <w:szCs w:val="16"/>
                <w:lang w:bidi="th-TH"/>
              </w:rPr>
              <w:t>Program 16</w:t>
            </w:r>
          </w:p>
        </w:tc>
        <w:tc>
          <w:tcPr>
            <w:tcW w:w="569" w:type="pct"/>
            <w:shd w:val="clear" w:color="auto" w:fill="FFFFFF"/>
          </w:tcPr>
          <w:p w:rsidR="003E1333" w:rsidRPr="007B64F5" w:rsidRDefault="003E1333" w:rsidP="00114926">
            <w:pPr>
              <w:jc w:val="center"/>
            </w:pPr>
            <w:r w:rsidRPr="007B64F5">
              <w:rPr>
                <w:color w:val="0070C0"/>
                <w:szCs w:val="22"/>
              </w:rPr>
              <w:sym w:font="Wingdings" w:char="F06C"/>
            </w:r>
          </w:p>
        </w:tc>
      </w:tr>
      <w:tr w:rsidR="003E1333" w:rsidRPr="00AF5E7C" w:rsidTr="003E1333">
        <w:trPr>
          <w:cantSplit/>
          <w:trHeight w:val="20"/>
        </w:trPr>
        <w:tc>
          <w:tcPr>
            <w:tcW w:w="1477" w:type="pct"/>
            <w:vMerge/>
            <w:shd w:val="clear" w:color="auto" w:fill="auto"/>
            <w:tcMar>
              <w:top w:w="113" w:type="dxa"/>
              <w:bottom w:w="85" w:type="dxa"/>
            </w:tcMar>
          </w:tcPr>
          <w:p w:rsidR="003E1333" w:rsidRPr="003E2A85" w:rsidRDefault="003E1333" w:rsidP="00114926">
            <w:pPr>
              <w:tabs>
                <w:tab w:val="right" w:pos="2835"/>
              </w:tabs>
              <w:spacing w:after="60"/>
              <w:rPr>
                <w:sz w:val="16"/>
                <w:szCs w:val="16"/>
              </w:rPr>
            </w:pPr>
          </w:p>
        </w:tc>
        <w:tc>
          <w:tcPr>
            <w:tcW w:w="2092" w:type="pct"/>
            <w:shd w:val="clear" w:color="auto" w:fill="auto"/>
            <w:tcMar>
              <w:top w:w="113" w:type="dxa"/>
              <w:bottom w:w="85" w:type="dxa"/>
            </w:tcMar>
          </w:tcPr>
          <w:p w:rsidR="003E1333" w:rsidRPr="00EF055B" w:rsidRDefault="003E1333" w:rsidP="00114926">
            <w:pPr>
              <w:rPr>
                <w:sz w:val="16"/>
                <w:szCs w:val="16"/>
              </w:rPr>
            </w:pPr>
            <w:r w:rsidRPr="00EF055B">
              <w:rPr>
                <w:sz w:val="16"/>
                <w:szCs w:val="16"/>
              </w:rPr>
              <w:t>No. of searches on IP Statistics Data Center</w:t>
            </w:r>
          </w:p>
        </w:tc>
        <w:tc>
          <w:tcPr>
            <w:tcW w:w="861" w:type="pct"/>
            <w:shd w:val="clear" w:color="auto" w:fill="FFFFFF"/>
            <w:tcMar>
              <w:top w:w="113" w:type="dxa"/>
              <w:bottom w:w="85" w:type="dxa"/>
            </w:tcMar>
          </w:tcPr>
          <w:p w:rsidR="003E1333" w:rsidRPr="00AF5E7C" w:rsidRDefault="003E1333" w:rsidP="003E1333">
            <w:pPr>
              <w:spacing w:before="40"/>
              <w:jc w:val="center"/>
              <w:rPr>
                <w:sz w:val="16"/>
                <w:szCs w:val="16"/>
                <w:lang w:bidi="th-TH"/>
              </w:rPr>
            </w:pPr>
            <w:r>
              <w:rPr>
                <w:sz w:val="16"/>
                <w:szCs w:val="16"/>
                <w:lang w:bidi="th-TH"/>
              </w:rPr>
              <w:t>Program 16</w:t>
            </w:r>
          </w:p>
        </w:tc>
        <w:tc>
          <w:tcPr>
            <w:tcW w:w="569" w:type="pct"/>
            <w:shd w:val="clear" w:color="auto" w:fill="FFFFFF"/>
          </w:tcPr>
          <w:p w:rsidR="003E1333" w:rsidRPr="007B64F5" w:rsidRDefault="003E1333" w:rsidP="00114926">
            <w:pPr>
              <w:spacing w:before="40"/>
              <w:jc w:val="center"/>
            </w:pPr>
            <w:r w:rsidRPr="007B64F5">
              <w:rPr>
                <w:color w:val="0070C0"/>
                <w:szCs w:val="22"/>
              </w:rPr>
              <w:sym w:font="Wingdings" w:char="F06C"/>
            </w:r>
          </w:p>
        </w:tc>
      </w:tr>
      <w:tr w:rsidR="009B6905" w:rsidRPr="00AF5E7C" w:rsidTr="003E1333">
        <w:trPr>
          <w:cantSplit/>
          <w:trHeight w:val="20"/>
        </w:trPr>
        <w:tc>
          <w:tcPr>
            <w:tcW w:w="1477" w:type="pct"/>
            <w:vMerge w:val="restart"/>
            <w:shd w:val="clear" w:color="auto" w:fill="auto"/>
            <w:tcMar>
              <w:top w:w="113" w:type="dxa"/>
              <w:bottom w:w="85" w:type="dxa"/>
            </w:tcMar>
          </w:tcPr>
          <w:p w:rsidR="00AA37E0" w:rsidRPr="00EF055B" w:rsidRDefault="00AA37E0" w:rsidP="00114926">
            <w:pPr>
              <w:tabs>
                <w:tab w:val="right" w:pos="2835"/>
              </w:tabs>
              <w:spacing w:after="60"/>
              <w:rPr>
                <w:sz w:val="15"/>
                <w:szCs w:val="15"/>
              </w:rPr>
            </w:pPr>
            <w:r w:rsidRPr="003E2A85">
              <w:rPr>
                <w:sz w:val="16"/>
                <w:szCs w:val="16"/>
              </w:rPr>
              <w:t>V.</w:t>
            </w:r>
            <w:r w:rsidRPr="0067218E">
              <w:rPr>
                <w:sz w:val="16"/>
                <w:szCs w:val="16"/>
              </w:rPr>
              <w:t>2</w:t>
            </w:r>
            <w:r w:rsidRPr="0067218E">
              <w:rPr>
                <w:sz w:val="15"/>
                <w:szCs w:val="15"/>
              </w:rPr>
              <w:t xml:space="preserve"> </w:t>
            </w:r>
            <w:r>
              <w:rPr>
                <w:sz w:val="15"/>
                <w:szCs w:val="15"/>
              </w:rPr>
              <w:t xml:space="preserve"> </w:t>
            </w:r>
            <w:r w:rsidRPr="0067218E">
              <w:rPr>
                <w:sz w:val="16"/>
                <w:szCs w:val="16"/>
              </w:rPr>
              <w:t>Wider and better use of WIPO economic analysis in policy formulation</w:t>
            </w:r>
            <w:r w:rsidRPr="00E936DE">
              <w:rPr>
                <w:sz w:val="15"/>
                <w:szCs w:val="15"/>
              </w:rPr>
              <w:t xml:space="preserve"> </w:t>
            </w:r>
          </w:p>
        </w:tc>
        <w:tc>
          <w:tcPr>
            <w:tcW w:w="2092" w:type="pct"/>
            <w:shd w:val="clear" w:color="auto" w:fill="auto"/>
            <w:tcMar>
              <w:top w:w="113" w:type="dxa"/>
              <w:bottom w:w="85" w:type="dxa"/>
            </w:tcMar>
          </w:tcPr>
          <w:p w:rsidR="00AA37E0" w:rsidRPr="00EF055B" w:rsidRDefault="00AA37E0" w:rsidP="00114926">
            <w:pPr>
              <w:rPr>
                <w:sz w:val="16"/>
                <w:szCs w:val="16"/>
              </w:rPr>
            </w:pPr>
            <w:r w:rsidRPr="007B64F5">
              <w:rPr>
                <w:sz w:val="16"/>
                <w:szCs w:val="16"/>
              </w:rPr>
              <w:t>Annual number of visitors to Global Innovation Index websites</w:t>
            </w:r>
          </w:p>
        </w:tc>
        <w:tc>
          <w:tcPr>
            <w:tcW w:w="861"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16</w:t>
            </w:r>
          </w:p>
        </w:tc>
        <w:tc>
          <w:tcPr>
            <w:tcW w:w="569" w:type="pct"/>
            <w:shd w:val="clear" w:color="auto" w:fill="FFFFFF"/>
          </w:tcPr>
          <w:p w:rsidR="00AA37E0" w:rsidRPr="007B64F5" w:rsidRDefault="00AA37E0" w:rsidP="00114926">
            <w:pPr>
              <w:spacing w:before="40"/>
              <w:jc w:val="center"/>
            </w:pPr>
            <w:r w:rsidRPr="007B64F5">
              <w:rPr>
                <w:color w:val="00B050"/>
                <w:szCs w:val="22"/>
              </w:rPr>
              <w:sym w:font="Wingdings" w:char="F06C"/>
            </w:r>
          </w:p>
        </w:tc>
      </w:tr>
      <w:tr w:rsidR="009B6905" w:rsidRPr="00AF5E7C" w:rsidTr="009B6905">
        <w:trPr>
          <w:cantSplit/>
          <w:trHeight w:val="512"/>
        </w:trPr>
        <w:tc>
          <w:tcPr>
            <w:tcW w:w="1477" w:type="pct"/>
            <w:vMerge/>
            <w:shd w:val="clear" w:color="auto" w:fill="auto"/>
            <w:tcMar>
              <w:top w:w="113" w:type="dxa"/>
              <w:bottom w:w="85" w:type="dxa"/>
            </w:tcMar>
          </w:tcPr>
          <w:p w:rsidR="00AA37E0" w:rsidRPr="00AF5E7C" w:rsidRDefault="00AA37E0" w:rsidP="00114926">
            <w:pPr>
              <w:rPr>
                <w:sz w:val="16"/>
                <w:szCs w:val="16"/>
              </w:rPr>
            </w:pPr>
          </w:p>
        </w:tc>
        <w:tc>
          <w:tcPr>
            <w:tcW w:w="2092" w:type="pct"/>
            <w:shd w:val="clear" w:color="auto" w:fill="auto"/>
            <w:tcMar>
              <w:top w:w="113" w:type="dxa"/>
              <w:bottom w:w="85" w:type="dxa"/>
            </w:tcMar>
          </w:tcPr>
          <w:p w:rsidR="00AA37E0" w:rsidRPr="00EF055B" w:rsidRDefault="00AA37E0" w:rsidP="00AA37E0">
            <w:pPr>
              <w:rPr>
                <w:sz w:val="16"/>
                <w:szCs w:val="16"/>
              </w:rPr>
            </w:pPr>
            <w:r w:rsidRPr="0026075B">
              <w:rPr>
                <w:sz w:val="16"/>
                <w:szCs w:val="16"/>
              </w:rPr>
              <w:t>No. of downloads of World IP Report</w:t>
            </w:r>
            <w:r>
              <w:rPr>
                <w:sz w:val="16"/>
                <w:szCs w:val="16"/>
              </w:rPr>
              <w:t xml:space="preserve"> within 6 months of publication</w:t>
            </w:r>
          </w:p>
        </w:tc>
        <w:tc>
          <w:tcPr>
            <w:tcW w:w="861"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16</w:t>
            </w:r>
          </w:p>
        </w:tc>
        <w:tc>
          <w:tcPr>
            <w:tcW w:w="569" w:type="pct"/>
            <w:shd w:val="clear" w:color="auto" w:fill="FFFFFF"/>
          </w:tcPr>
          <w:p w:rsidR="00AA37E0" w:rsidRPr="007B64F5" w:rsidRDefault="00AA37E0" w:rsidP="00114926">
            <w:pPr>
              <w:jc w:val="center"/>
              <w:rPr>
                <w:color w:val="A6A6A6" w:themeColor="background1" w:themeShade="A6"/>
                <w:szCs w:val="22"/>
              </w:rPr>
            </w:pPr>
            <w:r w:rsidRPr="007B64F5">
              <w:rPr>
                <w:color w:val="0070C0"/>
                <w:szCs w:val="22"/>
              </w:rPr>
              <w:sym w:font="Wingdings" w:char="F06C"/>
            </w:r>
          </w:p>
        </w:tc>
      </w:tr>
      <w:bookmarkEnd w:id="117"/>
      <w:bookmarkEnd w:id="118"/>
    </w:tbl>
    <w:p w:rsidR="00537D39" w:rsidRDefault="00537D39" w:rsidP="00F910BE">
      <w:pPr>
        <w:pStyle w:val="ListParagraph"/>
        <w:ind w:left="0"/>
        <w:contextualSpacing/>
        <w:jc w:val="both"/>
        <w:rPr>
          <w:rFonts w:cs="Arial"/>
        </w:rPr>
      </w:pPr>
    </w:p>
    <w:p w:rsidR="00E25C74" w:rsidRDefault="00E25C74" w:rsidP="00F910BE">
      <w:pPr>
        <w:pStyle w:val="ListParagraph"/>
        <w:ind w:left="0"/>
        <w:contextualSpacing/>
        <w:jc w:val="both"/>
        <w:rPr>
          <w:rFonts w:cs="Arial"/>
        </w:rPr>
      </w:pPr>
      <w:r>
        <w:rPr>
          <w:rFonts w:cs="Arial"/>
        </w:rPr>
        <w:br w:type="page"/>
      </w:r>
    </w:p>
    <w:p w:rsidR="00E25C74" w:rsidRPr="004905B1" w:rsidRDefault="00E25C74" w:rsidP="0089232E">
      <w:pPr>
        <w:pStyle w:val="Heading3"/>
      </w:pPr>
      <w:bookmarkStart w:id="119" w:name="_Toc422210501"/>
      <w:bookmarkStart w:id="120" w:name="_Toc482087949"/>
      <w:bookmarkStart w:id="121" w:name="_Toc482088015"/>
      <w:bookmarkStart w:id="122" w:name="_Toc482105818"/>
      <w:r w:rsidRPr="004905B1">
        <w:lastRenderedPageBreak/>
        <w:t>PROGRAM 16</w:t>
      </w:r>
      <w:r w:rsidRPr="004905B1">
        <w:tab/>
        <w:t>ECONOMICS AND STATISTICS</w:t>
      </w:r>
      <w:bookmarkEnd w:id="119"/>
      <w:bookmarkEnd w:id="120"/>
      <w:bookmarkEnd w:id="121"/>
      <w:bookmarkEnd w:id="122"/>
    </w:p>
    <w:p w:rsidR="00E25C74" w:rsidRPr="00F56D10" w:rsidRDefault="00E25C74" w:rsidP="00E25C74">
      <w:pPr>
        <w:tabs>
          <w:tab w:val="left" w:pos="1985"/>
        </w:tabs>
        <w:jc w:val="both"/>
        <w:rPr>
          <w:rFonts w:cs="Times New Roman"/>
          <w:sz w:val="20"/>
        </w:rPr>
      </w:pPr>
    </w:p>
    <w:p w:rsidR="00E25C74" w:rsidRDefault="00E25C74" w:rsidP="00E25C74">
      <w:pPr>
        <w:tabs>
          <w:tab w:val="left" w:pos="1985"/>
        </w:tabs>
        <w:jc w:val="both"/>
        <w:rPr>
          <w:rFonts w:cs="Times New Roman"/>
          <w:b/>
          <w:sz w:val="20"/>
          <w:szCs w:val="22"/>
        </w:rPr>
      </w:pPr>
      <w:r w:rsidRPr="00F56D10">
        <w:rPr>
          <w:rFonts w:cs="Times New Roman"/>
          <w:b/>
          <w:sz w:val="20"/>
          <w:szCs w:val="22"/>
        </w:rPr>
        <w:t>Program Manager</w:t>
      </w:r>
      <w:r w:rsidRPr="00F56D10">
        <w:rPr>
          <w:rFonts w:cs="Times New Roman"/>
          <w:b/>
          <w:sz w:val="20"/>
          <w:szCs w:val="22"/>
        </w:rPr>
        <w:tab/>
        <w:t>Director General</w:t>
      </w:r>
    </w:p>
    <w:p w:rsidR="00E25C74" w:rsidRPr="00F56D10" w:rsidRDefault="00E25C74" w:rsidP="00E25C74">
      <w:pPr>
        <w:keepNext/>
        <w:keepLines/>
        <w:jc w:val="center"/>
        <w:rPr>
          <w:szCs w:val="22"/>
        </w:rPr>
      </w:pPr>
      <w:r>
        <w:rPr>
          <w:noProof/>
          <w:szCs w:val="22"/>
          <w:lang w:eastAsia="en-US"/>
        </w:rPr>
        <w:drawing>
          <wp:inline distT="0" distB="0" distL="0" distR="0" wp14:anchorId="7A1418D5" wp14:editId="70098DB3">
            <wp:extent cx="4174433" cy="2417197"/>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2">
                      <a:extLst>
                        <a:ext uri="{28A0092B-C50C-407E-A947-70E740481C1C}">
                          <a14:useLocalDpi xmlns:a14="http://schemas.microsoft.com/office/drawing/2010/main" val="0"/>
                        </a:ext>
                      </a:extLst>
                    </a:blip>
                    <a:srcRect t="3404" b="9728"/>
                    <a:stretch/>
                  </pic:blipFill>
                  <pic:spPr bwMode="auto">
                    <a:xfrm>
                      <a:off x="0" y="0"/>
                      <a:ext cx="4169461" cy="241431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3" w:type="pct"/>
        <w:tblInd w:w="108" w:type="dxa"/>
        <w:tblLayout w:type="fixed"/>
        <w:tblCellMar>
          <w:left w:w="115" w:type="dxa"/>
          <w:right w:w="115" w:type="dxa"/>
        </w:tblCellMar>
        <w:tblLook w:val="0000" w:firstRow="0" w:lastRow="0" w:firstColumn="0" w:lastColumn="0" w:noHBand="0" w:noVBand="0"/>
      </w:tblPr>
      <w:tblGrid>
        <w:gridCol w:w="1927"/>
        <w:gridCol w:w="2437"/>
        <w:gridCol w:w="1588"/>
        <w:gridCol w:w="2437"/>
        <w:gridCol w:w="794"/>
        <w:gridCol w:w="28"/>
      </w:tblGrid>
      <w:tr w:rsidR="00E25C74" w:rsidRPr="00F56D10" w:rsidTr="008C1C66">
        <w:trPr>
          <w:gridAfter w:val="1"/>
          <w:wAfter w:w="15" w:type="pct"/>
          <w:trHeight w:val="565"/>
        </w:trPr>
        <w:tc>
          <w:tcPr>
            <w:tcW w:w="4985" w:type="pct"/>
            <w:gridSpan w:val="5"/>
            <w:shd w:val="clear" w:color="auto" w:fill="C6D9F1" w:themeFill="text2" w:themeFillTint="33"/>
            <w:tcMar>
              <w:left w:w="58" w:type="dxa"/>
              <w:right w:w="58" w:type="dxa"/>
            </w:tcMar>
            <w:vAlign w:val="center"/>
          </w:tcPr>
          <w:p w:rsidR="00E25C74" w:rsidRPr="00F56D10" w:rsidRDefault="00E25C74" w:rsidP="00E25C74">
            <w:pPr>
              <w:keepNext/>
              <w:keepLines/>
              <w:tabs>
                <w:tab w:val="left" w:pos="1452"/>
              </w:tabs>
              <w:ind w:left="1452" w:hanging="1452"/>
              <w:rPr>
                <w:b/>
                <w:bCs/>
                <w:sz w:val="16"/>
                <w:szCs w:val="16"/>
              </w:rPr>
            </w:pPr>
            <w:r w:rsidRPr="00F56D10">
              <w:rPr>
                <w:b/>
                <w:bCs/>
                <w:sz w:val="16"/>
                <w:szCs w:val="16"/>
              </w:rPr>
              <w:t>Expected Result:</w:t>
            </w:r>
            <w:r w:rsidRPr="00F56D10">
              <w:rPr>
                <w:b/>
                <w:bCs/>
                <w:sz w:val="16"/>
                <w:szCs w:val="16"/>
              </w:rPr>
              <w:tab/>
            </w:r>
            <w:r w:rsidRPr="00F56D10">
              <w:rPr>
                <w:color w:val="000000"/>
                <w:sz w:val="16"/>
                <w:szCs w:val="16"/>
              </w:rPr>
              <w:t>V.1 Wider and better use of WIPO IP statistical information</w:t>
            </w:r>
          </w:p>
        </w:tc>
      </w:tr>
      <w:tr w:rsidR="0097648C" w:rsidRPr="00F56D10" w:rsidTr="008C1C66">
        <w:tc>
          <w:tcPr>
            <w:tcW w:w="1046" w:type="pct"/>
            <w:shd w:val="clear" w:color="auto" w:fill="auto"/>
            <w:tcMar>
              <w:left w:w="58" w:type="dxa"/>
              <w:right w:w="58" w:type="dxa"/>
            </w:tcMar>
            <w:vAlign w:val="center"/>
          </w:tcPr>
          <w:p w:rsidR="00E25C74" w:rsidRPr="00F56D10" w:rsidRDefault="00E25C74" w:rsidP="00E25C74">
            <w:pPr>
              <w:rPr>
                <w:b/>
                <w:bCs/>
                <w:sz w:val="16"/>
                <w:szCs w:val="16"/>
              </w:rPr>
            </w:pPr>
            <w:r w:rsidRPr="00F56D10">
              <w:rPr>
                <w:b/>
                <w:bCs/>
                <w:sz w:val="16"/>
                <w:szCs w:val="16"/>
              </w:rPr>
              <w:t>Performance Indicators</w:t>
            </w:r>
          </w:p>
        </w:tc>
        <w:tc>
          <w:tcPr>
            <w:tcW w:w="1323" w:type="pct"/>
            <w:shd w:val="clear" w:color="auto" w:fill="auto"/>
            <w:tcMar>
              <w:left w:w="58" w:type="dxa"/>
              <w:right w:w="58" w:type="dxa"/>
            </w:tcMar>
            <w:vAlign w:val="center"/>
          </w:tcPr>
          <w:p w:rsidR="00E25C74" w:rsidRPr="00F56D10" w:rsidRDefault="00E25C74" w:rsidP="00E25C74">
            <w:pPr>
              <w:rPr>
                <w:b/>
                <w:bCs/>
                <w:sz w:val="16"/>
                <w:szCs w:val="16"/>
              </w:rPr>
            </w:pPr>
            <w:r w:rsidRPr="00F56D10">
              <w:rPr>
                <w:b/>
                <w:bCs/>
                <w:sz w:val="16"/>
                <w:szCs w:val="16"/>
              </w:rPr>
              <w:t>Baselines</w:t>
            </w:r>
          </w:p>
        </w:tc>
        <w:tc>
          <w:tcPr>
            <w:tcW w:w="862" w:type="pct"/>
            <w:shd w:val="clear" w:color="auto" w:fill="auto"/>
            <w:tcMar>
              <w:top w:w="110" w:type="dxa"/>
              <w:left w:w="58" w:type="dxa"/>
              <w:right w:w="58" w:type="dxa"/>
            </w:tcMar>
            <w:vAlign w:val="center"/>
          </w:tcPr>
          <w:p w:rsidR="00E25C74" w:rsidRPr="00F56D10" w:rsidRDefault="00E25C74" w:rsidP="00E25C74">
            <w:pPr>
              <w:tabs>
                <w:tab w:val="left" w:pos="290"/>
              </w:tabs>
              <w:rPr>
                <w:b/>
                <w:bCs/>
                <w:sz w:val="16"/>
                <w:szCs w:val="16"/>
              </w:rPr>
            </w:pPr>
            <w:r w:rsidRPr="00F56D10">
              <w:rPr>
                <w:b/>
                <w:bCs/>
                <w:sz w:val="16"/>
                <w:szCs w:val="16"/>
              </w:rPr>
              <w:t>Targets</w:t>
            </w:r>
          </w:p>
        </w:tc>
        <w:tc>
          <w:tcPr>
            <w:tcW w:w="1323" w:type="pct"/>
            <w:shd w:val="clear" w:color="auto" w:fill="FFFFFF"/>
            <w:tcMar>
              <w:top w:w="110" w:type="dxa"/>
              <w:left w:w="58" w:type="dxa"/>
              <w:right w:w="58" w:type="dxa"/>
            </w:tcMar>
            <w:vAlign w:val="center"/>
          </w:tcPr>
          <w:p w:rsidR="00E25C74" w:rsidRPr="00F56D10" w:rsidRDefault="00E25C74" w:rsidP="00E25C74">
            <w:pPr>
              <w:rPr>
                <w:b/>
                <w:bCs/>
                <w:sz w:val="16"/>
                <w:szCs w:val="16"/>
              </w:rPr>
            </w:pPr>
            <w:r w:rsidRPr="00F56D10">
              <w:rPr>
                <w:b/>
                <w:bCs/>
                <w:sz w:val="16"/>
                <w:szCs w:val="16"/>
              </w:rPr>
              <w:t>Performance Data</w:t>
            </w:r>
          </w:p>
        </w:tc>
        <w:tc>
          <w:tcPr>
            <w:tcW w:w="446" w:type="pct"/>
            <w:gridSpan w:val="2"/>
            <w:shd w:val="clear" w:color="auto" w:fill="auto"/>
            <w:tcMar>
              <w:top w:w="110" w:type="dxa"/>
              <w:left w:w="58" w:type="dxa"/>
              <w:right w:w="58" w:type="dxa"/>
            </w:tcMar>
            <w:vAlign w:val="center"/>
          </w:tcPr>
          <w:p w:rsidR="00E25C74" w:rsidRPr="00F56D10" w:rsidRDefault="00E25C74" w:rsidP="00E25C74">
            <w:pPr>
              <w:keepNext/>
              <w:keepLines/>
              <w:jc w:val="center"/>
              <w:rPr>
                <w:b/>
                <w:bCs/>
                <w:sz w:val="16"/>
                <w:szCs w:val="16"/>
              </w:rPr>
            </w:pPr>
            <w:r w:rsidRPr="00F56D10">
              <w:rPr>
                <w:b/>
                <w:bCs/>
                <w:sz w:val="16"/>
                <w:szCs w:val="16"/>
              </w:rPr>
              <w:t>TLS</w:t>
            </w:r>
          </w:p>
        </w:tc>
      </w:tr>
      <w:tr w:rsidR="0097648C" w:rsidRPr="00F56D10" w:rsidTr="00D36229">
        <w:trPr>
          <w:trHeight w:val="1288"/>
        </w:trPr>
        <w:tc>
          <w:tcPr>
            <w:tcW w:w="1046" w:type="pct"/>
            <w:shd w:val="clear" w:color="auto" w:fill="auto"/>
            <w:tcMar>
              <w:left w:w="58" w:type="dxa"/>
              <w:right w:w="58" w:type="dxa"/>
            </w:tcMar>
          </w:tcPr>
          <w:p w:rsidR="00E25C74" w:rsidRPr="00F56D10" w:rsidRDefault="00E25C74" w:rsidP="00E25C74">
            <w:pPr>
              <w:rPr>
                <w:color w:val="000000"/>
                <w:sz w:val="16"/>
                <w:szCs w:val="16"/>
              </w:rPr>
            </w:pPr>
            <w:r w:rsidRPr="00F56D10">
              <w:rPr>
                <w:color w:val="000000"/>
                <w:sz w:val="16"/>
                <w:szCs w:val="16"/>
              </w:rPr>
              <w:t>No. of searches on IP Statistics Data Center</w:t>
            </w:r>
          </w:p>
        </w:tc>
        <w:tc>
          <w:tcPr>
            <w:tcW w:w="1323" w:type="pct"/>
            <w:shd w:val="clear" w:color="auto" w:fill="auto"/>
            <w:tcMar>
              <w:left w:w="58" w:type="dxa"/>
              <w:right w:w="58" w:type="dxa"/>
            </w:tcMar>
          </w:tcPr>
          <w:p w:rsidR="00E25C74" w:rsidRPr="00701B1A" w:rsidRDefault="00E25C74" w:rsidP="00E25C74">
            <w:pPr>
              <w:rPr>
                <w:i/>
                <w:color w:val="002060"/>
                <w:sz w:val="16"/>
                <w:szCs w:val="16"/>
              </w:rPr>
            </w:pPr>
            <w:r w:rsidRPr="00701B1A">
              <w:rPr>
                <w:i/>
                <w:color w:val="002060"/>
                <w:sz w:val="16"/>
                <w:szCs w:val="16"/>
              </w:rPr>
              <w:t>Updated Baseline</w:t>
            </w:r>
            <w:r w:rsidRPr="00701B1A">
              <w:rPr>
                <w:i/>
                <w:color w:val="002060"/>
                <w:sz w:val="16"/>
                <w:szCs w:val="16"/>
              </w:rPr>
              <w:br/>
              <w:t>end 2015</w:t>
            </w:r>
            <w:r w:rsidRPr="003A0A18">
              <w:rPr>
                <w:rStyle w:val="FootnoteReference"/>
                <w:color w:val="002060"/>
                <w:sz w:val="16"/>
                <w:szCs w:val="16"/>
              </w:rPr>
              <w:footnoteReference w:id="65"/>
            </w:r>
            <w:r w:rsidRPr="00701B1A">
              <w:rPr>
                <w:i/>
                <w:color w:val="002060"/>
                <w:sz w:val="16"/>
                <w:szCs w:val="16"/>
              </w:rPr>
              <w:t xml:space="preserve">:  </w:t>
            </w:r>
          </w:p>
          <w:p w:rsidR="00E25C74" w:rsidRPr="00701B1A" w:rsidRDefault="00E25C74" w:rsidP="00E25C74">
            <w:pPr>
              <w:rPr>
                <w:color w:val="002060"/>
                <w:sz w:val="16"/>
                <w:szCs w:val="16"/>
              </w:rPr>
            </w:pPr>
            <w:r w:rsidRPr="00701B1A">
              <w:rPr>
                <w:color w:val="002060"/>
                <w:sz w:val="16"/>
                <w:szCs w:val="16"/>
              </w:rPr>
              <w:t>68,692</w:t>
            </w:r>
          </w:p>
          <w:p w:rsidR="00E25C74" w:rsidRPr="0085614F" w:rsidRDefault="00E25C74" w:rsidP="00E25C74">
            <w:pPr>
              <w:rPr>
                <w:color w:val="000000"/>
                <w:sz w:val="16"/>
                <w:szCs w:val="16"/>
              </w:rPr>
            </w:pPr>
          </w:p>
          <w:p w:rsidR="00E25C74" w:rsidRPr="0085614F" w:rsidRDefault="00E25C74" w:rsidP="00E25C74">
            <w:pPr>
              <w:rPr>
                <w:i/>
                <w:sz w:val="16"/>
                <w:szCs w:val="16"/>
                <w:lang w:bidi="th-TH"/>
              </w:rPr>
            </w:pPr>
            <w:r w:rsidRPr="0085614F">
              <w:rPr>
                <w:i/>
                <w:sz w:val="16"/>
                <w:szCs w:val="16"/>
                <w:lang w:bidi="th-TH"/>
              </w:rPr>
              <w:t xml:space="preserve">Original Baseline </w:t>
            </w:r>
            <w:r w:rsidRPr="0085614F">
              <w:rPr>
                <w:i/>
                <w:sz w:val="16"/>
                <w:szCs w:val="16"/>
                <w:lang w:bidi="th-TH"/>
              </w:rPr>
              <w:br/>
              <w:t>P&amp;B 2016/17:</w:t>
            </w:r>
          </w:p>
          <w:p w:rsidR="00E25C74" w:rsidRPr="0085614F" w:rsidRDefault="00E25C74" w:rsidP="00E25C74">
            <w:pPr>
              <w:rPr>
                <w:color w:val="000000"/>
                <w:sz w:val="16"/>
                <w:szCs w:val="16"/>
              </w:rPr>
            </w:pPr>
            <w:r w:rsidRPr="0085614F">
              <w:rPr>
                <w:color w:val="000000"/>
                <w:sz w:val="16"/>
                <w:szCs w:val="16"/>
              </w:rPr>
              <w:t>tbd end 2015</w:t>
            </w:r>
          </w:p>
        </w:tc>
        <w:tc>
          <w:tcPr>
            <w:tcW w:w="862" w:type="pct"/>
            <w:shd w:val="clear" w:color="auto" w:fill="auto"/>
            <w:tcMar>
              <w:top w:w="110" w:type="dxa"/>
              <w:left w:w="58" w:type="dxa"/>
              <w:right w:w="58" w:type="dxa"/>
            </w:tcMar>
          </w:tcPr>
          <w:p w:rsidR="00E25C74" w:rsidRPr="0085614F" w:rsidRDefault="00E25C74" w:rsidP="00E25C74">
            <w:pPr>
              <w:rPr>
                <w:i/>
                <w:color w:val="002060"/>
                <w:sz w:val="16"/>
                <w:szCs w:val="16"/>
              </w:rPr>
            </w:pPr>
            <w:r w:rsidRPr="0085614F">
              <w:rPr>
                <w:i/>
                <w:color w:val="002060"/>
                <w:sz w:val="16"/>
                <w:szCs w:val="16"/>
              </w:rPr>
              <w:t>Defined Target:</w:t>
            </w:r>
            <w:r>
              <w:rPr>
                <w:i/>
                <w:color w:val="002060"/>
                <w:sz w:val="16"/>
                <w:szCs w:val="16"/>
              </w:rPr>
              <w:t xml:space="preserve">  </w:t>
            </w:r>
          </w:p>
          <w:p w:rsidR="00E25C74" w:rsidRPr="0085614F" w:rsidRDefault="00E25C74" w:rsidP="00E25C74">
            <w:pPr>
              <w:rPr>
                <w:color w:val="002060"/>
                <w:sz w:val="16"/>
                <w:szCs w:val="16"/>
              </w:rPr>
            </w:pPr>
            <w:r w:rsidRPr="0085614F">
              <w:rPr>
                <w:color w:val="002060"/>
                <w:sz w:val="16"/>
                <w:szCs w:val="16"/>
              </w:rPr>
              <w:t>10% increase</w:t>
            </w:r>
          </w:p>
          <w:p w:rsidR="00E25C74" w:rsidRPr="0085614F" w:rsidRDefault="00E25C74" w:rsidP="00E25C74">
            <w:pPr>
              <w:rPr>
                <w:color w:val="000000"/>
                <w:sz w:val="16"/>
                <w:szCs w:val="16"/>
              </w:rPr>
            </w:pPr>
          </w:p>
          <w:p w:rsidR="00E25C74" w:rsidRPr="0085614F" w:rsidRDefault="00E25C74" w:rsidP="00E25C74">
            <w:pPr>
              <w:rPr>
                <w:i/>
                <w:sz w:val="16"/>
                <w:szCs w:val="16"/>
              </w:rPr>
            </w:pPr>
            <w:r w:rsidRPr="0085614F">
              <w:rPr>
                <w:i/>
                <w:sz w:val="16"/>
                <w:szCs w:val="16"/>
              </w:rPr>
              <w:t>Original Target:</w:t>
            </w:r>
            <w:r>
              <w:rPr>
                <w:i/>
                <w:sz w:val="16"/>
                <w:szCs w:val="16"/>
              </w:rPr>
              <w:t xml:space="preserve">  </w:t>
            </w:r>
          </w:p>
          <w:p w:rsidR="00E25C74" w:rsidRPr="0085614F" w:rsidRDefault="00E25C74" w:rsidP="00E25C74">
            <w:pPr>
              <w:rPr>
                <w:color w:val="000000"/>
                <w:sz w:val="16"/>
                <w:szCs w:val="16"/>
              </w:rPr>
            </w:pPr>
            <w:r w:rsidRPr="0085614F">
              <w:rPr>
                <w:color w:val="000000"/>
                <w:sz w:val="16"/>
                <w:szCs w:val="16"/>
              </w:rPr>
              <w:t>Tbd</w:t>
            </w:r>
          </w:p>
        </w:tc>
        <w:tc>
          <w:tcPr>
            <w:tcW w:w="1323" w:type="pct"/>
            <w:shd w:val="clear" w:color="auto" w:fill="FFFFFF"/>
            <w:tcMar>
              <w:top w:w="110" w:type="dxa"/>
              <w:left w:w="58" w:type="dxa"/>
              <w:right w:w="58" w:type="dxa"/>
            </w:tcMar>
          </w:tcPr>
          <w:p w:rsidR="00E25C74" w:rsidRPr="00F56D10" w:rsidRDefault="00E25C74" w:rsidP="00E25C74">
            <w:pPr>
              <w:rPr>
                <w:color w:val="000000"/>
                <w:sz w:val="16"/>
                <w:szCs w:val="16"/>
              </w:rPr>
            </w:pPr>
            <w:r>
              <w:rPr>
                <w:sz w:val="16"/>
                <w:szCs w:val="16"/>
              </w:rPr>
              <w:t>T</w:t>
            </w:r>
            <w:r w:rsidRPr="00FB68E0">
              <w:rPr>
                <w:sz w:val="16"/>
                <w:szCs w:val="16"/>
              </w:rPr>
              <w:t xml:space="preserve">he </w:t>
            </w:r>
            <w:r>
              <w:rPr>
                <w:sz w:val="16"/>
                <w:szCs w:val="16"/>
              </w:rPr>
              <w:t>enhanced</w:t>
            </w:r>
            <w:r w:rsidRPr="00FB68E0">
              <w:rPr>
                <w:sz w:val="16"/>
                <w:szCs w:val="16"/>
              </w:rPr>
              <w:t xml:space="preserve"> web-</w:t>
            </w:r>
            <w:r>
              <w:rPr>
                <w:sz w:val="16"/>
                <w:szCs w:val="16"/>
              </w:rPr>
              <w:t>analytics tool was implemented during the course of 2016, resulting in the inability to track data for 2016</w:t>
            </w:r>
          </w:p>
        </w:tc>
        <w:tc>
          <w:tcPr>
            <w:tcW w:w="446" w:type="pct"/>
            <w:gridSpan w:val="2"/>
            <w:shd w:val="clear" w:color="auto" w:fill="auto"/>
            <w:tcMar>
              <w:top w:w="110" w:type="dxa"/>
              <w:left w:w="58" w:type="dxa"/>
              <w:right w:w="58" w:type="dxa"/>
            </w:tcMar>
          </w:tcPr>
          <w:p w:rsidR="00E25C74" w:rsidRPr="00764FFC" w:rsidRDefault="00E25C74" w:rsidP="00E25C74">
            <w:pPr>
              <w:keepNext/>
              <w:keepLines/>
              <w:jc w:val="center"/>
              <w:rPr>
                <w:b/>
                <w:color w:val="0070C0"/>
                <w:sz w:val="16"/>
                <w:szCs w:val="16"/>
              </w:rPr>
            </w:pPr>
            <w:r w:rsidRPr="00764FFC">
              <w:rPr>
                <w:b/>
                <w:color w:val="0070C0"/>
                <w:sz w:val="16"/>
                <w:szCs w:val="16"/>
              </w:rPr>
              <w:t>N/A 2016</w:t>
            </w:r>
          </w:p>
          <w:p w:rsidR="00E25C74" w:rsidRPr="005748C2" w:rsidRDefault="00E25C74" w:rsidP="00E25C74">
            <w:pPr>
              <w:keepNext/>
              <w:keepLines/>
              <w:jc w:val="center"/>
              <w:rPr>
                <w:b/>
                <w:color w:val="000000"/>
                <w:sz w:val="16"/>
                <w:szCs w:val="16"/>
              </w:rPr>
            </w:pPr>
          </w:p>
        </w:tc>
      </w:tr>
      <w:tr w:rsidR="0097648C" w:rsidRPr="00F56D10" w:rsidTr="00D36229">
        <w:trPr>
          <w:trHeight w:val="3119"/>
        </w:trPr>
        <w:tc>
          <w:tcPr>
            <w:tcW w:w="1046" w:type="pct"/>
            <w:shd w:val="clear" w:color="auto" w:fill="auto"/>
            <w:tcMar>
              <w:left w:w="58" w:type="dxa"/>
              <w:right w:w="58" w:type="dxa"/>
            </w:tcMar>
          </w:tcPr>
          <w:p w:rsidR="00E25C74" w:rsidRPr="00F56D10" w:rsidRDefault="00E25C74" w:rsidP="00E25C74">
            <w:pPr>
              <w:rPr>
                <w:color w:val="000000"/>
                <w:sz w:val="16"/>
                <w:szCs w:val="16"/>
              </w:rPr>
            </w:pPr>
            <w:r w:rsidRPr="00F56D10">
              <w:rPr>
                <w:color w:val="000000"/>
                <w:sz w:val="16"/>
                <w:szCs w:val="16"/>
              </w:rPr>
              <w:t>No. of downloads of annual statistics reports within 6 months of their publication</w:t>
            </w:r>
          </w:p>
        </w:tc>
        <w:tc>
          <w:tcPr>
            <w:tcW w:w="1323" w:type="pct"/>
            <w:shd w:val="clear" w:color="auto" w:fill="auto"/>
            <w:tcMar>
              <w:left w:w="58" w:type="dxa"/>
              <w:right w:w="58" w:type="dxa"/>
            </w:tcMar>
          </w:tcPr>
          <w:p w:rsidR="00E25C74" w:rsidRPr="0059600D" w:rsidRDefault="00E25C74" w:rsidP="00E25C74">
            <w:pPr>
              <w:rPr>
                <w:i/>
                <w:color w:val="002060"/>
                <w:sz w:val="16"/>
                <w:szCs w:val="16"/>
              </w:rPr>
            </w:pPr>
            <w:r w:rsidRPr="0059600D">
              <w:rPr>
                <w:i/>
                <w:color w:val="002060"/>
                <w:sz w:val="16"/>
                <w:szCs w:val="16"/>
              </w:rPr>
              <w:t>Updated Baseline</w:t>
            </w:r>
            <w:r w:rsidRPr="0059600D">
              <w:rPr>
                <w:i/>
                <w:color w:val="002060"/>
                <w:sz w:val="16"/>
                <w:szCs w:val="16"/>
              </w:rPr>
              <w:br/>
              <w:t>end 2015</w:t>
            </w:r>
            <w:r w:rsidRPr="003A0A18">
              <w:rPr>
                <w:rStyle w:val="FootnoteReference"/>
                <w:iCs/>
                <w:color w:val="002060"/>
                <w:sz w:val="16"/>
                <w:szCs w:val="16"/>
              </w:rPr>
              <w:footnoteReference w:id="66"/>
            </w:r>
            <w:r w:rsidRPr="0059600D">
              <w:rPr>
                <w:i/>
                <w:color w:val="002060"/>
                <w:sz w:val="16"/>
                <w:szCs w:val="16"/>
              </w:rPr>
              <w:t xml:space="preserve">:  </w:t>
            </w:r>
          </w:p>
          <w:p w:rsidR="00E25C74" w:rsidRPr="00701B1A" w:rsidRDefault="00E25C74" w:rsidP="00E25C74">
            <w:pPr>
              <w:rPr>
                <w:color w:val="002060"/>
                <w:sz w:val="16"/>
                <w:szCs w:val="16"/>
              </w:rPr>
            </w:pPr>
            <w:r w:rsidRPr="00701B1A">
              <w:rPr>
                <w:color w:val="002060"/>
                <w:sz w:val="16"/>
                <w:szCs w:val="16"/>
              </w:rPr>
              <w:t xml:space="preserve">World IP Indicators:  </w:t>
            </w:r>
            <w:r>
              <w:rPr>
                <w:color w:val="002060"/>
                <w:sz w:val="16"/>
                <w:szCs w:val="16"/>
              </w:rPr>
              <w:t>26,710</w:t>
            </w:r>
          </w:p>
          <w:p w:rsidR="00E25C74" w:rsidRPr="00701B1A" w:rsidRDefault="00E25C74" w:rsidP="00E25C74">
            <w:pPr>
              <w:rPr>
                <w:color w:val="002060"/>
                <w:sz w:val="16"/>
                <w:szCs w:val="16"/>
              </w:rPr>
            </w:pPr>
            <w:r w:rsidRPr="00701B1A">
              <w:rPr>
                <w:color w:val="002060"/>
                <w:sz w:val="16"/>
                <w:szCs w:val="16"/>
              </w:rPr>
              <w:t xml:space="preserve">PCT Yearly Review:  </w:t>
            </w:r>
            <w:r>
              <w:rPr>
                <w:color w:val="002060"/>
                <w:sz w:val="16"/>
                <w:szCs w:val="16"/>
              </w:rPr>
              <w:t>11,949</w:t>
            </w:r>
          </w:p>
          <w:p w:rsidR="00E25C74" w:rsidRPr="00701B1A" w:rsidRDefault="00E25C74" w:rsidP="00E25C74">
            <w:pPr>
              <w:rPr>
                <w:color w:val="002060"/>
                <w:sz w:val="16"/>
                <w:szCs w:val="16"/>
              </w:rPr>
            </w:pPr>
            <w:r w:rsidRPr="00701B1A">
              <w:rPr>
                <w:color w:val="002060"/>
                <w:sz w:val="16"/>
                <w:szCs w:val="16"/>
              </w:rPr>
              <w:t xml:space="preserve">Madrid Yearly Review:  </w:t>
            </w:r>
            <w:r>
              <w:rPr>
                <w:color w:val="002060"/>
                <w:sz w:val="16"/>
                <w:szCs w:val="16"/>
              </w:rPr>
              <w:t>4,733</w:t>
            </w:r>
          </w:p>
          <w:p w:rsidR="00E25C74" w:rsidRPr="00701B1A" w:rsidRDefault="00E25C74" w:rsidP="00E25C74">
            <w:pPr>
              <w:rPr>
                <w:color w:val="002060"/>
                <w:sz w:val="16"/>
                <w:szCs w:val="16"/>
              </w:rPr>
            </w:pPr>
            <w:r w:rsidRPr="00701B1A">
              <w:rPr>
                <w:color w:val="002060"/>
                <w:sz w:val="16"/>
                <w:szCs w:val="16"/>
              </w:rPr>
              <w:t xml:space="preserve">Hague Yearly Review:  </w:t>
            </w:r>
            <w:r>
              <w:rPr>
                <w:color w:val="002060"/>
                <w:sz w:val="16"/>
                <w:szCs w:val="16"/>
              </w:rPr>
              <w:t>3,662</w:t>
            </w:r>
          </w:p>
          <w:p w:rsidR="00E25C74" w:rsidRPr="0059600D" w:rsidRDefault="00E25C74" w:rsidP="00E25C74">
            <w:pPr>
              <w:rPr>
                <w:color w:val="000000"/>
                <w:sz w:val="16"/>
                <w:szCs w:val="16"/>
              </w:rPr>
            </w:pPr>
          </w:p>
          <w:p w:rsidR="00E25C74" w:rsidRPr="0059600D" w:rsidRDefault="00E25C74" w:rsidP="00E25C74">
            <w:pPr>
              <w:rPr>
                <w:i/>
                <w:sz w:val="16"/>
                <w:szCs w:val="16"/>
                <w:lang w:bidi="th-TH"/>
              </w:rPr>
            </w:pPr>
            <w:r w:rsidRPr="0059600D">
              <w:rPr>
                <w:i/>
                <w:sz w:val="16"/>
                <w:szCs w:val="16"/>
                <w:lang w:bidi="th-TH"/>
              </w:rPr>
              <w:t xml:space="preserve">Original Baseline </w:t>
            </w:r>
            <w:r w:rsidRPr="0059600D">
              <w:rPr>
                <w:i/>
                <w:sz w:val="16"/>
                <w:szCs w:val="16"/>
                <w:lang w:bidi="th-TH"/>
              </w:rPr>
              <w:br/>
              <w:t>P&amp;B 2016/17:</w:t>
            </w:r>
            <w:r>
              <w:rPr>
                <w:i/>
                <w:sz w:val="16"/>
                <w:szCs w:val="16"/>
                <w:lang w:bidi="th-TH"/>
              </w:rPr>
              <w:t xml:space="preserve">  </w:t>
            </w:r>
          </w:p>
          <w:p w:rsidR="00E25C74" w:rsidRPr="0059600D" w:rsidRDefault="00E25C74" w:rsidP="00E25C74">
            <w:pPr>
              <w:rPr>
                <w:color w:val="000000"/>
                <w:sz w:val="16"/>
                <w:szCs w:val="16"/>
              </w:rPr>
            </w:pPr>
            <w:r w:rsidRPr="0059600D">
              <w:rPr>
                <w:color w:val="000000"/>
                <w:sz w:val="16"/>
                <w:szCs w:val="16"/>
              </w:rPr>
              <w:t>tbd</w:t>
            </w:r>
            <w:r w:rsidRPr="0059600D">
              <w:rPr>
                <w:sz w:val="16"/>
                <w:szCs w:val="16"/>
                <w:vertAlign w:val="superscript"/>
              </w:rPr>
              <w:footnoteReference w:id="67"/>
            </w:r>
          </w:p>
        </w:tc>
        <w:tc>
          <w:tcPr>
            <w:tcW w:w="862" w:type="pct"/>
            <w:shd w:val="clear" w:color="auto" w:fill="auto"/>
            <w:tcMar>
              <w:top w:w="110" w:type="dxa"/>
              <w:left w:w="58" w:type="dxa"/>
              <w:right w:w="58" w:type="dxa"/>
            </w:tcMar>
          </w:tcPr>
          <w:p w:rsidR="00E25C74" w:rsidRPr="00701B1A" w:rsidRDefault="00E25C74" w:rsidP="00E25C74">
            <w:pPr>
              <w:rPr>
                <w:color w:val="002060"/>
                <w:sz w:val="16"/>
                <w:szCs w:val="16"/>
              </w:rPr>
            </w:pPr>
            <w:r w:rsidRPr="00701B1A">
              <w:rPr>
                <w:i/>
                <w:color w:val="002060"/>
                <w:sz w:val="16"/>
                <w:szCs w:val="16"/>
              </w:rPr>
              <w:t>Defined Target:</w:t>
            </w:r>
            <w:r>
              <w:rPr>
                <w:i/>
                <w:color w:val="002060"/>
                <w:sz w:val="16"/>
                <w:szCs w:val="16"/>
              </w:rPr>
              <w:t xml:space="preserve">  </w:t>
            </w:r>
          </w:p>
          <w:p w:rsidR="00E25C74" w:rsidRPr="00701B1A" w:rsidRDefault="00E25C74" w:rsidP="00E25C74">
            <w:pPr>
              <w:rPr>
                <w:color w:val="002060"/>
                <w:sz w:val="16"/>
                <w:szCs w:val="16"/>
              </w:rPr>
            </w:pPr>
            <w:r w:rsidRPr="00701B1A">
              <w:rPr>
                <w:color w:val="002060"/>
                <w:sz w:val="16"/>
                <w:szCs w:val="16"/>
              </w:rPr>
              <w:t xml:space="preserve">World IP Indicators:  </w:t>
            </w:r>
          </w:p>
          <w:p w:rsidR="00E25C74" w:rsidRPr="00701B1A" w:rsidRDefault="00E25C74" w:rsidP="00E25C74">
            <w:pPr>
              <w:rPr>
                <w:color w:val="002060"/>
                <w:sz w:val="16"/>
                <w:szCs w:val="16"/>
              </w:rPr>
            </w:pPr>
            <w:r w:rsidRPr="00701B1A">
              <w:rPr>
                <w:color w:val="002060"/>
                <w:sz w:val="16"/>
                <w:szCs w:val="16"/>
              </w:rPr>
              <w:t>10% increase</w:t>
            </w:r>
          </w:p>
          <w:p w:rsidR="00E25C74" w:rsidRPr="00701B1A" w:rsidRDefault="00E25C74" w:rsidP="00E25C74">
            <w:pPr>
              <w:rPr>
                <w:color w:val="002060"/>
                <w:sz w:val="16"/>
                <w:szCs w:val="16"/>
              </w:rPr>
            </w:pPr>
          </w:p>
          <w:p w:rsidR="00E25C74" w:rsidRPr="00701B1A" w:rsidRDefault="00E25C74" w:rsidP="00E25C74">
            <w:pPr>
              <w:rPr>
                <w:color w:val="002060"/>
                <w:sz w:val="16"/>
                <w:szCs w:val="16"/>
              </w:rPr>
            </w:pPr>
            <w:r w:rsidRPr="00701B1A">
              <w:rPr>
                <w:color w:val="002060"/>
                <w:sz w:val="16"/>
                <w:szCs w:val="16"/>
              </w:rPr>
              <w:t xml:space="preserve">PCT Yearly Review:  </w:t>
            </w:r>
          </w:p>
          <w:p w:rsidR="00E25C74" w:rsidRPr="00701B1A" w:rsidRDefault="00E25C74" w:rsidP="00E25C74">
            <w:pPr>
              <w:rPr>
                <w:color w:val="002060"/>
                <w:sz w:val="16"/>
                <w:szCs w:val="16"/>
              </w:rPr>
            </w:pPr>
            <w:r w:rsidRPr="00701B1A">
              <w:rPr>
                <w:color w:val="002060"/>
                <w:sz w:val="16"/>
                <w:szCs w:val="16"/>
              </w:rPr>
              <w:t>5% increase</w:t>
            </w:r>
            <w:r w:rsidRPr="003A0A18">
              <w:rPr>
                <w:rStyle w:val="FootnoteReference"/>
                <w:color w:val="002060"/>
                <w:sz w:val="16"/>
                <w:szCs w:val="16"/>
              </w:rPr>
              <w:footnoteReference w:id="68"/>
            </w:r>
          </w:p>
          <w:p w:rsidR="00E25C74" w:rsidRPr="00701B1A" w:rsidRDefault="00E25C74" w:rsidP="00E25C74">
            <w:pPr>
              <w:rPr>
                <w:color w:val="002060"/>
                <w:sz w:val="16"/>
                <w:szCs w:val="16"/>
              </w:rPr>
            </w:pPr>
          </w:p>
          <w:p w:rsidR="00E25C74" w:rsidRPr="00701B1A" w:rsidRDefault="00E25C74" w:rsidP="00E25C74">
            <w:pPr>
              <w:rPr>
                <w:color w:val="002060"/>
                <w:sz w:val="16"/>
                <w:szCs w:val="16"/>
              </w:rPr>
            </w:pPr>
            <w:r w:rsidRPr="00701B1A">
              <w:rPr>
                <w:color w:val="002060"/>
                <w:sz w:val="16"/>
                <w:szCs w:val="16"/>
              </w:rPr>
              <w:t xml:space="preserve">Madrid Yearly Review:  </w:t>
            </w:r>
          </w:p>
          <w:p w:rsidR="00E25C74" w:rsidRPr="00701B1A" w:rsidRDefault="00E25C74" w:rsidP="00E25C74">
            <w:pPr>
              <w:rPr>
                <w:color w:val="002060"/>
                <w:sz w:val="16"/>
                <w:szCs w:val="16"/>
              </w:rPr>
            </w:pPr>
            <w:r w:rsidRPr="00701B1A">
              <w:rPr>
                <w:color w:val="002060"/>
                <w:sz w:val="16"/>
                <w:szCs w:val="16"/>
              </w:rPr>
              <w:t>5% increase</w:t>
            </w:r>
          </w:p>
          <w:p w:rsidR="00E25C74" w:rsidRPr="00701B1A" w:rsidRDefault="00E25C74" w:rsidP="00E25C74">
            <w:pPr>
              <w:rPr>
                <w:color w:val="002060"/>
                <w:sz w:val="16"/>
                <w:szCs w:val="16"/>
              </w:rPr>
            </w:pPr>
          </w:p>
          <w:p w:rsidR="00E25C74" w:rsidRPr="00701B1A" w:rsidRDefault="00E25C74" w:rsidP="00E25C74">
            <w:pPr>
              <w:rPr>
                <w:color w:val="002060"/>
                <w:sz w:val="16"/>
                <w:szCs w:val="16"/>
              </w:rPr>
            </w:pPr>
            <w:r w:rsidRPr="00701B1A">
              <w:rPr>
                <w:color w:val="002060"/>
                <w:sz w:val="16"/>
                <w:szCs w:val="16"/>
              </w:rPr>
              <w:t xml:space="preserve">Hague Yearly Review: </w:t>
            </w:r>
            <w:r>
              <w:rPr>
                <w:color w:val="002060"/>
                <w:sz w:val="16"/>
                <w:szCs w:val="16"/>
              </w:rPr>
              <w:t xml:space="preserve"> </w:t>
            </w:r>
          </w:p>
          <w:p w:rsidR="00E25C74" w:rsidRPr="00701B1A" w:rsidRDefault="00E25C74" w:rsidP="00E25C74">
            <w:pPr>
              <w:rPr>
                <w:color w:val="002060"/>
                <w:sz w:val="16"/>
                <w:szCs w:val="16"/>
              </w:rPr>
            </w:pPr>
            <w:r w:rsidRPr="00701B1A">
              <w:rPr>
                <w:color w:val="002060"/>
                <w:sz w:val="16"/>
                <w:szCs w:val="16"/>
              </w:rPr>
              <w:t>5% increase</w:t>
            </w:r>
          </w:p>
          <w:p w:rsidR="00E25C74" w:rsidRPr="0059600D" w:rsidRDefault="00E25C74" w:rsidP="00E25C74">
            <w:pPr>
              <w:rPr>
                <w:color w:val="000000"/>
                <w:sz w:val="16"/>
                <w:szCs w:val="16"/>
              </w:rPr>
            </w:pPr>
          </w:p>
          <w:p w:rsidR="00E25C74" w:rsidRPr="0059600D" w:rsidRDefault="00E25C74" w:rsidP="00E25C74">
            <w:pPr>
              <w:rPr>
                <w:i/>
                <w:sz w:val="16"/>
                <w:szCs w:val="16"/>
              </w:rPr>
            </w:pPr>
            <w:r w:rsidRPr="0059600D">
              <w:rPr>
                <w:i/>
                <w:sz w:val="16"/>
                <w:szCs w:val="16"/>
              </w:rPr>
              <w:t>Original Target:</w:t>
            </w:r>
            <w:r>
              <w:rPr>
                <w:i/>
                <w:sz w:val="16"/>
                <w:szCs w:val="16"/>
              </w:rPr>
              <w:t xml:space="preserve">  </w:t>
            </w:r>
          </w:p>
          <w:p w:rsidR="00E25C74" w:rsidRPr="0059600D" w:rsidRDefault="00E25C74" w:rsidP="00E25C74">
            <w:pPr>
              <w:rPr>
                <w:color w:val="000000"/>
                <w:sz w:val="16"/>
                <w:szCs w:val="16"/>
              </w:rPr>
            </w:pPr>
            <w:r w:rsidRPr="0059600D">
              <w:rPr>
                <w:color w:val="000000"/>
                <w:sz w:val="16"/>
                <w:szCs w:val="16"/>
              </w:rPr>
              <w:t>Tbd</w:t>
            </w:r>
          </w:p>
        </w:tc>
        <w:tc>
          <w:tcPr>
            <w:tcW w:w="1323" w:type="pct"/>
            <w:shd w:val="clear" w:color="auto" w:fill="FFFFFF"/>
            <w:tcMar>
              <w:top w:w="110" w:type="dxa"/>
              <w:left w:w="58" w:type="dxa"/>
              <w:right w:w="58" w:type="dxa"/>
            </w:tcMar>
          </w:tcPr>
          <w:p w:rsidR="00E25C74" w:rsidRDefault="00E25C74" w:rsidP="00E25C74">
            <w:pPr>
              <w:keepNext/>
              <w:keepLines/>
              <w:rPr>
                <w:color w:val="000000"/>
                <w:sz w:val="16"/>
                <w:szCs w:val="16"/>
              </w:rPr>
            </w:pPr>
            <w:r>
              <w:rPr>
                <w:sz w:val="16"/>
                <w:szCs w:val="16"/>
              </w:rPr>
              <w:t>T</w:t>
            </w:r>
            <w:r w:rsidRPr="00FB68E0">
              <w:rPr>
                <w:sz w:val="16"/>
                <w:szCs w:val="16"/>
              </w:rPr>
              <w:t xml:space="preserve">he </w:t>
            </w:r>
            <w:r>
              <w:rPr>
                <w:sz w:val="16"/>
                <w:szCs w:val="16"/>
              </w:rPr>
              <w:t>enhanced</w:t>
            </w:r>
            <w:r w:rsidRPr="00FB68E0">
              <w:rPr>
                <w:sz w:val="16"/>
                <w:szCs w:val="16"/>
              </w:rPr>
              <w:t xml:space="preserve"> web-</w:t>
            </w:r>
            <w:r>
              <w:rPr>
                <w:sz w:val="16"/>
                <w:szCs w:val="16"/>
              </w:rPr>
              <w:t>analytics tool was implemented during the course of 2016, resulting in the inability to track data for 2016</w:t>
            </w: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Default="00E25C74" w:rsidP="00E25C74">
            <w:pPr>
              <w:keepNext/>
              <w:keepLines/>
              <w:rPr>
                <w:color w:val="000000"/>
                <w:sz w:val="16"/>
                <w:szCs w:val="16"/>
              </w:rPr>
            </w:pPr>
          </w:p>
          <w:p w:rsidR="00E25C74" w:rsidRPr="00F56D10" w:rsidRDefault="00E25C74" w:rsidP="00E25C74">
            <w:pPr>
              <w:keepNext/>
              <w:keepLines/>
              <w:rPr>
                <w:color w:val="000000"/>
                <w:sz w:val="16"/>
                <w:szCs w:val="16"/>
              </w:rPr>
            </w:pPr>
          </w:p>
        </w:tc>
        <w:tc>
          <w:tcPr>
            <w:tcW w:w="446" w:type="pct"/>
            <w:gridSpan w:val="2"/>
            <w:shd w:val="clear" w:color="auto" w:fill="auto"/>
            <w:tcMar>
              <w:top w:w="110" w:type="dxa"/>
              <w:left w:w="58" w:type="dxa"/>
              <w:right w:w="58" w:type="dxa"/>
            </w:tcMar>
          </w:tcPr>
          <w:p w:rsidR="00E25C74" w:rsidRPr="00764FFC" w:rsidRDefault="00E25C74" w:rsidP="00E25C74">
            <w:pPr>
              <w:keepNext/>
              <w:keepLines/>
              <w:jc w:val="center"/>
              <w:rPr>
                <w:b/>
                <w:color w:val="0070C0"/>
                <w:sz w:val="16"/>
                <w:szCs w:val="16"/>
              </w:rPr>
            </w:pPr>
            <w:r w:rsidRPr="00764FFC">
              <w:rPr>
                <w:b/>
                <w:color w:val="0070C0"/>
                <w:sz w:val="16"/>
                <w:szCs w:val="16"/>
              </w:rPr>
              <w:t>N/A 2016</w:t>
            </w:r>
          </w:p>
          <w:p w:rsidR="00E25C74" w:rsidRPr="00764FFC" w:rsidRDefault="00E25C74" w:rsidP="00E25C74">
            <w:pPr>
              <w:keepNext/>
              <w:keepLines/>
              <w:jc w:val="center"/>
              <w:rPr>
                <w:b/>
                <w:color w:val="000000"/>
                <w:sz w:val="16"/>
                <w:szCs w:val="16"/>
              </w:rPr>
            </w:pPr>
          </w:p>
          <w:p w:rsidR="00E25C74" w:rsidRPr="00764FFC" w:rsidRDefault="00E25C74" w:rsidP="00E25C74">
            <w:pPr>
              <w:keepNext/>
              <w:keepLines/>
              <w:jc w:val="center"/>
              <w:rPr>
                <w:b/>
                <w:color w:val="000000"/>
                <w:sz w:val="16"/>
                <w:szCs w:val="16"/>
              </w:rPr>
            </w:pPr>
          </w:p>
          <w:p w:rsidR="00E25C74" w:rsidRPr="00764FFC" w:rsidRDefault="00E25C74" w:rsidP="00E25C74">
            <w:pPr>
              <w:keepNext/>
              <w:keepLines/>
              <w:jc w:val="center"/>
              <w:rPr>
                <w:b/>
                <w:color w:val="000000"/>
                <w:sz w:val="16"/>
                <w:szCs w:val="16"/>
              </w:rPr>
            </w:pPr>
          </w:p>
          <w:p w:rsidR="00E25C74" w:rsidRPr="00F56D10" w:rsidRDefault="00E25C74" w:rsidP="00E25C74">
            <w:pPr>
              <w:keepNext/>
              <w:keepLines/>
              <w:jc w:val="center"/>
              <w:rPr>
                <w:color w:val="000000"/>
                <w:sz w:val="16"/>
                <w:szCs w:val="16"/>
              </w:rPr>
            </w:pPr>
          </w:p>
        </w:tc>
      </w:tr>
      <w:tr w:rsidR="0097648C" w:rsidRPr="00F56D10" w:rsidTr="00D36229">
        <w:trPr>
          <w:trHeight w:val="2120"/>
        </w:trPr>
        <w:tc>
          <w:tcPr>
            <w:tcW w:w="1046" w:type="pct"/>
            <w:shd w:val="clear" w:color="auto" w:fill="auto"/>
            <w:tcMar>
              <w:left w:w="58" w:type="dxa"/>
              <w:right w:w="58" w:type="dxa"/>
            </w:tcMar>
          </w:tcPr>
          <w:p w:rsidR="00E25C74" w:rsidRPr="00F56D10" w:rsidRDefault="00E25C74" w:rsidP="00D36229">
            <w:pPr>
              <w:rPr>
                <w:color w:val="000000"/>
                <w:sz w:val="16"/>
                <w:szCs w:val="16"/>
              </w:rPr>
            </w:pPr>
            <w:r w:rsidRPr="00F56D10">
              <w:rPr>
                <w:color w:val="000000"/>
                <w:sz w:val="16"/>
                <w:szCs w:val="16"/>
              </w:rPr>
              <w:t xml:space="preserve">Difference between January forecasts and actual numbers of PCT, Madrid, and Hague filings are within threshold ranges </w:t>
            </w:r>
          </w:p>
        </w:tc>
        <w:tc>
          <w:tcPr>
            <w:tcW w:w="1323" w:type="pct"/>
            <w:shd w:val="clear" w:color="auto" w:fill="auto"/>
            <w:tcMar>
              <w:left w:w="58" w:type="dxa"/>
              <w:right w:w="58" w:type="dxa"/>
            </w:tcMar>
          </w:tcPr>
          <w:p w:rsidR="00E25C74" w:rsidRPr="00F56D10" w:rsidRDefault="00E25C74" w:rsidP="00D36229">
            <w:pPr>
              <w:rPr>
                <w:i/>
                <w:color w:val="002060"/>
                <w:sz w:val="16"/>
                <w:szCs w:val="16"/>
              </w:rPr>
            </w:pPr>
            <w:r w:rsidRPr="00F56D10">
              <w:rPr>
                <w:i/>
                <w:color w:val="002060"/>
                <w:sz w:val="16"/>
                <w:szCs w:val="16"/>
              </w:rPr>
              <w:t>Updated Baseline</w:t>
            </w:r>
            <w:r w:rsidRPr="00F56D10">
              <w:rPr>
                <w:i/>
                <w:color w:val="002060"/>
                <w:sz w:val="16"/>
                <w:szCs w:val="16"/>
              </w:rPr>
              <w:br/>
              <w:t xml:space="preserve">end 2015:  </w:t>
            </w:r>
          </w:p>
          <w:p w:rsidR="00E25C74" w:rsidRDefault="00E25C74" w:rsidP="00D36229">
            <w:pPr>
              <w:rPr>
                <w:color w:val="002060"/>
                <w:sz w:val="16"/>
                <w:szCs w:val="16"/>
              </w:rPr>
            </w:pPr>
            <w:r w:rsidRPr="00D5157C">
              <w:rPr>
                <w:color w:val="002060"/>
                <w:sz w:val="16"/>
                <w:szCs w:val="16"/>
              </w:rPr>
              <w:t xml:space="preserve">January 2015 </w:t>
            </w:r>
            <w:r>
              <w:rPr>
                <w:color w:val="002060"/>
                <w:sz w:val="16"/>
                <w:szCs w:val="16"/>
              </w:rPr>
              <w:t xml:space="preserve">filing forecasts; and 2015 actuals:  </w:t>
            </w:r>
          </w:p>
          <w:p w:rsidR="00E25C74" w:rsidRPr="00D82A4C" w:rsidRDefault="00E25C74" w:rsidP="00D36229">
            <w:pPr>
              <w:rPr>
                <w:color w:val="002060"/>
                <w:sz w:val="16"/>
                <w:szCs w:val="16"/>
                <w:lang w:val="es-ES"/>
              </w:rPr>
            </w:pPr>
            <w:r w:rsidRPr="00D82A4C">
              <w:rPr>
                <w:color w:val="002060"/>
                <w:sz w:val="16"/>
                <w:szCs w:val="16"/>
                <w:lang w:val="es-ES"/>
              </w:rPr>
              <w:t xml:space="preserve">- PCT 216,100;  actual 217,230 </w:t>
            </w:r>
          </w:p>
          <w:p w:rsidR="00E25C74" w:rsidRPr="00D82A4C" w:rsidRDefault="00E25C74" w:rsidP="00D36229">
            <w:pPr>
              <w:rPr>
                <w:color w:val="002060"/>
                <w:sz w:val="16"/>
                <w:szCs w:val="16"/>
                <w:lang w:val="es-ES"/>
              </w:rPr>
            </w:pPr>
            <w:r w:rsidRPr="00D82A4C">
              <w:rPr>
                <w:color w:val="002060"/>
                <w:sz w:val="16"/>
                <w:szCs w:val="16"/>
                <w:lang w:val="es-ES"/>
              </w:rPr>
              <w:t>- Madrid 51,090;  actual 49,273</w:t>
            </w:r>
          </w:p>
          <w:p w:rsidR="00E25C74" w:rsidRPr="00D82A4C" w:rsidRDefault="00E25C74" w:rsidP="00D36229">
            <w:pPr>
              <w:rPr>
                <w:color w:val="002060"/>
                <w:sz w:val="16"/>
                <w:szCs w:val="16"/>
                <w:lang w:val="es-ES"/>
              </w:rPr>
            </w:pPr>
            <w:r w:rsidRPr="00D82A4C">
              <w:rPr>
                <w:color w:val="002060"/>
                <w:sz w:val="16"/>
                <w:szCs w:val="16"/>
                <w:lang w:val="es-ES"/>
              </w:rPr>
              <w:t>- Hague 3,940;  actual 4,111</w:t>
            </w:r>
          </w:p>
          <w:p w:rsidR="00E25C74" w:rsidRPr="00D82A4C" w:rsidRDefault="00E25C74" w:rsidP="00D36229">
            <w:pPr>
              <w:rPr>
                <w:color w:val="002060"/>
                <w:sz w:val="16"/>
                <w:szCs w:val="16"/>
                <w:lang w:val="es-ES"/>
              </w:rPr>
            </w:pPr>
          </w:p>
          <w:p w:rsidR="00E25C74" w:rsidRPr="00F56D10" w:rsidRDefault="00E25C74" w:rsidP="00D36229">
            <w:pPr>
              <w:rPr>
                <w:i/>
                <w:sz w:val="16"/>
                <w:szCs w:val="16"/>
                <w:lang w:bidi="th-TH"/>
              </w:rPr>
            </w:pPr>
            <w:r w:rsidRPr="00F56D10">
              <w:rPr>
                <w:i/>
                <w:sz w:val="16"/>
                <w:szCs w:val="16"/>
                <w:lang w:bidi="th-TH"/>
              </w:rPr>
              <w:t xml:space="preserve">Original Baseline </w:t>
            </w:r>
            <w:r w:rsidRPr="00F56D10">
              <w:rPr>
                <w:i/>
                <w:sz w:val="16"/>
                <w:szCs w:val="16"/>
                <w:lang w:bidi="th-TH"/>
              </w:rPr>
              <w:br/>
              <w:t>P&amp;B 2016/17:</w:t>
            </w:r>
            <w:r>
              <w:rPr>
                <w:i/>
                <w:sz w:val="16"/>
                <w:szCs w:val="16"/>
                <w:lang w:bidi="th-TH"/>
              </w:rPr>
              <w:t xml:space="preserve">  </w:t>
            </w:r>
          </w:p>
          <w:p w:rsidR="00E25C74" w:rsidRPr="00F56D10" w:rsidRDefault="00E25C74" w:rsidP="00D36229">
            <w:pPr>
              <w:rPr>
                <w:color w:val="000000"/>
                <w:sz w:val="16"/>
                <w:szCs w:val="16"/>
              </w:rPr>
            </w:pPr>
            <w:r w:rsidRPr="00F56D10">
              <w:rPr>
                <w:color w:val="000000"/>
                <w:sz w:val="16"/>
                <w:szCs w:val="16"/>
              </w:rPr>
              <w:t>tbd in early 2016</w:t>
            </w:r>
          </w:p>
        </w:tc>
        <w:tc>
          <w:tcPr>
            <w:tcW w:w="862" w:type="pct"/>
            <w:shd w:val="clear" w:color="auto" w:fill="auto"/>
            <w:tcMar>
              <w:top w:w="110" w:type="dxa"/>
              <w:left w:w="58" w:type="dxa"/>
              <w:right w:w="58" w:type="dxa"/>
            </w:tcMar>
          </w:tcPr>
          <w:p w:rsidR="00E25C74" w:rsidRPr="00F56D10" w:rsidRDefault="00E25C74" w:rsidP="00D36229">
            <w:pPr>
              <w:rPr>
                <w:color w:val="000000"/>
                <w:sz w:val="16"/>
                <w:szCs w:val="16"/>
              </w:rPr>
            </w:pPr>
            <w:r w:rsidRPr="00F56D10">
              <w:rPr>
                <w:color w:val="000000"/>
                <w:sz w:val="16"/>
                <w:szCs w:val="16"/>
              </w:rPr>
              <w:t>Forecasts within 80 % confidence interval</w:t>
            </w:r>
          </w:p>
        </w:tc>
        <w:tc>
          <w:tcPr>
            <w:tcW w:w="1323" w:type="pct"/>
            <w:shd w:val="clear" w:color="auto" w:fill="FFFFFF"/>
            <w:tcMar>
              <w:top w:w="110" w:type="dxa"/>
              <w:left w:w="58" w:type="dxa"/>
              <w:right w:w="58" w:type="dxa"/>
            </w:tcMar>
          </w:tcPr>
          <w:p w:rsidR="00E25C74" w:rsidRPr="00ED090A" w:rsidDel="001F2116" w:rsidRDefault="00E25C74" w:rsidP="00D36229">
            <w:pPr>
              <w:rPr>
                <w:color w:val="000000"/>
                <w:sz w:val="16"/>
                <w:szCs w:val="16"/>
              </w:rPr>
            </w:pPr>
            <w:r w:rsidRPr="00ED090A">
              <w:rPr>
                <w:color w:val="000000"/>
                <w:sz w:val="16"/>
                <w:szCs w:val="16"/>
              </w:rPr>
              <w:t>Forecast vs. Actual</w:t>
            </w:r>
          </w:p>
          <w:p w:rsidR="005D2406" w:rsidRDefault="00E25C74" w:rsidP="00D36229">
            <w:pPr>
              <w:numPr>
                <w:ilvl w:val="0"/>
                <w:numId w:val="44"/>
              </w:numPr>
              <w:spacing w:after="60"/>
              <w:ind w:left="144" w:hanging="144"/>
              <w:contextualSpacing/>
              <w:rPr>
                <w:color w:val="000000"/>
                <w:sz w:val="16"/>
                <w:szCs w:val="16"/>
              </w:rPr>
            </w:pPr>
            <w:r w:rsidRPr="005D2406">
              <w:rPr>
                <w:color w:val="000000"/>
                <w:sz w:val="16"/>
                <w:szCs w:val="16"/>
              </w:rPr>
              <w:t>PCT: 225,400 vs. 233,000 (103%)</w:t>
            </w:r>
            <w:r w:rsidRPr="005D2406" w:rsidDel="001F2116">
              <w:rPr>
                <w:color w:val="000000"/>
                <w:sz w:val="16"/>
                <w:szCs w:val="16"/>
              </w:rPr>
              <w:t xml:space="preserve"> </w:t>
            </w:r>
          </w:p>
          <w:p w:rsidR="005D2406" w:rsidRDefault="00E25C74" w:rsidP="00D36229">
            <w:pPr>
              <w:numPr>
                <w:ilvl w:val="0"/>
                <w:numId w:val="44"/>
              </w:numPr>
              <w:spacing w:after="60"/>
              <w:ind w:left="144" w:hanging="144"/>
              <w:contextualSpacing/>
              <w:rPr>
                <w:color w:val="000000"/>
                <w:sz w:val="16"/>
                <w:szCs w:val="16"/>
              </w:rPr>
            </w:pPr>
            <w:r w:rsidRPr="005D2406">
              <w:rPr>
                <w:color w:val="000000"/>
                <w:sz w:val="16"/>
                <w:szCs w:val="16"/>
              </w:rPr>
              <w:t>Madrid: 52,030 vs. 52,900 (102%)</w:t>
            </w:r>
          </w:p>
          <w:p w:rsidR="005D2406" w:rsidRPr="005D2406" w:rsidRDefault="005D2406" w:rsidP="00D36229">
            <w:pPr>
              <w:numPr>
                <w:ilvl w:val="0"/>
                <w:numId w:val="44"/>
              </w:numPr>
              <w:spacing w:after="60"/>
              <w:ind w:left="144" w:hanging="144"/>
              <w:contextualSpacing/>
              <w:rPr>
                <w:color w:val="000000"/>
                <w:sz w:val="16"/>
                <w:szCs w:val="16"/>
              </w:rPr>
            </w:pPr>
            <w:r>
              <w:rPr>
                <w:color w:val="000000"/>
                <w:sz w:val="16"/>
                <w:szCs w:val="16"/>
              </w:rPr>
              <w:t xml:space="preserve">Hague: </w:t>
            </w:r>
            <w:r w:rsidRPr="005D2406">
              <w:rPr>
                <w:color w:val="000000"/>
                <w:sz w:val="16"/>
                <w:szCs w:val="16"/>
              </w:rPr>
              <w:t>5,560 vs. 5,562 (100%)</w:t>
            </w:r>
          </w:p>
          <w:p w:rsidR="00E25C74" w:rsidRPr="00F56D10" w:rsidRDefault="00E25C74" w:rsidP="00D36229">
            <w:pPr>
              <w:rPr>
                <w:color w:val="000000"/>
                <w:sz w:val="16"/>
                <w:szCs w:val="16"/>
              </w:rPr>
            </w:pPr>
          </w:p>
        </w:tc>
        <w:tc>
          <w:tcPr>
            <w:tcW w:w="446" w:type="pct"/>
            <w:gridSpan w:val="2"/>
            <w:shd w:val="clear" w:color="auto" w:fill="auto"/>
            <w:tcMar>
              <w:top w:w="110" w:type="dxa"/>
              <w:left w:w="58" w:type="dxa"/>
              <w:right w:w="58" w:type="dxa"/>
            </w:tcMar>
          </w:tcPr>
          <w:p w:rsidR="00E25C74" w:rsidRPr="006C27EE" w:rsidRDefault="00E25C74" w:rsidP="00D36229">
            <w:pPr>
              <w:jc w:val="center"/>
              <w:rPr>
                <w:b/>
                <w:color w:val="000000"/>
                <w:sz w:val="16"/>
                <w:szCs w:val="16"/>
              </w:rPr>
            </w:pPr>
            <w:r w:rsidRPr="006C27EE">
              <w:rPr>
                <w:b/>
                <w:color w:val="00B050"/>
                <w:sz w:val="16"/>
                <w:szCs w:val="16"/>
              </w:rPr>
              <w:t>On track</w:t>
            </w:r>
          </w:p>
        </w:tc>
      </w:tr>
      <w:tr w:rsidR="00E25C74" w:rsidRPr="00F56D10" w:rsidTr="008C1C66">
        <w:trPr>
          <w:gridAfter w:val="1"/>
          <w:wAfter w:w="15" w:type="pct"/>
          <w:trHeight w:val="565"/>
        </w:trPr>
        <w:tc>
          <w:tcPr>
            <w:tcW w:w="4985" w:type="pct"/>
            <w:gridSpan w:val="5"/>
            <w:shd w:val="clear" w:color="auto" w:fill="C6D9F1" w:themeFill="text2" w:themeFillTint="33"/>
            <w:tcMar>
              <w:left w:w="58" w:type="dxa"/>
              <w:right w:w="58" w:type="dxa"/>
            </w:tcMar>
            <w:vAlign w:val="center"/>
          </w:tcPr>
          <w:p w:rsidR="00E25C74" w:rsidRPr="00F56D10" w:rsidRDefault="00E25C74" w:rsidP="00D36229">
            <w:pPr>
              <w:keepNext/>
              <w:keepLines/>
              <w:tabs>
                <w:tab w:val="left" w:pos="1452"/>
              </w:tabs>
              <w:ind w:left="1452" w:hanging="1452"/>
              <w:rPr>
                <w:b/>
                <w:bCs/>
                <w:sz w:val="16"/>
                <w:szCs w:val="16"/>
              </w:rPr>
            </w:pPr>
            <w:r w:rsidRPr="00F56D10">
              <w:rPr>
                <w:b/>
                <w:bCs/>
                <w:sz w:val="16"/>
                <w:szCs w:val="16"/>
              </w:rPr>
              <w:lastRenderedPageBreak/>
              <w:t>Expected Result:</w:t>
            </w:r>
            <w:r w:rsidRPr="00F56D10">
              <w:rPr>
                <w:b/>
                <w:bCs/>
                <w:sz w:val="16"/>
                <w:szCs w:val="16"/>
              </w:rPr>
              <w:tab/>
            </w:r>
            <w:r w:rsidRPr="00F56D10">
              <w:rPr>
                <w:color w:val="000000"/>
                <w:sz w:val="16"/>
                <w:szCs w:val="16"/>
              </w:rPr>
              <w:t>V.2 Wider and better use of WIPO economic analysis in policy formulation</w:t>
            </w:r>
          </w:p>
        </w:tc>
      </w:tr>
      <w:tr w:rsidR="0097648C" w:rsidRPr="00F56D10" w:rsidTr="008C1C66">
        <w:tc>
          <w:tcPr>
            <w:tcW w:w="1046" w:type="pct"/>
            <w:shd w:val="clear" w:color="auto" w:fill="auto"/>
            <w:tcMar>
              <w:left w:w="58" w:type="dxa"/>
              <w:right w:w="58" w:type="dxa"/>
            </w:tcMar>
            <w:vAlign w:val="center"/>
          </w:tcPr>
          <w:p w:rsidR="00E25C74" w:rsidRPr="00F56D10" w:rsidRDefault="00E25C74" w:rsidP="00D36229">
            <w:pPr>
              <w:keepNext/>
              <w:keepLines/>
              <w:rPr>
                <w:b/>
                <w:bCs/>
                <w:sz w:val="16"/>
                <w:szCs w:val="16"/>
              </w:rPr>
            </w:pPr>
            <w:r w:rsidRPr="00F56D10">
              <w:rPr>
                <w:b/>
                <w:bCs/>
                <w:sz w:val="16"/>
                <w:szCs w:val="16"/>
              </w:rPr>
              <w:t>Performance Indicators</w:t>
            </w:r>
          </w:p>
        </w:tc>
        <w:tc>
          <w:tcPr>
            <w:tcW w:w="1323" w:type="pct"/>
            <w:shd w:val="clear" w:color="auto" w:fill="auto"/>
            <w:tcMar>
              <w:left w:w="58" w:type="dxa"/>
              <w:right w:w="58" w:type="dxa"/>
            </w:tcMar>
            <w:vAlign w:val="center"/>
          </w:tcPr>
          <w:p w:rsidR="00E25C74" w:rsidRPr="00F56D10" w:rsidRDefault="00E25C74" w:rsidP="00D36229">
            <w:pPr>
              <w:keepNext/>
              <w:keepLines/>
              <w:rPr>
                <w:b/>
                <w:bCs/>
                <w:sz w:val="16"/>
                <w:szCs w:val="16"/>
              </w:rPr>
            </w:pPr>
            <w:r w:rsidRPr="00F56D10">
              <w:rPr>
                <w:b/>
                <w:bCs/>
                <w:sz w:val="16"/>
                <w:szCs w:val="16"/>
              </w:rPr>
              <w:t>Baselines</w:t>
            </w:r>
          </w:p>
        </w:tc>
        <w:tc>
          <w:tcPr>
            <w:tcW w:w="862" w:type="pct"/>
            <w:shd w:val="clear" w:color="auto" w:fill="auto"/>
            <w:tcMar>
              <w:top w:w="110" w:type="dxa"/>
              <w:left w:w="58" w:type="dxa"/>
              <w:right w:w="58" w:type="dxa"/>
            </w:tcMar>
            <w:vAlign w:val="center"/>
          </w:tcPr>
          <w:p w:rsidR="00E25C74" w:rsidRPr="00F56D10" w:rsidRDefault="00E25C74" w:rsidP="00D36229">
            <w:pPr>
              <w:keepNext/>
              <w:keepLines/>
              <w:rPr>
                <w:b/>
                <w:bCs/>
                <w:sz w:val="16"/>
                <w:szCs w:val="16"/>
              </w:rPr>
            </w:pPr>
            <w:r w:rsidRPr="00F56D10">
              <w:rPr>
                <w:b/>
                <w:bCs/>
                <w:sz w:val="16"/>
                <w:szCs w:val="16"/>
              </w:rPr>
              <w:t>Targets</w:t>
            </w:r>
          </w:p>
        </w:tc>
        <w:tc>
          <w:tcPr>
            <w:tcW w:w="1323" w:type="pct"/>
            <w:shd w:val="clear" w:color="auto" w:fill="FFFFFF"/>
            <w:tcMar>
              <w:top w:w="110" w:type="dxa"/>
              <w:left w:w="58" w:type="dxa"/>
              <w:right w:w="58" w:type="dxa"/>
            </w:tcMar>
            <w:vAlign w:val="center"/>
          </w:tcPr>
          <w:p w:rsidR="00E25C74" w:rsidRPr="00F56D10" w:rsidRDefault="00E25C74" w:rsidP="00D36229">
            <w:pPr>
              <w:keepNext/>
              <w:keepLines/>
              <w:rPr>
                <w:b/>
                <w:bCs/>
                <w:sz w:val="16"/>
                <w:szCs w:val="16"/>
              </w:rPr>
            </w:pPr>
            <w:r w:rsidRPr="00F56D10">
              <w:rPr>
                <w:b/>
                <w:bCs/>
                <w:sz w:val="16"/>
                <w:szCs w:val="16"/>
              </w:rPr>
              <w:t>Performance Data</w:t>
            </w:r>
          </w:p>
        </w:tc>
        <w:tc>
          <w:tcPr>
            <w:tcW w:w="446" w:type="pct"/>
            <w:gridSpan w:val="2"/>
            <w:shd w:val="clear" w:color="auto" w:fill="auto"/>
            <w:tcMar>
              <w:top w:w="110" w:type="dxa"/>
              <w:left w:w="58" w:type="dxa"/>
              <w:right w:w="58" w:type="dxa"/>
            </w:tcMar>
            <w:vAlign w:val="center"/>
          </w:tcPr>
          <w:p w:rsidR="00E25C74" w:rsidRPr="00F56D10" w:rsidRDefault="00E25C74" w:rsidP="00D36229">
            <w:pPr>
              <w:keepNext/>
              <w:keepLines/>
              <w:jc w:val="center"/>
              <w:rPr>
                <w:b/>
                <w:bCs/>
                <w:sz w:val="16"/>
                <w:szCs w:val="16"/>
              </w:rPr>
            </w:pPr>
            <w:r w:rsidRPr="00F56D10">
              <w:rPr>
                <w:b/>
                <w:bCs/>
                <w:sz w:val="16"/>
                <w:szCs w:val="16"/>
              </w:rPr>
              <w:t>TLS</w:t>
            </w:r>
          </w:p>
        </w:tc>
      </w:tr>
      <w:tr w:rsidR="0097648C" w:rsidRPr="00F56D10" w:rsidTr="008C1C66">
        <w:trPr>
          <w:trHeight w:val="423"/>
        </w:trPr>
        <w:tc>
          <w:tcPr>
            <w:tcW w:w="1046" w:type="pct"/>
            <w:shd w:val="clear" w:color="auto" w:fill="auto"/>
            <w:tcMar>
              <w:left w:w="58" w:type="dxa"/>
              <w:right w:w="58" w:type="dxa"/>
            </w:tcMar>
          </w:tcPr>
          <w:p w:rsidR="00E25C74" w:rsidRPr="00F56D10" w:rsidRDefault="00E25C74" w:rsidP="00D36229">
            <w:pPr>
              <w:keepNext/>
              <w:keepLines/>
              <w:rPr>
                <w:color w:val="000000"/>
                <w:sz w:val="16"/>
                <w:szCs w:val="16"/>
              </w:rPr>
            </w:pPr>
            <w:r w:rsidRPr="00F56D10">
              <w:rPr>
                <w:color w:val="000000"/>
                <w:sz w:val="16"/>
                <w:szCs w:val="16"/>
              </w:rPr>
              <w:t>Annual no.</w:t>
            </w:r>
            <w:r>
              <w:rPr>
                <w:color w:val="000000"/>
                <w:sz w:val="16"/>
                <w:szCs w:val="16"/>
              </w:rPr>
              <w:t xml:space="preserve"> </w:t>
            </w:r>
            <w:r w:rsidRPr="00F56D10">
              <w:rPr>
                <w:color w:val="000000"/>
                <w:sz w:val="16"/>
                <w:szCs w:val="16"/>
              </w:rPr>
              <w:t>of visitors to Global Innovation Index websites</w:t>
            </w:r>
          </w:p>
        </w:tc>
        <w:tc>
          <w:tcPr>
            <w:tcW w:w="1323" w:type="pct"/>
            <w:shd w:val="clear" w:color="auto" w:fill="auto"/>
            <w:tcMar>
              <w:left w:w="58" w:type="dxa"/>
              <w:right w:w="58" w:type="dxa"/>
            </w:tcMar>
          </w:tcPr>
          <w:p w:rsidR="00E25C74" w:rsidRPr="00701B1A" w:rsidRDefault="00E25C74" w:rsidP="00D36229">
            <w:pPr>
              <w:keepNext/>
              <w:keepLines/>
              <w:rPr>
                <w:i/>
                <w:color w:val="002060"/>
                <w:sz w:val="16"/>
                <w:szCs w:val="16"/>
              </w:rPr>
            </w:pPr>
            <w:r w:rsidRPr="00701B1A">
              <w:rPr>
                <w:i/>
                <w:color w:val="002060"/>
                <w:sz w:val="16"/>
                <w:szCs w:val="16"/>
              </w:rPr>
              <w:t>Updated Baseline</w:t>
            </w:r>
            <w:r w:rsidRPr="00701B1A">
              <w:rPr>
                <w:i/>
                <w:color w:val="002060"/>
                <w:sz w:val="16"/>
                <w:szCs w:val="16"/>
              </w:rPr>
              <w:br/>
              <w:t xml:space="preserve">end 2015:  </w:t>
            </w:r>
          </w:p>
          <w:p w:rsidR="00E25C74" w:rsidRPr="00701B1A" w:rsidRDefault="00E25C74" w:rsidP="00D36229">
            <w:pPr>
              <w:keepNext/>
              <w:keepLines/>
              <w:rPr>
                <w:color w:val="002060"/>
                <w:sz w:val="16"/>
                <w:szCs w:val="16"/>
              </w:rPr>
            </w:pPr>
            <w:r w:rsidRPr="00701B1A">
              <w:rPr>
                <w:color w:val="002060"/>
                <w:sz w:val="16"/>
                <w:szCs w:val="16"/>
              </w:rPr>
              <w:t>WIPO Global Innovation Index (GII) webpage</w:t>
            </w:r>
            <w:r w:rsidRPr="003A0A18">
              <w:rPr>
                <w:rStyle w:val="FootnoteReference"/>
                <w:color w:val="002060"/>
                <w:sz w:val="16"/>
                <w:szCs w:val="16"/>
              </w:rPr>
              <w:footnoteReference w:id="69"/>
            </w:r>
            <w:r w:rsidRPr="00701B1A">
              <w:rPr>
                <w:color w:val="002060"/>
                <w:sz w:val="16"/>
                <w:szCs w:val="16"/>
              </w:rPr>
              <w:t>:</w:t>
            </w:r>
          </w:p>
          <w:p w:rsidR="00E25C74" w:rsidRPr="00701B1A" w:rsidRDefault="00E25C74" w:rsidP="00D36229">
            <w:pPr>
              <w:keepNext/>
              <w:keepLines/>
              <w:rPr>
                <w:color w:val="002060"/>
                <w:sz w:val="16"/>
                <w:szCs w:val="16"/>
              </w:rPr>
            </w:pPr>
            <w:r w:rsidRPr="00701B1A">
              <w:rPr>
                <w:color w:val="002060"/>
                <w:sz w:val="16"/>
                <w:szCs w:val="16"/>
              </w:rPr>
              <w:t>29,556 (2015)</w:t>
            </w:r>
          </w:p>
          <w:p w:rsidR="00E25C74" w:rsidRPr="00701B1A" w:rsidRDefault="00E25C74" w:rsidP="00D36229">
            <w:pPr>
              <w:keepNext/>
              <w:keepLines/>
              <w:rPr>
                <w:color w:val="002060"/>
                <w:sz w:val="16"/>
                <w:szCs w:val="16"/>
              </w:rPr>
            </w:pPr>
            <w:r w:rsidRPr="00701B1A">
              <w:rPr>
                <w:color w:val="002060"/>
                <w:sz w:val="16"/>
                <w:szCs w:val="16"/>
              </w:rPr>
              <w:t>48,190</w:t>
            </w:r>
            <w:r w:rsidRPr="003A0A18">
              <w:rPr>
                <w:rStyle w:val="FootnoteReference"/>
                <w:color w:val="002060"/>
                <w:sz w:val="16"/>
                <w:szCs w:val="16"/>
              </w:rPr>
              <w:footnoteReference w:id="70"/>
            </w:r>
            <w:r w:rsidRPr="00701B1A">
              <w:rPr>
                <w:color w:val="002060"/>
                <w:sz w:val="16"/>
                <w:szCs w:val="16"/>
              </w:rPr>
              <w:t xml:space="preserve"> (2014/15)</w:t>
            </w:r>
          </w:p>
          <w:p w:rsidR="00E25C74" w:rsidRPr="00701B1A" w:rsidRDefault="00E25C74" w:rsidP="00D36229">
            <w:pPr>
              <w:keepNext/>
              <w:keepLines/>
              <w:rPr>
                <w:color w:val="002060"/>
                <w:sz w:val="16"/>
                <w:szCs w:val="16"/>
              </w:rPr>
            </w:pPr>
          </w:p>
          <w:p w:rsidR="00E25C74" w:rsidRPr="00701B1A" w:rsidRDefault="00E25C74" w:rsidP="00D36229">
            <w:pPr>
              <w:keepNext/>
              <w:keepLines/>
              <w:rPr>
                <w:color w:val="002060"/>
                <w:sz w:val="16"/>
                <w:szCs w:val="16"/>
              </w:rPr>
            </w:pPr>
            <w:r w:rsidRPr="00701B1A">
              <w:rPr>
                <w:color w:val="002060"/>
                <w:sz w:val="16"/>
                <w:szCs w:val="16"/>
              </w:rPr>
              <w:t>GII-dedicated website</w:t>
            </w:r>
            <w:r w:rsidRPr="003A0A18">
              <w:rPr>
                <w:rStyle w:val="FootnoteReference"/>
                <w:color w:val="002060"/>
                <w:sz w:val="16"/>
                <w:szCs w:val="16"/>
              </w:rPr>
              <w:footnoteReference w:id="71"/>
            </w:r>
            <w:r w:rsidRPr="00701B1A">
              <w:rPr>
                <w:color w:val="002060"/>
                <w:sz w:val="16"/>
                <w:szCs w:val="16"/>
              </w:rPr>
              <w:t>:</w:t>
            </w:r>
            <w:r>
              <w:rPr>
                <w:color w:val="002060"/>
                <w:sz w:val="16"/>
                <w:szCs w:val="16"/>
              </w:rPr>
              <w:t xml:space="preserve">  </w:t>
            </w:r>
          </w:p>
          <w:p w:rsidR="00E25C74" w:rsidRPr="00701B1A" w:rsidRDefault="00E25C74" w:rsidP="00D36229">
            <w:pPr>
              <w:keepNext/>
              <w:keepLines/>
              <w:rPr>
                <w:color w:val="002060"/>
                <w:sz w:val="16"/>
                <w:szCs w:val="16"/>
              </w:rPr>
            </w:pPr>
            <w:r w:rsidRPr="00701B1A">
              <w:rPr>
                <w:color w:val="002060"/>
                <w:sz w:val="16"/>
                <w:szCs w:val="16"/>
              </w:rPr>
              <w:t>170,417 (2015)</w:t>
            </w:r>
          </w:p>
          <w:p w:rsidR="00E25C74" w:rsidRPr="00701B1A" w:rsidRDefault="00E25C74" w:rsidP="00D36229">
            <w:pPr>
              <w:keepNext/>
              <w:keepLines/>
              <w:rPr>
                <w:color w:val="002060"/>
                <w:sz w:val="16"/>
                <w:szCs w:val="16"/>
              </w:rPr>
            </w:pPr>
            <w:r w:rsidRPr="00701B1A">
              <w:rPr>
                <w:color w:val="002060"/>
                <w:sz w:val="16"/>
                <w:szCs w:val="16"/>
              </w:rPr>
              <w:t>317,690 (2014/15)</w:t>
            </w:r>
            <w:r w:rsidRPr="003A0A18">
              <w:rPr>
                <w:rStyle w:val="FootnoteReference"/>
                <w:color w:val="002060"/>
                <w:sz w:val="16"/>
                <w:szCs w:val="16"/>
              </w:rPr>
              <w:footnoteReference w:id="72"/>
            </w:r>
          </w:p>
          <w:p w:rsidR="00E25C74" w:rsidRPr="00F56D10" w:rsidRDefault="00E25C74" w:rsidP="00D36229">
            <w:pPr>
              <w:keepNext/>
              <w:keepLines/>
              <w:rPr>
                <w:color w:val="000000"/>
                <w:sz w:val="16"/>
                <w:szCs w:val="16"/>
              </w:rPr>
            </w:pPr>
          </w:p>
          <w:p w:rsidR="00E25C74" w:rsidRPr="00F56D10" w:rsidRDefault="00E25C74" w:rsidP="00D36229">
            <w:pPr>
              <w:keepNext/>
              <w:keepLines/>
              <w:rPr>
                <w:i/>
                <w:sz w:val="16"/>
                <w:szCs w:val="16"/>
                <w:lang w:bidi="th-TH"/>
              </w:rPr>
            </w:pPr>
            <w:r w:rsidRPr="00F56D10">
              <w:rPr>
                <w:i/>
                <w:sz w:val="16"/>
                <w:szCs w:val="16"/>
                <w:lang w:bidi="th-TH"/>
              </w:rPr>
              <w:t xml:space="preserve">Original Baseline </w:t>
            </w:r>
            <w:r w:rsidRPr="00F56D10">
              <w:rPr>
                <w:i/>
                <w:sz w:val="16"/>
                <w:szCs w:val="16"/>
                <w:lang w:bidi="th-TH"/>
              </w:rPr>
              <w:br/>
              <w:t>P&amp;B 2016/17:</w:t>
            </w:r>
            <w:r>
              <w:rPr>
                <w:i/>
                <w:sz w:val="16"/>
                <w:szCs w:val="16"/>
                <w:lang w:bidi="th-TH"/>
              </w:rPr>
              <w:t xml:space="preserve"> </w:t>
            </w:r>
          </w:p>
          <w:p w:rsidR="00E25C74" w:rsidRPr="00F56D10" w:rsidRDefault="00E25C74" w:rsidP="00D36229">
            <w:pPr>
              <w:keepNext/>
              <w:keepLines/>
              <w:spacing w:after="60"/>
              <w:rPr>
                <w:color w:val="000000"/>
                <w:sz w:val="16"/>
                <w:szCs w:val="16"/>
              </w:rPr>
            </w:pPr>
            <w:r w:rsidRPr="00F56D10">
              <w:rPr>
                <w:color w:val="000000"/>
                <w:sz w:val="16"/>
                <w:szCs w:val="16"/>
              </w:rPr>
              <w:t>tbd end 2015</w:t>
            </w:r>
          </w:p>
        </w:tc>
        <w:tc>
          <w:tcPr>
            <w:tcW w:w="862" w:type="pct"/>
            <w:shd w:val="clear" w:color="auto" w:fill="auto"/>
            <w:tcMar>
              <w:top w:w="110" w:type="dxa"/>
              <w:left w:w="58" w:type="dxa"/>
              <w:right w:w="58" w:type="dxa"/>
            </w:tcMar>
          </w:tcPr>
          <w:p w:rsidR="00E25C74" w:rsidRPr="00EB6A0E" w:rsidRDefault="00E25C74" w:rsidP="00D36229">
            <w:pPr>
              <w:keepNext/>
              <w:keepLines/>
              <w:rPr>
                <w:i/>
                <w:color w:val="002060"/>
                <w:sz w:val="16"/>
                <w:szCs w:val="16"/>
              </w:rPr>
            </w:pPr>
            <w:r w:rsidRPr="00EB6A0E">
              <w:rPr>
                <w:i/>
                <w:color w:val="002060"/>
                <w:sz w:val="16"/>
                <w:szCs w:val="16"/>
              </w:rPr>
              <w:t>Defined Target:</w:t>
            </w:r>
          </w:p>
          <w:p w:rsidR="00E25C74" w:rsidRPr="0085614F" w:rsidRDefault="00E25C74" w:rsidP="00D36229">
            <w:pPr>
              <w:keepNext/>
              <w:keepLines/>
              <w:rPr>
                <w:color w:val="002060"/>
                <w:sz w:val="16"/>
                <w:szCs w:val="16"/>
              </w:rPr>
            </w:pPr>
            <w:r w:rsidRPr="0085614F">
              <w:rPr>
                <w:color w:val="002060"/>
                <w:sz w:val="16"/>
                <w:szCs w:val="16"/>
              </w:rPr>
              <w:t>WIPO GII:</w:t>
            </w:r>
            <w:r>
              <w:rPr>
                <w:color w:val="002060"/>
                <w:sz w:val="16"/>
                <w:szCs w:val="16"/>
              </w:rPr>
              <w:t xml:space="preserve">  </w:t>
            </w:r>
          </w:p>
          <w:p w:rsidR="00E25C74" w:rsidRPr="0085614F" w:rsidRDefault="00E25C74" w:rsidP="00D36229">
            <w:pPr>
              <w:keepNext/>
              <w:keepLines/>
              <w:rPr>
                <w:color w:val="002060"/>
                <w:sz w:val="16"/>
                <w:szCs w:val="16"/>
              </w:rPr>
            </w:pPr>
            <w:r w:rsidRPr="0085614F">
              <w:rPr>
                <w:color w:val="002060"/>
                <w:sz w:val="16"/>
                <w:szCs w:val="16"/>
              </w:rPr>
              <w:t>10% increase</w:t>
            </w:r>
          </w:p>
          <w:p w:rsidR="00E25C74" w:rsidRPr="0085614F" w:rsidRDefault="00E25C74" w:rsidP="00D36229">
            <w:pPr>
              <w:keepNext/>
              <w:keepLines/>
              <w:rPr>
                <w:color w:val="002060"/>
                <w:sz w:val="16"/>
                <w:szCs w:val="16"/>
              </w:rPr>
            </w:pPr>
          </w:p>
          <w:p w:rsidR="00E25C74" w:rsidRPr="0085614F" w:rsidRDefault="00E25C74" w:rsidP="00D36229">
            <w:pPr>
              <w:keepNext/>
              <w:keepLines/>
              <w:rPr>
                <w:color w:val="002060"/>
                <w:sz w:val="16"/>
                <w:szCs w:val="16"/>
              </w:rPr>
            </w:pPr>
            <w:r w:rsidRPr="0085614F">
              <w:rPr>
                <w:color w:val="002060"/>
                <w:sz w:val="16"/>
                <w:szCs w:val="16"/>
              </w:rPr>
              <w:t>GII-dedicated:  10% increase</w:t>
            </w:r>
          </w:p>
          <w:p w:rsidR="00E25C74" w:rsidRDefault="00E25C74" w:rsidP="00D36229">
            <w:pPr>
              <w:keepNext/>
              <w:keepLines/>
              <w:rPr>
                <w:color w:val="000000"/>
                <w:sz w:val="16"/>
                <w:szCs w:val="16"/>
              </w:rPr>
            </w:pPr>
          </w:p>
          <w:p w:rsidR="00E25C74" w:rsidRPr="00EB6A0E" w:rsidRDefault="00E25C74" w:rsidP="00D36229">
            <w:pPr>
              <w:keepNext/>
              <w:keepLines/>
              <w:rPr>
                <w:i/>
                <w:sz w:val="16"/>
                <w:szCs w:val="16"/>
              </w:rPr>
            </w:pPr>
            <w:r w:rsidRPr="00EB6A0E">
              <w:rPr>
                <w:i/>
                <w:sz w:val="16"/>
                <w:szCs w:val="16"/>
              </w:rPr>
              <w:t>Original Target:</w:t>
            </w:r>
            <w:r>
              <w:rPr>
                <w:i/>
                <w:sz w:val="16"/>
                <w:szCs w:val="16"/>
              </w:rPr>
              <w:t xml:space="preserve">  </w:t>
            </w:r>
          </w:p>
          <w:p w:rsidR="00E25C74" w:rsidRPr="00F56D10" w:rsidRDefault="00E25C74" w:rsidP="00D36229">
            <w:pPr>
              <w:keepNext/>
              <w:keepLines/>
              <w:rPr>
                <w:color w:val="000000"/>
                <w:sz w:val="16"/>
                <w:szCs w:val="16"/>
              </w:rPr>
            </w:pPr>
            <w:r w:rsidRPr="00F56D10">
              <w:rPr>
                <w:color w:val="000000"/>
                <w:sz w:val="16"/>
                <w:szCs w:val="16"/>
              </w:rPr>
              <w:t>Tbd</w:t>
            </w:r>
          </w:p>
        </w:tc>
        <w:tc>
          <w:tcPr>
            <w:tcW w:w="1323" w:type="pct"/>
            <w:shd w:val="clear" w:color="auto" w:fill="FFFFFF"/>
            <w:tcMar>
              <w:top w:w="110" w:type="dxa"/>
              <w:left w:w="58" w:type="dxa"/>
              <w:right w:w="58" w:type="dxa"/>
            </w:tcMar>
          </w:tcPr>
          <w:p w:rsidR="00E25C74" w:rsidRDefault="00E25C74" w:rsidP="00D36229">
            <w:pPr>
              <w:keepNext/>
              <w:keepLines/>
              <w:rPr>
                <w:color w:val="000000"/>
                <w:sz w:val="16"/>
                <w:szCs w:val="16"/>
              </w:rPr>
            </w:pPr>
            <w:r w:rsidRPr="002E37C5">
              <w:rPr>
                <w:color w:val="000000"/>
                <w:sz w:val="16"/>
                <w:szCs w:val="16"/>
              </w:rPr>
              <w:t xml:space="preserve">WIPO GII: </w:t>
            </w:r>
            <w:r>
              <w:rPr>
                <w:color w:val="000000"/>
                <w:sz w:val="16"/>
                <w:szCs w:val="16"/>
              </w:rPr>
              <w:t xml:space="preserve"> </w:t>
            </w:r>
            <w:r w:rsidRPr="002E37C5">
              <w:rPr>
                <w:color w:val="000000"/>
                <w:sz w:val="16"/>
                <w:szCs w:val="16"/>
              </w:rPr>
              <w:t>44,244 (+50%)</w:t>
            </w:r>
          </w:p>
          <w:p w:rsidR="00E25C74" w:rsidRDefault="00E25C74" w:rsidP="00D36229">
            <w:pPr>
              <w:keepNext/>
              <w:keepLines/>
              <w:rPr>
                <w:color w:val="000000"/>
                <w:sz w:val="16"/>
                <w:szCs w:val="16"/>
              </w:rPr>
            </w:pPr>
          </w:p>
          <w:p w:rsidR="00E25C74" w:rsidRPr="00F56D10" w:rsidRDefault="00E25C74" w:rsidP="00D36229">
            <w:pPr>
              <w:keepNext/>
              <w:keepLines/>
              <w:rPr>
                <w:color w:val="000000"/>
                <w:sz w:val="16"/>
                <w:szCs w:val="16"/>
              </w:rPr>
            </w:pPr>
            <w:r w:rsidRPr="002E37C5">
              <w:rPr>
                <w:color w:val="000000"/>
                <w:sz w:val="16"/>
                <w:szCs w:val="16"/>
              </w:rPr>
              <w:t xml:space="preserve">GII-dedicated: </w:t>
            </w:r>
            <w:r>
              <w:rPr>
                <w:color w:val="000000"/>
                <w:sz w:val="16"/>
                <w:szCs w:val="16"/>
              </w:rPr>
              <w:t xml:space="preserve"> </w:t>
            </w:r>
            <w:r w:rsidRPr="002E37C5">
              <w:rPr>
                <w:color w:val="000000"/>
                <w:sz w:val="16"/>
                <w:szCs w:val="16"/>
              </w:rPr>
              <w:t>214,122 (+25.6%)</w:t>
            </w:r>
          </w:p>
        </w:tc>
        <w:tc>
          <w:tcPr>
            <w:tcW w:w="446" w:type="pct"/>
            <w:gridSpan w:val="2"/>
            <w:shd w:val="clear" w:color="auto" w:fill="auto"/>
            <w:tcMar>
              <w:top w:w="110" w:type="dxa"/>
              <w:left w:w="58" w:type="dxa"/>
              <w:right w:w="58" w:type="dxa"/>
            </w:tcMar>
          </w:tcPr>
          <w:p w:rsidR="00E25C74" w:rsidRPr="00F56D10" w:rsidRDefault="00E25C74" w:rsidP="00D36229">
            <w:pPr>
              <w:keepNext/>
              <w:keepLines/>
              <w:jc w:val="center"/>
              <w:rPr>
                <w:color w:val="000000"/>
                <w:sz w:val="16"/>
                <w:szCs w:val="16"/>
              </w:rPr>
            </w:pPr>
            <w:r w:rsidRPr="006C27EE">
              <w:rPr>
                <w:b/>
                <w:color w:val="00B050"/>
                <w:sz w:val="16"/>
                <w:szCs w:val="16"/>
              </w:rPr>
              <w:t>On track</w:t>
            </w:r>
          </w:p>
        </w:tc>
      </w:tr>
      <w:tr w:rsidR="0097648C" w:rsidRPr="00F56D10" w:rsidTr="008C1C66">
        <w:trPr>
          <w:trHeight w:val="1186"/>
        </w:trPr>
        <w:tc>
          <w:tcPr>
            <w:tcW w:w="1046" w:type="pct"/>
            <w:shd w:val="clear" w:color="auto" w:fill="auto"/>
            <w:tcMar>
              <w:left w:w="58" w:type="dxa"/>
              <w:right w:w="58" w:type="dxa"/>
            </w:tcMar>
          </w:tcPr>
          <w:p w:rsidR="00E25C74" w:rsidRPr="00F56D10" w:rsidRDefault="00E25C74" w:rsidP="00E25C74">
            <w:pPr>
              <w:rPr>
                <w:color w:val="000000"/>
                <w:sz w:val="16"/>
                <w:szCs w:val="16"/>
              </w:rPr>
            </w:pPr>
            <w:r w:rsidRPr="00F56D10">
              <w:rPr>
                <w:color w:val="000000"/>
                <w:sz w:val="16"/>
                <w:szCs w:val="16"/>
              </w:rPr>
              <w:t>No. of downloads of World IP Report</w:t>
            </w:r>
            <w:r w:rsidRPr="003A0A18">
              <w:rPr>
                <w:rStyle w:val="FootnoteReference"/>
                <w:color w:val="000000"/>
                <w:sz w:val="16"/>
                <w:szCs w:val="16"/>
              </w:rPr>
              <w:footnoteReference w:id="73"/>
            </w:r>
            <w:r w:rsidRPr="00F56D10">
              <w:rPr>
                <w:color w:val="000000"/>
                <w:sz w:val="16"/>
                <w:szCs w:val="16"/>
              </w:rPr>
              <w:t xml:space="preserve"> within 6 months of publication</w:t>
            </w:r>
          </w:p>
        </w:tc>
        <w:tc>
          <w:tcPr>
            <w:tcW w:w="1323" w:type="pct"/>
            <w:shd w:val="clear" w:color="auto" w:fill="auto"/>
            <w:tcMar>
              <w:left w:w="58" w:type="dxa"/>
              <w:right w:w="58" w:type="dxa"/>
            </w:tcMar>
          </w:tcPr>
          <w:p w:rsidR="00E25C74" w:rsidRPr="00F56D10" w:rsidRDefault="00E25C74" w:rsidP="00E25C74">
            <w:pPr>
              <w:rPr>
                <w:i/>
                <w:color w:val="002060"/>
                <w:sz w:val="16"/>
                <w:szCs w:val="16"/>
              </w:rPr>
            </w:pPr>
            <w:r w:rsidRPr="00F56D10">
              <w:rPr>
                <w:i/>
                <w:color w:val="002060"/>
                <w:sz w:val="16"/>
                <w:szCs w:val="16"/>
              </w:rPr>
              <w:t xml:space="preserve">Updated Baseline:  </w:t>
            </w:r>
          </w:p>
          <w:p w:rsidR="00E25C74" w:rsidRPr="00674FB4" w:rsidRDefault="00E25C74" w:rsidP="00E25C74">
            <w:pPr>
              <w:rPr>
                <w:color w:val="002060"/>
                <w:sz w:val="16"/>
                <w:szCs w:val="16"/>
              </w:rPr>
            </w:pPr>
            <w:r w:rsidRPr="00674FB4">
              <w:rPr>
                <w:color w:val="002060"/>
                <w:sz w:val="16"/>
                <w:szCs w:val="16"/>
              </w:rPr>
              <w:t>World IP Report 2015:</w:t>
            </w:r>
            <w:r>
              <w:rPr>
                <w:color w:val="002060"/>
                <w:sz w:val="16"/>
                <w:szCs w:val="16"/>
              </w:rPr>
              <w:t xml:space="preserve">  </w:t>
            </w:r>
          </w:p>
          <w:p w:rsidR="00E25C74" w:rsidRPr="00674FB4" w:rsidRDefault="00E25C74" w:rsidP="00E25C74">
            <w:pPr>
              <w:rPr>
                <w:color w:val="002060"/>
                <w:sz w:val="16"/>
                <w:szCs w:val="16"/>
              </w:rPr>
            </w:pPr>
            <w:r w:rsidRPr="00674FB4">
              <w:rPr>
                <w:color w:val="002060"/>
                <w:sz w:val="16"/>
                <w:szCs w:val="16"/>
              </w:rPr>
              <w:t>30,017</w:t>
            </w:r>
          </w:p>
          <w:p w:rsidR="00E25C74" w:rsidRPr="00F56D10" w:rsidRDefault="00E25C74" w:rsidP="00E25C74">
            <w:pPr>
              <w:rPr>
                <w:color w:val="000000"/>
                <w:sz w:val="16"/>
                <w:szCs w:val="16"/>
              </w:rPr>
            </w:pPr>
          </w:p>
          <w:p w:rsidR="00E25C74" w:rsidRPr="00F56D10" w:rsidRDefault="00E25C74" w:rsidP="00E25C74">
            <w:pPr>
              <w:rPr>
                <w:i/>
                <w:sz w:val="16"/>
                <w:szCs w:val="16"/>
                <w:lang w:bidi="th-TH"/>
              </w:rPr>
            </w:pPr>
            <w:r w:rsidRPr="00F56D10">
              <w:rPr>
                <w:i/>
                <w:sz w:val="16"/>
                <w:szCs w:val="16"/>
                <w:lang w:bidi="th-TH"/>
              </w:rPr>
              <w:t xml:space="preserve">Original Baseline </w:t>
            </w:r>
            <w:r w:rsidRPr="00F56D10">
              <w:rPr>
                <w:i/>
                <w:sz w:val="16"/>
                <w:szCs w:val="16"/>
                <w:lang w:bidi="th-TH"/>
              </w:rPr>
              <w:br/>
              <w:t>P&amp;B 2016/17:</w:t>
            </w:r>
            <w:r>
              <w:rPr>
                <w:i/>
                <w:sz w:val="16"/>
                <w:szCs w:val="16"/>
                <w:lang w:bidi="th-TH"/>
              </w:rPr>
              <w:t xml:space="preserve">  </w:t>
            </w:r>
          </w:p>
          <w:p w:rsidR="00E25C74" w:rsidRPr="00F56D10" w:rsidRDefault="00E25C74" w:rsidP="00AA37E0">
            <w:pPr>
              <w:rPr>
                <w:color w:val="000000"/>
                <w:sz w:val="16"/>
                <w:szCs w:val="16"/>
              </w:rPr>
            </w:pPr>
            <w:r w:rsidRPr="00F56D10">
              <w:rPr>
                <w:color w:val="000000"/>
                <w:sz w:val="16"/>
                <w:szCs w:val="16"/>
              </w:rPr>
              <w:t>tbd</w:t>
            </w:r>
            <w:r w:rsidRPr="00F56D10">
              <w:rPr>
                <w:color w:val="000000"/>
                <w:sz w:val="16"/>
                <w:szCs w:val="16"/>
                <w:vertAlign w:val="superscript"/>
              </w:rPr>
              <w:footnoteReference w:id="74"/>
            </w:r>
          </w:p>
        </w:tc>
        <w:tc>
          <w:tcPr>
            <w:tcW w:w="862" w:type="pct"/>
            <w:shd w:val="clear" w:color="auto" w:fill="auto"/>
            <w:tcMar>
              <w:top w:w="110" w:type="dxa"/>
              <w:left w:w="58" w:type="dxa"/>
              <w:right w:w="58" w:type="dxa"/>
            </w:tcMar>
          </w:tcPr>
          <w:p w:rsidR="00E25C74" w:rsidRPr="00EB6A0E" w:rsidRDefault="00E25C74" w:rsidP="00E25C74">
            <w:pPr>
              <w:rPr>
                <w:i/>
                <w:color w:val="002060"/>
                <w:sz w:val="16"/>
                <w:szCs w:val="16"/>
              </w:rPr>
            </w:pPr>
            <w:r w:rsidRPr="00EB6A0E">
              <w:rPr>
                <w:i/>
                <w:color w:val="002060"/>
                <w:sz w:val="16"/>
                <w:szCs w:val="16"/>
              </w:rPr>
              <w:t>Defined Target:</w:t>
            </w:r>
            <w:r>
              <w:rPr>
                <w:i/>
                <w:color w:val="002060"/>
                <w:sz w:val="16"/>
                <w:szCs w:val="16"/>
              </w:rPr>
              <w:t xml:space="preserve">  </w:t>
            </w:r>
          </w:p>
          <w:p w:rsidR="00E25C74" w:rsidRPr="00EB6A0E" w:rsidRDefault="00E25C74" w:rsidP="00E25C74">
            <w:pPr>
              <w:rPr>
                <w:color w:val="002060"/>
                <w:sz w:val="16"/>
                <w:szCs w:val="16"/>
              </w:rPr>
            </w:pPr>
            <w:r w:rsidRPr="0085614F">
              <w:rPr>
                <w:color w:val="002060"/>
                <w:sz w:val="16"/>
                <w:szCs w:val="16"/>
              </w:rPr>
              <w:t>10% increase</w:t>
            </w:r>
          </w:p>
          <w:p w:rsidR="00E25C74" w:rsidRDefault="00E25C74" w:rsidP="00E25C74">
            <w:pPr>
              <w:rPr>
                <w:color w:val="000000"/>
                <w:sz w:val="16"/>
                <w:szCs w:val="16"/>
              </w:rPr>
            </w:pPr>
          </w:p>
          <w:p w:rsidR="00E25C74" w:rsidRPr="00EB6A0E" w:rsidRDefault="00E25C74" w:rsidP="00E25C74">
            <w:pPr>
              <w:rPr>
                <w:i/>
                <w:sz w:val="16"/>
                <w:szCs w:val="16"/>
              </w:rPr>
            </w:pPr>
            <w:r w:rsidRPr="00EB6A0E">
              <w:rPr>
                <w:i/>
                <w:sz w:val="16"/>
                <w:szCs w:val="16"/>
              </w:rPr>
              <w:t>Original Target:</w:t>
            </w:r>
            <w:r>
              <w:rPr>
                <w:i/>
                <w:sz w:val="16"/>
                <w:szCs w:val="16"/>
              </w:rPr>
              <w:t xml:space="preserve">  </w:t>
            </w:r>
          </w:p>
          <w:p w:rsidR="00E25C74" w:rsidRPr="00F56D10" w:rsidRDefault="00E25C74" w:rsidP="00E25C74">
            <w:pPr>
              <w:rPr>
                <w:color w:val="000000"/>
                <w:sz w:val="16"/>
                <w:szCs w:val="16"/>
              </w:rPr>
            </w:pPr>
            <w:r w:rsidRPr="00F56D10">
              <w:rPr>
                <w:color w:val="000000"/>
                <w:sz w:val="16"/>
                <w:szCs w:val="16"/>
              </w:rPr>
              <w:t>Tbd</w:t>
            </w:r>
          </w:p>
        </w:tc>
        <w:tc>
          <w:tcPr>
            <w:tcW w:w="1323" w:type="pct"/>
            <w:shd w:val="clear" w:color="auto" w:fill="FFFFFF"/>
            <w:tcMar>
              <w:top w:w="110" w:type="dxa"/>
              <w:left w:w="58" w:type="dxa"/>
              <w:right w:w="58" w:type="dxa"/>
            </w:tcMar>
          </w:tcPr>
          <w:p w:rsidR="00E25C74" w:rsidRPr="00F56D10" w:rsidRDefault="00E25C74" w:rsidP="00E25C74">
            <w:pPr>
              <w:keepNext/>
              <w:keepLines/>
              <w:rPr>
                <w:color w:val="000000"/>
                <w:sz w:val="16"/>
                <w:szCs w:val="16"/>
              </w:rPr>
            </w:pPr>
            <w:r w:rsidRPr="002E37C5">
              <w:rPr>
                <w:color w:val="000000"/>
                <w:sz w:val="16"/>
                <w:szCs w:val="16"/>
              </w:rPr>
              <w:t>The World IP Report is a biennial publication, with the next edition expected in late 2017</w:t>
            </w:r>
          </w:p>
        </w:tc>
        <w:tc>
          <w:tcPr>
            <w:tcW w:w="446" w:type="pct"/>
            <w:gridSpan w:val="2"/>
            <w:shd w:val="clear" w:color="auto" w:fill="auto"/>
            <w:tcMar>
              <w:top w:w="110" w:type="dxa"/>
              <w:left w:w="58" w:type="dxa"/>
              <w:right w:w="58" w:type="dxa"/>
            </w:tcMar>
          </w:tcPr>
          <w:p w:rsidR="00E25C74" w:rsidRPr="00764FFC" w:rsidRDefault="00E25C74" w:rsidP="00E25C74">
            <w:pPr>
              <w:keepNext/>
              <w:keepLines/>
              <w:jc w:val="center"/>
              <w:rPr>
                <w:b/>
                <w:color w:val="0070C0"/>
                <w:sz w:val="16"/>
                <w:szCs w:val="16"/>
              </w:rPr>
            </w:pPr>
            <w:r w:rsidRPr="00764FFC">
              <w:rPr>
                <w:b/>
                <w:color w:val="0070C0"/>
                <w:sz w:val="16"/>
                <w:szCs w:val="16"/>
              </w:rPr>
              <w:t>N/A 2016</w:t>
            </w:r>
          </w:p>
          <w:p w:rsidR="00E25C74" w:rsidRPr="00F56D10" w:rsidRDefault="00E25C74" w:rsidP="00E25C74">
            <w:pPr>
              <w:keepNext/>
              <w:keepLines/>
              <w:jc w:val="center"/>
              <w:rPr>
                <w:color w:val="000000"/>
                <w:sz w:val="16"/>
                <w:szCs w:val="16"/>
              </w:rPr>
            </w:pPr>
          </w:p>
        </w:tc>
      </w:tr>
    </w:tbl>
    <w:p w:rsidR="00E25C74" w:rsidRDefault="00E25C74" w:rsidP="00E25C74">
      <w:pPr>
        <w:rPr>
          <w:b/>
          <w:bCs/>
          <w:iCs/>
          <w:caps/>
          <w:sz w:val="20"/>
          <w:lang w:val="en-GB" w:eastAsia="da-DK"/>
        </w:rPr>
      </w:pPr>
    </w:p>
    <w:p w:rsidR="00E25C74" w:rsidRDefault="00E25C74" w:rsidP="00E25C74">
      <w:pPr>
        <w:rPr>
          <w:b/>
          <w:bCs/>
          <w:iCs/>
          <w:caps/>
          <w:sz w:val="20"/>
          <w:lang w:val="en-GB" w:eastAsia="da-D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E25C74" w:rsidRPr="0076162A" w:rsidTr="00E25C74">
        <w:trPr>
          <w:trHeight w:val="423"/>
          <w:jc w:val="center"/>
        </w:trPr>
        <w:tc>
          <w:tcPr>
            <w:tcW w:w="9571" w:type="dxa"/>
            <w:shd w:val="clear" w:color="auto" w:fill="C6D9F1" w:themeFill="text2" w:themeFillTint="33"/>
            <w:vAlign w:val="center"/>
          </w:tcPr>
          <w:p w:rsidR="00E25C74" w:rsidRPr="0076162A" w:rsidRDefault="00E25C74" w:rsidP="00E25C74">
            <w:pPr>
              <w:keepNext/>
              <w:keepLines/>
              <w:jc w:val="center"/>
              <w:rPr>
                <w:b/>
                <w:color w:val="000000"/>
                <w:sz w:val="20"/>
              </w:rPr>
            </w:pPr>
            <w:r w:rsidRPr="0076162A">
              <w:rPr>
                <w:sz w:val="20"/>
              </w:rPr>
              <w:br w:type="page"/>
            </w:r>
            <w:r w:rsidRPr="0076162A">
              <w:rPr>
                <w:b/>
                <w:color w:val="000000"/>
                <w:sz w:val="20"/>
              </w:rPr>
              <w:t>Resource Utilization for Program 16</w:t>
            </w:r>
          </w:p>
        </w:tc>
      </w:tr>
    </w:tbl>
    <w:p w:rsidR="00E25C74" w:rsidRPr="007A568E" w:rsidRDefault="00E25C74" w:rsidP="00E25C74">
      <w:pPr>
        <w:rPr>
          <w:sz w:val="20"/>
          <w:szCs w:val="18"/>
        </w:rPr>
      </w:pPr>
    </w:p>
    <w:p w:rsidR="00E25C74" w:rsidRPr="0076162A" w:rsidRDefault="00E25C74" w:rsidP="00E25C74">
      <w:pPr>
        <w:keepNext/>
        <w:keepLines/>
        <w:jc w:val="center"/>
        <w:rPr>
          <w:sz w:val="18"/>
          <w:szCs w:val="18"/>
        </w:rPr>
      </w:pPr>
      <w:r w:rsidRPr="0076162A">
        <w:rPr>
          <w:color w:val="000000"/>
          <w:sz w:val="18"/>
          <w:szCs w:val="18"/>
        </w:rPr>
        <w:t>Budget and Actual Expenditure (by result)</w:t>
      </w:r>
    </w:p>
    <w:p w:rsidR="00E25C74" w:rsidRPr="0076162A" w:rsidRDefault="00E25C74" w:rsidP="00E25C74">
      <w:pPr>
        <w:keepNext/>
        <w:keepLines/>
        <w:jc w:val="center"/>
        <w:rPr>
          <w:i/>
          <w:iCs/>
          <w:color w:val="000000"/>
          <w:sz w:val="16"/>
          <w:szCs w:val="16"/>
        </w:rPr>
      </w:pPr>
      <w:r w:rsidRPr="0076162A">
        <w:rPr>
          <w:i/>
          <w:iCs/>
          <w:color w:val="000000"/>
          <w:sz w:val="16"/>
          <w:szCs w:val="16"/>
        </w:rPr>
        <w:t>(thousands of Swiss francs)</w:t>
      </w:r>
    </w:p>
    <w:p w:rsidR="00E25C74" w:rsidRPr="007A568E" w:rsidRDefault="00E25C74" w:rsidP="00E25C74">
      <w:pPr>
        <w:rPr>
          <w:sz w:val="20"/>
          <w:szCs w:val="18"/>
        </w:rPr>
      </w:pPr>
    </w:p>
    <w:tbl>
      <w:tblPr>
        <w:tblW w:w="8222" w:type="dxa"/>
        <w:jc w:val="center"/>
        <w:tblLook w:val="04A0" w:firstRow="1" w:lastRow="0" w:firstColumn="1" w:lastColumn="0" w:noHBand="0" w:noVBand="1"/>
      </w:tblPr>
      <w:tblGrid>
        <w:gridCol w:w="457"/>
        <w:gridCol w:w="4239"/>
        <w:gridCol w:w="1168"/>
        <w:gridCol w:w="1167"/>
        <w:gridCol w:w="1203"/>
      </w:tblGrid>
      <w:tr w:rsidR="00E25C74" w:rsidRPr="007A568E" w:rsidTr="00E25C74">
        <w:trPr>
          <w:trHeight w:val="825"/>
          <w:jc w:val="center"/>
        </w:trPr>
        <w:tc>
          <w:tcPr>
            <w:tcW w:w="4690" w:type="dxa"/>
            <w:gridSpan w:val="2"/>
            <w:tcBorders>
              <w:top w:val="nil"/>
              <w:left w:val="nil"/>
              <w:bottom w:val="nil"/>
              <w:right w:val="nil"/>
            </w:tcBorders>
            <w:shd w:val="clear" w:color="000000" w:fill="C5D9F1"/>
            <w:noWrap/>
            <w:vAlign w:val="center"/>
            <w:hideMark/>
          </w:tcPr>
          <w:p w:rsidR="00E25C74" w:rsidRPr="007A568E" w:rsidRDefault="00E25C74" w:rsidP="00E25C74">
            <w:pPr>
              <w:jc w:val="center"/>
              <w:rPr>
                <w:b/>
                <w:bCs/>
                <w:sz w:val="16"/>
                <w:szCs w:val="16"/>
              </w:rPr>
            </w:pPr>
            <w:r w:rsidRPr="007A568E">
              <w:rPr>
                <w:b/>
                <w:bCs/>
                <w:sz w:val="16"/>
                <w:szCs w:val="16"/>
              </w:rPr>
              <w:t xml:space="preserve">Expected Result No. and Description </w:t>
            </w:r>
          </w:p>
        </w:tc>
        <w:tc>
          <w:tcPr>
            <w:tcW w:w="1168" w:type="dxa"/>
            <w:tcBorders>
              <w:top w:val="nil"/>
              <w:left w:val="nil"/>
              <w:bottom w:val="nil"/>
              <w:right w:val="nil"/>
            </w:tcBorders>
            <w:shd w:val="clear" w:color="000000" w:fill="C5D9F1"/>
            <w:vAlign w:val="center"/>
            <w:hideMark/>
          </w:tcPr>
          <w:p w:rsidR="00E25C74" w:rsidRPr="007A568E" w:rsidRDefault="00E25C74" w:rsidP="00E25C74">
            <w:pPr>
              <w:jc w:val="center"/>
              <w:rPr>
                <w:b/>
                <w:bCs/>
                <w:sz w:val="16"/>
                <w:szCs w:val="16"/>
              </w:rPr>
            </w:pPr>
            <w:r w:rsidRPr="007A568E">
              <w:rPr>
                <w:b/>
                <w:bCs/>
                <w:sz w:val="16"/>
                <w:szCs w:val="16"/>
              </w:rPr>
              <w:t xml:space="preserve"> 2016/17 Approved Budget </w:t>
            </w:r>
          </w:p>
        </w:tc>
        <w:tc>
          <w:tcPr>
            <w:tcW w:w="1167" w:type="dxa"/>
            <w:tcBorders>
              <w:top w:val="nil"/>
              <w:left w:val="nil"/>
              <w:bottom w:val="nil"/>
              <w:right w:val="nil"/>
            </w:tcBorders>
            <w:shd w:val="clear" w:color="000000" w:fill="C5D9F1"/>
            <w:vAlign w:val="center"/>
            <w:hideMark/>
          </w:tcPr>
          <w:p w:rsidR="00E25C74" w:rsidRPr="007A568E" w:rsidRDefault="00E25C74" w:rsidP="00E25C74">
            <w:pPr>
              <w:jc w:val="center"/>
              <w:rPr>
                <w:b/>
                <w:bCs/>
                <w:sz w:val="16"/>
                <w:szCs w:val="16"/>
              </w:rPr>
            </w:pPr>
            <w:r w:rsidRPr="007A568E">
              <w:rPr>
                <w:b/>
                <w:bCs/>
                <w:sz w:val="16"/>
                <w:szCs w:val="16"/>
              </w:rPr>
              <w:t xml:space="preserve"> 2016/17 Budget after Transfers </w:t>
            </w:r>
          </w:p>
        </w:tc>
        <w:tc>
          <w:tcPr>
            <w:tcW w:w="1175" w:type="dxa"/>
            <w:tcBorders>
              <w:top w:val="nil"/>
              <w:left w:val="nil"/>
              <w:bottom w:val="nil"/>
              <w:right w:val="nil"/>
            </w:tcBorders>
            <w:shd w:val="clear" w:color="000000" w:fill="C5D9F1"/>
            <w:vAlign w:val="center"/>
            <w:hideMark/>
          </w:tcPr>
          <w:p w:rsidR="00E25C74" w:rsidRPr="007A568E" w:rsidRDefault="00E25C74" w:rsidP="00E25C74">
            <w:pPr>
              <w:jc w:val="center"/>
              <w:rPr>
                <w:b/>
                <w:bCs/>
                <w:sz w:val="16"/>
                <w:szCs w:val="16"/>
              </w:rPr>
            </w:pPr>
            <w:r w:rsidRPr="007A568E">
              <w:rPr>
                <w:b/>
                <w:bCs/>
                <w:sz w:val="16"/>
                <w:szCs w:val="16"/>
              </w:rPr>
              <w:t xml:space="preserve"> 2016 Expenditure* </w:t>
            </w:r>
          </w:p>
        </w:tc>
      </w:tr>
      <w:tr w:rsidR="00E25C74" w:rsidRPr="007A568E" w:rsidTr="00AA37E0">
        <w:trPr>
          <w:trHeight w:val="372"/>
          <w:jc w:val="center"/>
        </w:trPr>
        <w:tc>
          <w:tcPr>
            <w:tcW w:w="451" w:type="dxa"/>
            <w:tcBorders>
              <w:top w:val="nil"/>
              <w:left w:val="nil"/>
              <w:bottom w:val="nil"/>
              <w:right w:val="nil"/>
            </w:tcBorders>
            <w:shd w:val="clear" w:color="auto" w:fill="auto"/>
            <w:noWrap/>
            <w:vAlign w:val="center"/>
            <w:hideMark/>
          </w:tcPr>
          <w:p w:rsidR="00E25C74" w:rsidRPr="007A568E" w:rsidRDefault="00E25C74" w:rsidP="00E25C74">
            <w:pPr>
              <w:rPr>
                <w:sz w:val="16"/>
                <w:szCs w:val="16"/>
              </w:rPr>
            </w:pPr>
            <w:r w:rsidRPr="007A568E">
              <w:rPr>
                <w:sz w:val="16"/>
                <w:szCs w:val="16"/>
              </w:rPr>
              <w:t>V.1</w:t>
            </w:r>
          </w:p>
        </w:tc>
        <w:tc>
          <w:tcPr>
            <w:tcW w:w="4239" w:type="dxa"/>
            <w:tcBorders>
              <w:top w:val="nil"/>
              <w:left w:val="nil"/>
              <w:bottom w:val="nil"/>
              <w:right w:val="nil"/>
            </w:tcBorders>
            <w:shd w:val="clear" w:color="auto" w:fill="auto"/>
            <w:vAlign w:val="center"/>
            <w:hideMark/>
          </w:tcPr>
          <w:p w:rsidR="00E25C74" w:rsidRPr="007A568E" w:rsidRDefault="00E25C74" w:rsidP="00E25C74">
            <w:pPr>
              <w:rPr>
                <w:sz w:val="16"/>
                <w:szCs w:val="16"/>
              </w:rPr>
            </w:pPr>
            <w:r w:rsidRPr="007A568E">
              <w:rPr>
                <w:sz w:val="16"/>
                <w:szCs w:val="16"/>
              </w:rPr>
              <w:t>Wider and better use of WIPO IP statistical information</w:t>
            </w:r>
          </w:p>
        </w:tc>
        <w:tc>
          <w:tcPr>
            <w:tcW w:w="1168" w:type="dxa"/>
            <w:tcBorders>
              <w:top w:val="nil"/>
              <w:left w:val="nil"/>
              <w:bottom w:val="nil"/>
              <w:right w:val="nil"/>
            </w:tcBorders>
            <w:shd w:val="clear" w:color="auto" w:fill="auto"/>
            <w:noWrap/>
            <w:vAlign w:val="center"/>
            <w:hideMark/>
          </w:tcPr>
          <w:p w:rsidR="00E25C74" w:rsidRPr="007A568E" w:rsidRDefault="00E25C74" w:rsidP="00E25C74">
            <w:pPr>
              <w:jc w:val="center"/>
              <w:rPr>
                <w:color w:val="000000"/>
                <w:sz w:val="16"/>
                <w:szCs w:val="16"/>
              </w:rPr>
            </w:pPr>
            <w:r w:rsidRPr="007A568E">
              <w:rPr>
                <w:color w:val="000000"/>
                <w:sz w:val="16"/>
                <w:szCs w:val="16"/>
              </w:rPr>
              <w:t>2,677</w:t>
            </w:r>
          </w:p>
        </w:tc>
        <w:tc>
          <w:tcPr>
            <w:tcW w:w="1167" w:type="dxa"/>
            <w:tcBorders>
              <w:top w:val="nil"/>
              <w:left w:val="nil"/>
              <w:bottom w:val="nil"/>
              <w:right w:val="nil"/>
            </w:tcBorders>
            <w:shd w:val="clear" w:color="auto" w:fill="auto"/>
            <w:noWrap/>
            <w:vAlign w:val="center"/>
            <w:hideMark/>
          </w:tcPr>
          <w:p w:rsidR="00E25C74" w:rsidRPr="007A568E" w:rsidRDefault="00E25C74" w:rsidP="00E25C74">
            <w:pPr>
              <w:jc w:val="center"/>
              <w:rPr>
                <w:color w:val="000000"/>
                <w:sz w:val="16"/>
                <w:szCs w:val="16"/>
              </w:rPr>
            </w:pPr>
            <w:r w:rsidRPr="007A568E">
              <w:rPr>
                <w:color w:val="000000"/>
                <w:sz w:val="16"/>
                <w:szCs w:val="16"/>
              </w:rPr>
              <w:t>2,447</w:t>
            </w:r>
          </w:p>
        </w:tc>
        <w:tc>
          <w:tcPr>
            <w:tcW w:w="1175" w:type="dxa"/>
            <w:tcBorders>
              <w:top w:val="nil"/>
              <w:left w:val="nil"/>
              <w:bottom w:val="nil"/>
              <w:right w:val="nil"/>
            </w:tcBorders>
            <w:shd w:val="clear" w:color="auto" w:fill="auto"/>
            <w:noWrap/>
            <w:vAlign w:val="center"/>
            <w:hideMark/>
          </w:tcPr>
          <w:p w:rsidR="00E25C74" w:rsidRPr="007A568E" w:rsidRDefault="00E25C74" w:rsidP="00E25C74">
            <w:pPr>
              <w:jc w:val="center"/>
              <w:rPr>
                <w:color w:val="000000"/>
                <w:sz w:val="16"/>
                <w:szCs w:val="16"/>
              </w:rPr>
            </w:pPr>
            <w:r w:rsidRPr="007A568E">
              <w:rPr>
                <w:color w:val="000000"/>
                <w:sz w:val="16"/>
                <w:szCs w:val="16"/>
              </w:rPr>
              <w:t>1,172</w:t>
            </w:r>
          </w:p>
        </w:tc>
      </w:tr>
      <w:tr w:rsidR="00E25C74" w:rsidRPr="007A568E" w:rsidTr="00AA37E0">
        <w:trPr>
          <w:trHeight w:val="562"/>
          <w:jc w:val="center"/>
        </w:trPr>
        <w:tc>
          <w:tcPr>
            <w:tcW w:w="451" w:type="dxa"/>
            <w:tcBorders>
              <w:top w:val="nil"/>
              <w:left w:val="nil"/>
              <w:bottom w:val="nil"/>
              <w:right w:val="nil"/>
            </w:tcBorders>
            <w:shd w:val="clear" w:color="auto" w:fill="auto"/>
            <w:noWrap/>
            <w:vAlign w:val="center"/>
            <w:hideMark/>
          </w:tcPr>
          <w:p w:rsidR="00E25C74" w:rsidRPr="007A568E" w:rsidRDefault="00E25C74" w:rsidP="00E25C74">
            <w:pPr>
              <w:rPr>
                <w:sz w:val="16"/>
                <w:szCs w:val="16"/>
              </w:rPr>
            </w:pPr>
            <w:r w:rsidRPr="007A568E">
              <w:rPr>
                <w:sz w:val="16"/>
                <w:szCs w:val="16"/>
              </w:rPr>
              <w:t>V.2</w:t>
            </w:r>
          </w:p>
        </w:tc>
        <w:tc>
          <w:tcPr>
            <w:tcW w:w="4239" w:type="dxa"/>
            <w:tcBorders>
              <w:top w:val="nil"/>
              <w:left w:val="nil"/>
              <w:bottom w:val="nil"/>
              <w:right w:val="nil"/>
            </w:tcBorders>
            <w:shd w:val="clear" w:color="auto" w:fill="auto"/>
            <w:vAlign w:val="center"/>
            <w:hideMark/>
          </w:tcPr>
          <w:p w:rsidR="00E25C74" w:rsidRPr="007A568E" w:rsidRDefault="00E25C74" w:rsidP="00E25C74">
            <w:pPr>
              <w:rPr>
                <w:sz w:val="16"/>
                <w:szCs w:val="16"/>
              </w:rPr>
            </w:pPr>
            <w:r w:rsidRPr="007A568E">
              <w:rPr>
                <w:sz w:val="16"/>
                <w:szCs w:val="16"/>
              </w:rPr>
              <w:t>Wider and better use of WIPO economic analysis in policy formulation</w:t>
            </w:r>
          </w:p>
        </w:tc>
        <w:tc>
          <w:tcPr>
            <w:tcW w:w="1168" w:type="dxa"/>
            <w:tcBorders>
              <w:top w:val="nil"/>
              <w:left w:val="nil"/>
              <w:bottom w:val="nil"/>
              <w:right w:val="nil"/>
            </w:tcBorders>
            <w:shd w:val="clear" w:color="auto" w:fill="auto"/>
            <w:noWrap/>
            <w:vAlign w:val="center"/>
            <w:hideMark/>
          </w:tcPr>
          <w:p w:rsidR="00E25C74" w:rsidRPr="007A568E" w:rsidRDefault="00E25C74" w:rsidP="00E25C74">
            <w:pPr>
              <w:jc w:val="center"/>
              <w:rPr>
                <w:color w:val="000000"/>
                <w:sz w:val="16"/>
                <w:szCs w:val="16"/>
              </w:rPr>
            </w:pPr>
            <w:r w:rsidRPr="007A568E">
              <w:rPr>
                <w:color w:val="000000"/>
                <w:sz w:val="16"/>
                <w:szCs w:val="16"/>
              </w:rPr>
              <w:t>3,395</w:t>
            </w:r>
          </w:p>
        </w:tc>
        <w:tc>
          <w:tcPr>
            <w:tcW w:w="1167" w:type="dxa"/>
            <w:tcBorders>
              <w:top w:val="nil"/>
              <w:left w:val="nil"/>
              <w:bottom w:val="nil"/>
              <w:right w:val="nil"/>
            </w:tcBorders>
            <w:shd w:val="clear" w:color="auto" w:fill="auto"/>
            <w:noWrap/>
            <w:vAlign w:val="center"/>
            <w:hideMark/>
          </w:tcPr>
          <w:p w:rsidR="00E25C74" w:rsidRPr="007A568E" w:rsidRDefault="00E25C74" w:rsidP="00E25C74">
            <w:pPr>
              <w:jc w:val="center"/>
              <w:rPr>
                <w:color w:val="000000"/>
                <w:sz w:val="16"/>
                <w:szCs w:val="16"/>
              </w:rPr>
            </w:pPr>
            <w:r w:rsidRPr="007A568E">
              <w:rPr>
                <w:color w:val="000000"/>
                <w:sz w:val="16"/>
                <w:szCs w:val="16"/>
              </w:rPr>
              <w:t>3,874</w:t>
            </w:r>
          </w:p>
        </w:tc>
        <w:tc>
          <w:tcPr>
            <w:tcW w:w="1175" w:type="dxa"/>
            <w:tcBorders>
              <w:top w:val="nil"/>
              <w:left w:val="nil"/>
              <w:bottom w:val="nil"/>
              <w:right w:val="nil"/>
            </w:tcBorders>
            <w:shd w:val="clear" w:color="auto" w:fill="auto"/>
            <w:noWrap/>
            <w:vAlign w:val="center"/>
            <w:hideMark/>
          </w:tcPr>
          <w:p w:rsidR="00E25C74" w:rsidRPr="007A568E" w:rsidRDefault="00E25C74" w:rsidP="00E25C74">
            <w:pPr>
              <w:jc w:val="center"/>
              <w:rPr>
                <w:color w:val="000000"/>
                <w:sz w:val="16"/>
                <w:szCs w:val="16"/>
              </w:rPr>
            </w:pPr>
            <w:r w:rsidRPr="007A568E">
              <w:rPr>
                <w:color w:val="000000"/>
                <w:sz w:val="16"/>
                <w:szCs w:val="16"/>
              </w:rPr>
              <w:t>1,569</w:t>
            </w:r>
          </w:p>
        </w:tc>
      </w:tr>
      <w:tr w:rsidR="00E25C74" w:rsidRPr="007A568E" w:rsidTr="00E25C74">
        <w:trPr>
          <w:trHeight w:val="225"/>
          <w:jc w:val="center"/>
        </w:trPr>
        <w:tc>
          <w:tcPr>
            <w:tcW w:w="451" w:type="dxa"/>
            <w:tcBorders>
              <w:top w:val="nil"/>
              <w:left w:val="nil"/>
              <w:bottom w:val="nil"/>
              <w:right w:val="nil"/>
            </w:tcBorders>
            <w:shd w:val="clear" w:color="000000" w:fill="C5D9F1"/>
            <w:noWrap/>
            <w:vAlign w:val="bottom"/>
            <w:hideMark/>
          </w:tcPr>
          <w:p w:rsidR="00E25C74" w:rsidRPr="007A568E" w:rsidRDefault="00E25C74" w:rsidP="00E25C74">
            <w:pPr>
              <w:rPr>
                <w:sz w:val="16"/>
                <w:szCs w:val="16"/>
              </w:rPr>
            </w:pPr>
            <w:r w:rsidRPr="007A568E">
              <w:rPr>
                <w:sz w:val="16"/>
                <w:szCs w:val="16"/>
              </w:rPr>
              <w:t> </w:t>
            </w:r>
          </w:p>
        </w:tc>
        <w:tc>
          <w:tcPr>
            <w:tcW w:w="4239" w:type="dxa"/>
            <w:tcBorders>
              <w:top w:val="nil"/>
              <w:left w:val="nil"/>
              <w:bottom w:val="nil"/>
              <w:right w:val="nil"/>
            </w:tcBorders>
            <w:shd w:val="clear" w:color="000000" w:fill="C5D9F1"/>
            <w:noWrap/>
            <w:vAlign w:val="bottom"/>
            <w:hideMark/>
          </w:tcPr>
          <w:p w:rsidR="00E25C74" w:rsidRPr="007A568E" w:rsidRDefault="00E25C74" w:rsidP="00E25C74">
            <w:pPr>
              <w:jc w:val="right"/>
              <w:rPr>
                <w:b/>
                <w:bCs/>
                <w:sz w:val="16"/>
                <w:szCs w:val="16"/>
              </w:rPr>
            </w:pPr>
            <w:r w:rsidRPr="007A568E">
              <w:rPr>
                <w:b/>
                <w:bCs/>
                <w:sz w:val="16"/>
                <w:szCs w:val="16"/>
              </w:rPr>
              <w:t>Total</w:t>
            </w:r>
          </w:p>
        </w:tc>
        <w:tc>
          <w:tcPr>
            <w:tcW w:w="1168" w:type="dxa"/>
            <w:tcBorders>
              <w:top w:val="nil"/>
              <w:left w:val="nil"/>
              <w:bottom w:val="nil"/>
              <w:right w:val="nil"/>
            </w:tcBorders>
            <w:shd w:val="clear" w:color="000000" w:fill="C5D9F1"/>
            <w:noWrap/>
            <w:vAlign w:val="center"/>
            <w:hideMark/>
          </w:tcPr>
          <w:p w:rsidR="00E25C74" w:rsidRPr="007A568E" w:rsidRDefault="00E25C74" w:rsidP="00E25C74">
            <w:pPr>
              <w:jc w:val="center"/>
              <w:rPr>
                <w:color w:val="000000"/>
                <w:sz w:val="16"/>
                <w:szCs w:val="16"/>
              </w:rPr>
            </w:pPr>
            <w:r w:rsidRPr="007A568E">
              <w:rPr>
                <w:color w:val="000000"/>
                <w:sz w:val="16"/>
                <w:szCs w:val="16"/>
              </w:rPr>
              <w:t>6,072</w:t>
            </w:r>
          </w:p>
        </w:tc>
        <w:tc>
          <w:tcPr>
            <w:tcW w:w="1167" w:type="dxa"/>
            <w:tcBorders>
              <w:top w:val="nil"/>
              <w:left w:val="nil"/>
              <w:bottom w:val="nil"/>
              <w:right w:val="nil"/>
            </w:tcBorders>
            <w:shd w:val="clear" w:color="000000" w:fill="C5D9F1"/>
            <w:noWrap/>
            <w:vAlign w:val="center"/>
            <w:hideMark/>
          </w:tcPr>
          <w:p w:rsidR="00E25C74" w:rsidRPr="007A568E" w:rsidRDefault="00E25C74" w:rsidP="00E25C74">
            <w:pPr>
              <w:jc w:val="center"/>
              <w:rPr>
                <w:color w:val="000000"/>
                <w:sz w:val="16"/>
                <w:szCs w:val="16"/>
              </w:rPr>
            </w:pPr>
            <w:r w:rsidRPr="007A568E">
              <w:rPr>
                <w:color w:val="000000"/>
                <w:sz w:val="16"/>
                <w:szCs w:val="16"/>
              </w:rPr>
              <w:t>6,322</w:t>
            </w:r>
          </w:p>
        </w:tc>
        <w:tc>
          <w:tcPr>
            <w:tcW w:w="1175" w:type="dxa"/>
            <w:tcBorders>
              <w:top w:val="nil"/>
              <w:left w:val="nil"/>
              <w:bottom w:val="nil"/>
              <w:right w:val="nil"/>
            </w:tcBorders>
            <w:shd w:val="clear" w:color="000000" w:fill="C5D9F1"/>
            <w:noWrap/>
            <w:vAlign w:val="center"/>
            <w:hideMark/>
          </w:tcPr>
          <w:p w:rsidR="00E25C74" w:rsidRPr="007A568E" w:rsidRDefault="00E25C74" w:rsidP="00E25C74">
            <w:pPr>
              <w:jc w:val="center"/>
              <w:rPr>
                <w:color w:val="000000"/>
                <w:sz w:val="16"/>
                <w:szCs w:val="16"/>
              </w:rPr>
            </w:pPr>
            <w:r w:rsidRPr="007A568E">
              <w:rPr>
                <w:color w:val="000000"/>
                <w:sz w:val="16"/>
                <w:szCs w:val="16"/>
              </w:rPr>
              <w:t>2,741</w:t>
            </w:r>
          </w:p>
        </w:tc>
      </w:tr>
      <w:tr w:rsidR="00E25C74" w:rsidRPr="007A568E" w:rsidTr="00E25C74">
        <w:trPr>
          <w:trHeight w:val="330"/>
          <w:jc w:val="center"/>
        </w:trPr>
        <w:tc>
          <w:tcPr>
            <w:tcW w:w="7025" w:type="dxa"/>
            <w:gridSpan w:val="4"/>
            <w:tcBorders>
              <w:top w:val="nil"/>
              <w:left w:val="nil"/>
              <w:bottom w:val="nil"/>
              <w:right w:val="nil"/>
            </w:tcBorders>
            <w:shd w:val="clear" w:color="auto" w:fill="auto"/>
            <w:noWrap/>
            <w:vAlign w:val="center"/>
            <w:hideMark/>
          </w:tcPr>
          <w:p w:rsidR="00E25C74" w:rsidRPr="007A568E" w:rsidRDefault="00E25C74" w:rsidP="00E25C74">
            <w:pPr>
              <w:rPr>
                <w:i/>
                <w:iCs/>
                <w:sz w:val="16"/>
                <w:szCs w:val="16"/>
              </w:rPr>
            </w:pPr>
            <w:r w:rsidRPr="007A568E">
              <w:rPr>
                <w:i/>
                <w:iCs/>
                <w:sz w:val="16"/>
                <w:szCs w:val="16"/>
              </w:rPr>
              <w:t>*2016 Expenditure numbers are preliminary, subject to audit by External auditors</w:t>
            </w:r>
          </w:p>
        </w:tc>
        <w:tc>
          <w:tcPr>
            <w:tcW w:w="1175" w:type="dxa"/>
            <w:tcBorders>
              <w:top w:val="nil"/>
              <w:left w:val="nil"/>
              <w:bottom w:val="nil"/>
              <w:right w:val="nil"/>
            </w:tcBorders>
            <w:shd w:val="clear" w:color="auto" w:fill="auto"/>
            <w:noWrap/>
            <w:vAlign w:val="center"/>
            <w:hideMark/>
          </w:tcPr>
          <w:p w:rsidR="00E25C74" w:rsidRPr="007A568E" w:rsidRDefault="00E25C74" w:rsidP="00E25C74">
            <w:pPr>
              <w:rPr>
                <w:sz w:val="16"/>
                <w:szCs w:val="16"/>
              </w:rPr>
            </w:pPr>
          </w:p>
        </w:tc>
      </w:tr>
    </w:tbl>
    <w:p w:rsidR="00E25C74" w:rsidRPr="007A568E" w:rsidRDefault="00E25C74" w:rsidP="00E25C74">
      <w:pPr>
        <w:rPr>
          <w:sz w:val="20"/>
          <w:szCs w:val="18"/>
        </w:rPr>
      </w:pPr>
    </w:p>
    <w:p w:rsidR="00E25C74" w:rsidRPr="0076162A" w:rsidRDefault="00E25C74" w:rsidP="00E25C74">
      <w:pPr>
        <w:keepNext/>
        <w:keepLines/>
        <w:jc w:val="center"/>
        <w:rPr>
          <w:sz w:val="18"/>
          <w:szCs w:val="18"/>
        </w:rPr>
      </w:pPr>
      <w:r w:rsidRPr="0076162A">
        <w:rPr>
          <w:color w:val="000000"/>
          <w:sz w:val="18"/>
          <w:szCs w:val="18"/>
        </w:rPr>
        <w:lastRenderedPageBreak/>
        <w:t xml:space="preserve">Budget and Actual Expenditure (personnel and non-personnel) </w:t>
      </w:r>
    </w:p>
    <w:p w:rsidR="00E25C74" w:rsidRPr="0076162A" w:rsidRDefault="00E25C74" w:rsidP="00E25C74">
      <w:pPr>
        <w:keepNext/>
        <w:keepLines/>
        <w:jc w:val="center"/>
        <w:rPr>
          <w:i/>
          <w:iCs/>
          <w:color w:val="000000"/>
          <w:sz w:val="16"/>
          <w:szCs w:val="16"/>
        </w:rPr>
      </w:pPr>
      <w:r w:rsidRPr="0076162A">
        <w:rPr>
          <w:i/>
          <w:iCs/>
          <w:color w:val="000000"/>
          <w:sz w:val="16"/>
          <w:szCs w:val="16"/>
        </w:rPr>
        <w:t>(thousands of Swiss francs)</w:t>
      </w:r>
    </w:p>
    <w:p w:rsidR="00E25C74" w:rsidRPr="007A568E" w:rsidRDefault="00E25C74" w:rsidP="00E25C74">
      <w:pPr>
        <w:keepNext/>
        <w:keepLines/>
        <w:rPr>
          <w:sz w:val="20"/>
          <w:szCs w:val="18"/>
        </w:rPr>
      </w:pPr>
    </w:p>
    <w:tbl>
      <w:tblPr>
        <w:tblW w:w="8222" w:type="dxa"/>
        <w:jc w:val="center"/>
        <w:tblLook w:val="04A0" w:firstRow="1" w:lastRow="0" w:firstColumn="1" w:lastColumn="0" w:noHBand="0" w:noVBand="1"/>
      </w:tblPr>
      <w:tblGrid>
        <w:gridCol w:w="2470"/>
        <w:gridCol w:w="1438"/>
        <w:gridCol w:w="1438"/>
        <w:gridCol w:w="1438"/>
        <w:gridCol w:w="1438"/>
      </w:tblGrid>
      <w:tr w:rsidR="00E25C74" w:rsidRPr="007A568E" w:rsidTr="00E25C74">
        <w:trPr>
          <w:trHeight w:val="720"/>
          <w:jc w:val="center"/>
        </w:trPr>
        <w:tc>
          <w:tcPr>
            <w:tcW w:w="2440" w:type="dxa"/>
            <w:tcBorders>
              <w:top w:val="nil"/>
              <w:left w:val="nil"/>
              <w:bottom w:val="nil"/>
              <w:right w:val="nil"/>
            </w:tcBorders>
            <w:shd w:val="clear" w:color="000000" w:fill="C5D9F1"/>
            <w:noWrap/>
            <w:vAlign w:val="center"/>
            <w:hideMark/>
          </w:tcPr>
          <w:p w:rsidR="00E25C74" w:rsidRPr="007A568E" w:rsidRDefault="00E25C74" w:rsidP="00E25C74">
            <w:pPr>
              <w:keepNext/>
              <w:keepLines/>
              <w:rPr>
                <w:color w:val="000000"/>
                <w:sz w:val="16"/>
                <w:szCs w:val="16"/>
              </w:rPr>
            </w:pPr>
            <w:r w:rsidRPr="007A568E">
              <w:rPr>
                <w:color w:val="000000"/>
                <w:sz w:val="16"/>
                <w:szCs w:val="16"/>
              </w:rPr>
              <w:t> </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Utilization rate (%)</w:t>
            </w:r>
          </w:p>
        </w:tc>
      </w:tr>
      <w:tr w:rsidR="00E25C74" w:rsidRPr="007A568E" w:rsidTr="00E25C74">
        <w:trPr>
          <w:trHeight w:val="315"/>
          <w:jc w:val="center"/>
        </w:trPr>
        <w:tc>
          <w:tcPr>
            <w:tcW w:w="2440" w:type="dxa"/>
            <w:tcBorders>
              <w:top w:val="nil"/>
              <w:left w:val="nil"/>
              <w:bottom w:val="nil"/>
              <w:right w:val="nil"/>
            </w:tcBorders>
            <w:shd w:val="clear" w:color="auto" w:fill="auto"/>
            <w:noWrap/>
            <w:vAlign w:val="center"/>
            <w:hideMark/>
          </w:tcPr>
          <w:p w:rsidR="00E25C74" w:rsidRPr="007A568E" w:rsidRDefault="00E25C74" w:rsidP="00E25C74">
            <w:pPr>
              <w:keepNext/>
              <w:keepLines/>
              <w:rPr>
                <w:color w:val="000000"/>
                <w:sz w:val="16"/>
                <w:szCs w:val="16"/>
              </w:rPr>
            </w:pPr>
            <w:r w:rsidRPr="007A568E">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 xml:space="preserve">4,997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 xml:space="preserve">5,021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 xml:space="preserve">2,326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46%</w:t>
            </w:r>
          </w:p>
        </w:tc>
      </w:tr>
      <w:tr w:rsidR="00E25C74" w:rsidRPr="007A568E" w:rsidTr="00E25C74">
        <w:trPr>
          <w:trHeight w:val="315"/>
          <w:jc w:val="center"/>
        </w:trPr>
        <w:tc>
          <w:tcPr>
            <w:tcW w:w="2440" w:type="dxa"/>
            <w:tcBorders>
              <w:top w:val="nil"/>
              <w:left w:val="nil"/>
              <w:bottom w:val="nil"/>
              <w:right w:val="nil"/>
            </w:tcBorders>
            <w:shd w:val="clear" w:color="auto" w:fill="auto"/>
            <w:noWrap/>
            <w:vAlign w:val="center"/>
            <w:hideMark/>
          </w:tcPr>
          <w:p w:rsidR="00E25C74" w:rsidRPr="007A568E" w:rsidRDefault="00E25C74" w:rsidP="00E25C74">
            <w:pPr>
              <w:keepNext/>
              <w:keepLines/>
              <w:rPr>
                <w:color w:val="000000"/>
                <w:sz w:val="16"/>
                <w:szCs w:val="16"/>
              </w:rPr>
            </w:pPr>
            <w:r w:rsidRPr="007A568E">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 xml:space="preserve">1,075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 xml:space="preserve">1,300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 xml:space="preserve">415 </w:t>
            </w:r>
          </w:p>
        </w:tc>
        <w:tc>
          <w:tcPr>
            <w:tcW w:w="1420" w:type="dxa"/>
            <w:tcBorders>
              <w:top w:val="nil"/>
              <w:left w:val="nil"/>
              <w:bottom w:val="nil"/>
              <w:right w:val="nil"/>
            </w:tcBorders>
            <w:shd w:val="clear" w:color="auto" w:fill="auto"/>
            <w:vAlign w:val="center"/>
            <w:hideMark/>
          </w:tcPr>
          <w:p w:rsidR="00E25C74" w:rsidRPr="007A568E" w:rsidRDefault="00E25C74" w:rsidP="00E25C74">
            <w:pPr>
              <w:keepNext/>
              <w:keepLines/>
              <w:jc w:val="center"/>
              <w:rPr>
                <w:color w:val="000000"/>
                <w:sz w:val="16"/>
                <w:szCs w:val="16"/>
              </w:rPr>
            </w:pPr>
            <w:r w:rsidRPr="007A568E">
              <w:rPr>
                <w:color w:val="000000"/>
                <w:sz w:val="16"/>
                <w:szCs w:val="16"/>
              </w:rPr>
              <w:t>32%</w:t>
            </w:r>
          </w:p>
        </w:tc>
      </w:tr>
      <w:tr w:rsidR="00E25C74" w:rsidRPr="007A568E" w:rsidTr="00E25C74">
        <w:trPr>
          <w:trHeight w:val="225"/>
          <w:jc w:val="center"/>
        </w:trPr>
        <w:tc>
          <w:tcPr>
            <w:tcW w:w="2440" w:type="dxa"/>
            <w:tcBorders>
              <w:top w:val="nil"/>
              <w:left w:val="nil"/>
              <w:bottom w:val="nil"/>
              <w:right w:val="nil"/>
            </w:tcBorders>
            <w:shd w:val="clear" w:color="000000" w:fill="C5D9F1"/>
            <w:noWrap/>
            <w:vAlign w:val="center"/>
            <w:hideMark/>
          </w:tcPr>
          <w:p w:rsidR="00E25C74" w:rsidRPr="007A568E" w:rsidRDefault="00E25C74" w:rsidP="00E25C74">
            <w:pPr>
              <w:keepNext/>
              <w:keepLines/>
              <w:jc w:val="right"/>
              <w:rPr>
                <w:b/>
                <w:bCs/>
                <w:color w:val="000000"/>
                <w:sz w:val="16"/>
                <w:szCs w:val="16"/>
              </w:rPr>
            </w:pPr>
            <w:r w:rsidRPr="007A568E">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 xml:space="preserve">6,072 </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 xml:space="preserve">6,322 </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 xml:space="preserve">2,741 </w:t>
            </w:r>
          </w:p>
        </w:tc>
        <w:tc>
          <w:tcPr>
            <w:tcW w:w="1420" w:type="dxa"/>
            <w:tcBorders>
              <w:top w:val="nil"/>
              <w:left w:val="nil"/>
              <w:bottom w:val="nil"/>
              <w:right w:val="nil"/>
            </w:tcBorders>
            <w:shd w:val="clear" w:color="000000" w:fill="C5D9F1"/>
            <w:vAlign w:val="center"/>
            <w:hideMark/>
          </w:tcPr>
          <w:p w:rsidR="00E25C74" w:rsidRPr="007A568E" w:rsidRDefault="00E25C74" w:rsidP="00E25C74">
            <w:pPr>
              <w:keepNext/>
              <w:keepLines/>
              <w:jc w:val="center"/>
              <w:rPr>
                <w:b/>
                <w:bCs/>
                <w:color w:val="000000"/>
                <w:sz w:val="16"/>
                <w:szCs w:val="16"/>
              </w:rPr>
            </w:pPr>
            <w:r w:rsidRPr="007A568E">
              <w:rPr>
                <w:b/>
                <w:bCs/>
                <w:color w:val="000000"/>
                <w:sz w:val="16"/>
                <w:szCs w:val="16"/>
              </w:rPr>
              <w:t>43%</w:t>
            </w:r>
          </w:p>
        </w:tc>
      </w:tr>
      <w:tr w:rsidR="00E25C74" w:rsidRPr="007A568E" w:rsidTr="00E25C74">
        <w:trPr>
          <w:trHeight w:val="300"/>
          <w:jc w:val="center"/>
        </w:trPr>
        <w:tc>
          <w:tcPr>
            <w:tcW w:w="8120" w:type="dxa"/>
            <w:gridSpan w:val="5"/>
            <w:tcBorders>
              <w:top w:val="nil"/>
              <w:left w:val="nil"/>
              <w:bottom w:val="nil"/>
              <w:right w:val="nil"/>
            </w:tcBorders>
            <w:shd w:val="clear" w:color="auto" w:fill="auto"/>
            <w:noWrap/>
            <w:vAlign w:val="center"/>
            <w:hideMark/>
          </w:tcPr>
          <w:p w:rsidR="00E25C74" w:rsidRPr="007A568E" w:rsidRDefault="00E25C74" w:rsidP="00E25C74">
            <w:pPr>
              <w:keepNext/>
              <w:keepLines/>
              <w:rPr>
                <w:i/>
                <w:iCs/>
                <w:color w:val="000000"/>
                <w:sz w:val="16"/>
                <w:szCs w:val="16"/>
              </w:rPr>
            </w:pPr>
            <w:r w:rsidRPr="007A568E">
              <w:rPr>
                <w:i/>
                <w:iCs/>
                <w:color w:val="000000"/>
                <w:sz w:val="16"/>
                <w:szCs w:val="16"/>
              </w:rPr>
              <w:t xml:space="preserve"> *2016 Expenditure numbers are preliminary, subject to audit by External auditors </w:t>
            </w:r>
          </w:p>
        </w:tc>
      </w:tr>
    </w:tbl>
    <w:p w:rsidR="00E25C74" w:rsidRPr="007A568E" w:rsidRDefault="00E25C74" w:rsidP="00E25C74">
      <w:pPr>
        <w:keepNext/>
        <w:keepLines/>
        <w:jc w:val="center"/>
        <w:rPr>
          <w:sz w:val="20"/>
          <w:szCs w:val="18"/>
        </w:rPr>
      </w:pPr>
    </w:p>
    <w:p w:rsidR="00E25C74" w:rsidRPr="00B70960" w:rsidRDefault="00E25C74" w:rsidP="00E25C74">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E25C74" w:rsidRPr="00B35BA5" w:rsidRDefault="00E25C74" w:rsidP="00E25C74">
      <w:pPr>
        <w:rPr>
          <w:sz w:val="20"/>
        </w:rPr>
      </w:pPr>
    </w:p>
    <w:p w:rsidR="00E25C74" w:rsidRPr="00B35BA5" w:rsidRDefault="00E25C74" w:rsidP="00E25C74">
      <w:pPr>
        <w:rPr>
          <w:sz w:val="20"/>
        </w:rPr>
      </w:pPr>
    </w:p>
    <w:p w:rsidR="00E25C74" w:rsidRPr="00B35BA5" w:rsidRDefault="00E25C74" w:rsidP="00E25C74">
      <w:pPr>
        <w:jc w:val="both"/>
        <w:rPr>
          <w:sz w:val="20"/>
          <w:u w:val="single"/>
        </w:rPr>
      </w:pPr>
      <w:r w:rsidRPr="00B35BA5">
        <w:rPr>
          <w:sz w:val="20"/>
        </w:rPr>
        <w:t>A.</w:t>
      </w:r>
      <w:r w:rsidRPr="00B35BA5">
        <w:rPr>
          <w:sz w:val="20"/>
        </w:rPr>
        <w:tab/>
      </w:r>
      <w:r w:rsidRPr="00B35BA5">
        <w:rPr>
          <w:sz w:val="20"/>
          <w:u w:val="single"/>
        </w:rPr>
        <w:t>2016/17 Budget after Transfers</w:t>
      </w:r>
    </w:p>
    <w:p w:rsidR="00E25C74" w:rsidRPr="00B35BA5" w:rsidRDefault="00E25C74" w:rsidP="00E25C74">
      <w:pPr>
        <w:jc w:val="both"/>
        <w:rPr>
          <w:sz w:val="20"/>
        </w:rPr>
      </w:pPr>
    </w:p>
    <w:p w:rsidR="00E25C74" w:rsidRPr="00B35BA5" w:rsidRDefault="00E25C74" w:rsidP="00E25C74">
      <w:pPr>
        <w:pStyle w:val="ListParagraph"/>
        <w:numPr>
          <w:ilvl w:val="0"/>
          <w:numId w:val="43"/>
        </w:numPr>
        <w:tabs>
          <w:tab w:val="left" w:pos="709"/>
        </w:tabs>
        <w:ind w:left="0" w:firstLine="18"/>
        <w:contextualSpacing/>
        <w:jc w:val="both"/>
        <w:rPr>
          <w:rFonts w:cs="Arial"/>
        </w:rPr>
      </w:pPr>
      <w:r w:rsidRPr="00B35BA5">
        <w:rPr>
          <w:rFonts w:cs="Arial"/>
        </w:rPr>
        <w:t>The increase in personnel resources as compared to the 2016/17 Approved Budget was</w:t>
      </w:r>
      <w:r w:rsidRPr="00B35BA5">
        <w:rPr>
          <w:rFonts w:cs="Arial"/>
          <w:lang w:eastAsia="ko-KR"/>
        </w:rPr>
        <w:t xml:space="preserve"> primarily due to the reclassification of one post.</w:t>
      </w:r>
    </w:p>
    <w:p w:rsidR="00E25C74" w:rsidRPr="00B35BA5" w:rsidRDefault="00E25C74" w:rsidP="00E25C74">
      <w:pPr>
        <w:tabs>
          <w:tab w:val="left" w:pos="709"/>
        </w:tabs>
        <w:contextualSpacing/>
        <w:jc w:val="both"/>
        <w:rPr>
          <w:sz w:val="20"/>
        </w:rPr>
      </w:pPr>
    </w:p>
    <w:p w:rsidR="00E25C74" w:rsidRPr="00B35BA5" w:rsidRDefault="00E25C74" w:rsidP="00E25C74">
      <w:pPr>
        <w:pStyle w:val="ListParagraph"/>
        <w:numPr>
          <w:ilvl w:val="0"/>
          <w:numId w:val="43"/>
        </w:numPr>
        <w:tabs>
          <w:tab w:val="left" w:pos="709"/>
        </w:tabs>
        <w:ind w:left="0" w:firstLine="18"/>
        <w:contextualSpacing/>
        <w:jc w:val="both"/>
        <w:rPr>
          <w:rFonts w:cs="Arial"/>
          <w:lang w:eastAsia="ko-KR"/>
        </w:rPr>
      </w:pPr>
      <w:r w:rsidRPr="00B35BA5">
        <w:rPr>
          <w:rFonts w:cs="Arial"/>
          <w:lang w:eastAsia="ko-KR"/>
        </w:rPr>
        <w:t xml:space="preserve">The increase in non-personnel resources, reflected under Expected Result V.2 (Wider and Better use of WIPO Economic Analysis), resulted from the allocation of unspent 2015 budget under the DA project on Intellectual Property (IP) and Socio-Economic Development (Phase II) and the need for additional resources for:  (i) the development of the Global Innovation Index;  (ii) specific research projects in relation to the 2017 World IP Report;  and (iii) research related to the creative economy. </w:t>
      </w:r>
    </w:p>
    <w:p w:rsidR="00E25C74" w:rsidRPr="00B35BA5" w:rsidRDefault="00E25C74" w:rsidP="00E25C74">
      <w:pPr>
        <w:pStyle w:val="ListParagraph"/>
        <w:tabs>
          <w:tab w:val="left" w:pos="709"/>
        </w:tabs>
        <w:ind w:left="18"/>
        <w:contextualSpacing/>
        <w:jc w:val="both"/>
        <w:rPr>
          <w:rFonts w:cs="Arial"/>
          <w:lang w:eastAsia="ko-KR"/>
        </w:rPr>
      </w:pPr>
    </w:p>
    <w:p w:rsidR="00E25C74" w:rsidRPr="00B35BA5" w:rsidRDefault="00E25C74" w:rsidP="00E25C74">
      <w:pPr>
        <w:pStyle w:val="ListParagraph"/>
        <w:numPr>
          <w:ilvl w:val="0"/>
          <w:numId w:val="43"/>
        </w:numPr>
        <w:tabs>
          <w:tab w:val="left" w:pos="709"/>
        </w:tabs>
        <w:ind w:left="0" w:firstLine="18"/>
        <w:contextualSpacing/>
        <w:jc w:val="both"/>
        <w:rPr>
          <w:rFonts w:cs="Arial"/>
          <w:lang w:eastAsia="ko-KR"/>
        </w:rPr>
      </w:pPr>
      <w:r w:rsidRPr="00B35BA5">
        <w:rPr>
          <w:rFonts w:cs="Arial"/>
          <w:lang w:eastAsia="ko-KR"/>
        </w:rPr>
        <w:t>The decrease in resources under Expected Result V.1 (Wider and Better use of WIPO IP statistical information), reflected a shift of resources for the establishment of a new line of research on policy and performance in the creative economy under Expected Result V.2 (Wider and Better use of WIPO Economic Analysis).</w:t>
      </w:r>
    </w:p>
    <w:p w:rsidR="00E25C74" w:rsidRPr="00B35BA5" w:rsidRDefault="00E25C74" w:rsidP="00E25C74">
      <w:pPr>
        <w:tabs>
          <w:tab w:val="left" w:pos="709"/>
        </w:tabs>
        <w:contextualSpacing/>
        <w:jc w:val="both"/>
        <w:rPr>
          <w:color w:val="000000"/>
          <w:sz w:val="20"/>
        </w:rPr>
      </w:pPr>
    </w:p>
    <w:p w:rsidR="00E25C74" w:rsidRPr="00B35BA5" w:rsidRDefault="00E25C74" w:rsidP="00E25C74">
      <w:pPr>
        <w:jc w:val="both"/>
        <w:rPr>
          <w:sz w:val="20"/>
          <w:u w:val="single"/>
          <w:lang w:eastAsia="ko-KR"/>
        </w:rPr>
      </w:pPr>
      <w:r w:rsidRPr="00B35BA5">
        <w:rPr>
          <w:sz w:val="20"/>
          <w:lang w:eastAsia="ko-KR"/>
        </w:rPr>
        <w:t>B.</w:t>
      </w:r>
      <w:r w:rsidRPr="00B35BA5">
        <w:rPr>
          <w:sz w:val="20"/>
          <w:lang w:eastAsia="ko-KR"/>
        </w:rPr>
        <w:tab/>
      </w:r>
      <w:r w:rsidRPr="00B35BA5">
        <w:rPr>
          <w:sz w:val="20"/>
          <w:u w:val="single"/>
          <w:lang w:eastAsia="ko-KR"/>
        </w:rPr>
        <w:t>Budget utilization 2016/17</w:t>
      </w:r>
    </w:p>
    <w:p w:rsidR="00E25C74" w:rsidRPr="00B35BA5" w:rsidRDefault="00E25C74" w:rsidP="00E25C74">
      <w:pPr>
        <w:tabs>
          <w:tab w:val="left" w:pos="709"/>
        </w:tabs>
        <w:jc w:val="both"/>
        <w:rPr>
          <w:sz w:val="20"/>
          <w:u w:val="single"/>
          <w:lang w:eastAsia="ko-KR"/>
        </w:rPr>
      </w:pPr>
    </w:p>
    <w:p w:rsidR="00515F91" w:rsidRPr="0076162A" w:rsidRDefault="00515F91" w:rsidP="00515F91">
      <w:pPr>
        <w:pStyle w:val="ListParagraph"/>
        <w:numPr>
          <w:ilvl w:val="0"/>
          <w:numId w:val="115"/>
        </w:numPr>
        <w:tabs>
          <w:tab w:val="left" w:pos="709"/>
        </w:tabs>
        <w:contextualSpacing/>
        <w:jc w:val="both"/>
        <w:rPr>
          <w:lang w:eastAsia="ko-KR"/>
        </w:rPr>
      </w:pPr>
      <w:r w:rsidRPr="0076162A">
        <w:rPr>
          <w:lang w:eastAsia="ko-KR"/>
        </w:rPr>
        <w:t xml:space="preserve">The 32 per cent budget utilization rate for non-personnel resources </w:t>
      </w:r>
      <w:r>
        <w:rPr>
          <w:lang w:eastAsia="ko-KR"/>
        </w:rPr>
        <w:t>is primarily due to the disbursement schedules associated with the 2017 World IP Report and the studies under the DA project</w:t>
      </w:r>
      <w:r w:rsidRPr="0076162A">
        <w:rPr>
          <w:lang w:eastAsia="ko-KR"/>
        </w:rPr>
        <w:t xml:space="preserve">. </w:t>
      </w:r>
    </w:p>
    <w:p w:rsidR="00E25C74" w:rsidRPr="006D0D2E" w:rsidRDefault="00E25C74" w:rsidP="00E25C74">
      <w:pPr>
        <w:rPr>
          <w:iCs/>
          <w:caps/>
          <w:sz w:val="20"/>
          <w:lang w:eastAsia="da-DK"/>
        </w:rPr>
      </w:pPr>
    </w:p>
    <w:p w:rsidR="00E25C74" w:rsidRDefault="00E25C74" w:rsidP="00F910BE">
      <w:pPr>
        <w:pStyle w:val="ListParagraph"/>
        <w:ind w:left="0"/>
        <w:contextualSpacing/>
        <w:jc w:val="both"/>
        <w:rPr>
          <w:rFonts w:cs="Arial"/>
        </w:rPr>
      </w:pPr>
    </w:p>
    <w:p w:rsidR="006D0D2E" w:rsidRDefault="006D0D2E" w:rsidP="00F910BE">
      <w:pPr>
        <w:pStyle w:val="ListParagraph"/>
        <w:ind w:left="0"/>
        <w:contextualSpacing/>
        <w:jc w:val="both"/>
        <w:rPr>
          <w:rFonts w:cs="Arial"/>
        </w:rPr>
      </w:pPr>
      <w:r>
        <w:rPr>
          <w:rFonts w:cs="Arial"/>
        </w:rPr>
        <w:br w:type="page"/>
      </w:r>
    </w:p>
    <w:p w:rsidR="00A3012A" w:rsidRDefault="003B1B2E" w:rsidP="004905B1">
      <w:pPr>
        <w:pStyle w:val="Heading2"/>
      </w:pPr>
      <w:bookmarkStart w:id="123" w:name="_Toc482087950"/>
      <w:bookmarkStart w:id="124" w:name="_Toc482088016"/>
      <w:bookmarkStart w:id="125" w:name="_Toc482105819"/>
      <w:bookmarkStart w:id="126" w:name="_Toc422210502"/>
      <w:bookmarkStart w:id="127" w:name="_Toc367350594"/>
      <w:r w:rsidRPr="00E07FBB">
        <w:lastRenderedPageBreak/>
        <w:t>STRATEGIC GOAL VI</w:t>
      </w:r>
      <w:bookmarkEnd w:id="123"/>
      <w:bookmarkEnd w:id="124"/>
      <w:bookmarkEnd w:id="125"/>
    </w:p>
    <w:p w:rsidR="00A3012A" w:rsidRPr="00A3012A" w:rsidRDefault="00A3012A" w:rsidP="00A3012A">
      <w:pPr>
        <w:jc w:val="center"/>
        <w:rPr>
          <w:b/>
          <w:sz w:val="20"/>
        </w:rPr>
      </w:pPr>
    </w:p>
    <w:p w:rsidR="003B1B2E" w:rsidRPr="00A3012A" w:rsidRDefault="00A3012A" w:rsidP="00A3012A">
      <w:pPr>
        <w:jc w:val="center"/>
        <w:rPr>
          <w:b/>
          <w:sz w:val="20"/>
        </w:rPr>
      </w:pPr>
      <w:r w:rsidRPr="00A3012A">
        <w:rPr>
          <w:b/>
          <w:sz w:val="20"/>
        </w:rPr>
        <w:t xml:space="preserve">INTERNATIONAL COOPERATION ON BUILDING RESPECT FOR IP </w:t>
      </w:r>
    </w:p>
    <w:p w:rsidR="003B1B2E" w:rsidRPr="00694E01" w:rsidRDefault="003B1B2E" w:rsidP="00694E01">
      <w:pPr>
        <w:rPr>
          <w:sz w:val="20"/>
        </w:rPr>
      </w:pPr>
    </w:p>
    <w:p w:rsidR="003B1B2E" w:rsidRDefault="003B1B2E" w:rsidP="003B1B2E">
      <w:pPr>
        <w:jc w:val="center"/>
        <w:rPr>
          <w:b/>
          <w:sz w:val="20"/>
        </w:rPr>
      </w:pPr>
      <w:r>
        <w:rPr>
          <w:b/>
          <w:sz w:val="20"/>
        </w:rPr>
        <w:t>Mid-term Performance Dashboard (2016)</w:t>
      </w:r>
    </w:p>
    <w:p w:rsidR="003B1B2E" w:rsidRDefault="003B1B2E" w:rsidP="003B1B2E">
      <w:pPr>
        <w:jc w:val="both"/>
        <w:rPr>
          <w:sz w:val="20"/>
        </w:rPr>
      </w:pPr>
    </w:p>
    <w:p w:rsidR="003B1B2E" w:rsidRDefault="003B1B2E" w:rsidP="003B1B2E">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3B1B2E" w:rsidRPr="004A4CBA" w:rsidRDefault="003B1B2E" w:rsidP="00025F6F">
      <w:pPr>
        <w:spacing w:after="120"/>
        <w:jc w:val="center"/>
      </w:pPr>
      <w:r>
        <w:rPr>
          <w:noProof/>
          <w:lang w:eastAsia="en-US"/>
        </w:rPr>
        <w:drawing>
          <wp:inline distT="0" distB="0" distL="0" distR="0" wp14:anchorId="398E02A4" wp14:editId="180815BD">
            <wp:extent cx="3236181" cy="1956021"/>
            <wp:effectExtent l="0" t="0" r="254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14866"/>
                    <a:stretch/>
                  </pic:blipFill>
                  <pic:spPr bwMode="auto">
                    <a:xfrm>
                      <a:off x="0" y="0"/>
                      <a:ext cx="3240000" cy="1958329"/>
                    </a:xfrm>
                    <a:prstGeom prst="rect">
                      <a:avLst/>
                    </a:prstGeom>
                    <a:noFill/>
                    <a:ln>
                      <a:noFill/>
                    </a:ln>
                    <a:extLst>
                      <a:ext uri="{53640926-AAD7-44D8-BBD7-CCE9431645EC}">
                        <a14:shadowObscured xmlns:a14="http://schemas.microsoft.com/office/drawing/2010/main"/>
                      </a:ext>
                    </a:extLst>
                  </pic:spPr>
                </pic:pic>
              </a:graphicData>
            </a:graphic>
          </wp:inline>
        </w:drawing>
      </w:r>
      <w:r w:rsidR="00025F6F">
        <w:rPr>
          <w:rFonts w:cs="Times New Roman"/>
          <w:bCs/>
          <w:noProof/>
          <w:sz w:val="20"/>
          <w:szCs w:val="22"/>
          <w:lang w:eastAsia="en-US"/>
        </w:rPr>
        <w:drawing>
          <wp:inline distT="0" distB="0" distL="0" distR="0" wp14:anchorId="0936A411" wp14:editId="1040E0B1">
            <wp:extent cx="4154022" cy="262393"/>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4" w:type="dxa"/>
        <w:tblInd w:w="108" w:type="dxa"/>
        <w:tblLayout w:type="fixed"/>
        <w:tblLook w:val="0000" w:firstRow="0" w:lastRow="0" w:firstColumn="0" w:lastColumn="0" w:noHBand="0" w:noVBand="0"/>
      </w:tblPr>
      <w:tblGrid>
        <w:gridCol w:w="2723"/>
        <w:gridCol w:w="3855"/>
        <w:gridCol w:w="1587"/>
        <w:gridCol w:w="1049"/>
      </w:tblGrid>
      <w:tr w:rsidR="009B6905" w:rsidRPr="00AF5E7C" w:rsidTr="009B6905">
        <w:trPr>
          <w:cantSplit/>
          <w:trHeight w:val="455"/>
        </w:trPr>
        <w:tc>
          <w:tcPr>
            <w:tcW w:w="1478" w:type="pct"/>
            <w:shd w:val="clear" w:color="auto" w:fill="B8CCE4" w:themeFill="accent1" w:themeFillTint="66"/>
            <w:vAlign w:val="center"/>
          </w:tcPr>
          <w:p w:rsidR="003B1B2E" w:rsidRPr="002A1191" w:rsidRDefault="003B1B2E" w:rsidP="00114926">
            <w:pPr>
              <w:spacing w:after="120"/>
              <w:rPr>
                <w:b/>
                <w:bCs/>
                <w:sz w:val="18"/>
                <w:szCs w:val="18"/>
              </w:rPr>
            </w:pPr>
            <w:r w:rsidRPr="002A1191">
              <w:rPr>
                <w:b/>
                <w:bCs/>
                <w:sz w:val="18"/>
                <w:szCs w:val="18"/>
              </w:rPr>
              <w:t>Expected Results</w:t>
            </w:r>
          </w:p>
        </w:tc>
        <w:tc>
          <w:tcPr>
            <w:tcW w:w="2092" w:type="pct"/>
            <w:shd w:val="clear" w:color="auto" w:fill="B8CCE4" w:themeFill="accent1" w:themeFillTint="66"/>
            <w:tcMar>
              <w:top w:w="110" w:type="dxa"/>
            </w:tcMar>
            <w:vAlign w:val="center"/>
          </w:tcPr>
          <w:p w:rsidR="003B1B2E" w:rsidRPr="002A1191" w:rsidRDefault="003B1B2E" w:rsidP="00114926">
            <w:pPr>
              <w:spacing w:after="120"/>
              <w:rPr>
                <w:b/>
                <w:bCs/>
                <w:sz w:val="18"/>
                <w:szCs w:val="18"/>
              </w:rPr>
            </w:pPr>
            <w:r>
              <w:rPr>
                <w:b/>
                <w:bCs/>
                <w:sz w:val="18"/>
                <w:szCs w:val="18"/>
              </w:rPr>
              <w:t>Performance I</w:t>
            </w:r>
            <w:r w:rsidRPr="002A1191">
              <w:rPr>
                <w:b/>
                <w:bCs/>
                <w:sz w:val="18"/>
                <w:szCs w:val="18"/>
              </w:rPr>
              <w:t>ndicator</w:t>
            </w:r>
            <w:r>
              <w:rPr>
                <w:b/>
                <w:bCs/>
                <w:sz w:val="18"/>
                <w:szCs w:val="18"/>
              </w:rPr>
              <w:t>s</w:t>
            </w:r>
          </w:p>
        </w:tc>
        <w:tc>
          <w:tcPr>
            <w:tcW w:w="861" w:type="pct"/>
            <w:shd w:val="clear" w:color="auto" w:fill="B8CCE4" w:themeFill="accent1" w:themeFillTint="66"/>
            <w:tcMar>
              <w:top w:w="110" w:type="dxa"/>
            </w:tcMar>
            <w:vAlign w:val="center"/>
          </w:tcPr>
          <w:p w:rsidR="003B1B2E" w:rsidRPr="002A1191" w:rsidRDefault="003B1B2E" w:rsidP="00114926">
            <w:pPr>
              <w:spacing w:after="120"/>
              <w:ind w:left="85"/>
              <w:jc w:val="center"/>
              <w:rPr>
                <w:b/>
                <w:bCs/>
                <w:sz w:val="18"/>
                <w:szCs w:val="18"/>
              </w:rPr>
            </w:pPr>
            <w:r w:rsidRPr="002A1191">
              <w:rPr>
                <w:b/>
                <w:bCs/>
                <w:sz w:val="18"/>
                <w:szCs w:val="18"/>
              </w:rPr>
              <w:t>Responsible Program(s)</w:t>
            </w:r>
          </w:p>
        </w:tc>
        <w:tc>
          <w:tcPr>
            <w:tcW w:w="569" w:type="pct"/>
            <w:shd w:val="clear" w:color="auto" w:fill="B8CCE4" w:themeFill="accent1" w:themeFillTint="66"/>
          </w:tcPr>
          <w:p w:rsidR="003B1B2E" w:rsidRPr="002A1191" w:rsidRDefault="003B1B2E" w:rsidP="00114926">
            <w:pPr>
              <w:spacing w:after="120"/>
              <w:ind w:left="85"/>
              <w:jc w:val="center"/>
              <w:rPr>
                <w:b/>
                <w:bCs/>
                <w:sz w:val="18"/>
                <w:szCs w:val="18"/>
              </w:rPr>
            </w:pPr>
            <w:r>
              <w:rPr>
                <w:b/>
                <w:bCs/>
                <w:sz w:val="18"/>
                <w:szCs w:val="18"/>
              </w:rPr>
              <w:t>TLS</w:t>
            </w:r>
          </w:p>
        </w:tc>
      </w:tr>
      <w:tr w:rsidR="009B6905" w:rsidRPr="00AF5E7C" w:rsidTr="003E1333">
        <w:trPr>
          <w:cantSplit/>
          <w:trHeight w:val="842"/>
        </w:trPr>
        <w:tc>
          <w:tcPr>
            <w:tcW w:w="1478" w:type="pct"/>
            <w:shd w:val="clear" w:color="auto" w:fill="auto"/>
            <w:tcMar>
              <w:top w:w="113" w:type="dxa"/>
              <w:bottom w:w="85" w:type="dxa"/>
            </w:tcMar>
          </w:tcPr>
          <w:p w:rsidR="003B1B2E" w:rsidRPr="00DC5B92" w:rsidRDefault="003B1B2E" w:rsidP="00114926">
            <w:pPr>
              <w:rPr>
                <w:sz w:val="16"/>
                <w:szCs w:val="16"/>
              </w:rPr>
            </w:pPr>
            <w:r w:rsidRPr="00DC5B92">
              <w:rPr>
                <w:sz w:val="16"/>
                <w:szCs w:val="16"/>
              </w:rPr>
              <w:t>VI.1</w:t>
            </w:r>
            <w:r>
              <w:rPr>
                <w:sz w:val="16"/>
                <w:szCs w:val="16"/>
              </w:rPr>
              <w:t xml:space="preserve">  </w:t>
            </w:r>
            <w:r w:rsidRPr="00DC5B92">
              <w:rPr>
                <w:sz w:val="16"/>
                <w:szCs w:val="16"/>
              </w:rPr>
              <w:t>Progress in the international policy dialogue among WIPO Member States on building respect for IP, guided by Recommendation 45 of the WIPO Development Agenda</w:t>
            </w:r>
          </w:p>
        </w:tc>
        <w:tc>
          <w:tcPr>
            <w:tcW w:w="2092" w:type="pct"/>
            <w:shd w:val="clear" w:color="auto" w:fill="auto"/>
            <w:tcMar>
              <w:top w:w="113" w:type="dxa"/>
              <w:bottom w:w="85" w:type="dxa"/>
            </w:tcMar>
          </w:tcPr>
          <w:p w:rsidR="003B1B2E" w:rsidRPr="00DC5B92" w:rsidRDefault="003B1B2E" w:rsidP="00114926">
            <w:pPr>
              <w:rPr>
                <w:sz w:val="16"/>
                <w:szCs w:val="16"/>
              </w:rPr>
            </w:pPr>
            <w:r w:rsidRPr="00DC5B92">
              <w:rPr>
                <w:sz w:val="16"/>
                <w:szCs w:val="16"/>
              </w:rPr>
              <w:t>Continued agreement by Member States on the substantive work of the WIPO Advisory Committee on Enforcement (ACE), incorporating development-oriented concerns</w:t>
            </w:r>
          </w:p>
        </w:tc>
        <w:tc>
          <w:tcPr>
            <w:tcW w:w="861" w:type="pct"/>
            <w:shd w:val="clear" w:color="auto" w:fill="FFFFFF"/>
            <w:tcMar>
              <w:top w:w="113" w:type="dxa"/>
              <w:bottom w:w="85" w:type="dxa"/>
            </w:tcMar>
          </w:tcPr>
          <w:p w:rsidR="003B1B2E" w:rsidRPr="00AF5E7C" w:rsidRDefault="003B1B2E" w:rsidP="003E1333">
            <w:pPr>
              <w:spacing w:before="40"/>
              <w:jc w:val="center"/>
              <w:rPr>
                <w:sz w:val="16"/>
                <w:szCs w:val="16"/>
              </w:rPr>
            </w:pPr>
            <w:r>
              <w:rPr>
                <w:sz w:val="16"/>
                <w:szCs w:val="16"/>
                <w:lang w:bidi="th-TH"/>
              </w:rPr>
              <w:t>Program 17</w:t>
            </w:r>
          </w:p>
        </w:tc>
        <w:tc>
          <w:tcPr>
            <w:tcW w:w="569" w:type="pct"/>
            <w:shd w:val="clear" w:color="auto" w:fill="FFFFFF"/>
          </w:tcPr>
          <w:p w:rsidR="003B1B2E" w:rsidRPr="007B64F5" w:rsidRDefault="003B1B2E" w:rsidP="00114926">
            <w:pPr>
              <w:jc w:val="center"/>
              <w:rPr>
                <w:color w:val="A6A6A6" w:themeColor="background1" w:themeShade="A6"/>
                <w:szCs w:val="22"/>
              </w:rPr>
            </w:pPr>
            <w:r w:rsidRPr="007B64F5">
              <w:rPr>
                <w:color w:val="00B050"/>
                <w:szCs w:val="22"/>
              </w:rPr>
              <w:sym w:font="Wingdings" w:char="F06C"/>
            </w:r>
          </w:p>
        </w:tc>
      </w:tr>
      <w:tr w:rsidR="009B6905" w:rsidRPr="00AF5E7C" w:rsidTr="009B6905">
        <w:trPr>
          <w:cantSplit/>
          <w:trHeight w:val="704"/>
        </w:trPr>
        <w:tc>
          <w:tcPr>
            <w:tcW w:w="1478" w:type="pct"/>
            <w:shd w:val="clear" w:color="auto" w:fill="auto"/>
            <w:tcMar>
              <w:top w:w="113" w:type="dxa"/>
              <w:bottom w:w="85" w:type="dxa"/>
            </w:tcMar>
          </w:tcPr>
          <w:p w:rsidR="003B1B2E" w:rsidRPr="00DC5B92" w:rsidRDefault="003B1B2E" w:rsidP="00114926">
            <w:pPr>
              <w:rPr>
                <w:sz w:val="16"/>
                <w:szCs w:val="16"/>
              </w:rPr>
            </w:pPr>
            <w:r w:rsidRPr="00DC5B92">
              <w:rPr>
                <w:sz w:val="16"/>
                <w:szCs w:val="16"/>
              </w:rPr>
              <w:t>VI.2</w:t>
            </w:r>
            <w:r>
              <w:rPr>
                <w:sz w:val="16"/>
                <w:szCs w:val="16"/>
              </w:rPr>
              <w:t xml:space="preserve">  </w:t>
            </w:r>
            <w:r w:rsidRPr="00DC5B92">
              <w:rPr>
                <w:sz w:val="16"/>
                <w:szCs w:val="16"/>
              </w:rPr>
              <w:t>Systematic</w:t>
            </w:r>
            <w:r>
              <w:rPr>
                <w:sz w:val="16"/>
                <w:szCs w:val="16"/>
              </w:rPr>
              <w:t>,</w:t>
            </w:r>
            <w:r w:rsidRPr="00DC5B92">
              <w:rPr>
                <w:sz w:val="16"/>
                <w:szCs w:val="16"/>
              </w:rPr>
              <w:t xml:space="preserve"> effective</w:t>
            </w:r>
            <w:r>
              <w:rPr>
                <w:sz w:val="16"/>
                <w:szCs w:val="16"/>
              </w:rPr>
              <w:t xml:space="preserve"> and transparent</w:t>
            </w:r>
            <w:r w:rsidRPr="00DC5B92">
              <w:rPr>
                <w:sz w:val="16"/>
                <w:szCs w:val="16"/>
              </w:rPr>
              <w:t xml:space="preserve"> cooperation and coordination between the work of WIPO and other international organizations in the field of building respect for IP</w:t>
            </w:r>
          </w:p>
        </w:tc>
        <w:tc>
          <w:tcPr>
            <w:tcW w:w="2092" w:type="pct"/>
            <w:shd w:val="clear" w:color="auto" w:fill="auto"/>
            <w:tcMar>
              <w:top w:w="113" w:type="dxa"/>
              <w:bottom w:w="85" w:type="dxa"/>
            </w:tcMar>
          </w:tcPr>
          <w:p w:rsidR="003B1B2E" w:rsidRPr="009B4E8E" w:rsidRDefault="003B1B2E" w:rsidP="00114926">
            <w:pPr>
              <w:rPr>
                <w:sz w:val="16"/>
                <w:szCs w:val="16"/>
              </w:rPr>
            </w:pPr>
            <w:r w:rsidRPr="009B4E8E">
              <w:rPr>
                <w:sz w:val="16"/>
                <w:szCs w:val="16"/>
              </w:rPr>
              <w:t>No. of strategic collaborations or other joint activities with partner organizations on building respect for IP</w:t>
            </w:r>
          </w:p>
          <w:p w:rsidR="003B1B2E" w:rsidRPr="00DC5B92" w:rsidRDefault="003B1B2E" w:rsidP="00114926">
            <w:pPr>
              <w:rPr>
                <w:sz w:val="16"/>
                <w:szCs w:val="16"/>
              </w:rPr>
            </w:pPr>
          </w:p>
        </w:tc>
        <w:tc>
          <w:tcPr>
            <w:tcW w:w="861" w:type="pct"/>
            <w:shd w:val="clear" w:color="auto" w:fill="FFFFFF"/>
            <w:tcMar>
              <w:top w:w="113" w:type="dxa"/>
              <w:bottom w:w="85" w:type="dxa"/>
            </w:tcMar>
          </w:tcPr>
          <w:p w:rsidR="003B1B2E" w:rsidRPr="00AF5E7C" w:rsidRDefault="003B1B2E" w:rsidP="003E1333">
            <w:pPr>
              <w:spacing w:before="40"/>
              <w:jc w:val="center"/>
              <w:rPr>
                <w:sz w:val="16"/>
                <w:szCs w:val="16"/>
              </w:rPr>
            </w:pPr>
            <w:r>
              <w:rPr>
                <w:sz w:val="16"/>
                <w:szCs w:val="16"/>
                <w:lang w:bidi="th-TH"/>
              </w:rPr>
              <w:t>Program 17</w:t>
            </w:r>
          </w:p>
        </w:tc>
        <w:tc>
          <w:tcPr>
            <w:tcW w:w="569" w:type="pct"/>
            <w:shd w:val="clear" w:color="auto" w:fill="FFFFFF"/>
          </w:tcPr>
          <w:p w:rsidR="003B1B2E" w:rsidRPr="007B64F5" w:rsidRDefault="003B1B2E" w:rsidP="00114926">
            <w:pPr>
              <w:jc w:val="center"/>
            </w:pPr>
            <w:r w:rsidRPr="007B64F5">
              <w:rPr>
                <w:color w:val="00B050"/>
                <w:szCs w:val="22"/>
              </w:rPr>
              <w:sym w:font="Wingdings" w:char="F06C"/>
            </w:r>
          </w:p>
        </w:tc>
      </w:tr>
      <w:bookmarkEnd w:id="126"/>
      <w:bookmarkEnd w:id="127"/>
    </w:tbl>
    <w:p w:rsidR="006D0D2E" w:rsidRDefault="006D0D2E" w:rsidP="00F910BE">
      <w:pPr>
        <w:pStyle w:val="ListParagraph"/>
        <w:ind w:left="0"/>
        <w:contextualSpacing/>
        <w:jc w:val="both"/>
        <w:rPr>
          <w:rFonts w:cs="Arial"/>
        </w:rPr>
      </w:pPr>
    </w:p>
    <w:p w:rsidR="006D0D2E" w:rsidRDefault="006D0D2E" w:rsidP="00F910BE">
      <w:pPr>
        <w:pStyle w:val="ListParagraph"/>
        <w:ind w:left="0"/>
        <w:contextualSpacing/>
        <w:jc w:val="both"/>
        <w:rPr>
          <w:rFonts w:cs="Arial"/>
        </w:rPr>
      </w:pPr>
      <w:r>
        <w:rPr>
          <w:rFonts w:cs="Arial"/>
        </w:rPr>
        <w:br w:type="page"/>
      </w:r>
    </w:p>
    <w:p w:rsidR="006D0D2E" w:rsidRPr="004905B1" w:rsidRDefault="006D0D2E" w:rsidP="004905B1">
      <w:pPr>
        <w:pStyle w:val="Heading3"/>
      </w:pPr>
      <w:bookmarkStart w:id="128" w:name="_Toc422210503"/>
      <w:bookmarkStart w:id="129" w:name="_Toc482087951"/>
      <w:bookmarkStart w:id="130" w:name="_Toc482088017"/>
      <w:bookmarkStart w:id="131" w:name="_Toc482105820"/>
      <w:r>
        <w:lastRenderedPageBreak/>
        <w:t>PROGRAM 17</w:t>
      </w:r>
      <w:r>
        <w:tab/>
      </w:r>
      <w:r w:rsidRPr="00FA7F87">
        <w:t>BUILDING RESPECT FOR IP</w:t>
      </w:r>
      <w:bookmarkEnd w:id="128"/>
      <w:bookmarkEnd w:id="129"/>
      <w:bookmarkEnd w:id="130"/>
      <w:bookmarkEnd w:id="131"/>
    </w:p>
    <w:p w:rsidR="006D0D2E" w:rsidRPr="00FA7F87" w:rsidRDefault="006D0D2E" w:rsidP="006D0D2E">
      <w:pPr>
        <w:jc w:val="both"/>
        <w:rPr>
          <w:sz w:val="20"/>
        </w:rPr>
      </w:pPr>
    </w:p>
    <w:p w:rsidR="006D0D2E" w:rsidRDefault="006D0D2E" w:rsidP="006D0D2E">
      <w:pPr>
        <w:tabs>
          <w:tab w:val="left" w:pos="1985"/>
        </w:tabs>
        <w:jc w:val="both"/>
        <w:rPr>
          <w:b/>
          <w:sz w:val="20"/>
        </w:rPr>
      </w:pPr>
      <w:r w:rsidRPr="00FA7F87">
        <w:rPr>
          <w:b/>
          <w:sz w:val="20"/>
        </w:rPr>
        <w:t>Program Manager</w:t>
      </w:r>
      <w:r w:rsidRPr="00FA7F87">
        <w:rPr>
          <w:b/>
          <w:sz w:val="20"/>
        </w:rPr>
        <w:tab/>
        <w:t>Mr. M.A. Getahun</w:t>
      </w:r>
    </w:p>
    <w:p w:rsidR="006D0D2E" w:rsidRPr="00FA7F87" w:rsidRDefault="006D0D2E" w:rsidP="006D0D2E">
      <w:pPr>
        <w:tabs>
          <w:tab w:val="left" w:pos="1985"/>
        </w:tabs>
        <w:jc w:val="center"/>
        <w:rPr>
          <w:b/>
          <w:sz w:val="20"/>
        </w:rPr>
      </w:pPr>
      <w:r>
        <w:rPr>
          <w:b/>
          <w:noProof/>
          <w:sz w:val="20"/>
          <w:lang w:eastAsia="en-US"/>
        </w:rPr>
        <w:drawing>
          <wp:inline distT="0" distB="0" distL="0" distR="0" wp14:anchorId="23F8A8D7" wp14:editId="1571FEF9">
            <wp:extent cx="4324107" cy="2430000"/>
            <wp:effectExtent l="0" t="0" r="63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4">
                      <a:extLst>
                        <a:ext uri="{28A0092B-C50C-407E-A947-70E740481C1C}">
                          <a14:useLocalDpi xmlns:a14="http://schemas.microsoft.com/office/drawing/2010/main" val="0"/>
                        </a:ext>
                      </a:extLst>
                    </a:blip>
                    <a:srcRect t="4808" b="10883"/>
                    <a:stretch/>
                  </pic:blipFill>
                  <pic:spPr bwMode="auto">
                    <a:xfrm>
                      <a:off x="0" y="0"/>
                      <a:ext cx="4324107"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30"/>
        <w:gridCol w:w="2438"/>
        <w:gridCol w:w="1589"/>
        <w:gridCol w:w="2438"/>
        <w:gridCol w:w="820"/>
      </w:tblGrid>
      <w:tr w:rsidR="006D0D2E" w:rsidRPr="00FA7F87" w:rsidTr="008C1C66">
        <w:trPr>
          <w:trHeight w:val="565"/>
        </w:trPr>
        <w:tc>
          <w:tcPr>
            <w:tcW w:w="5000" w:type="pct"/>
            <w:gridSpan w:val="5"/>
            <w:shd w:val="clear" w:color="auto" w:fill="C6D9F1" w:themeFill="text2" w:themeFillTint="33"/>
            <w:tcMar>
              <w:left w:w="58" w:type="dxa"/>
              <w:right w:w="58" w:type="dxa"/>
            </w:tcMar>
            <w:vAlign w:val="center"/>
          </w:tcPr>
          <w:p w:rsidR="006D0D2E" w:rsidRPr="00FA7F87" w:rsidRDefault="006D0D2E" w:rsidP="00E62B9F">
            <w:pPr>
              <w:jc w:val="center"/>
              <w:rPr>
                <w:szCs w:val="22"/>
              </w:rPr>
            </w:pPr>
          </w:p>
          <w:p w:rsidR="006D0D2E" w:rsidRPr="00FA7F87" w:rsidRDefault="006D0D2E" w:rsidP="00E62B9F">
            <w:pPr>
              <w:keepNext/>
              <w:keepLines/>
              <w:tabs>
                <w:tab w:val="left" w:pos="1452"/>
              </w:tabs>
              <w:ind w:left="1452" w:hanging="1452"/>
              <w:rPr>
                <w:bCs/>
                <w:sz w:val="16"/>
                <w:szCs w:val="16"/>
              </w:rPr>
            </w:pPr>
            <w:r w:rsidRPr="00FA7F87">
              <w:rPr>
                <w:b/>
                <w:bCs/>
                <w:sz w:val="16"/>
                <w:szCs w:val="16"/>
              </w:rPr>
              <w:t>Expected Result:</w:t>
            </w:r>
            <w:r w:rsidRPr="00FA7F87">
              <w:rPr>
                <w:b/>
                <w:bCs/>
                <w:sz w:val="16"/>
                <w:szCs w:val="16"/>
              </w:rPr>
              <w:tab/>
            </w:r>
            <w:r w:rsidRPr="00FA7F87">
              <w:rPr>
                <w:rFonts w:cs="Times New Roman"/>
                <w:sz w:val="16"/>
                <w:szCs w:val="16"/>
              </w:rPr>
              <w:t xml:space="preserve">I.2 Tailored and balanced IP legislative, regulatory and policy frameworks </w:t>
            </w:r>
          </w:p>
          <w:p w:rsidR="006D0D2E" w:rsidRPr="00FA7F87" w:rsidRDefault="006D0D2E" w:rsidP="00E62B9F">
            <w:pPr>
              <w:keepNext/>
              <w:keepLines/>
              <w:tabs>
                <w:tab w:val="left" w:pos="1452"/>
              </w:tabs>
              <w:rPr>
                <w:b/>
                <w:bCs/>
                <w:sz w:val="16"/>
                <w:szCs w:val="16"/>
              </w:rPr>
            </w:pPr>
          </w:p>
        </w:tc>
      </w:tr>
      <w:tr w:rsidR="006D0D2E" w:rsidRPr="00FA7F87" w:rsidTr="008C1C66">
        <w:tc>
          <w:tcPr>
            <w:tcW w:w="1047"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Performance Indicators</w:t>
            </w:r>
          </w:p>
        </w:tc>
        <w:tc>
          <w:tcPr>
            <w:tcW w:w="1323"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Baselines</w:t>
            </w:r>
          </w:p>
        </w:tc>
        <w:tc>
          <w:tcPr>
            <w:tcW w:w="862" w:type="pct"/>
            <w:shd w:val="clear" w:color="auto" w:fill="auto"/>
            <w:tcMar>
              <w:top w:w="110" w:type="dxa"/>
              <w:left w:w="58" w:type="dxa"/>
              <w:right w:w="58" w:type="dxa"/>
            </w:tcMar>
            <w:vAlign w:val="center"/>
          </w:tcPr>
          <w:p w:rsidR="006D0D2E" w:rsidRPr="00FA7F87" w:rsidRDefault="006D0D2E" w:rsidP="00E62B9F">
            <w:pPr>
              <w:tabs>
                <w:tab w:val="left" w:pos="290"/>
              </w:tabs>
              <w:rPr>
                <w:b/>
                <w:bCs/>
                <w:sz w:val="16"/>
                <w:szCs w:val="16"/>
              </w:rPr>
            </w:pPr>
            <w:r w:rsidRPr="00FA7F87">
              <w:rPr>
                <w:b/>
                <w:bCs/>
                <w:sz w:val="16"/>
                <w:szCs w:val="16"/>
              </w:rPr>
              <w:t>Targets</w:t>
            </w:r>
          </w:p>
        </w:tc>
        <w:tc>
          <w:tcPr>
            <w:tcW w:w="1323" w:type="pct"/>
            <w:shd w:val="clear" w:color="auto" w:fill="FFFFFF"/>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Performance Data</w:t>
            </w:r>
          </w:p>
        </w:tc>
        <w:tc>
          <w:tcPr>
            <w:tcW w:w="445" w:type="pct"/>
            <w:shd w:val="clear" w:color="auto" w:fill="auto"/>
            <w:tcMar>
              <w:top w:w="110" w:type="dxa"/>
              <w:left w:w="58" w:type="dxa"/>
              <w:right w:w="58" w:type="dxa"/>
            </w:tcMar>
            <w:vAlign w:val="center"/>
          </w:tcPr>
          <w:p w:rsidR="006D0D2E" w:rsidRPr="00FA7F87" w:rsidRDefault="006D0D2E" w:rsidP="00E62B9F">
            <w:pPr>
              <w:keepNext/>
              <w:keepLines/>
              <w:jc w:val="center"/>
              <w:rPr>
                <w:b/>
                <w:bCs/>
                <w:sz w:val="16"/>
                <w:szCs w:val="16"/>
              </w:rPr>
            </w:pPr>
            <w:r w:rsidRPr="00FA7F87">
              <w:rPr>
                <w:b/>
                <w:bCs/>
                <w:sz w:val="16"/>
                <w:szCs w:val="16"/>
              </w:rPr>
              <w:t>TLS</w:t>
            </w:r>
          </w:p>
        </w:tc>
      </w:tr>
      <w:tr w:rsidR="006D0D2E" w:rsidRPr="00FA7F87" w:rsidTr="008C1C66">
        <w:trPr>
          <w:trHeight w:val="1636"/>
        </w:trPr>
        <w:tc>
          <w:tcPr>
            <w:tcW w:w="1047" w:type="pct"/>
            <w:shd w:val="clear" w:color="auto" w:fill="auto"/>
            <w:tcMar>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No. of countries/regional organizations having adopted or amended relevant frameworks towards effective IP enforcement in the light of Part III of the TRIPS Agreement and DA Recommendation 45, or being in the process of doing so, further to WIPO assistance </w:t>
            </w:r>
          </w:p>
        </w:tc>
        <w:tc>
          <w:tcPr>
            <w:tcW w:w="1323" w:type="pct"/>
            <w:shd w:val="clear" w:color="auto" w:fill="auto"/>
            <w:tcMar>
              <w:left w:w="58" w:type="dxa"/>
              <w:right w:w="58" w:type="dxa"/>
            </w:tcMar>
          </w:tcPr>
          <w:p w:rsidR="006D0D2E" w:rsidRPr="00EF7E7D" w:rsidRDefault="006D0D2E" w:rsidP="00E62B9F">
            <w:pPr>
              <w:rPr>
                <w:color w:val="1F497D" w:themeColor="text2"/>
                <w:sz w:val="16"/>
                <w:szCs w:val="16"/>
              </w:rPr>
            </w:pPr>
            <w:r w:rsidRPr="00EF7E7D">
              <w:rPr>
                <w:i/>
                <w:color w:val="1F497D" w:themeColor="text2"/>
                <w:sz w:val="16"/>
                <w:szCs w:val="16"/>
              </w:rPr>
              <w:t xml:space="preserve">Updated Baseline end 2015:  </w:t>
            </w:r>
          </w:p>
          <w:p w:rsidR="006D0D2E" w:rsidRPr="00EF7E7D" w:rsidRDefault="006D0D2E" w:rsidP="00E62B9F">
            <w:pPr>
              <w:rPr>
                <w:i/>
                <w:iCs/>
                <w:color w:val="1F497D" w:themeColor="text2"/>
                <w:sz w:val="16"/>
                <w:szCs w:val="16"/>
              </w:rPr>
            </w:pPr>
            <w:r w:rsidRPr="00EF7E7D">
              <w:rPr>
                <w:color w:val="1F497D" w:themeColor="text2"/>
                <w:sz w:val="16"/>
                <w:szCs w:val="16"/>
              </w:rPr>
              <w:t xml:space="preserve">21 countries/organizations (cumulative) were in the process of amending and/or adopting relevant frameworks towards effective IP enforcement: Africa (8);  Asia and the Pacific (8);  Latin America and the Caribbean (5) </w:t>
            </w:r>
          </w:p>
          <w:p w:rsidR="006D0D2E" w:rsidRPr="00FA7F87" w:rsidRDefault="006D0D2E" w:rsidP="00E62B9F">
            <w:pPr>
              <w:rPr>
                <w:color w:val="000000"/>
                <w:sz w:val="16"/>
                <w:szCs w:val="16"/>
              </w:rPr>
            </w:pPr>
          </w:p>
          <w:p w:rsidR="006D0D2E" w:rsidRPr="00FA7F87" w:rsidRDefault="006D0D2E" w:rsidP="00E62B9F">
            <w:pPr>
              <w:autoSpaceDE w:val="0"/>
              <w:autoSpaceDN w:val="0"/>
              <w:adjustRightInd w:val="0"/>
              <w:rPr>
                <w:rFonts w:eastAsia="Batang"/>
                <w:i/>
                <w:color w:val="000000"/>
                <w:sz w:val="16"/>
                <w:szCs w:val="16"/>
                <w:lang w:eastAsia="ja-JP" w:bidi="th-TH"/>
              </w:rPr>
            </w:pPr>
            <w:r w:rsidRPr="00FA7F87">
              <w:rPr>
                <w:rFonts w:eastAsia="Batang"/>
                <w:i/>
                <w:color w:val="000000"/>
                <w:sz w:val="16"/>
                <w:szCs w:val="16"/>
                <w:lang w:eastAsia="ja-JP" w:bidi="th-TH"/>
              </w:rPr>
              <w:t xml:space="preserve">Original Baseline </w:t>
            </w:r>
            <w:r w:rsidRPr="00FA7F87">
              <w:rPr>
                <w:rFonts w:eastAsia="Batang"/>
                <w:i/>
                <w:color w:val="000000"/>
                <w:sz w:val="16"/>
                <w:szCs w:val="16"/>
                <w:lang w:eastAsia="ja-JP" w:bidi="th-TH"/>
              </w:rPr>
              <w:br/>
              <w:t>P&amp;B 2016/17:</w:t>
            </w:r>
            <w:r>
              <w:rPr>
                <w:rFonts w:eastAsia="Batang"/>
                <w:i/>
                <w:color w:val="000000"/>
                <w:sz w:val="16"/>
                <w:szCs w:val="16"/>
                <w:lang w:eastAsia="ja-JP" w:bidi="th-TH"/>
              </w:rPr>
              <w:t xml:space="preserve">  </w:t>
            </w:r>
          </w:p>
          <w:p w:rsidR="006D0D2E" w:rsidRPr="00FA7F87" w:rsidRDefault="006D0D2E" w:rsidP="00AA37E0">
            <w:pPr>
              <w:autoSpaceDE w:val="0"/>
              <w:autoSpaceDN w:val="0"/>
              <w:adjustRightInd w:val="0"/>
              <w:spacing w:after="60"/>
              <w:rPr>
                <w:rFonts w:eastAsia="Batang"/>
                <w:color w:val="000000"/>
                <w:sz w:val="16"/>
                <w:szCs w:val="16"/>
                <w:lang w:eastAsia="ja-JP"/>
              </w:rPr>
            </w:pPr>
            <w:r w:rsidRPr="00FA7F87">
              <w:rPr>
                <w:rFonts w:eastAsia="Batang"/>
                <w:color w:val="000000"/>
                <w:sz w:val="16"/>
                <w:szCs w:val="16"/>
                <w:lang w:eastAsia="ja-JP"/>
              </w:rPr>
              <w:t xml:space="preserve">13 countries in the process of amending and/or adopting relevant frameworks towards effective IP </w:t>
            </w:r>
            <w:r>
              <w:rPr>
                <w:rFonts w:eastAsia="Batang"/>
                <w:color w:val="000000"/>
                <w:sz w:val="16"/>
                <w:szCs w:val="16"/>
                <w:lang w:eastAsia="ja-JP"/>
              </w:rPr>
              <w:t xml:space="preserve">enforcement (as at February 15, </w:t>
            </w:r>
            <w:r w:rsidRPr="00FA7F87">
              <w:rPr>
                <w:rFonts w:eastAsia="Batang"/>
                <w:color w:val="000000"/>
                <w:sz w:val="16"/>
                <w:szCs w:val="16"/>
                <w:lang w:eastAsia="ja-JP"/>
              </w:rPr>
              <w:t xml:space="preserve">2015) </w:t>
            </w:r>
          </w:p>
        </w:tc>
        <w:tc>
          <w:tcPr>
            <w:tcW w:w="862" w:type="pct"/>
            <w:shd w:val="clear" w:color="auto" w:fill="auto"/>
            <w:tcMar>
              <w:top w:w="110" w:type="dxa"/>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1 country/ regional organization having adopted and/or amended relevant frameworks towards effective IP enforcement </w:t>
            </w:r>
          </w:p>
        </w:tc>
        <w:tc>
          <w:tcPr>
            <w:tcW w:w="1323" w:type="pct"/>
            <w:shd w:val="clear" w:color="auto" w:fill="FFFFFF"/>
            <w:tcMar>
              <w:top w:w="110" w:type="dxa"/>
              <w:left w:w="58" w:type="dxa"/>
              <w:right w:w="58" w:type="dxa"/>
            </w:tcMar>
          </w:tcPr>
          <w:p w:rsidR="006D0D2E" w:rsidRPr="006D28B2" w:rsidRDefault="006D0D2E" w:rsidP="00E62B9F">
            <w:pPr>
              <w:rPr>
                <w:i/>
                <w:iCs/>
                <w:sz w:val="16"/>
                <w:szCs w:val="16"/>
              </w:rPr>
            </w:pPr>
            <w:r w:rsidRPr="006D28B2">
              <w:rPr>
                <w:sz w:val="16"/>
                <w:szCs w:val="16"/>
              </w:rPr>
              <w:t>31 countries/organizations (cumulative) were in the process of amending and/or adopting relevant frameworks towards effective IP enforcement: Africa (12);</w:t>
            </w:r>
            <w:r>
              <w:rPr>
                <w:sz w:val="16"/>
                <w:szCs w:val="16"/>
              </w:rPr>
              <w:t xml:space="preserve"> </w:t>
            </w:r>
            <w:r w:rsidRPr="006D28B2">
              <w:rPr>
                <w:sz w:val="16"/>
                <w:szCs w:val="16"/>
              </w:rPr>
              <w:t xml:space="preserve"> Arab </w:t>
            </w:r>
            <w:r>
              <w:rPr>
                <w:sz w:val="16"/>
                <w:szCs w:val="16"/>
              </w:rPr>
              <w:t xml:space="preserve">Region </w:t>
            </w:r>
            <w:r w:rsidRPr="006D28B2">
              <w:rPr>
                <w:sz w:val="16"/>
                <w:szCs w:val="16"/>
              </w:rPr>
              <w:t>(2)</w:t>
            </w:r>
            <w:r>
              <w:rPr>
                <w:sz w:val="16"/>
                <w:szCs w:val="16"/>
              </w:rPr>
              <w:t xml:space="preserve">:  </w:t>
            </w:r>
            <w:r w:rsidRPr="006D28B2">
              <w:rPr>
                <w:sz w:val="16"/>
                <w:szCs w:val="16"/>
              </w:rPr>
              <w:t>Asia and the Pacific (10);  Latin America and the Caribbean (6)</w:t>
            </w:r>
            <w:r>
              <w:rPr>
                <w:sz w:val="16"/>
                <w:szCs w:val="16"/>
              </w:rPr>
              <w:t xml:space="preserve">; </w:t>
            </w:r>
            <w:r w:rsidRPr="006D28B2">
              <w:rPr>
                <w:sz w:val="16"/>
                <w:szCs w:val="16"/>
              </w:rPr>
              <w:t xml:space="preserve"> </w:t>
            </w:r>
            <w:r>
              <w:rPr>
                <w:sz w:val="16"/>
                <w:szCs w:val="16"/>
              </w:rPr>
              <w:t>Transition Countries</w:t>
            </w:r>
            <w:r w:rsidRPr="006D28B2">
              <w:rPr>
                <w:sz w:val="16"/>
                <w:szCs w:val="16"/>
              </w:rPr>
              <w:t xml:space="preserve"> (1) </w:t>
            </w:r>
          </w:p>
          <w:p w:rsidR="006D0D2E" w:rsidRPr="00FA7F87" w:rsidRDefault="006D0D2E" w:rsidP="00E62B9F">
            <w:pPr>
              <w:rPr>
                <w:color w:val="000000"/>
                <w:sz w:val="16"/>
                <w:szCs w:val="16"/>
              </w:rPr>
            </w:pPr>
          </w:p>
        </w:tc>
        <w:tc>
          <w:tcPr>
            <w:tcW w:w="445" w:type="pct"/>
            <w:shd w:val="clear" w:color="auto" w:fill="auto"/>
            <w:tcMar>
              <w:top w:w="110" w:type="dxa"/>
              <w:left w:w="58" w:type="dxa"/>
              <w:right w:w="58" w:type="dxa"/>
            </w:tcMar>
          </w:tcPr>
          <w:p w:rsidR="006D0D2E" w:rsidRPr="00F31D21" w:rsidRDefault="006D0D2E" w:rsidP="00E62B9F">
            <w:pPr>
              <w:keepNext/>
              <w:keepLines/>
              <w:jc w:val="center"/>
              <w:rPr>
                <w:b/>
                <w:color w:val="000000"/>
                <w:sz w:val="16"/>
                <w:szCs w:val="16"/>
              </w:rPr>
            </w:pPr>
            <w:r w:rsidRPr="00F31D21">
              <w:rPr>
                <w:b/>
                <w:color w:val="00B050"/>
                <w:sz w:val="16"/>
                <w:szCs w:val="16"/>
              </w:rPr>
              <w:t>On track</w:t>
            </w:r>
          </w:p>
        </w:tc>
      </w:tr>
      <w:tr w:rsidR="006D0D2E" w:rsidRPr="00FA7F87" w:rsidTr="00B15EA5">
        <w:trPr>
          <w:trHeight w:val="2127"/>
        </w:trPr>
        <w:tc>
          <w:tcPr>
            <w:tcW w:w="1047" w:type="pct"/>
            <w:shd w:val="clear" w:color="auto" w:fill="auto"/>
            <w:tcMar>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No. of countries that have adopted and/or implemented a national strategy on Building Respect for IP, or are in the process of doing so, with WIPO assistance </w:t>
            </w:r>
          </w:p>
        </w:tc>
        <w:tc>
          <w:tcPr>
            <w:tcW w:w="1323" w:type="pct"/>
            <w:shd w:val="clear" w:color="auto" w:fill="auto"/>
            <w:tcMar>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2 countries in the process of adopting such </w:t>
            </w:r>
            <w:r>
              <w:rPr>
                <w:rFonts w:eastAsia="Batang"/>
                <w:color w:val="000000"/>
                <w:sz w:val="16"/>
                <w:szCs w:val="16"/>
                <w:lang w:eastAsia="ja-JP"/>
              </w:rPr>
              <w:t xml:space="preserve">a </w:t>
            </w:r>
            <w:r w:rsidRPr="00FA7F87">
              <w:rPr>
                <w:rFonts w:eastAsia="Batang"/>
                <w:color w:val="000000"/>
                <w:sz w:val="16"/>
                <w:szCs w:val="16"/>
                <w:lang w:eastAsia="ja-JP"/>
              </w:rPr>
              <w:t xml:space="preserve">strategy </w:t>
            </w:r>
          </w:p>
        </w:tc>
        <w:tc>
          <w:tcPr>
            <w:tcW w:w="862" w:type="pct"/>
            <w:shd w:val="clear" w:color="auto" w:fill="auto"/>
            <w:tcMar>
              <w:top w:w="110" w:type="dxa"/>
              <w:left w:w="58" w:type="dxa"/>
              <w:right w:w="58" w:type="dxa"/>
            </w:tcMar>
          </w:tcPr>
          <w:p w:rsidR="006D0D2E" w:rsidRPr="00C72B1E" w:rsidRDefault="006D0D2E" w:rsidP="00E62B9F">
            <w:pPr>
              <w:autoSpaceDE w:val="0"/>
              <w:autoSpaceDN w:val="0"/>
              <w:adjustRightInd w:val="0"/>
              <w:rPr>
                <w:rFonts w:eastAsia="Batang"/>
                <w:i/>
                <w:color w:val="1F497D" w:themeColor="text2"/>
                <w:sz w:val="16"/>
                <w:szCs w:val="16"/>
                <w:lang w:eastAsia="ja-JP"/>
              </w:rPr>
            </w:pPr>
            <w:r w:rsidRPr="00C72B1E">
              <w:rPr>
                <w:rFonts w:eastAsia="Batang"/>
                <w:i/>
                <w:color w:val="1F497D" w:themeColor="text2"/>
                <w:sz w:val="16"/>
                <w:szCs w:val="16"/>
                <w:lang w:eastAsia="ja-JP"/>
              </w:rPr>
              <w:t xml:space="preserve">Updated Target:  </w:t>
            </w:r>
          </w:p>
          <w:p w:rsidR="006D0D2E" w:rsidRPr="00C72B1E" w:rsidRDefault="006D0D2E" w:rsidP="00E62B9F">
            <w:pPr>
              <w:autoSpaceDE w:val="0"/>
              <w:autoSpaceDN w:val="0"/>
              <w:adjustRightInd w:val="0"/>
              <w:rPr>
                <w:rFonts w:eastAsia="Batang"/>
                <w:color w:val="1F497D" w:themeColor="text2"/>
                <w:sz w:val="16"/>
                <w:szCs w:val="16"/>
                <w:lang w:eastAsia="ja-JP"/>
              </w:rPr>
            </w:pPr>
            <w:r w:rsidRPr="00C72B1E">
              <w:rPr>
                <w:rFonts w:eastAsia="Batang"/>
                <w:color w:val="1F497D" w:themeColor="text2"/>
                <w:sz w:val="16"/>
                <w:szCs w:val="16"/>
                <w:lang w:eastAsia="ja-JP"/>
              </w:rPr>
              <w:t>2 countries have adopted such strategy in the biennium</w:t>
            </w:r>
          </w:p>
          <w:p w:rsidR="006D0D2E" w:rsidRDefault="006D0D2E" w:rsidP="00E62B9F">
            <w:pPr>
              <w:autoSpaceDE w:val="0"/>
              <w:autoSpaceDN w:val="0"/>
              <w:adjustRightInd w:val="0"/>
              <w:rPr>
                <w:rFonts w:eastAsia="Batang"/>
                <w:color w:val="000000"/>
                <w:sz w:val="16"/>
                <w:szCs w:val="16"/>
                <w:lang w:eastAsia="ja-JP"/>
              </w:rPr>
            </w:pPr>
          </w:p>
          <w:p w:rsidR="006D0D2E" w:rsidRPr="00B33736" w:rsidRDefault="006D0D2E" w:rsidP="00E62B9F">
            <w:pPr>
              <w:autoSpaceDE w:val="0"/>
              <w:autoSpaceDN w:val="0"/>
              <w:adjustRightInd w:val="0"/>
              <w:rPr>
                <w:rFonts w:eastAsia="Batang"/>
                <w:i/>
                <w:sz w:val="16"/>
                <w:szCs w:val="16"/>
                <w:lang w:eastAsia="ja-JP"/>
              </w:rPr>
            </w:pPr>
            <w:r w:rsidRPr="00B33736">
              <w:rPr>
                <w:rFonts w:eastAsia="Batang"/>
                <w:i/>
                <w:sz w:val="16"/>
                <w:szCs w:val="16"/>
                <w:lang w:eastAsia="ja-JP"/>
              </w:rPr>
              <w:t xml:space="preserve">Original Target P&amp;B 2016/17:  </w:t>
            </w:r>
          </w:p>
          <w:p w:rsidR="006D0D2E" w:rsidRPr="00FA7F87" w:rsidRDefault="006D0D2E" w:rsidP="00B15EA5">
            <w:pPr>
              <w:autoSpaceDE w:val="0"/>
              <w:autoSpaceDN w:val="0"/>
              <w:adjustRightInd w:val="0"/>
              <w:spacing w:after="120"/>
              <w:rPr>
                <w:rFonts w:eastAsia="Batang"/>
                <w:color w:val="000000"/>
                <w:sz w:val="16"/>
                <w:szCs w:val="16"/>
                <w:lang w:eastAsia="ja-JP"/>
              </w:rPr>
            </w:pPr>
            <w:r w:rsidRPr="00FA7F87">
              <w:rPr>
                <w:rFonts w:eastAsia="Batang"/>
                <w:color w:val="000000"/>
                <w:sz w:val="16"/>
                <w:szCs w:val="16"/>
                <w:lang w:eastAsia="ja-JP"/>
              </w:rPr>
              <w:t>2 countries have adopted such strategy</w:t>
            </w:r>
          </w:p>
        </w:tc>
        <w:tc>
          <w:tcPr>
            <w:tcW w:w="1323" w:type="pct"/>
            <w:shd w:val="clear" w:color="auto" w:fill="FFFFFF"/>
            <w:tcMar>
              <w:top w:w="110" w:type="dxa"/>
              <w:left w:w="58" w:type="dxa"/>
              <w:right w:w="58" w:type="dxa"/>
            </w:tcMar>
          </w:tcPr>
          <w:p w:rsidR="006D0D2E" w:rsidRPr="00B71BC9" w:rsidRDefault="006D0D2E" w:rsidP="006D0D2E">
            <w:pPr>
              <w:pStyle w:val="ListParagraph"/>
              <w:keepNext/>
              <w:keepLines/>
              <w:numPr>
                <w:ilvl w:val="0"/>
                <w:numId w:val="45"/>
              </w:numPr>
              <w:rPr>
                <w:color w:val="000000"/>
                <w:sz w:val="16"/>
                <w:szCs w:val="16"/>
              </w:rPr>
            </w:pPr>
            <w:r>
              <w:rPr>
                <w:sz w:val="16"/>
                <w:szCs w:val="16"/>
              </w:rPr>
              <w:t>1 country (Latvia) was</w:t>
            </w:r>
            <w:r w:rsidRPr="00B71BC9">
              <w:rPr>
                <w:sz w:val="16"/>
                <w:szCs w:val="16"/>
              </w:rPr>
              <w:t xml:space="preserve"> in the late stages of adoption of a Building Respect for IP (BRIP) strategy</w:t>
            </w:r>
            <w:r>
              <w:rPr>
                <w:sz w:val="16"/>
                <w:szCs w:val="16"/>
              </w:rPr>
              <w:t>;</w:t>
            </w:r>
            <w:r w:rsidRPr="00B71BC9">
              <w:rPr>
                <w:sz w:val="16"/>
                <w:szCs w:val="16"/>
              </w:rPr>
              <w:t xml:space="preserve">  </w:t>
            </w:r>
          </w:p>
          <w:p w:rsidR="006D0D2E" w:rsidRPr="00586FDA" w:rsidRDefault="006D0D2E" w:rsidP="006D0D2E">
            <w:pPr>
              <w:pStyle w:val="ListParagraph"/>
              <w:keepNext/>
              <w:keepLines/>
              <w:numPr>
                <w:ilvl w:val="0"/>
                <w:numId w:val="45"/>
              </w:numPr>
              <w:rPr>
                <w:color w:val="000000"/>
                <w:sz w:val="16"/>
                <w:szCs w:val="16"/>
              </w:rPr>
            </w:pPr>
            <w:r w:rsidRPr="00586FDA">
              <w:rPr>
                <w:sz w:val="16"/>
                <w:szCs w:val="16"/>
              </w:rPr>
              <w:t xml:space="preserve">1 country </w:t>
            </w:r>
            <w:r>
              <w:rPr>
                <w:sz w:val="16"/>
                <w:szCs w:val="16"/>
              </w:rPr>
              <w:t xml:space="preserve">(Namibia) </w:t>
            </w:r>
            <w:r w:rsidRPr="00586FDA">
              <w:rPr>
                <w:sz w:val="16"/>
                <w:szCs w:val="16"/>
              </w:rPr>
              <w:t xml:space="preserve">was implementing a </w:t>
            </w:r>
            <w:r>
              <w:rPr>
                <w:sz w:val="16"/>
                <w:szCs w:val="16"/>
              </w:rPr>
              <w:t xml:space="preserve">BRIP </w:t>
            </w:r>
            <w:r w:rsidRPr="00586FDA">
              <w:rPr>
                <w:sz w:val="16"/>
                <w:szCs w:val="16"/>
              </w:rPr>
              <w:t>strategy;</w:t>
            </w:r>
            <w:r>
              <w:rPr>
                <w:sz w:val="16"/>
                <w:szCs w:val="16"/>
              </w:rPr>
              <w:t xml:space="preserve"> </w:t>
            </w:r>
          </w:p>
          <w:p w:rsidR="006D0D2E" w:rsidRPr="00AA37E0" w:rsidRDefault="006D0D2E" w:rsidP="00AA37E0">
            <w:pPr>
              <w:pStyle w:val="ListParagraph"/>
              <w:keepNext/>
              <w:keepLines/>
              <w:numPr>
                <w:ilvl w:val="0"/>
                <w:numId w:val="45"/>
              </w:numPr>
              <w:spacing w:after="60"/>
              <w:ind w:left="357" w:hanging="357"/>
              <w:rPr>
                <w:color w:val="000000"/>
                <w:sz w:val="16"/>
                <w:szCs w:val="16"/>
              </w:rPr>
            </w:pPr>
            <w:r>
              <w:rPr>
                <w:sz w:val="16"/>
                <w:szCs w:val="16"/>
              </w:rPr>
              <w:t xml:space="preserve">1 country (Kiribati) was </w:t>
            </w:r>
            <w:r w:rsidRPr="00586FDA">
              <w:rPr>
                <w:sz w:val="16"/>
                <w:szCs w:val="16"/>
              </w:rPr>
              <w:t xml:space="preserve">provided assistance in the drafting of a </w:t>
            </w:r>
            <w:r>
              <w:rPr>
                <w:sz w:val="16"/>
                <w:szCs w:val="16"/>
              </w:rPr>
              <w:t>BRIP strategy</w:t>
            </w:r>
            <w:r w:rsidRPr="00586FDA">
              <w:rPr>
                <w:sz w:val="16"/>
                <w:szCs w:val="16"/>
              </w:rPr>
              <w:t xml:space="preserve"> </w:t>
            </w:r>
          </w:p>
        </w:tc>
        <w:tc>
          <w:tcPr>
            <w:tcW w:w="445" w:type="pct"/>
            <w:shd w:val="clear" w:color="auto" w:fill="auto"/>
            <w:tcMar>
              <w:top w:w="110" w:type="dxa"/>
              <w:left w:w="58" w:type="dxa"/>
              <w:right w:w="58" w:type="dxa"/>
            </w:tcMar>
          </w:tcPr>
          <w:p w:rsidR="006D0D2E" w:rsidRPr="00F31D21" w:rsidRDefault="006D0D2E" w:rsidP="00E62B9F">
            <w:pPr>
              <w:keepNext/>
              <w:keepLines/>
              <w:jc w:val="center"/>
              <w:rPr>
                <w:b/>
                <w:color w:val="000000"/>
                <w:sz w:val="16"/>
                <w:szCs w:val="16"/>
              </w:rPr>
            </w:pPr>
            <w:r w:rsidRPr="00F31D21">
              <w:rPr>
                <w:b/>
                <w:color w:val="00B050"/>
                <w:sz w:val="16"/>
                <w:szCs w:val="16"/>
              </w:rPr>
              <w:t>On track</w:t>
            </w:r>
          </w:p>
        </w:tc>
      </w:tr>
      <w:tr w:rsidR="006D0D2E" w:rsidRPr="00FA7F87" w:rsidTr="008C1C66">
        <w:trPr>
          <w:trHeight w:val="648"/>
        </w:trPr>
        <w:tc>
          <w:tcPr>
            <w:tcW w:w="5000" w:type="pct"/>
            <w:gridSpan w:val="5"/>
            <w:shd w:val="clear" w:color="auto" w:fill="C6D9F1" w:themeFill="text2" w:themeFillTint="33"/>
            <w:tcMar>
              <w:left w:w="58" w:type="dxa"/>
              <w:right w:w="58" w:type="dxa"/>
            </w:tcMar>
            <w:vAlign w:val="center"/>
          </w:tcPr>
          <w:p w:rsidR="006D0D2E" w:rsidRPr="00FA7F87" w:rsidRDefault="006D0D2E" w:rsidP="00E62B9F">
            <w:pPr>
              <w:keepNext/>
              <w:keepLines/>
              <w:tabs>
                <w:tab w:val="left" w:pos="1452"/>
              </w:tabs>
              <w:ind w:left="1452" w:hanging="1452"/>
              <w:rPr>
                <w:color w:val="000000"/>
                <w:sz w:val="16"/>
                <w:szCs w:val="16"/>
              </w:rPr>
            </w:pPr>
            <w:r w:rsidRPr="00FA7F87">
              <w:rPr>
                <w:b/>
                <w:bCs/>
                <w:sz w:val="16"/>
                <w:szCs w:val="16"/>
              </w:rPr>
              <w:t>Expected Result:</w:t>
            </w:r>
            <w:r w:rsidRPr="00FA7F87">
              <w:rPr>
                <w:b/>
                <w:bCs/>
                <w:sz w:val="16"/>
                <w:szCs w:val="16"/>
              </w:rPr>
              <w:tab/>
            </w:r>
            <w:r w:rsidRPr="00FA7F87">
              <w:rPr>
                <w:rFonts w:cs="Times New Roman"/>
                <w:sz w:val="16"/>
                <w:szCs w:val="16"/>
              </w:rPr>
              <w:t xml:space="preserve">III.2 Enhanced human resource capacities able to deal with the broad range of requirements for the effective use of IP for development in developing countries, LDCs and countries with economies in transition </w:t>
            </w:r>
          </w:p>
        </w:tc>
      </w:tr>
      <w:tr w:rsidR="006D0D2E" w:rsidRPr="00FA7F87" w:rsidTr="008C1C66">
        <w:tc>
          <w:tcPr>
            <w:tcW w:w="1047" w:type="pct"/>
            <w:shd w:val="clear" w:color="auto" w:fill="auto"/>
            <w:tcMar>
              <w:left w:w="58" w:type="dxa"/>
              <w:right w:w="58" w:type="dxa"/>
            </w:tcMar>
            <w:vAlign w:val="center"/>
          </w:tcPr>
          <w:p w:rsidR="006D0D2E" w:rsidRPr="00FA7F87" w:rsidRDefault="006D0D2E" w:rsidP="00E62B9F">
            <w:pPr>
              <w:keepNext/>
              <w:keepLines/>
              <w:rPr>
                <w:b/>
                <w:bCs/>
                <w:sz w:val="16"/>
                <w:szCs w:val="16"/>
              </w:rPr>
            </w:pPr>
            <w:r w:rsidRPr="00FA7F87">
              <w:rPr>
                <w:b/>
                <w:bCs/>
                <w:sz w:val="16"/>
                <w:szCs w:val="16"/>
              </w:rPr>
              <w:t>Performance Indicators</w:t>
            </w:r>
          </w:p>
        </w:tc>
        <w:tc>
          <w:tcPr>
            <w:tcW w:w="1323" w:type="pct"/>
            <w:shd w:val="clear" w:color="auto" w:fill="auto"/>
            <w:tcMar>
              <w:left w:w="58" w:type="dxa"/>
              <w:right w:w="58" w:type="dxa"/>
            </w:tcMar>
            <w:vAlign w:val="center"/>
          </w:tcPr>
          <w:p w:rsidR="006D0D2E" w:rsidRPr="00FA7F87" w:rsidRDefault="006D0D2E" w:rsidP="00E62B9F">
            <w:pPr>
              <w:keepNext/>
              <w:keepLines/>
              <w:rPr>
                <w:b/>
                <w:bCs/>
                <w:sz w:val="16"/>
                <w:szCs w:val="16"/>
              </w:rPr>
            </w:pPr>
            <w:r w:rsidRPr="00FA7F87">
              <w:rPr>
                <w:b/>
                <w:bCs/>
                <w:sz w:val="16"/>
                <w:szCs w:val="16"/>
              </w:rPr>
              <w:t>Baselines</w:t>
            </w:r>
          </w:p>
        </w:tc>
        <w:tc>
          <w:tcPr>
            <w:tcW w:w="862" w:type="pct"/>
            <w:shd w:val="clear" w:color="auto" w:fill="auto"/>
            <w:tcMar>
              <w:top w:w="110" w:type="dxa"/>
              <w:left w:w="58" w:type="dxa"/>
              <w:right w:w="58" w:type="dxa"/>
            </w:tcMar>
            <w:vAlign w:val="center"/>
          </w:tcPr>
          <w:p w:rsidR="006D0D2E" w:rsidRPr="00FA7F87" w:rsidRDefault="006D0D2E" w:rsidP="00E62B9F">
            <w:pPr>
              <w:keepNext/>
              <w:keepLines/>
              <w:rPr>
                <w:b/>
                <w:bCs/>
                <w:sz w:val="16"/>
                <w:szCs w:val="16"/>
              </w:rPr>
            </w:pPr>
            <w:r w:rsidRPr="00FA7F87">
              <w:rPr>
                <w:b/>
                <w:bCs/>
                <w:sz w:val="16"/>
                <w:szCs w:val="16"/>
              </w:rPr>
              <w:t>Targets</w:t>
            </w:r>
          </w:p>
        </w:tc>
        <w:tc>
          <w:tcPr>
            <w:tcW w:w="1323" w:type="pct"/>
            <w:shd w:val="clear" w:color="auto" w:fill="FFFFFF"/>
            <w:tcMar>
              <w:top w:w="110" w:type="dxa"/>
              <w:left w:w="58" w:type="dxa"/>
              <w:right w:w="58" w:type="dxa"/>
            </w:tcMar>
            <w:vAlign w:val="center"/>
          </w:tcPr>
          <w:p w:rsidR="006D0D2E" w:rsidRPr="00FA7F87" w:rsidRDefault="006D0D2E" w:rsidP="00E62B9F">
            <w:pPr>
              <w:keepNext/>
              <w:keepLines/>
              <w:rPr>
                <w:b/>
                <w:bCs/>
                <w:sz w:val="16"/>
                <w:szCs w:val="16"/>
              </w:rPr>
            </w:pPr>
            <w:r w:rsidRPr="00FA7F87">
              <w:rPr>
                <w:b/>
                <w:bCs/>
                <w:sz w:val="16"/>
                <w:szCs w:val="16"/>
              </w:rPr>
              <w:t>Performance Data</w:t>
            </w:r>
          </w:p>
        </w:tc>
        <w:tc>
          <w:tcPr>
            <w:tcW w:w="445" w:type="pct"/>
            <w:shd w:val="clear" w:color="auto" w:fill="auto"/>
            <w:tcMar>
              <w:top w:w="110" w:type="dxa"/>
              <w:left w:w="58" w:type="dxa"/>
              <w:right w:w="58" w:type="dxa"/>
            </w:tcMar>
            <w:vAlign w:val="center"/>
          </w:tcPr>
          <w:p w:rsidR="006D0D2E" w:rsidRPr="00FA7F87" w:rsidRDefault="006D0D2E" w:rsidP="00E62B9F">
            <w:pPr>
              <w:keepNext/>
              <w:keepLines/>
              <w:jc w:val="center"/>
              <w:rPr>
                <w:b/>
                <w:bCs/>
                <w:sz w:val="16"/>
                <w:szCs w:val="16"/>
              </w:rPr>
            </w:pPr>
            <w:r w:rsidRPr="00FA7F87">
              <w:rPr>
                <w:b/>
                <w:bCs/>
                <w:sz w:val="16"/>
                <w:szCs w:val="16"/>
              </w:rPr>
              <w:t>TLS</w:t>
            </w:r>
          </w:p>
        </w:tc>
      </w:tr>
      <w:tr w:rsidR="006D0D2E" w:rsidRPr="00F31D21" w:rsidTr="008C1C66">
        <w:trPr>
          <w:trHeight w:val="107"/>
        </w:trPr>
        <w:tc>
          <w:tcPr>
            <w:tcW w:w="1047" w:type="pct"/>
            <w:shd w:val="clear" w:color="auto" w:fill="auto"/>
            <w:tcMar>
              <w:left w:w="58" w:type="dxa"/>
              <w:right w:w="58" w:type="dxa"/>
            </w:tcMar>
          </w:tcPr>
          <w:p w:rsidR="006D0D2E" w:rsidRPr="00FA7F87" w:rsidRDefault="006D0D2E" w:rsidP="00B15EA5">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 of trained participants reporting satisfaction with the usefulness and relevance of the training provided for the exercising of their professional duties </w:t>
            </w:r>
          </w:p>
        </w:tc>
        <w:tc>
          <w:tcPr>
            <w:tcW w:w="1323" w:type="pct"/>
            <w:shd w:val="clear" w:color="auto" w:fill="auto"/>
            <w:tcMar>
              <w:left w:w="58" w:type="dxa"/>
              <w:right w:w="58" w:type="dxa"/>
            </w:tcMar>
          </w:tcPr>
          <w:p w:rsidR="006D0D2E" w:rsidRPr="007E65ED" w:rsidRDefault="006D0D2E" w:rsidP="00B15EA5">
            <w:pPr>
              <w:rPr>
                <w:i/>
                <w:color w:val="1F497D" w:themeColor="text2"/>
                <w:sz w:val="16"/>
                <w:szCs w:val="16"/>
              </w:rPr>
            </w:pPr>
            <w:r w:rsidRPr="007E65ED">
              <w:rPr>
                <w:i/>
                <w:color w:val="1F497D" w:themeColor="text2"/>
                <w:sz w:val="16"/>
                <w:szCs w:val="16"/>
              </w:rPr>
              <w:t xml:space="preserve">Updated Baseline end 2015:  </w:t>
            </w:r>
          </w:p>
          <w:p w:rsidR="006D0D2E" w:rsidRPr="00891DC3" w:rsidRDefault="006D0D2E" w:rsidP="00B15EA5">
            <w:pPr>
              <w:tabs>
                <w:tab w:val="left" w:pos="307"/>
              </w:tabs>
              <w:rPr>
                <w:color w:val="1F497D" w:themeColor="text2"/>
                <w:sz w:val="16"/>
                <w:szCs w:val="16"/>
              </w:rPr>
            </w:pPr>
            <w:r w:rsidRPr="00891DC3">
              <w:rPr>
                <w:color w:val="1F497D" w:themeColor="text2"/>
                <w:sz w:val="16"/>
                <w:szCs w:val="16"/>
              </w:rPr>
              <w:t>Average rate of usefulness:  93%</w:t>
            </w:r>
          </w:p>
          <w:p w:rsidR="006D0D2E" w:rsidRPr="007E65ED" w:rsidRDefault="006D0D2E" w:rsidP="00B15EA5">
            <w:pPr>
              <w:rPr>
                <w:color w:val="1F497D" w:themeColor="text2"/>
                <w:sz w:val="16"/>
                <w:szCs w:val="16"/>
              </w:rPr>
            </w:pPr>
            <w:r w:rsidRPr="007E65ED">
              <w:rPr>
                <w:color w:val="1F497D" w:themeColor="text2"/>
                <w:sz w:val="16"/>
                <w:szCs w:val="16"/>
              </w:rPr>
              <w:t>Average rate of satisfaction:  92%</w:t>
            </w:r>
          </w:p>
          <w:p w:rsidR="006D0D2E" w:rsidRPr="00FA7F87" w:rsidRDefault="006D0D2E" w:rsidP="00B15EA5">
            <w:pPr>
              <w:rPr>
                <w:color w:val="000000"/>
                <w:sz w:val="16"/>
                <w:szCs w:val="16"/>
              </w:rPr>
            </w:pPr>
          </w:p>
          <w:p w:rsidR="006D0D2E" w:rsidRPr="00FA7F87" w:rsidRDefault="006D0D2E" w:rsidP="00B15EA5">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FA7F87">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6D0D2E" w:rsidRDefault="006D0D2E" w:rsidP="00B15EA5">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Relevance : </w:t>
            </w:r>
            <w:r>
              <w:rPr>
                <w:rFonts w:eastAsia="Batang"/>
                <w:color w:val="000000"/>
                <w:sz w:val="16"/>
                <w:szCs w:val="16"/>
                <w:lang w:eastAsia="ja-JP"/>
              </w:rPr>
              <w:t xml:space="preserve"> 90% Usefulness</w:t>
            </w:r>
            <w:r w:rsidRPr="00FA7F87">
              <w:rPr>
                <w:rFonts w:eastAsia="Batang"/>
                <w:color w:val="000000"/>
                <w:sz w:val="16"/>
                <w:szCs w:val="16"/>
                <w:lang w:eastAsia="ja-JP"/>
              </w:rPr>
              <w:t xml:space="preserve">: </w:t>
            </w:r>
            <w:r>
              <w:rPr>
                <w:rFonts w:eastAsia="Batang"/>
                <w:color w:val="000000"/>
                <w:sz w:val="16"/>
                <w:szCs w:val="16"/>
                <w:lang w:eastAsia="ja-JP"/>
              </w:rPr>
              <w:t xml:space="preserve"> </w:t>
            </w:r>
            <w:r w:rsidRPr="00FA7F87">
              <w:rPr>
                <w:rFonts w:eastAsia="Batang"/>
                <w:color w:val="000000"/>
                <w:sz w:val="16"/>
                <w:szCs w:val="16"/>
                <w:lang w:eastAsia="ja-JP"/>
              </w:rPr>
              <w:t xml:space="preserve">90% </w:t>
            </w:r>
          </w:p>
          <w:p w:rsidR="006D0D2E" w:rsidRPr="00FA7F87" w:rsidRDefault="006D0D2E" w:rsidP="00B15EA5">
            <w:pPr>
              <w:autoSpaceDE w:val="0"/>
              <w:autoSpaceDN w:val="0"/>
              <w:adjustRightInd w:val="0"/>
              <w:spacing w:after="60"/>
              <w:rPr>
                <w:rFonts w:eastAsia="Batang"/>
                <w:color w:val="000000"/>
                <w:sz w:val="16"/>
                <w:szCs w:val="16"/>
                <w:lang w:eastAsia="ja-JP"/>
              </w:rPr>
            </w:pPr>
            <w:r w:rsidRPr="00FA7F87">
              <w:rPr>
                <w:rFonts w:eastAsia="Batang"/>
                <w:color w:val="000000"/>
                <w:sz w:val="16"/>
                <w:szCs w:val="16"/>
                <w:lang w:eastAsia="ja-JP"/>
              </w:rPr>
              <w:t xml:space="preserve">(as at February 15, 2015) </w:t>
            </w:r>
          </w:p>
        </w:tc>
        <w:tc>
          <w:tcPr>
            <w:tcW w:w="862" w:type="pct"/>
            <w:shd w:val="clear" w:color="auto" w:fill="auto"/>
            <w:tcMar>
              <w:top w:w="110" w:type="dxa"/>
              <w:left w:w="58" w:type="dxa"/>
              <w:right w:w="58" w:type="dxa"/>
            </w:tcMar>
          </w:tcPr>
          <w:p w:rsidR="006D0D2E" w:rsidRPr="00FA7F87" w:rsidRDefault="006D0D2E" w:rsidP="00B15EA5">
            <w:pPr>
              <w:autoSpaceDE w:val="0"/>
              <w:autoSpaceDN w:val="0"/>
              <w:adjustRightInd w:val="0"/>
              <w:rPr>
                <w:rFonts w:eastAsia="Batang"/>
                <w:color w:val="000000"/>
                <w:sz w:val="16"/>
                <w:szCs w:val="16"/>
                <w:lang w:eastAsia="ja-JP"/>
              </w:rPr>
            </w:pPr>
            <w:r>
              <w:rPr>
                <w:rFonts w:eastAsia="Batang"/>
                <w:color w:val="000000"/>
                <w:sz w:val="16"/>
                <w:szCs w:val="16"/>
                <w:lang w:eastAsia="ja-JP"/>
              </w:rPr>
              <w:t xml:space="preserve">Relevance:  </w:t>
            </w:r>
            <w:r w:rsidRPr="005377C8">
              <w:rPr>
                <w:rFonts w:eastAsia="Batang"/>
                <w:color w:val="000000"/>
                <w:sz w:val="16"/>
                <w:szCs w:val="16"/>
                <w:lang w:eastAsia="ja-JP"/>
              </w:rPr>
              <w:t>&gt;85% Usefulness:</w:t>
            </w:r>
            <w:r>
              <w:rPr>
                <w:rFonts w:eastAsia="Batang"/>
                <w:color w:val="000000"/>
                <w:sz w:val="16"/>
                <w:szCs w:val="16"/>
                <w:lang w:eastAsia="ja-JP"/>
              </w:rPr>
              <w:t xml:space="preserve">  &gt;</w:t>
            </w:r>
            <w:r w:rsidRPr="005377C8">
              <w:rPr>
                <w:rFonts w:eastAsia="Batang"/>
                <w:color w:val="000000"/>
                <w:sz w:val="16"/>
                <w:szCs w:val="16"/>
                <w:lang w:eastAsia="ja-JP"/>
              </w:rPr>
              <w:t xml:space="preserve">85% </w:t>
            </w:r>
          </w:p>
        </w:tc>
        <w:tc>
          <w:tcPr>
            <w:tcW w:w="1323" w:type="pct"/>
            <w:shd w:val="clear" w:color="auto" w:fill="FFFFFF"/>
            <w:tcMar>
              <w:top w:w="110" w:type="dxa"/>
              <w:left w:w="58" w:type="dxa"/>
              <w:right w:w="58" w:type="dxa"/>
            </w:tcMar>
          </w:tcPr>
          <w:p w:rsidR="006D0D2E" w:rsidRDefault="006D0D2E" w:rsidP="00B15EA5">
            <w:pPr>
              <w:rPr>
                <w:color w:val="000000"/>
                <w:sz w:val="16"/>
                <w:szCs w:val="16"/>
              </w:rPr>
            </w:pPr>
            <w:r>
              <w:rPr>
                <w:color w:val="000000"/>
                <w:sz w:val="16"/>
                <w:szCs w:val="16"/>
              </w:rPr>
              <w:t>Relevance:  92%</w:t>
            </w:r>
          </w:p>
          <w:p w:rsidR="006D0D2E" w:rsidRPr="00FA7F87" w:rsidRDefault="006D0D2E" w:rsidP="00B15EA5">
            <w:pPr>
              <w:rPr>
                <w:color w:val="000000"/>
                <w:sz w:val="16"/>
                <w:szCs w:val="16"/>
              </w:rPr>
            </w:pPr>
            <w:r>
              <w:rPr>
                <w:color w:val="000000"/>
                <w:sz w:val="16"/>
                <w:szCs w:val="16"/>
              </w:rPr>
              <w:t>Usefulness:  92%</w:t>
            </w:r>
          </w:p>
        </w:tc>
        <w:tc>
          <w:tcPr>
            <w:tcW w:w="445" w:type="pct"/>
            <w:shd w:val="clear" w:color="auto" w:fill="auto"/>
            <w:tcMar>
              <w:top w:w="110" w:type="dxa"/>
              <w:left w:w="58" w:type="dxa"/>
              <w:right w:w="58" w:type="dxa"/>
            </w:tcMar>
          </w:tcPr>
          <w:p w:rsidR="006D0D2E" w:rsidRPr="00F31D21" w:rsidRDefault="006D0D2E" w:rsidP="00B15EA5">
            <w:pPr>
              <w:jc w:val="center"/>
              <w:rPr>
                <w:b/>
                <w:color w:val="00B050"/>
                <w:sz w:val="16"/>
                <w:szCs w:val="16"/>
              </w:rPr>
            </w:pPr>
            <w:r w:rsidRPr="00F31D21">
              <w:rPr>
                <w:b/>
                <w:color w:val="00B050"/>
                <w:sz w:val="16"/>
                <w:szCs w:val="16"/>
              </w:rPr>
              <w:t>On track</w:t>
            </w:r>
          </w:p>
        </w:tc>
      </w:tr>
      <w:tr w:rsidR="006D0D2E" w:rsidRPr="00FA7F87" w:rsidTr="008C1C66">
        <w:trPr>
          <w:trHeight w:val="565"/>
        </w:trPr>
        <w:tc>
          <w:tcPr>
            <w:tcW w:w="5000" w:type="pct"/>
            <w:gridSpan w:val="5"/>
            <w:shd w:val="clear" w:color="auto" w:fill="C6D9F1" w:themeFill="text2" w:themeFillTint="33"/>
            <w:tcMar>
              <w:left w:w="58" w:type="dxa"/>
              <w:right w:w="58" w:type="dxa"/>
            </w:tcMar>
            <w:vAlign w:val="center"/>
          </w:tcPr>
          <w:p w:rsidR="006D0D2E" w:rsidRPr="00FA7F87" w:rsidRDefault="006D0D2E" w:rsidP="00B15EA5">
            <w:pPr>
              <w:tabs>
                <w:tab w:val="left" w:pos="1452"/>
              </w:tabs>
              <w:ind w:left="1452" w:hanging="1452"/>
              <w:rPr>
                <w:color w:val="000000"/>
                <w:sz w:val="16"/>
                <w:szCs w:val="16"/>
              </w:rPr>
            </w:pPr>
            <w:r w:rsidRPr="00FA7F87">
              <w:rPr>
                <w:b/>
                <w:bCs/>
                <w:sz w:val="16"/>
                <w:szCs w:val="16"/>
              </w:rPr>
              <w:lastRenderedPageBreak/>
              <w:t>Expected Result:</w:t>
            </w:r>
            <w:r w:rsidRPr="00FA7F87">
              <w:rPr>
                <w:b/>
                <w:bCs/>
                <w:sz w:val="16"/>
                <w:szCs w:val="16"/>
              </w:rPr>
              <w:tab/>
            </w:r>
            <w:r w:rsidRPr="00FA7F87">
              <w:rPr>
                <w:rFonts w:cs="Times New Roman"/>
                <w:sz w:val="16"/>
                <w:szCs w:val="16"/>
              </w:rPr>
              <w:t xml:space="preserve">VI.1 Progress in the international policy dialogue among WIPO Member States on building respect for IP, guided by Recommendation 45 of the WIPO Development Agenda </w:t>
            </w:r>
          </w:p>
        </w:tc>
      </w:tr>
      <w:tr w:rsidR="006D0D2E" w:rsidRPr="00FA7F87" w:rsidTr="008C1C66">
        <w:tc>
          <w:tcPr>
            <w:tcW w:w="1047"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Performance Indicators</w:t>
            </w:r>
          </w:p>
        </w:tc>
        <w:tc>
          <w:tcPr>
            <w:tcW w:w="1323"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Baselines</w:t>
            </w:r>
          </w:p>
        </w:tc>
        <w:tc>
          <w:tcPr>
            <w:tcW w:w="862" w:type="pct"/>
            <w:shd w:val="clear" w:color="auto" w:fill="auto"/>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Targets</w:t>
            </w:r>
          </w:p>
        </w:tc>
        <w:tc>
          <w:tcPr>
            <w:tcW w:w="1323" w:type="pct"/>
            <w:shd w:val="clear" w:color="auto" w:fill="FFFFFF"/>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Performance Data</w:t>
            </w:r>
          </w:p>
        </w:tc>
        <w:tc>
          <w:tcPr>
            <w:tcW w:w="445" w:type="pct"/>
            <w:shd w:val="clear" w:color="auto" w:fill="auto"/>
            <w:tcMar>
              <w:top w:w="110" w:type="dxa"/>
              <w:left w:w="58" w:type="dxa"/>
              <w:right w:w="58" w:type="dxa"/>
            </w:tcMar>
            <w:vAlign w:val="center"/>
          </w:tcPr>
          <w:p w:rsidR="006D0D2E" w:rsidRPr="00FA7F87" w:rsidRDefault="006D0D2E" w:rsidP="00E62B9F">
            <w:pPr>
              <w:keepNext/>
              <w:keepLines/>
              <w:jc w:val="center"/>
              <w:rPr>
                <w:b/>
                <w:bCs/>
                <w:sz w:val="16"/>
                <w:szCs w:val="16"/>
              </w:rPr>
            </w:pPr>
            <w:r w:rsidRPr="00FA7F87">
              <w:rPr>
                <w:b/>
                <w:bCs/>
                <w:sz w:val="16"/>
                <w:szCs w:val="16"/>
              </w:rPr>
              <w:t>TLS</w:t>
            </w:r>
          </w:p>
        </w:tc>
      </w:tr>
      <w:tr w:rsidR="006D0D2E" w:rsidRPr="00FA7F87" w:rsidTr="00B15EA5">
        <w:trPr>
          <w:trHeight w:val="2269"/>
        </w:trPr>
        <w:tc>
          <w:tcPr>
            <w:tcW w:w="1047" w:type="pct"/>
            <w:shd w:val="clear" w:color="auto" w:fill="auto"/>
            <w:tcMar>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Continued agreement by Member States on the substantive work of the WIPO Advisory Committee on Enforcement (ACE), incorporating development-oriented concerns </w:t>
            </w:r>
          </w:p>
        </w:tc>
        <w:tc>
          <w:tcPr>
            <w:tcW w:w="1323" w:type="pct"/>
            <w:shd w:val="clear" w:color="auto" w:fill="auto"/>
            <w:tcMar>
              <w:left w:w="58" w:type="dxa"/>
              <w:right w:w="58" w:type="dxa"/>
            </w:tcMar>
          </w:tcPr>
          <w:p w:rsidR="006D0D2E" w:rsidRPr="005F5E91" w:rsidRDefault="006D0D2E" w:rsidP="00E62B9F">
            <w:pPr>
              <w:rPr>
                <w:i/>
                <w:color w:val="1F497D" w:themeColor="text2"/>
                <w:sz w:val="16"/>
                <w:szCs w:val="16"/>
              </w:rPr>
            </w:pPr>
            <w:r w:rsidRPr="005F5E91">
              <w:rPr>
                <w:i/>
                <w:color w:val="1F497D" w:themeColor="text2"/>
                <w:sz w:val="16"/>
                <w:szCs w:val="16"/>
              </w:rPr>
              <w:t>Updated Baseline</w:t>
            </w:r>
            <w:r w:rsidRPr="005F5E91">
              <w:rPr>
                <w:i/>
                <w:color w:val="1F497D" w:themeColor="text2"/>
                <w:sz w:val="16"/>
                <w:szCs w:val="16"/>
              </w:rPr>
              <w:br/>
              <w:t xml:space="preserve">end 2015:  </w:t>
            </w:r>
          </w:p>
          <w:p w:rsidR="006D0D2E" w:rsidRPr="005F5E91" w:rsidRDefault="006D0D2E" w:rsidP="00E62B9F">
            <w:pPr>
              <w:rPr>
                <w:color w:val="1F497D" w:themeColor="text2"/>
                <w:sz w:val="16"/>
                <w:szCs w:val="16"/>
              </w:rPr>
            </w:pPr>
            <w:r w:rsidRPr="005F5E91">
              <w:rPr>
                <w:color w:val="1F497D" w:themeColor="text2"/>
                <w:sz w:val="16"/>
                <w:szCs w:val="16"/>
              </w:rPr>
              <w:t xml:space="preserve">Agreement on the work program was reached during the ninth and tenth sessions of the ACE </w:t>
            </w:r>
          </w:p>
          <w:p w:rsidR="006D0D2E" w:rsidRPr="005F5E91" w:rsidRDefault="006D0D2E" w:rsidP="00262CD3">
            <w:pPr>
              <w:rPr>
                <w:color w:val="1F497D" w:themeColor="text2"/>
                <w:sz w:val="16"/>
                <w:szCs w:val="16"/>
                <w:lang w:val="es-ES"/>
              </w:rPr>
            </w:pPr>
            <w:r w:rsidRPr="005F5E91">
              <w:rPr>
                <w:color w:val="1F497D" w:themeColor="text2"/>
                <w:sz w:val="16"/>
                <w:szCs w:val="16"/>
                <w:lang w:val="es-ES"/>
              </w:rPr>
              <w:t>WIPO/ACE/9/29 para 44 and WIPO/ACE/10/26 PROV. para 40</w:t>
            </w:r>
          </w:p>
          <w:p w:rsidR="006D0D2E" w:rsidRPr="00F256D5" w:rsidRDefault="006D0D2E" w:rsidP="00E62B9F">
            <w:pPr>
              <w:rPr>
                <w:sz w:val="16"/>
                <w:szCs w:val="16"/>
                <w:lang w:val="es-ES"/>
              </w:rPr>
            </w:pPr>
          </w:p>
          <w:p w:rsidR="006D0D2E" w:rsidRPr="00F256D5" w:rsidRDefault="006D0D2E" w:rsidP="00E62B9F">
            <w:pPr>
              <w:autoSpaceDE w:val="0"/>
              <w:autoSpaceDN w:val="0"/>
              <w:adjustRightInd w:val="0"/>
              <w:rPr>
                <w:rFonts w:eastAsia="Batang"/>
                <w:i/>
                <w:color w:val="000000"/>
                <w:sz w:val="16"/>
                <w:szCs w:val="16"/>
                <w:lang w:val="es-ES" w:eastAsia="ja-JP" w:bidi="th-TH"/>
              </w:rPr>
            </w:pPr>
            <w:r w:rsidRPr="00F256D5">
              <w:rPr>
                <w:rFonts w:eastAsia="Batang"/>
                <w:i/>
                <w:color w:val="000000"/>
                <w:sz w:val="16"/>
                <w:szCs w:val="16"/>
                <w:lang w:val="es-ES" w:eastAsia="ja-JP" w:bidi="th-TH"/>
              </w:rPr>
              <w:t xml:space="preserve">Original Baseline P&amp;B 2016/17:  </w:t>
            </w:r>
          </w:p>
          <w:p w:rsidR="006D0D2E" w:rsidRPr="00FA7F87" w:rsidRDefault="006D0D2E" w:rsidP="00AA37E0">
            <w:pPr>
              <w:autoSpaceDE w:val="0"/>
              <w:autoSpaceDN w:val="0"/>
              <w:adjustRightInd w:val="0"/>
              <w:spacing w:after="60"/>
              <w:rPr>
                <w:rFonts w:eastAsia="Batang"/>
                <w:color w:val="000000"/>
                <w:sz w:val="16"/>
                <w:szCs w:val="16"/>
                <w:lang w:eastAsia="ja-JP"/>
              </w:rPr>
            </w:pPr>
            <w:r w:rsidRPr="00FA7F87">
              <w:rPr>
                <w:rFonts w:eastAsia="Batang"/>
                <w:color w:val="000000"/>
                <w:sz w:val="16"/>
                <w:szCs w:val="16"/>
                <w:lang w:eastAsia="ja-JP"/>
              </w:rPr>
              <w:t xml:space="preserve">Agreement on the work program for the 10th session of the ACE </w:t>
            </w:r>
          </w:p>
        </w:tc>
        <w:tc>
          <w:tcPr>
            <w:tcW w:w="862" w:type="pct"/>
            <w:shd w:val="clear" w:color="auto" w:fill="auto"/>
            <w:tcMar>
              <w:top w:w="110" w:type="dxa"/>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Agreement on the work program for the next ACE session </w:t>
            </w:r>
          </w:p>
        </w:tc>
        <w:tc>
          <w:tcPr>
            <w:tcW w:w="1323" w:type="pct"/>
            <w:shd w:val="clear" w:color="auto" w:fill="FFFFFF"/>
            <w:tcMar>
              <w:top w:w="110" w:type="dxa"/>
              <w:left w:w="58" w:type="dxa"/>
              <w:right w:w="58" w:type="dxa"/>
            </w:tcMar>
          </w:tcPr>
          <w:p w:rsidR="006D0D2E" w:rsidRPr="009304F6" w:rsidRDefault="006D0D2E" w:rsidP="00E62B9F">
            <w:pPr>
              <w:autoSpaceDE w:val="0"/>
              <w:autoSpaceDN w:val="0"/>
              <w:adjustRightInd w:val="0"/>
              <w:rPr>
                <w:color w:val="000000"/>
                <w:sz w:val="16"/>
                <w:szCs w:val="16"/>
              </w:rPr>
            </w:pPr>
            <w:r w:rsidRPr="009304F6">
              <w:rPr>
                <w:sz w:val="16"/>
                <w:szCs w:val="16"/>
              </w:rPr>
              <w:t xml:space="preserve">Agreement on the work program of the </w:t>
            </w:r>
            <w:r>
              <w:rPr>
                <w:sz w:val="16"/>
                <w:szCs w:val="16"/>
              </w:rPr>
              <w:t>twelfth</w:t>
            </w:r>
            <w:r w:rsidRPr="009304F6">
              <w:rPr>
                <w:sz w:val="16"/>
                <w:szCs w:val="16"/>
              </w:rPr>
              <w:t xml:space="preserve"> session </w:t>
            </w:r>
            <w:r>
              <w:rPr>
                <w:sz w:val="16"/>
                <w:szCs w:val="16"/>
              </w:rPr>
              <w:t xml:space="preserve">of the ACE </w:t>
            </w:r>
            <w:r w:rsidRPr="009304F6">
              <w:rPr>
                <w:sz w:val="16"/>
                <w:szCs w:val="16"/>
              </w:rPr>
              <w:t xml:space="preserve">was achieved (WIPO/ACE/11/11 para 39) </w:t>
            </w:r>
          </w:p>
        </w:tc>
        <w:tc>
          <w:tcPr>
            <w:tcW w:w="445" w:type="pct"/>
            <w:shd w:val="clear" w:color="auto" w:fill="auto"/>
            <w:tcMar>
              <w:top w:w="110" w:type="dxa"/>
              <w:left w:w="58" w:type="dxa"/>
              <w:right w:w="58" w:type="dxa"/>
            </w:tcMar>
          </w:tcPr>
          <w:p w:rsidR="006D0D2E" w:rsidRPr="00F31D21" w:rsidRDefault="006D0D2E" w:rsidP="00E62B9F">
            <w:pPr>
              <w:keepNext/>
              <w:keepLines/>
              <w:jc w:val="center"/>
              <w:rPr>
                <w:b/>
                <w:color w:val="000000"/>
                <w:sz w:val="16"/>
                <w:szCs w:val="16"/>
              </w:rPr>
            </w:pPr>
            <w:r w:rsidRPr="00F31D21">
              <w:rPr>
                <w:b/>
                <w:color w:val="00B050"/>
                <w:sz w:val="16"/>
                <w:szCs w:val="16"/>
              </w:rPr>
              <w:t>On track</w:t>
            </w:r>
          </w:p>
        </w:tc>
      </w:tr>
      <w:tr w:rsidR="006D0D2E" w:rsidRPr="00FA7F87" w:rsidTr="008C1C66">
        <w:trPr>
          <w:trHeight w:val="565"/>
        </w:trPr>
        <w:tc>
          <w:tcPr>
            <w:tcW w:w="5000" w:type="pct"/>
            <w:gridSpan w:val="5"/>
            <w:shd w:val="clear" w:color="auto" w:fill="C6D9F1" w:themeFill="text2" w:themeFillTint="33"/>
            <w:tcMar>
              <w:left w:w="58" w:type="dxa"/>
              <w:right w:w="58" w:type="dxa"/>
            </w:tcMar>
            <w:vAlign w:val="center"/>
          </w:tcPr>
          <w:p w:rsidR="006D0D2E" w:rsidRPr="00FA7F87" w:rsidRDefault="006D0D2E" w:rsidP="00E62B9F">
            <w:pPr>
              <w:keepNext/>
              <w:keepLines/>
              <w:tabs>
                <w:tab w:val="left" w:pos="1452"/>
              </w:tabs>
              <w:ind w:left="1452" w:hanging="1452"/>
              <w:rPr>
                <w:color w:val="000000"/>
                <w:sz w:val="16"/>
                <w:szCs w:val="16"/>
              </w:rPr>
            </w:pPr>
            <w:r w:rsidRPr="00FA7F87">
              <w:rPr>
                <w:b/>
                <w:bCs/>
                <w:sz w:val="16"/>
                <w:szCs w:val="16"/>
              </w:rPr>
              <w:t>Expected Result:</w:t>
            </w:r>
            <w:r w:rsidRPr="00FA7F87">
              <w:rPr>
                <w:b/>
                <w:bCs/>
                <w:sz w:val="16"/>
                <w:szCs w:val="16"/>
              </w:rPr>
              <w:tab/>
            </w:r>
            <w:r w:rsidRPr="00FA7F87">
              <w:rPr>
                <w:rFonts w:cs="Times New Roman"/>
                <w:sz w:val="16"/>
                <w:szCs w:val="16"/>
              </w:rPr>
              <w:t xml:space="preserve">VI.2 Systematic, effective and transparent cooperation and coordination between the work of WIPO and other international organizations in the field of building respect for IP </w:t>
            </w:r>
          </w:p>
        </w:tc>
      </w:tr>
      <w:tr w:rsidR="006D0D2E" w:rsidRPr="00FA7F87" w:rsidTr="008C1C66">
        <w:tc>
          <w:tcPr>
            <w:tcW w:w="1047"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Performance Indicators</w:t>
            </w:r>
          </w:p>
        </w:tc>
        <w:tc>
          <w:tcPr>
            <w:tcW w:w="1323"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Baselines</w:t>
            </w:r>
          </w:p>
        </w:tc>
        <w:tc>
          <w:tcPr>
            <w:tcW w:w="862" w:type="pct"/>
            <w:shd w:val="clear" w:color="auto" w:fill="auto"/>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Targets</w:t>
            </w:r>
          </w:p>
        </w:tc>
        <w:tc>
          <w:tcPr>
            <w:tcW w:w="1323" w:type="pct"/>
            <w:shd w:val="clear" w:color="auto" w:fill="FFFFFF"/>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Performance Data</w:t>
            </w:r>
          </w:p>
        </w:tc>
        <w:tc>
          <w:tcPr>
            <w:tcW w:w="445" w:type="pct"/>
            <w:shd w:val="clear" w:color="auto" w:fill="auto"/>
            <w:tcMar>
              <w:top w:w="110" w:type="dxa"/>
              <w:left w:w="58" w:type="dxa"/>
              <w:right w:w="58" w:type="dxa"/>
            </w:tcMar>
            <w:vAlign w:val="center"/>
          </w:tcPr>
          <w:p w:rsidR="006D0D2E" w:rsidRPr="00FA7F87" w:rsidRDefault="006D0D2E" w:rsidP="00E62B9F">
            <w:pPr>
              <w:keepNext/>
              <w:keepLines/>
              <w:jc w:val="center"/>
              <w:rPr>
                <w:b/>
                <w:bCs/>
                <w:sz w:val="16"/>
                <w:szCs w:val="16"/>
              </w:rPr>
            </w:pPr>
            <w:r w:rsidRPr="00FA7F87">
              <w:rPr>
                <w:b/>
                <w:bCs/>
                <w:sz w:val="16"/>
                <w:szCs w:val="16"/>
              </w:rPr>
              <w:t>TLS</w:t>
            </w:r>
          </w:p>
        </w:tc>
      </w:tr>
      <w:tr w:rsidR="006D0D2E" w:rsidRPr="00FA7F87" w:rsidTr="008C1C66">
        <w:trPr>
          <w:trHeight w:val="1582"/>
        </w:trPr>
        <w:tc>
          <w:tcPr>
            <w:tcW w:w="1047" w:type="pct"/>
            <w:shd w:val="clear" w:color="auto" w:fill="auto"/>
            <w:tcMar>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No. of strategic collaborations or other joint activities with partner organizations on building respect for IP </w:t>
            </w:r>
          </w:p>
        </w:tc>
        <w:tc>
          <w:tcPr>
            <w:tcW w:w="1323" w:type="pct"/>
            <w:shd w:val="clear" w:color="auto" w:fill="auto"/>
            <w:tcMar>
              <w:left w:w="58" w:type="dxa"/>
              <w:right w:w="58" w:type="dxa"/>
            </w:tcMar>
          </w:tcPr>
          <w:p w:rsidR="006D0D2E" w:rsidRPr="003A5022" w:rsidRDefault="006D0D2E" w:rsidP="00E62B9F">
            <w:pPr>
              <w:rPr>
                <w:i/>
                <w:color w:val="1F497D" w:themeColor="text2"/>
                <w:sz w:val="16"/>
                <w:szCs w:val="16"/>
              </w:rPr>
            </w:pPr>
            <w:r w:rsidRPr="003A5022">
              <w:rPr>
                <w:i/>
                <w:color w:val="1F497D" w:themeColor="text2"/>
                <w:sz w:val="16"/>
                <w:szCs w:val="16"/>
              </w:rPr>
              <w:t xml:space="preserve">Updated Baseline end 2015:  </w:t>
            </w:r>
          </w:p>
          <w:p w:rsidR="006D0D2E" w:rsidRPr="003A5022" w:rsidRDefault="006D0D2E" w:rsidP="00E62B9F">
            <w:pPr>
              <w:rPr>
                <w:color w:val="1F497D" w:themeColor="text2"/>
                <w:sz w:val="16"/>
                <w:szCs w:val="16"/>
              </w:rPr>
            </w:pPr>
            <w:r w:rsidRPr="003A5022">
              <w:rPr>
                <w:color w:val="1F497D" w:themeColor="text2"/>
                <w:sz w:val="16"/>
                <w:szCs w:val="16"/>
              </w:rPr>
              <w:t>In 2014/15</w:t>
            </w:r>
            <w:r>
              <w:rPr>
                <w:color w:val="1F497D" w:themeColor="text2"/>
                <w:sz w:val="16"/>
                <w:szCs w:val="16"/>
              </w:rPr>
              <w:t>,</w:t>
            </w:r>
            <w:r w:rsidRPr="003A5022">
              <w:rPr>
                <w:color w:val="1F497D" w:themeColor="text2"/>
                <w:sz w:val="16"/>
                <w:szCs w:val="16"/>
              </w:rPr>
              <w:t xml:space="preserve"> a total of 7 strategic collaborations</w:t>
            </w:r>
            <w:r w:rsidRPr="003A0A18">
              <w:rPr>
                <w:rStyle w:val="FootnoteReference"/>
                <w:color w:val="1F497D" w:themeColor="text2"/>
                <w:sz w:val="16"/>
                <w:szCs w:val="16"/>
              </w:rPr>
              <w:footnoteReference w:id="75"/>
            </w:r>
            <w:r w:rsidRPr="003A5022">
              <w:rPr>
                <w:color w:val="1F497D" w:themeColor="text2"/>
                <w:sz w:val="16"/>
                <w:szCs w:val="16"/>
              </w:rPr>
              <w:t xml:space="preserve"> (cumulative) and 55 activities jointly held with partner organizations and stakeholders and/or in which Program 17 participated</w:t>
            </w:r>
          </w:p>
          <w:p w:rsidR="006D0D2E" w:rsidRPr="00F31D21" w:rsidRDefault="006D0D2E" w:rsidP="00E62B9F">
            <w:pPr>
              <w:rPr>
                <w:sz w:val="16"/>
                <w:szCs w:val="16"/>
              </w:rPr>
            </w:pPr>
          </w:p>
          <w:p w:rsidR="006D0D2E" w:rsidRPr="00F31D21" w:rsidRDefault="006D0D2E" w:rsidP="00E62B9F">
            <w:pPr>
              <w:autoSpaceDE w:val="0"/>
              <w:autoSpaceDN w:val="0"/>
              <w:adjustRightInd w:val="0"/>
              <w:rPr>
                <w:rFonts w:eastAsia="Batang"/>
                <w:i/>
                <w:sz w:val="16"/>
                <w:szCs w:val="16"/>
                <w:lang w:eastAsia="ja-JP" w:bidi="th-TH"/>
              </w:rPr>
            </w:pPr>
            <w:r w:rsidRPr="00F31D21">
              <w:rPr>
                <w:rFonts w:eastAsia="Batang"/>
                <w:i/>
                <w:sz w:val="16"/>
                <w:szCs w:val="16"/>
                <w:lang w:eastAsia="ja-JP" w:bidi="th-TH"/>
              </w:rPr>
              <w:t xml:space="preserve">Original Baseline P&amp;B 2016/17:  </w:t>
            </w:r>
          </w:p>
          <w:p w:rsidR="006D0D2E" w:rsidRPr="00F31D21" w:rsidRDefault="006D0D2E" w:rsidP="00AA37E0">
            <w:pPr>
              <w:autoSpaceDE w:val="0"/>
              <w:autoSpaceDN w:val="0"/>
              <w:adjustRightInd w:val="0"/>
              <w:spacing w:after="60"/>
              <w:rPr>
                <w:rFonts w:eastAsia="Batang"/>
                <w:sz w:val="16"/>
                <w:szCs w:val="16"/>
                <w:lang w:eastAsia="ja-JP"/>
              </w:rPr>
            </w:pPr>
            <w:r w:rsidRPr="00F31D21">
              <w:rPr>
                <w:rFonts w:eastAsia="Batang"/>
                <w:sz w:val="16"/>
                <w:szCs w:val="16"/>
                <w:lang w:eastAsia="ja-JP"/>
              </w:rPr>
              <w:t>6 strategic collaborations; 24 other joint activities (as at February 15, 2015)</w:t>
            </w:r>
          </w:p>
        </w:tc>
        <w:tc>
          <w:tcPr>
            <w:tcW w:w="862" w:type="pct"/>
            <w:shd w:val="clear" w:color="auto" w:fill="auto"/>
            <w:tcMar>
              <w:top w:w="110" w:type="dxa"/>
              <w:left w:w="58" w:type="dxa"/>
              <w:right w:w="58" w:type="dxa"/>
            </w:tcMar>
          </w:tcPr>
          <w:p w:rsidR="006D0D2E" w:rsidRPr="005073EA" w:rsidRDefault="006D0D2E" w:rsidP="00E62B9F">
            <w:pPr>
              <w:rPr>
                <w:i/>
                <w:color w:val="1F497D" w:themeColor="text2"/>
                <w:sz w:val="16"/>
                <w:szCs w:val="16"/>
              </w:rPr>
            </w:pPr>
            <w:r w:rsidRPr="005073EA">
              <w:rPr>
                <w:i/>
                <w:color w:val="1F497D" w:themeColor="text2"/>
                <w:sz w:val="16"/>
                <w:szCs w:val="16"/>
              </w:rPr>
              <w:t xml:space="preserve">Updated Target:  </w:t>
            </w:r>
          </w:p>
          <w:p w:rsidR="006D0D2E" w:rsidRPr="005073EA" w:rsidRDefault="006D0D2E" w:rsidP="00E62B9F">
            <w:pPr>
              <w:rPr>
                <w:rFonts w:eastAsia="Batang"/>
                <w:color w:val="1F497D" w:themeColor="text2"/>
                <w:sz w:val="16"/>
                <w:szCs w:val="16"/>
                <w:lang w:eastAsia="ja-JP"/>
              </w:rPr>
            </w:pPr>
            <w:r w:rsidRPr="005073EA">
              <w:rPr>
                <w:rFonts w:eastAsia="Batang"/>
                <w:color w:val="1F497D" w:themeColor="text2"/>
                <w:sz w:val="16"/>
                <w:szCs w:val="16"/>
                <w:lang w:eastAsia="ja-JP"/>
              </w:rPr>
              <w:t>7 strategic collaborations;  50 joint activities in the biennium</w:t>
            </w:r>
          </w:p>
          <w:p w:rsidR="006D0D2E" w:rsidRPr="00F31D21" w:rsidRDefault="006D0D2E" w:rsidP="00E62B9F">
            <w:pPr>
              <w:rPr>
                <w:sz w:val="16"/>
                <w:szCs w:val="16"/>
              </w:rPr>
            </w:pPr>
          </w:p>
          <w:p w:rsidR="006D0D2E" w:rsidRPr="00F31D21" w:rsidRDefault="006D0D2E" w:rsidP="00E62B9F">
            <w:pPr>
              <w:rPr>
                <w:i/>
                <w:sz w:val="16"/>
                <w:szCs w:val="16"/>
                <w:lang w:bidi="th-TH"/>
              </w:rPr>
            </w:pPr>
            <w:r w:rsidRPr="00F31D21">
              <w:rPr>
                <w:i/>
                <w:sz w:val="16"/>
                <w:szCs w:val="16"/>
                <w:lang w:bidi="th-TH"/>
              </w:rPr>
              <w:t xml:space="preserve">Original Target P&amp;B 2016/17:  </w:t>
            </w:r>
          </w:p>
          <w:p w:rsidR="006D0D2E" w:rsidRPr="00F31D21" w:rsidRDefault="006D0D2E" w:rsidP="00E62B9F">
            <w:pPr>
              <w:autoSpaceDE w:val="0"/>
              <w:autoSpaceDN w:val="0"/>
              <w:adjustRightInd w:val="0"/>
              <w:rPr>
                <w:rFonts w:eastAsia="Batang"/>
                <w:sz w:val="16"/>
                <w:szCs w:val="16"/>
                <w:lang w:eastAsia="ja-JP"/>
              </w:rPr>
            </w:pPr>
            <w:r w:rsidRPr="00F31D21">
              <w:rPr>
                <w:rFonts w:eastAsia="Batang"/>
                <w:sz w:val="16"/>
                <w:szCs w:val="16"/>
                <w:lang w:eastAsia="ja-JP"/>
              </w:rPr>
              <w:t xml:space="preserve">6 strategic collaborations; </w:t>
            </w:r>
          </w:p>
          <w:p w:rsidR="006D0D2E" w:rsidRPr="00F31D21" w:rsidRDefault="006D0D2E" w:rsidP="00E62B9F">
            <w:pPr>
              <w:autoSpaceDE w:val="0"/>
              <w:autoSpaceDN w:val="0"/>
              <w:adjustRightInd w:val="0"/>
              <w:rPr>
                <w:rFonts w:eastAsia="Batang"/>
                <w:sz w:val="16"/>
                <w:szCs w:val="16"/>
                <w:lang w:eastAsia="ja-JP"/>
              </w:rPr>
            </w:pPr>
            <w:r w:rsidRPr="00F31D21">
              <w:rPr>
                <w:rFonts w:eastAsia="Batang"/>
                <w:sz w:val="16"/>
                <w:szCs w:val="16"/>
                <w:lang w:eastAsia="ja-JP"/>
              </w:rPr>
              <w:t xml:space="preserve">25 other joint activities </w:t>
            </w:r>
          </w:p>
        </w:tc>
        <w:tc>
          <w:tcPr>
            <w:tcW w:w="1323" w:type="pct"/>
            <w:shd w:val="clear" w:color="auto" w:fill="FFFFFF"/>
            <w:tcMar>
              <w:top w:w="110" w:type="dxa"/>
              <w:left w:w="58" w:type="dxa"/>
              <w:right w:w="58" w:type="dxa"/>
            </w:tcMar>
          </w:tcPr>
          <w:p w:rsidR="006D0D2E" w:rsidRPr="00FA7F87" w:rsidRDefault="006D0D2E" w:rsidP="00E62B9F">
            <w:pPr>
              <w:rPr>
                <w:color w:val="000000"/>
                <w:sz w:val="16"/>
                <w:szCs w:val="16"/>
              </w:rPr>
            </w:pPr>
            <w:r>
              <w:rPr>
                <w:color w:val="000000"/>
                <w:sz w:val="16"/>
                <w:szCs w:val="16"/>
              </w:rPr>
              <w:t>7 on-going strategic collaborations and 20 activities</w:t>
            </w:r>
            <w:r w:rsidRPr="00840CA7">
              <w:rPr>
                <w:color w:val="000000"/>
                <w:sz w:val="16"/>
                <w:szCs w:val="16"/>
              </w:rPr>
              <w:t xml:space="preserve"> jointly held with partner organizations and stakeholders and/or in which Program 17 participated </w:t>
            </w:r>
          </w:p>
        </w:tc>
        <w:tc>
          <w:tcPr>
            <w:tcW w:w="445" w:type="pct"/>
            <w:shd w:val="clear" w:color="auto" w:fill="auto"/>
            <w:tcMar>
              <w:top w:w="110" w:type="dxa"/>
              <w:left w:w="58" w:type="dxa"/>
              <w:right w:w="58" w:type="dxa"/>
            </w:tcMar>
          </w:tcPr>
          <w:p w:rsidR="006D0D2E" w:rsidRPr="00F31D21" w:rsidRDefault="006D0D2E" w:rsidP="00E62B9F">
            <w:pPr>
              <w:keepNext/>
              <w:keepLines/>
              <w:jc w:val="center"/>
              <w:rPr>
                <w:b/>
                <w:color w:val="000000"/>
                <w:sz w:val="16"/>
                <w:szCs w:val="16"/>
              </w:rPr>
            </w:pPr>
            <w:r w:rsidRPr="00F31D21">
              <w:rPr>
                <w:b/>
                <w:color w:val="00B050"/>
                <w:sz w:val="16"/>
                <w:szCs w:val="16"/>
              </w:rPr>
              <w:t>On track</w:t>
            </w:r>
          </w:p>
        </w:tc>
      </w:tr>
      <w:tr w:rsidR="006D0D2E" w:rsidRPr="00FA7F87" w:rsidTr="008C1C66">
        <w:trPr>
          <w:trHeight w:val="565"/>
        </w:trPr>
        <w:tc>
          <w:tcPr>
            <w:tcW w:w="4999" w:type="pct"/>
            <w:gridSpan w:val="5"/>
            <w:shd w:val="clear" w:color="auto" w:fill="C6D9F1" w:themeFill="text2" w:themeFillTint="33"/>
            <w:tcMar>
              <w:left w:w="58" w:type="dxa"/>
              <w:right w:w="58" w:type="dxa"/>
            </w:tcMar>
            <w:vAlign w:val="center"/>
          </w:tcPr>
          <w:p w:rsidR="006D0D2E" w:rsidRPr="00FA7F87" w:rsidRDefault="006D0D2E" w:rsidP="00E62B9F">
            <w:pPr>
              <w:keepNext/>
              <w:keepLines/>
              <w:tabs>
                <w:tab w:val="left" w:pos="1452"/>
              </w:tabs>
              <w:ind w:left="1452" w:hanging="1452"/>
              <w:rPr>
                <w:color w:val="000000"/>
                <w:sz w:val="16"/>
                <w:szCs w:val="16"/>
              </w:rPr>
            </w:pPr>
            <w:r w:rsidRPr="00FA7F87">
              <w:rPr>
                <w:b/>
                <w:bCs/>
                <w:sz w:val="16"/>
                <w:szCs w:val="16"/>
              </w:rPr>
              <w:t>Expected Result:</w:t>
            </w:r>
            <w:r w:rsidRPr="00FA7F87">
              <w:rPr>
                <w:b/>
                <w:bCs/>
                <w:sz w:val="16"/>
                <w:szCs w:val="16"/>
              </w:rPr>
              <w:tab/>
            </w:r>
            <w:r w:rsidRPr="00FA7F87">
              <w:rPr>
                <w:rFonts w:cs="Times New Roman"/>
                <w:sz w:val="16"/>
                <w:szCs w:val="16"/>
              </w:rPr>
              <w:t xml:space="preserve">VIII.1 More effective communication to a broad public about intellectual property and WIPO’s role </w:t>
            </w:r>
          </w:p>
        </w:tc>
      </w:tr>
      <w:tr w:rsidR="006D0D2E" w:rsidRPr="00FA7F87" w:rsidTr="008C1C66">
        <w:tc>
          <w:tcPr>
            <w:tcW w:w="1047"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Performance Indicators</w:t>
            </w:r>
          </w:p>
        </w:tc>
        <w:tc>
          <w:tcPr>
            <w:tcW w:w="1323" w:type="pct"/>
            <w:shd w:val="clear" w:color="auto" w:fill="auto"/>
            <w:tcMar>
              <w:left w:w="58" w:type="dxa"/>
              <w:right w:w="58" w:type="dxa"/>
            </w:tcMar>
            <w:vAlign w:val="center"/>
          </w:tcPr>
          <w:p w:rsidR="006D0D2E" w:rsidRPr="00FA7F87" w:rsidRDefault="006D0D2E" w:rsidP="00E62B9F">
            <w:pPr>
              <w:rPr>
                <w:b/>
                <w:bCs/>
                <w:sz w:val="16"/>
                <w:szCs w:val="16"/>
              </w:rPr>
            </w:pPr>
            <w:r w:rsidRPr="00FA7F87">
              <w:rPr>
                <w:b/>
                <w:bCs/>
                <w:sz w:val="16"/>
                <w:szCs w:val="16"/>
              </w:rPr>
              <w:t>Baselines</w:t>
            </w:r>
          </w:p>
        </w:tc>
        <w:tc>
          <w:tcPr>
            <w:tcW w:w="862" w:type="pct"/>
            <w:shd w:val="clear" w:color="auto" w:fill="auto"/>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Targets</w:t>
            </w:r>
          </w:p>
        </w:tc>
        <w:tc>
          <w:tcPr>
            <w:tcW w:w="1323" w:type="pct"/>
            <w:shd w:val="clear" w:color="auto" w:fill="FFFFFF"/>
            <w:tcMar>
              <w:top w:w="110" w:type="dxa"/>
              <w:left w:w="58" w:type="dxa"/>
              <w:right w:w="58" w:type="dxa"/>
            </w:tcMar>
            <w:vAlign w:val="center"/>
          </w:tcPr>
          <w:p w:rsidR="006D0D2E" w:rsidRPr="00FA7F87" w:rsidRDefault="006D0D2E" w:rsidP="00E62B9F">
            <w:pPr>
              <w:rPr>
                <w:b/>
                <w:bCs/>
                <w:sz w:val="16"/>
                <w:szCs w:val="16"/>
              </w:rPr>
            </w:pPr>
            <w:r w:rsidRPr="00FA7F87">
              <w:rPr>
                <w:b/>
                <w:bCs/>
                <w:sz w:val="16"/>
                <w:szCs w:val="16"/>
              </w:rPr>
              <w:t>Performance Data</w:t>
            </w:r>
          </w:p>
        </w:tc>
        <w:tc>
          <w:tcPr>
            <w:tcW w:w="445" w:type="pct"/>
            <w:shd w:val="clear" w:color="auto" w:fill="auto"/>
            <w:tcMar>
              <w:top w:w="110" w:type="dxa"/>
              <w:left w:w="58" w:type="dxa"/>
              <w:right w:w="58" w:type="dxa"/>
            </w:tcMar>
            <w:vAlign w:val="center"/>
          </w:tcPr>
          <w:p w:rsidR="006D0D2E" w:rsidRPr="00FA7F87" w:rsidRDefault="006D0D2E" w:rsidP="00E62B9F">
            <w:pPr>
              <w:keepNext/>
              <w:keepLines/>
              <w:jc w:val="center"/>
              <w:rPr>
                <w:b/>
                <w:bCs/>
                <w:sz w:val="16"/>
                <w:szCs w:val="16"/>
              </w:rPr>
            </w:pPr>
            <w:r w:rsidRPr="00FA7F87">
              <w:rPr>
                <w:b/>
                <w:bCs/>
                <w:sz w:val="16"/>
                <w:szCs w:val="16"/>
              </w:rPr>
              <w:t>TLS</w:t>
            </w:r>
          </w:p>
        </w:tc>
      </w:tr>
      <w:tr w:rsidR="006D0D2E" w:rsidRPr="00FA7F87" w:rsidTr="008C1C66">
        <w:trPr>
          <w:trHeight w:val="1318"/>
        </w:trPr>
        <w:tc>
          <w:tcPr>
            <w:tcW w:w="1047" w:type="pct"/>
            <w:shd w:val="clear" w:color="auto" w:fill="auto"/>
            <w:tcMar>
              <w:left w:w="58" w:type="dxa"/>
              <w:right w:w="58" w:type="dxa"/>
            </w:tcMar>
          </w:tcPr>
          <w:p w:rsidR="006D0D2E" w:rsidRPr="00FA7F87" w:rsidRDefault="006D0D2E" w:rsidP="00E62B9F">
            <w:pPr>
              <w:autoSpaceDE w:val="0"/>
              <w:autoSpaceDN w:val="0"/>
              <w:adjustRightInd w:val="0"/>
              <w:rPr>
                <w:rFonts w:eastAsia="Batang"/>
                <w:color w:val="000000"/>
                <w:sz w:val="16"/>
                <w:szCs w:val="16"/>
                <w:lang w:eastAsia="ja-JP"/>
              </w:rPr>
            </w:pPr>
            <w:r w:rsidRPr="00FA7F87">
              <w:rPr>
                <w:rFonts w:eastAsia="Batang"/>
                <w:color w:val="000000"/>
                <w:sz w:val="16"/>
                <w:szCs w:val="16"/>
                <w:lang w:eastAsia="ja-JP"/>
              </w:rPr>
              <w:t xml:space="preserve">No. of Member States participating in the WIPO Awards Program </w:t>
            </w:r>
          </w:p>
        </w:tc>
        <w:tc>
          <w:tcPr>
            <w:tcW w:w="1323" w:type="pct"/>
            <w:shd w:val="clear" w:color="auto" w:fill="auto"/>
            <w:tcMar>
              <w:left w:w="58" w:type="dxa"/>
              <w:right w:w="58" w:type="dxa"/>
            </w:tcMar>
          </w:tcPr>
          <w:p w:rsidR="006D0D2E" w:rsidRPr="00D74442" w:rsidRDefault="006D0D2E" w:rsidP="00E62B9F">
            <w:pPr>
              <w:rPr>
                <w:i/>
                <w:color w:val="1F497D" w:themeColor="text2"/>
                <w:sz w:val="16"/>
                <w:szCs w:val="16"/>
              </w:rPr>
            </w:pPr>
            <w:r w:rsidRPr="00D74442">
              <w:rPr>
                <w:i/>
                <w:color w:val="1F497D" w:themeColor="text2"/>
                <w:sz w:val="16"/>
                <w:szCs w:val="16"/>
              </w:rPr>
              <w:t xml:space="preserve">Updated Baseline end 2015:  </w:t>
            </w:r>
          </w:p>
          <w:p w:rsidR="006D0D2E" w:rsidRPr="00D74442" w:rsidRDefault="006D0D2E" w:rsidP="00E62B9F">
            <w:pPr>
              <w:pStyle w:val="ListParagraph"/>
              <w:tabs>
                <w:tab w:val="left" w:pos="307"/>
              </w:tabs>
              <w:ind w:left="24"/>
              <w:rPr>
                <w:rFonts w:cs="Arial"/>
                <w:color w:val="1F497D" w:themeColor="text2"/>
                <w:sz w:val="16"/>
                <w:szCs w:val="16"/>
                <w:lang w:bidi="th-TH"/>
              </w:rPr>
            </w:pPr>
            <w:r w:rsidRPr="00D74442">
              <w:rPr>
                <w:rFonts w:cs="Arial"/>
                <w:color w:val="1F497D" w:themeColor="text2"/>
                <w:sz w:val="16"/>
                <w:szCs w:val="16"/>
                <w:lang w:bidi="th-TH"/>
              </w:rPr>
              <w:t>In 2014/15, a total of 54 different countries participated in the WIPO Awards Program</w:t>
            </w:r>
          </w:p>
          <w:p w:rsidR="006D0D2E" w:rsidRPr="00F31D21" w:rsidRDefault="006D0D2E" w:rsidP="00E62B9F">
            <w:pPr>
              <w:pStyle w:val="ListParagraph"/>
              <w:tabs>
                <w:tab w:val="left" w:pos="307"/>
              </w:tabs>
              <w:ind w:left="24"/>
              <w:rPr>
                <w:rFonts w:cs="Arial"/>
                <w:sz w:val="16"/>
                <w:szCs w:val="16"/>
                <w:lang w:bidi="th-TH"/>
              </w:rPr>
            </w:pPr>
          </w:p>
          <w:p w:rsidR="006D0D2E" w:rsidRPr="00F31D21" w:rsidRDefault="006D0D2E" w:rsidP="00E62B9F">
            <w:pPr>
              <w:autoSpaceDE w:val="0"/>
              <w:autoSpaceDN w:val="0"/>
              <w:adjustRightInd w:val="0"/>
              <w:rPr>
                <w:rFonts w:eastAsia="Batang"/>
                <w:i/>
                <w:sz w:val="16"/>
                <w:szCs w:val="16"/>
                <w:lang w:eastAsia="ja-JP" w:bidi="th-TH"/>
              </w:rPr>
            </w:pPr>
            <w:r w:rsidRPr="00F31D21">
              <w:rPr>
                <w:rFonts w:eastAsia="Batang"/>
                <w:i/>
                <w:sz w:val="16"/>
                <w:szCs w:val="16"/>
                <w:lang w:eastAsia="ja-JP" w:bidi="th-TH"/>
              </w:rPr>
              <w:t xml:space="preserve">Original Baseline P&amp;B 2016/17:  </w:t>
            </w:r>
          </w:p>
          <w:p w:rsidR="006D0D2E" w:rsidRPr="00F31D21" w:rsidRDefault="006D0D2E" w:rsidP="00AA37E0">
            <w:pPr>
              <w:autoSpaceDE w:val="0"/>
              <w:autoSpaceDN w:val="0"/>
              <w:adjustRightInd w:val="0"/>
              <w:spacing w:after="60"/>
              <w:rPr>
                <w:rFonts w:eastAsia="Batang"/>
                <w:sz w:val="16"/>
                <w:szCs w:val="16"/>
                <w:lang w:eastAsia="ja-JP"/>
              </w:rPr>
            </w:pPr>
            <w:r w:rsidRPr="00F31D21">
              <w:rPr>
                <w:rFonts w:eastAsia="Batang"/>
                <w:sz w:val="16"/>
                <w:szCs w:val="16"/>
                <w:lang w:eastAsia="ja-JP"/>
              </w:rPr>
              <w:t>38 (in 2014)</w:t>
            </w:r>
          </w:p>
        </w:tc>
        <w:tc>
          <w:tcPr>
            <w:tcW w:w="862" w:type="pct"/>
            <w:shd w:val="clear" w:color="auto" w:fill="auto"/>
            <w:tcMar>
              <w:top w:w="110" w:type="dxa"/>
              <w:left w:w="58" w:type="dxa"/>
              <w:right w:w="58" w:type="dxa"/>
            </w:tcMar>
          </w:tcPr>
          <w:p w:rsidR="006D0D2E" w:rsidRPr="00D74442" w:rsidRDefault="006D0D2E" w:rsidP="00E62B9F">
            <w:pPr>
              <w:rPr>
                <w:i/>
                <w:color w:val="1F497D" w:themeColor="text2"/>
                <w:sz w:val="16"/>
                <w:szCs w:val="16"/>
              </w:rPr>
            </w:pPr>
            <w:r w:rsidRPr="00D74442">
              <w:rPr>
                <w:i/>
                <w:color w:val="1F497D" w:themeColor="text2"/>
                <w:sz w:val="16"/>
                <w:szCs w:val="16"/>
              </w:rPr>
              <w:t xml:space="preserve">Updated Target:  </w:t>
            </w:r>
          </w:p>
          <w:p w:rsidR="006D0D2E" w:rsidRPr="00D74442" w:rsidRDefault="006D0D2E" w:rsidP="00E62B9F">
            <w:pPr>
              <w:rPr>
                <w:color w:val="1F497D" w:themeColor="text2"/>
                <w:sz w:val="16"/>
                <w:szCs w:val="16"/>
              </w:rPr>
            </w:pPr>
            <w:r w:rsidRPr="00D74442">
              <w:rPr>
                <w:color w:val="1F497D" w:themeColor="text2"/>
                <w:sz w:val="16"/>
                <w:szCs w:val="16"/>
              </w:rPr>
              <w:t>54</w:t>
            </w:r>
          </w:p>
          <w:p w:rsidR="006D0D2E" w:rsidRPr="00F31D21" w:rsidRDefault="006D0D2E" w:rsidP="00E62B9F">
            <w:pPr>
              <w:rPr>
                <w:sz w:val="16"/>
                <w:szCs w:val="16"/>
              </w:rPr>
            </w:pPr>
          </w:p>
          <w:p w:rsidR="006D0D2E" w:rsidRPr="00F31D21" w:rsidRDefault="006D0D2E" w:rsidP="00E62B9F">
            <w:pPr>
              <w:rPr>
                <w:i/>
                <w:sz w:val="16"/>
                <w:szCs w:val="16"/>
                <w:lang w:bidi="th-TH"/>
              </w:rPr>
            </w:pPr>
            <w:r w:rsidRPr="00F31D21">
              <w:rPr>
                <w:i/>
                <w:sz w:val="16"/>
                <w:szCs w:val="16"/>
                <w:lang w:bidi="th-TH"/>
              </w:rPr>
              <w:t>Original Target</w:t>
            </w:r>
            <w:r w:rsidRPr="00F31D21">
              <w:t xml:space="preserve"> </w:t>
            </w:r>
            <w:r w:rsidRPr="00F31D21">
              <w:rPr>
                <w:i/>
                <w:sz w:val="16"/>
                <w:szCs w:val="16"/>
                <w:lang w:bidi="th-TH"/>
              </w:rPr>
              <w:t xml:space="preserve">P&amp;B 2016/17:  </w:t>
            </w:r>
          </w:p>
          <w:p w:rsidR="006D0D2E" w:rsidRPr="00F31D21" w:rsidRDefault="006D0D2E" w:rsidP="00E62B9F">
            <w:pPr>
              <w:autoSpaceDE w:val="0"/>
              <w:autoSpaceDN w:val="0"/>
              <w:adjustRightInd w:val="0"/>
              <w:rPr>
                <w:rFonts w:eastAsia="Batang"/>
                <w:sz w:val="16"/>
                <w:szCs w:val="16"/>
                <w:lang w:eastAsia="ja-JP"/>
              </w:rPr>
            </w:pPr>
            <w:r w:rsidRPr="00F31D21">
              <w:rPr>
                <w:rFonts w:eastAsia="Batang"/>
                <w:sz w:val="16"/>
                <w:szCs w:val="16"/>
                <w:lang w:eastAsia="ja-JP"/>
              </w:rPr>
              <w:t>45 in 2016/17</w:t>
            </w:r>
          </w:p>
        </w:tc>
        <w:tc>
          <w:tcPr>
            <w:tcW w:w="1323" w:type="pct"/>
            <w:shd w:val="clear" w:color="auto" w:fill="FFFFFF"/>
            <w:tcMar>
              <w:top w:w="110" w:type="dxa"/>
              <w:left w:w="58" w:type="dxa"/>
              <w:right w:w="58" w:type="dxa"/>
            </w:tcMar>
          </w:tcPr>
          <w:p w:rsidR="006D0D2E" w:rsidRPr="00FA7F87" w:rsidRDefault="006D0D2E" w:rsidP="00E62B9F">
            <w:pPr>
              <w:rPr>
                <w:color w:val="000000"/>
                <w:sz w:val="16"/>
                <w:szCs w:val="16"/>
              </w:rPr>
            </w:pPr>
            <w:r w:rsidRPr="005957EA">
              <w:rPr>
                <w:color w:val="000000"/>
                <w:sz w:val="16"/>
                <w:szCs w:val="16"/>
              </w:rPr>
              <w:t xml:space="preserve">In </w:t>
            </w:r>
            <w:r>
              <w:rPr>
                <w:color w:val="000000"/>
                <w:sz w:val="16"/>
                <w:szCs w:val="16"/>
              </w:rPr>
              <w:t>2016</w:t>
            </w:r>
            <w:r w:rsidRPr="005957EA">
              <w:rPr>
                <w:color w:val="000000"/>
                <w:sz w:val="16"/>
                <w:szCs w:val="16"/>
              </w:rPr>
              <w:t xml:space="preserve">, a total of </w:t>
            </w:r>
            <w:r>
              <w:rPr>
                <w:color w:val="000000"/>
                <w:sz w:val="16"/>
                <w:szCs w:val="16"/>
              </w:rPr>
              <w:t>45</w:t>
            </w:r>
            <w:r w:rsidRPr="005957EA">
              <w:rPr>
                <w:color w:val="000000"/>
                <w:sz w:val="16"/>
                <w:szCs w:val="16"/>
              </w:rPr>
              <w:t xml:space="preserve"> different countries participated in the WIPO Awards Program</w:t>
            </w:r>
          </w:p>
        </w:tc>
        <w:tc>
          <w:tcPr>
            <w:tcW w:w="445" w:type="pct"/>
            <w:shd w:val="clear" w:color="auto" w:fill="auto"/>
            <w:tcMar>
              <w:top w:w="110" w:type="dxa"/>
              <w:left w:w="58" w:type="dxa"/>
              <w:right w:w="58" w:type="dxa"/>
            </w:tcMar>
          </w:tcPr>
          <w:p w:rsidR="006D0D2E" w:rsidRPr="00F31D21" w:rsidRDefault="006D0D2E" w:rsidP="00E62B9F">
            <w:pPr>
              <w:keepNext/>
              <w:keepLines/>
              <w:jc w:val="center"/>
              <w:rPr>
                <w:b/>
                <w:color w:val="000000"/>
                <w:sz w:val="16"/>
                <w:szCs w:val="16"/>
              </w:rPr>
            </w:pPr>
            <w:r w:rsidRPr="00F31D21">
              <w:rPr>
                <w:b/>
                <w:color w:val="00B050"/>
                <w:sz w:val="16"/>
                <w:szCs w:val="16"/>
              </w:rPr>
              <w:t>On track</w:t>
            </w:r>
            <w:r w:rsidRPr="00F31D21" w:rsidDel="00840CA7">
              <w:rPr>
                <w:b/>
                <w:color w:val="000000"/>
                <w:sz w:val="16"/>
                <w:szCs w:val="16"/>
              </w:rPr>
              <w:t xml:space="preserve"> </w:t>
            </w:r>
          </w:p>
        </w:tc>
      </w:tr>
    </w:tbl>
    <w:p w:rsidR="006D0D2E" w:rsidRPr="00EB5081" w:rsidRDefault="006D0D2E" w:rsidP="006D0D2E">
      <w:pPr>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6D0D2E" w:rsidRPr="00E46EE4" w:rsidTr="00B15EA5">
        <w:trPr>
          <w:trHeight w:val="423"/>
          <w:jc w:val="center"/>
        </w:trPr>
        <w:tc>
          <w:tcPr>
            <w:tcW w:w="9287" w:type="dxa"/>
            <w:shd w:val="clear" w:color="auto" w:fill="C6D9F1" w:themeFill="text2" w:themeFillTint="33"/>
            <w:vAlign w:val="center"/>
          </w:tcPr>
          <w:p w:rsidR="006D0D2E" w:rsidRPr="00E46EE4" w:rsidRDefault="006D0D2E" w:rsidP="00B15EA5">
            <w:pPr>
              <w:keepNext/>
              <w:keepLines/>
              <w:jc w:val="center"/>
              <w:rPr>
                <w:b/>
                <w:color w:val="000000"/>
                <w:sz w:val="20"/>
              </w:rPr>
            </w:pPr>
            <w:r w:rsidRPr="00E46EE4">
              <w:rPr>
                <w:sz w:val="20"/>
              </w:rPr>
              <w:lastRenderedPageBreak/>
              <w:br w:type="page"/>
            </w:r>
            <w:r w:rsidRPr="00E46EE4">
              <w:rPr>
                <w:b/>
                <w:color w:val="000000"/>
                <w:sz w:val="20"/>
              </w:rPr>
              <w:t>Resource Utilization for Program 17</w:t>
            </w:r>
          </w:p>
        </w:tc>
      </w:tr>
    </w:tbl>
    <w:p w:rsidR="006D0D2E" w:rsidRPr="00EB5081" w:rsidRDefault="006D0D2E" w:rsidP="00B15EA5">
      <w:pPr>
        <w:keepNext/>
        <w:keepLines/>
        <w:rPr>
          <w:sz w:val="18"/>
          <w:szCs w:val="18"/>
        </w:rPr>
      </w:pPr>
    </w:p>
    <w:p w:rsidR="006D0D2E" w:rsidRPr="00EF5773" w:rsidRDefault="006D0D2E" w:rsidP="00B15EA5">
      <w:pPr>
        <w:pStyle w:val="NormalWeb"/>
        <w:keepNext/>
        <w:keepLines/>
        <w:spacing w:before="0" w:beforeAutospacing="0" w:after="0" w:afterAutospacing="0"/>
        <w:jc w:val="center"/>
      </w:pPr>
      <w:r w:rsidRPr="00EF5773">
        <w:rPr>
          <w:color w:val="000000"/>
        </w:rPr>
        <w:t>Budget and Actual Expenditure (by result)</w:t>
      </w:r>
    </w:p>
    <w:p w:rsidR="006D0D2E" w:rsidRPr="00EF5773" w:rsidRDefault="006D0D2E" w:rsidP="00B15EA5">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D0D2E" w:rsidRPr="00EB5081" w:rsidRDefault="006D0D2E" w:rsidP="00B15EA5">
      <w:pPr>
        <w:keepNext/>
        <w:keepLines/>
        <w:rPr>
          <w:sz w:val="18"/>
          <w:szCs w:val="16"/>
        </w:rPr>
      </w:pPr>
    </w:p>
    <w:tbl>
      <w:tblPr>
        <w:tblW w:w="8222" w:type="dxa"/>
        <w:jc w:val="center"/>
        <w:tblLook w:val="04A0" w:firstRow="1" w:lastRow="0" w:firstColumn="1" w:lastColumn="0" w:noHBand="0" w:noVBand="1"/>
      </w:tblPr>
      <w:tblGrid>
        <w:gridCol w:w="611"/>
        <w:gridCol w:w="4235"/>
        <w:gridCol w:w="1153"/>
        <w:gridCol w:w="1152"/>
        <w:gridCol w:w="1203"/>
      </w:tblGrid>
      <w:tr w:rsidR="006D0D2E" w:rsidRPr="00C22101" w:rsidTr="00E62B9F">
        <w:trPr>
          <w:trHeight w:val="825"/>
          <w:jc w:val="center"/>
        </w:trPr>
        <w:tc>
          <w:tcPr>
            <w:tcW w:w="4846" w:type="dxa"/>
            <w:gridSpan w:val="2"/>
            <w:tcBorders>
              <w:top w:val="nil"/>
              <w:left w:val="nil"/>
              <w:bottom w:val="nil"/>
              <w:right w:val="nil"/>
            </w:tcBorders>
            <w:shd w:val="clear" w:color="000000" w:fill="C5D9F1"/>
            <w:noWrap/>
            <w:vAlign w:val="center"/>
            <w:hideMark/>
          </w:tcPr>
          <w:p w:rsidR="006D0D2E" w:rsidRPr="00C22101" w:rsidRDefault="006D0D2E" w:rsidP="00B15EA5">
            <w:pPr>
              <w:keepNext/>
              <w:keepLines/>
              <w:jc w:val="center"/>
              <w:rPr>
                <w:b/>
                <w:bCs/>
                <w:sz w:val="16"/>
                <w:szCs w:val="16"/>
              </w:rPr>
            </w:pPr>
            <w:r w:rsidRPr="00C22101">
              <w:rPr>
                <w:b/>
                <w:bCs/>
                <w:sz w:val="16"/>
                <w:szCs w:val="16"/>
              </w:rPr>
              <w:t xml:space="preserve">Expected Result No. and Description </w:t>
            </w:r>
          </w:p>
        </w:tc>
        <w:tc>
          <w:tcPr>
            <w:tcW w:w="1153" w:type="dxa"/>
            <w:tcBorders>
              <w:top w:val="nil"/>
              <w:left w:val="nil"/>
              <w:bottom w:val="nil"/>
              <w:right w:val="nil"/>
            </w:tcBorders>
            <w:shd w:val="clear" w:color="000000" w:fill="C5D9F1"/>
            <w:vAlign w:val="center"/>
            <w:hideMark/>
          </w:tcPr>
          <w:p w:rsidR="006D0D2E" w:rsidRPr="00C22101" w:rsidRDefault="006D0D2E" w:rsidP="00B15EA5">
            <w:pPr>
              <w:keepNext/>
              <w:keepLines/>
              <w:jc w:val="center"/>
              <w:rPr>
                <w:b/>
                <w:bCs/>
                <w:sz w:val="16"/>
                <w:szCs w:val="16"/>
              </w:rPr>
            </w:pPr>
            <w:r w:rsidRPr="00C22101">
              <w:rPr>
                <w:b/>
                <w:bCs/>
                <w:sz w:val="16"/>
                <w:szCs w:val="16"/>
              </w:rPr>
              <w:t xml:space="preserve"> 2016/17 Approved Budget </w:t>
            </w:r>
          </w:p>
        </w:tc>
        <w:tc>
          <w:tcPr>
            <w:tcW w:w="1152" w:type="dxa"/>
            <w:tcBorders>
              <w:top w:val="nil"/>
              <w:left w:val="nil"/>
              <w:bottom w:val="nil"/>
              <w:right w:val="nil"/>
            </w:tcBorders>
            <w:shd w:val="clear" w:color="000000" w:fill="C5D9F1"/>
            <w:vAlign w:val="center"/>
            <w:hideMark/>
          </w:tcPr>
          <w:p w:rsidR="006D0D2E" w:rsidRPr="00C22101" w:rsidRDefault="006D0D2E" w:rsidP="00B15EA5">
            <w:pPr>
              <w:keepNext/>
              <w:keepLines/>
              <w:jc w:val="center"/>
              <w:rPr>
                <w:b/>
                <w:bCs/>
                <w:sz w:val="16"/>
                <w:szCs w:val="16"/>
              </w:rPr>
            </w:pPr>
            <w:r w:rsidRPr="00C22101">
              <w:rPr>
                <w:b/>
                <w:bCs/>
                <w:sz w:val="16"/>
                <w:szCs w:val="16"/>
              </w:rPr>
              <w:t xml:space="preserve"> 2016/17 Budget after Transfers </w:t>
            </w:r>
          </w:p>
        </w:tc>
        <w:tc>
          <w:tcPr>
            <w:tcW w:w="1169" w:type="dxa"/>
            <w:tcBorders>
              <w:top w:val="nil"/>
              <w:left w:val="nil"/>
              <w:bottom w:val="nil"/>
              <w:right w:val="nil"/>
            </w:tcBorders>
            <w:shd w:val="clear" w:color="000000" w:fill="C5D9F1"/>
            <w:vAlign w:val="center"/>
            <w:hideMark/>
          </w:tcPr>
          <w:p w:rsidR="006D0D2E" w:rsidRPr="00C22101" w:rsidRDefault="006D0D2E" w:rsidP="00B15EA5">
            <w:pPr>
              <w:keepNext/>
              <w:keepLines/>
              <w:jc w:val="center"/>
              <w:rPr>
                <w:b/>
                <w:bCs/>
                <w:sz w:val="16"/>
                <w:szCs w:val="16"/>
              </w:rPr>
            </w:pPr>
            <w:r w:rsidRPr="00C22101">
              <w:rPr>
                <w:b/>
                <w:bCs/>
                <w:sz w:val="16"/>
                <w:szCs w:val="16"/>
              </w:rPr>
              <w:t xml:space="preserve"> 2016 Expenditure* </w:t>
            </w:r>
          </w:p>
        </w:tc>
      </w:tr>
      <w:tr w:rsidR="006D0D2E" w:rsidRPr="00C22101" w:rsidTr="00B15EA5">
        <w:trPr>
          <w:trHeight w:val="512"/>
          <w:jc w:val="center"/>
        </w:trPr>
        <w:tc>
          <w:tcPr>
            <w:tcW w:w="611" w:type="dxa"/>
            <w:tcBorders>
              <w:top w:val="nil"/>
              <w:left w:val="nil"/>
              <w:bottom w:val="nil"/>
              <w:right w:val="nil"/>
            </w:tcBorders>
            <w:shd w:val="clear" w:color="auto" w:fill="auto"/>
            <w:noWrap/>
            <w:vAlign w:val="center"/>
            <w:hideMark/>
          </w:tcPr>
          <w:p w:rsidR="006D0D2E" w:rsidRPr="00C22101" w:rsidRDefault="006D0D2E" w:rsidP="00B15EA5">
            <w:pPr>
              <w:keepNext/>
              <w:keepLines/>
              <w:rPr>
                <w:sz w:val="16"/>
                <w:szCs w:val="16"/>
              </w:rPr>
            </w:pPr>
            <w:r w:rsidRPr="00C22101">
              <w:rPr>
                <w:sz w:val="16"/>
                <w:szCs w:val="16"/>
              </w:rPr>
              <w:t>I.2</w:t>
            </w:r>
          </w:p>
        </w:tc>
        <w:tc>
          <w:tcPr>
            <w:tcW w:w="4235" w:type="dxa"/>
            <w:tcBorders>
              <w:top w:val="nil"/>
              <w:left w:val="nil"/>
              <w:bottom w:val="nil"/>
              <w:right w:val="nil"/>
            </w:tcBorders>
            <w:shd w:val="clear" w:color="auto" w:fill="auto"/>
            <w:vAlign w:val="center"/>
            <w:hideMark/>
          </w:tcPr>
          <w:p w:rsidR="006D0D2E" w:rsidRPr="00C22101" w:rsidRDefault="006D0D2E" w:rsidP="00B15EA5">
            <w:pPr>
              <w:keepNext/>
              <w:keepLines/>
              <w:rPr>
                <w:sz w:val="16"/>
                <w:szCs w:val="16"/>
              </w:rPr>
            </w:pPr>
            <w:r w:rsidRPr="00C22101">
              <w:rPr>
                <w:sz w:val="16"/>
                <w:szCs w:val="16"/>
              </w:rPr>
              <w:t>Tailored and balanced IP legislative, regulatory and policy frameworks</w:t>
            </w:r>
          </w:p>
        </w:tc>
        <w:tc>
          <w:tcPr>
            <w:tcW w:w="1153"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639</w:t>
            </w:r>
          </w:p>
        </w:tc>
        <w:tc>
          <w:tcPr>
            <w:tcW w:w="1152"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659</w:t>
            </w:r>
          </w:p>
        </w:tc>
        <w:tc>
          <w:tcPr>
            <w:tcW w:w="1169"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316</w:t>
            </w:r>
          </w:p>
        </w:tc>
      </w:tr>
      <w:tr w:rsidR="006D0D2E" w:rsidRPr="00C22101" w:rsidTr="00AA37E0">
        <w:trPr>
          <w:trHeight w:val="845"/>
          <w:jc w:val="center"/>
        </w:trPr>
        <w:tc>
          <w:tcPr>
            <w:tcW w:w="611" w:type="dxa"/>
            <w:tcBorders>
              <w:top w:val="nil"/>
              <w:left w:val="nil"/>
              <w:bottom w:val="nil"/>
              <w:right w:val="nil"/>
            </w:tcBorders>
            <w:shd w:val="clear" w:color="auto" w:fill="auto"/>
            <w:noWrap/>
            <w:vAlign w:val="center"/>
            <w:hideMark/>
          </w:tcPr>
          <w:p w:rsidR="006D0D2E" w:rsidRPr="00C22101" w:rsidRDefault="006D0D2E" w:rsidP="00B15EA5">
            <w:pPr>
              <w:keepNext/>
              <w:keepLines/>
              <w:rPr>
                <w:sz w:val="16"/>
                <w:szCs w:val="16"/>
              </w:rPr>
            </w:pPr>
            <w:r w:rsidRPr="00C22101">
              <w:rPr>
                <w:sz w:val="16"/>
                <w:szCs w:val="16"/>
              </w:rPr>
              <w:t>III.2</w:t>
            </w:r>
          </w:p>
        </w:tc>
        <w:tc>
          <w:tcPr>
            <w:tcW w:w="4235" w:type="dxa"/>
            <w:tcBorders>
              <w:top w:val="nil"/>
              <w:left w:val="nil"/>
              <w:bottom w:val="nil"/>
              <w:right w:val="nil"/>
            </w:tcBorders>
            <w:shd w:val="clear" w:color="auto" w:fill="auto"/>
            <w:vAlign w:val="center"/>
            <w:hideMark/>
          </w:tcPr>
          <w:p w:rsidR="006D0D2E" w:rsidRPr="00C22101" w:rsidRDefault="006D0D2E" w:rsidP="00B15EA5">
            <w:pPr>
              <w:keepNext/>
              <w:keepLines/>
              <w:rPr>
                <w:sz w:val="16"/>
                <w:szCs w:val="16"/>
              </w:rPr>
            </w:pPr>
            <w:r w:rsidRPr="00C22101">
              <w:rPr>
                <w:sz w:val="16"/>
                <w:szCs w:val="16"/>
              </w:rPr>
              <w:t>Enhanced human resource capacities able to deal with the broad range of requirements for the effective use of IP for development in developing countries, LDCs and countries with economies in transition</w:t>
            </w:r>
          </w:p>
        </w:tc>
        <w:tc>
          <w:tcPr>
            <w:tcW w:w="1153"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1,105</w:t>
            </w:r>
          </w:p>
        </w:tc>
        <w:tc>
          <w:tcPr>
            <w:tcW w:w="1152"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1,114</w:t>
            </w:r>
          </w:p>
        </w:tc>
        <w:tc>
          <w:tcPr>
            <w:tcW w:w="1169"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519</w:t>
            </w:r>
          </w:p>
        </w:tc>
      </w:tr>
      <w:tr w:rsidR="006D0D2E" w:rsidRPr="00C22101" w:rsidTr="00AA37E0">
        <w:trPr>
          <w:trHeight w:val="858"/>
          <w:jc w:val="center"/>
        </w:trPr>
        <w:tc>
          <w:tcPr>
            <w:tcW w:w="611" w:type="dxa"/>
            <w:tcBorders>
              <w:top w:val="nil"/>
              <w:left w:val="nil"/>
              <w:bottom w:val="nil"/>
              <w:right w:val="nil"/>
            </w:tcBorders>
            <w:shd w:val="clear" w:color="auto" w:fill="auto"/>
            <w:noWrap/>
            <w:vAlign w:val="center"/>
            <w:hideMark/>
          </w:tcPr>
          <w:p w:rsidR="006D0D2E" w:rsidRPr="00C22101" w:rsidRDefault="006D0D2E" w:rsidP="00B15EA5">
            <w:pPr>
              <w:keepNext/>
              <w:keepLines/>
              <w:rPr>
                <w:sz w:val="16"/>
                <w:szCs w:val="16"/>
              </w:rPr>
            </w:pPr>
            <w:r w:rsidRPr="00C22101">
              <w:rPr>
                <w:sz w:val="16"/>
                <w:szCs w:val="16"/>
              </w:rPr>
              <w:t>VI.1</w:t>
            </w:r>
          </w:p>
        </w:tc>
        <w:tc>
          <w:tcPr>
            <w:tcW w:w="4235" w:type="dxa"/>
            <w:tcBorders>
              <w:top w:val="nil"/>
              <w:left w:val="nil"/>
              <w:bottom w:val="nil"/>
              <w:right w:val="nil"/>
            </w:tcBorders>
            <w:shd w:val="clear" w:color="auto" w:fill="auto"/>
            <w:vAlign w:val="center"/>
            <w:hideMark/>
          </w:tcPr>
          <w:p w:rsidR="006D0D2E" w:rsidRPr="00C22101" w:rsidRDefault="006D0D2E" w:rsidP="00B15EA5">
            <w:pPr>
              <w:keepNext/>
              <w:keepLines/>
              <w:rPr>
                <w:sz w:val="16"/>
                <w:szCs w:val="16"/>
              </w:rPr>
            </w:pPr>
            <w:r w:rsidRPr="00C22101">
              <w:rPr>
                <w:sz w:val="16"/>
                <w:szCs w:val="16"/>
              </w:rPr>
              <w:t>Progress in the international policy dialogue among WIPO Member States on building respect for IP, guided by Recommendation 45 of the WIPO Development Agenda</w:t>
            </w:r>
          </w:p>
        </w:tc>
        <w:tc>
          <w:tcPr>
            <w:tcW w:w="1153"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569</w:t>
            </w:r>
          </w:p>
        </w:tc>
        <w:tc>
          <w:tcPr>
            <w:tcW w:w="1152"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823</w:t>
            </w:r>
          </w:p>
        </w:tc>
        <w:tc>
          <w:tcPr>
            <w:tcW w:w="1169"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383</w:t>
            </w:r>
          </w:p>
        </w:tc>
      </w:tr>
      <w:tr w:rsidR="006D0D2E" w:rsidRPr="00C22101" w:rsidTr="00B15EA5">
        <w:trPr>
          <w:trHeight w:val="808"/>
          <w:jc w:val="center"/>
        </w:trPr>
        <w:tc>
          <w:tcPr>
            <w:tcW w:w="611" w:type="dxa"/>
            <w:tcBorders>
              <w:top w:val="nil"/>
              <w:left w:val="nil"/>
              <w:bottom w:val="nil"/>
              <w:right w:val="nil"/>
            </w:tcBorders>
            <w:shd w:val="clear" w:color="auto" w:fill="auto"/>
            <w:noWrap/>
            <w:vAlign w:val="center"/>
            <w:hideMark/>
          </w:tcPr>
          <w:p w:rsidR="006D0D2E" w:rsidRPr="00C22101" w:rsidRDefault="006D0D2E" w:rsidP="00B15EA5">
            <w:pPr>
              <w:keepNext/>
              <w:keepLines/>
              <w:rPr>
                <w:sz w:val="16"/>
                <w:szCs w:val="16"/>
              </w:rPr>
            </w:pPr>
            <w:r w:rsidRPr="00C22101">
              <w:rPr>
                <w:sz w:val="16"/>
                <w:szCs w:val="16"/>
              </w:rPr>
              <w:t>VI.2</w:t>
            </w:r>
          </w:p>
        </w:tc>
        <w:tc>
          <w:tcPr>
            <w:tcW w:w="4235" w:type="dxa"/>
            <w:tcBorders>
              <w:top w:val="nil"/>
              <w:left w:val="nil"/>
              <w:bottom w:val="nil"/>
              <w:right w:val="nil"/>
            </w:tcBorders>
            <w:shd w:val="clear" w:color="auto" w:fill="auto"/>
            <w:vAlign w:val="center"/>
            <w:hideMark/>
          </w:tcPr>
          <w:p w:rsidR="006D0D2E" w:rsidRPr="00C22101" w:rsidRDefault="006D0D2E" w:rsidP="00B15EA5">
            <w:pPr>
              <w:keepNext/>
              <w:keepLines/>
              <w:rPr>
                <w:sz w:val="16"/>
                <w:szCs w:val="16"/>
              </w:rPr>
            </w:pPr>
            <w:r w:rsidRPr="00C22101">
              <w:rPr>
                <w:sz w:val="16"/>
                <w:szCs w:val="16"/>
              </w:rPr>
              <w:t>Systematic, effective and transparent cooperation and coordination between the work of WIPO and other international organizations in the field of building respect for IP</w:t>
            </w:r>
          </w:p>
        </w:tc>
        <w:tc>
          <w:tcPr>
            <w:tcW w:w="1153"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1,111</w:t>
            </w:r>
          </w:p>
        </w:tc>
        <w:tc>
          <w:tcPr>
            <w:tcW w:w="1152"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1,278</w:t>
            </w:r>
          </w:p>
        </w:tc>
        <w:tc>
          <w:tcPr>
            <w:tcW w:w="1169"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684</w:t>
            </w:r>
          </w:p>
        </w:tc>
      </w:tr>
      <w:tr w:rsidR="006D0D2E" w:rsidRPr="00C22101" w:rsidTr="00AA37E0">
        <w:trPr>
          <w:trHeight w:val="558"/>
          <w:jc w:val="center"/>
        </w:trPr>
        <w:tc>
          <w:tcPr>
            <w:tcW w:w="611" w:type="dxa"/>
            <w:tcBorders>
              <w:top w:val="nil"/>
              <w:left w:val="nil"/>
              <w:bottom w:val="nil"/>
              <w:right w:val="nil"/>
            </w:tcBorders>
            <w:shd w:val="clear" w:color="auto" w:fill="auto"/>
            <w:noWrap/>
            <w:vAlign w:val="center"/>
            <w:hideMark/>
          </w:tcPr>
          <w:p w:rsidR="006D0D2E" w:rsidRPr="00C22101" w:rsidRDefault="006D0D2E" w:rsidP="00B15EA5">
            <w:pPr>
              <w:keepNext/>
              <w:keepLines/>
              <w:rPr>
                <w:sz w:val="16"/>
                <w:szCs w:val="16"/>
              </w:rPr>
            </w:pPr>
            <w:r w:rsidRPr="00C22101">
              <w:rPr>
                <w:sz w:val="16"/>
                <w:szCs w:val="16"/>
              </w:rPr>
              <w:t>VIII.1</w:t>
            </w:r>
          </w:p>
        </w:tc>
        <w:tc>
          <w:tcPr>
            <w:tcW w:w="4235" w:type="dxa"/>
            <w:tcBorders>
              <w:top w:val="nil"/>
              <w:left w:val="nil"/>
              <w:bottom w:val="nil"/>
              <w:right w:val="nil"/>
            </w:tcBorders>
            <w:shd w:val="clear" w:color="auto" w:fill="auto"/>
            <w:vAlign w:val="center"/>
            <w:hideMark/>
          </w:tcPr>
          <w:p w:rsidR="006D0D2E" w:rsidRPr="00C22101" w:rsidRDefault="006D0D2E" w:rsidP="00B15EA5">
            <w:pPr>
              <w:keepNext/>
              <w:keepLines/>
              <w:rPr>
                <w:sz w:val="16"/>
                <w:szCs w:val="16"/>
              </w:rPr>
            </w:pPr>
            <w:r w:rsidRPr="00C22101">
              <w:rPr>
                <w:sz w:val="16"/>
                <w:szCs w:val="16"/>
              </w:rPr>
              <w:t>More effective communication to a broad public about intellectual property and WIPO’s role</w:t>
            </w:r>
          </w:p>
        </w:tc>
        <w:tc>
          <w:tcPr>
            <w:tcW w:w="1153"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327</w:t>
            </w:r>
          </w:p>
        </w:tc>
        <w:tc>
          <w:tcPr>
            <w:tcW w:w="1152"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0</w:t>
            </w:r>
          </w:p>
        </w:tc>
        <w:tc>
          <w:tcPr>
            <w:tcW w:w="1169" w:type="dxa"/>
            <w:tcBorders>
              <w:top w:val="nil"/>
              <w:left w:val="nil"/>
              <w:bottom w:val="nil"/>
              <w:right w:val="nil"/>
            </w:tcBorders>
            <w:shd w:val="clear" w:color="auto" w:fill="auto"/>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2</w:t>
            </w:r>
          </w:p>
        </w:tc>
      </w:tr>
      <w:tr w:rsidR="006D0D2E" w:rsidRPr="00C22101" w:rsidTr="00E62B9F">
        <w:trPr>
          <w:trHeight w:val="225"/>
          <w:jc w:val="center"/>
        </w:trPr>
        <w:tc>
          <w:tcPr>
            <w:tcW w:w="611" w:type="dxa"/>
            <w:tcBorders>
              <w:top w:val="nil"/>
              <w:left w:val="nil"/>
              <w:bottom w:val="nil"/>
              <w:right w:val="nil"/>
            </w:tcBorders>
            <w:shd w:val="clear" w:color="000000" w:fill="C5D9F1"/>
            <w:noWrap/>
            <w:vAlign w:val="bottom"/>
            <w:hideMark/>
          </w:tcPr>
          <w:p w:rsidR="006D0D2E" w:rsidRPr="00C22101" w:rsidRDefault="006D0D2E" w:rsidP="00B15EA5">
            <w:pPr>
              <w:keepNext/>
              <w:keepLines/>
              <w:rPr>
                <w:sz w:val="16"/>
                <w:szCs w:val="16"/>
              </w:rPr>
            </w:pPr>
            <w:r w:rsidRPr="00C22101">
              <w:rPr>
                <w:sz w:val="16"/>
                <w:szCs w:val="16"/>
              </w:rPr>
              <w:t> </w:t>
            </w:r>
          </w:p>
        </w:tc>
        <w:tc>
          <w:tcPr>
            <w:tcW w:w="4235" w:type="dxa"/>
            <w:tcBorders>
              <w:top w:val="nil"/>
              <w:left w:val="nil"/>
              <w:bottom w:val="nil"/>
              <w:right w:val="nil"/>
            </w:tcBorders>
            <w:shd w:val="clear" w:color="000000" w:fill="C5D9F1"/>
            <w:noWrap/>
            <w:vAlign w:val="bottom"/>
            <w:hideMark/>
          </w:tcPr>
          <w:p w:rsidR="006D0D2E" w:rsidRPr="00C22101" w:rsidRDefault="006D0D2E" w:rsidP="00B15EA5">
            <w:pPr>
              <w:keepNext/>
              <w:keepLines/>
              <w:jc w:val="right"/>
              <w:rPr>
                <w:b/>
                <w:bCs/>
                <w:sz w:val="16"/>
                <w:szCs w:val="16"/>
              </w:rPr>
            </w:pPr>
            <w:r w:rsidRPr="00C22101">
              <w:rPr>
                <w:b/>
                <w:bCs/>
                <w:sz w:val="16"/>
                <w:szCs w:val="16"/>
              </w:rPr>
              <w:t>Total</w:t>
            </w:r>
          </w:p>
        </w:tc>
        <w:tc>
          <w:tcPr>
            <w:tcW w:w="1153" w:type="dxa"/>
            <w:tcBorders>
              <w:top w:val="nil"/>
              <w:left w:val="nil"/>
              <w:bottom w:val="nil"/>
              <w:right w:val="nil"/>
            </w:tcBorders>
            <w:shd w:val="clear" w:color="000000" w:fill="C5D9F1"/>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3,752</w:t>
            </w:r>
          </w:p>
        </w:tc>
        <w:tc>
          <w:tcPr>
            <w:tcW w:w="1152" w:type="dxa"/>
            <w:tcBorders>
              <w:top w:val="nil"/>
              <w:left w:val="nil"/>
              <w:bottom w:val="nil"/>
              <w:right w:val="nil"/>
            </w:tcBorders>
            <w:shd w:val="clear" w:color="000000" w:fill="C5D9F1"/>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3,874</w:t>
            </w:r>
          </w:p>
        </w:tc>
        <w:tc>
          <w:tcPr>
            <w:tcW w:w="1169" w:type="dxa"/>
            <w:tcBorders>
              <w:top w:val="nil"/>
              <w:left w:val="nil"/>
              <w:bottom w:val="nil"/>
              <w:right w:val="nil"/>
            </w:tcBorders>
            <w:shd w:val="clear" w:color="000000" w:fill="C5D9F1"/>
            <w:noWrap/>
            <w:vAlign w:val="center"/>
            <w:hideMark/>
          </w:tcPr>
          <w:p w:rsidR="006D0D2E" w:rsidRPr="00C22101" w:rsidRDefault="006D0D2E" w:rsidP="00B15EA5">
            <w:pPr>
              <w:keepNext/>
              <w:keepLines/>
              <w:jc w:val="center"/>
              <w:rPr>
                <w:color w:val="000000"/>
                <w:sz w:val="16"/>
                <w:szCs w:val="16"/>
              </w:rPr>
            </w:pPr>
            <w:r w:rsidRPr="00C22101">
              <w:rPr>
                <w:color w:val="000000"/>
                <w:sz w:val="16"/>
                <w:szCs w:val="16"/>
              </w:rPr>
              <w:t>1,905</w:t>
            </w:r>
          </w:p>
        </w:tc>
      </w:tr>
      <w:tr w:rsidR="006D0D2E" w:rsidRPr="00C22101" w:rsidTr="00E62B9F">
        <w:trPr>
          <w:trHeight w:val="330"/>
          <w:jc w:val="center"/>
        </w:trPr>
        <w:tc>
          <w:tcPr>
            <w:tcW w:w="7151" w:type="dxa"/>
            <w:gridSpan w:val="4"/>
            <w:tcBorders>
              <w:top w:val="nil"/>
              <w:left w:val="nil"/>
              <w:bottom w:val="nil"/>
              <w:right w:val="nil"/>
            </w:tcBorders>
            <w:shd w:val="clear" w:color="auto" w:fill="auto"/>
            <w:noWrap/>
            <w:vAlign w:val="center"/>
            <w:hideMark/>
          </w:tcPr>
          <w:p w:rsidR="006D0D2E" w:rsidRPr="00C22101" w:rsidRDefault="006D0D2E" w:rsidP="00B15EA5">
            <w:pPr>
              <w:keepNext/>
              <w:keepLines/>
              <w:rPr>
                <w:i/>
                <w:iCs/>
                <w:sz w:val="16"/>
                <w:szCs w:val="16"/>
              </w:rPr>
            </w:pPr>
            <w:r w:rsidRPr="00C22101">
              <w:rPr>
                <w:i/>
                <w:iCs/>
                <w:sz w:val="16"/>
                <w:szCs w:val="16"/>
              </w:rPr>
              <w:t>*2016 Expenditure numbers are preliminary, subject to audit by External auditors</w:t>
            </w:r>
          </w:p>
        </w:tc>
        <w:tc>
          <w:tcPr>
            <w:tcW w:w="1169" w:type="dxa"/>
            <w:tcBorders>
              <w:top w:val="nil"/>
              <w:left w:val="nil"/>
              <w:bottom w:val="nil"/>
              <w:right w:val="nil"/>
            </w:tcBorders>
            <w:shd w:val="clear" w:color="auto" w:fill="auto"/>
            <w:noWrap/>
            <w:vAlign w:val="center"/>
            <w:hideMark/>
          </w:tcPr>
          <w:p w:rsidR="006D0D2E" w:rsidRPr="00C22101" w:rsidRDefault="006D0D2E" w:rsidP="00B15EA5">
            <w:pPr>
              <w:keepNext/>
              <w:keepLines/>
              <w:rPr>
                <w:sz w:val="16"/>
                <w:szCs w:val="16"/>
              </w:rPr>
            </w:pPr>
          </w:p>
        </w:tc>
      </w:tr>
    </w:tbl>
    <w:p w:rsidR="006D0D2E" w:rsidRPr="00C22101" w:rsidRDefault="006D0D2E" w:rsidP="00B15EA5">
      <w:pPr>
        <w:rPr>
          <w:sz w:val="20"/>
          <w:szCs w:val="18"/>
        </w:rPr>
      </w:pPr>
    </w:p>
    <w:p w:rsidR="006D0D2E" w:rsidRPr="00EF5773" w:rsidRDefault="006D0D2E" w:rsidP="00B15EA5">
      <w:pPr>
        <w:pStyle w:val="NormalWeb"/>
        <w:spacing w:before="0" w:beforeAutospacing="0" w:after="0" w:afterAutospacing="0"/>
        <w:jc w:val="center"/>
      </w:pPr>
      <w:r w:rsidRPr="00EF5773">
        <w:rPr>
          <w:color w:val="000000"/>
        </w:rPr>
        <w:t xml:space="preserve">Budget and Actual Expenditure (personnel and non-personnel) </w:t>
      </w:r>
    </w:p>
    <w:p w:rsidR="006D0D2E" w:rsidRDefault="006D0D2E" w:rsidP="00B15EA5">
      <w:pPr>
        <w:pStyle w:val="NormalWeb"/>
        <w:spacing w:before="0" w:beforeAutospacing="0" w:after="0" w:afterAutospacing="0"/>
        <w:jc w:val="center"/>
        <w:rPr>
          <w:i/>
          <w:iCs/>
          <w:color w:val="000000"/>
          <w:sz w:val="16"/>
          <w:szCs w:val="16"/>
        </w:rPr>
      </w:pPr>
      <w:r w:rsidRPr="00EF5773">
        <w:rPr>
          <w:i/>
          <w:iCs/>
          <w:color w:val="000000"/>
          <w:sz w:val="16"/>
          <w:szCs w:val="16"/>
        </w:rPr>
        <w:t>(thousands of Swiss francs)</w:t>
      </w:r>
    </w:p>
    <w:p w:rsidR="006D0D2E" w:rsidRPr="00C22101" w:rsidRDefault="006D0D2E" w:rsidP="00B15EA5">
      <w:pPr>
        <w:pStyle w:val="NormalWeb"/>
        <w:spacing w:before="0" w:beforeAutospacing="0" w:after="0" w:afterAutospacing="0"/>
        <w:jc w:val="center"/>
        <w:rPr>
          <w:i/>
          <w:iCs/>
          <w:color w:val="000000"/>
          <w:sz w:val="20"/>
          <w:szCs w:val="20"/>
        </w:rPr>
      </w:pPr>
    </w:p>
    <w:tbl>
      <w:tblPr>
        <w:tblW w:w="8222" w:type="dxa"/>
        <w:jc w:val="center"/>
        <w:tblLook w:val="04A0" w:firstRow="1" w:lastRow="0" w:firstColumn="1" w:lastColumn="0" w:noHBand="0" w:noVBand="1"/>
      </w:tblPr>
      <w:tblGrid>
        <w:gridCol w:w="2470"/>
        <w:gridCol w:w="1438"/>
        <w:gridCol w:w="1438"/>
        <w:gridCol w:w="1438"/>
        <w:gridCol w:w="1438"/>
      </w:tblGrid>
      <w:tr w:rsidR="006D0D2E" w:rsidRPr="00C22101" w:rsidTr="00E62B9F">
        <w:trPr>
          <w:trHeight w:val="720"/>
          <w:jc w:val="center"/>
        </w:trPr>
        <w:tc>
          <w:tcPr>
            <w:tcW w:w="2440" w:type="dxa"/>
            <w:tcBorders>
              <w:top w:val="nil"/>
              <w:left w:val="nil"/>
              <w:bottom w:val="nil"/>
              <w:right w:val="nil"/>
            </w:tcBorders>
            <w:shd w:val="clear" w:color="000000" w:fill="C5D9F1"/>
            <w:noWrap/>
            <w:vAlign w:val="center"/>
            <w:hideMark/>
          </w:tcPr>
          <w:p w:rsidR="006D0D2E" w:rsidRPr="00C22101" w:rsidRDefault="006D0D2E" w:rsidP="00B15EA5">
            <w:pPr>
              <w:rPr>
                <w:color w:val="000000"/>
                <w:sz w:val="16"/>
                <w:szCs w:val="16"/>
              </w:rPr>
            </w:pPr>
            <w:r w:rsidRPr="00C22101">
              <w:rPr>
                <w:color w:val="000000"/>
                <w:sz w:val="16"/>
                <w:szCs w:val="16"/>
              </w:rPr>
              <w:t> </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Utilization rate (%)</w:t>
            </w:r>
          </w:p>
        </w:tc>
      </w:tr>
      <w:tr w:rsidR="006D0D2E" w:rsidRPr="00C22101" w:rsidTr="00E62B9F">
        <w:trPr>
          <w:trHeight w:val="315"/>
          <w:jc w:val="center"/>
        </w:trPr>
        <w:tc>
          <w:tcPr>
            <w:tcW w:w="2440" w:type="dxa"/>
            <w:tcBorders>
              <w:top w:val="nil"/>
              <w:left w:val="nil"/>
              <w:bottom w:val="nil"/>
              <w:right w:val="nil"/>
            </w:tcBorders>
            <w:shd w:val="clear" w:color="auto" w:fill="auto"/>
            <w:noWrap/>
            <w:vAlign w:val="center"/>
            <w:hideMark/>
          </w:tcPr>
          <w:p w:rsidR="006D0D2E" w:rsidRPr="00C22101" w:rsidRDefault="006D0D2E" w:rsidP="00B15EA5">
            <w:pPr>
              <w:rPr>
                <w:color w:val="000000"/>
                <w:sz w:val="16"/>
                <w:szCs w:val="16"/>
              </w:rPr>
            </w:pPr>
            <w:r w:rsidRPr="00C22101">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 xml:space="preserve">3,073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 xml:space="preserve">3,073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 xml:space="preserve">1,567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51%</w:t>
            </w:r>
          </w:p>
        </w:tc>
      </w:tr>
      <w:tr w:rsidR="006D0D2E" w:rsidRPr="00C22101" w:rsidTr="00E62B9F">
        <w:trPr>
          <w:trHeight w:val="315"/>
          <w:jc w:val="center"/>
        </w:trPr>
        <w:tc>
          <w:tcPr>
            <w:tcW w:w="2440" w:type="dxa"/>
            <w:tcBorders>
              <w:top w:val="nil"/>
              <w:left w:val="nil"/>
              <w:bottom w:val="nil"/>
              <w:right w:val="nil"/>
            </w:tcBorders>
            <w:shd w:val="clear" w:color="auto" w:fill="auto"/>
            <w:noWrap/>
            <w:vAlign w:val="center"/>
            <w:hideMark/>
          </w:tcPr>
          <w:p w:rsidR="006D0D2E" w:rsidRPr="00C22101" w:rsidRDefault="006D0D2E" w:rsidP="00B15EA5">
            <w:pPr>
              <w:rPr>
                <w:color w:val="000000"/>
                <w:sz w:val="16"/>
                <w:szCs w:val="16"/>
              </w:rPr>
            </w:pPr>
            <w:r w:rsidRPr="00C22101">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 xml:space="preserve">679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 xml:space="preserve">801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 xml:space="preserve">338 </w:t>
            </w:r>
          </w:p>
        </w:tc>
        <w:tc>
          <w:tcPr>
            <w:tcW w:w="1420" w:type="dxa"/>
            <w:tcBorders>
              <w:top w:val="nil"/>
              <w:left w:val="nil"/>
              <w:bottom w:val="nil"/>
              <w:right w:val="nil"/>
            </w:tcBorders>
            <w:shd w:val="clear" w:color="auto" w:fill="auto"/>
            <w:vAlign w:val="center"/>
            <w:hideMark/>
          </w:tcPr>
          <w:p w:rsidR="006D0D2E" w:rsidRPr="00C22101" w:rsidRDefault="006D0D2E" w:rsidP="00B15EA5">
            <w:pPr>
              <w:jc w:val="center"/>
              <w:rPr>
                <w:color w:val="000000"/>
                <w:sz w:val="16"/>
                <w:szCs w:val="16"/>
              </w:rPr>
            </w:pPr>
            <w:r w:rsidRPr="00C22101">
              <w:rPr>
                <w:color w:val="000000"/>
                <w:sz w:val="16"/>
                <w:szCs w:val="16"/>
              </w:rPr>
              <w:t>42%</w:t>
            </w:r>
          </w:p>
        </w:tc>
      </w:tr>
      <w:tr w:rsidR="006D0D2E" w:rsidRPr="00C22101" w:rsidTr="00E62B9F">
        <w:trPr>
          <w:trHeight w:val="225"/>
          <w:jc w:val="center"/>
        </w:trPr>
        <w:tc>
          <w:tcPr>
            <w:tcW w:w="2440" w:type="dxa"/>
            <w:tcBorders>
              <w:top w:val="nil"/>
              <w:left w:val="nil"/>
              <w:bottom w:val="nil"/>
              <w:right w:val="nil"/>
            </w:tcBorders>
            <w:shd w:val="clear" w:color="000000" w:fill="C5D9F1"/>
            <w:noWrap/>
            <w:vAlign w:val="center"/>
            <w:hideMark/>
          </w:tcPr>
          <w:p w:rsidR="006D0D2E" w:rsidRPr="00C22101" w:rsidRDefault="006D0D2E" w:rsidP="00B15EA5">
            <w:pPr>
              <w:jc w:val="right"/>
              <w:rPr>
                <w:b/>
                <w:bCs/>
                <w:color w:val="000000"/>
                <w:sz w:val="16"/>
                <w:szCs w:val="16"/>
              </w:rPr>
            </w:pPr>
            <w:r w:rsidRPr="00C22101">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 xml:space="preserve">3,752 </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 xml:space="preserve">3,874 </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 xml:space="preserve">1,905 </w:t>
            </w:r>
          </w:p>
        </w:tc>
        <w:tc>
          <w:tcPr>
            <w:tcW w:w="1420" w:type="dxa"/>
            <w:tcBorders>
              <w:top w:val="nil"/>
              <w:left w:val="nil"/>
              <w:bottom w:val="nil"/>
              <w:right w:val="nil"/>
            </w:tcBorders>
            <w:shd w:val="clear" w:color="000000" w:fill="C5D9F1"/>
            <w:vAlign w:val="center"/>
            <w:hideMark/>
          </w:tcPr>
          <w:p w:rsidR="006D0D2E" w:rsidRPr="00C22101" w:rsidRDefault="006D0D2E" w:rsidP="00B15EA5">
            <w:pPr>
              <w:jc w:val="center"/>
              <w:rPr>
                <w:b/>
                <w:bCs/>
                <w:color w:val="000000"/>
                <w:sz w:val="16"/>
                <w:szCs w:val="16"/>
              </w:rPr>
            </w:pPr>
            <w:r w:rsidRPr="00C22101">
              <w:rPr>
                <w:b/>
                <w:bCs/>
                <w:color w:val="000000"/>
                <w:sz w:val="16"/>
                <w:szCs w:val="16"/>
              </w:rPr>
              <w:t>49%</w:t>
            </w:r>
          </w:p>
        </w:tc>
      </w:tr>
      <w:tr w:rsidR="006D0D2E" w:rsidRPr="00C22101" w:rsidTr="00E62B9F">
        <w:trPr>
          <w:trHeight w:val="300"/>
          <w:jc w:val="center"/>
        </w:trPr>
        <w:tc>
          <w:tcPr>
            <w:tcW w:w="8120" w:type="dxa"/>
            <w:gridSpan w:val="5"/>
            <w:tcBorders>
              <w:top w:val="nil"/>
              <w:left w:val="nil"/>
              <w:bottom w:val="nil"/>
              <w:right w:val="nil"/>
            </w:tcBorders>
            <w:shd w:val="clear" w:color="auto" w:fill="auto"/>
            <w:noWrap/>
            <w:vAlign w:val="center"/>
            <w:hideMark/>
          </w:tcPr>
          <w:p w:rsidR="006D0D2E" w:rsidRPr="00C22101" w:rsidRDefault="006D0D2E" w:rsidP="00B15EA5">
            <w:pPr>
              <w:rPr>
                <w:i/>
                <w:iCs/>
                <w:color w:val="000000"/>
                <w:sz w:val="16"/>
                <w:szCs w:val="16"/>
              </w:rPr>
            </w:pPr>
            <w:r w:rsidRPr="00C22101">
              <w:rPr>
                <w:i/>
                <w:iCs/>
                <w:color w:val="000000"/>
                <w:sz w:val="16"/>
                <w:szCs w:val="16"/>
              </w:rPr>
              <w:t xml:space="preserve"> *2016 Expenditure numbers are preliminary, subject to audit by External auditors </w:t>
            </w:r>
          </w:p>
        </w:tc>
      </w:tr>
    </w:tbl>
    <w:p w:rsidR="006D0D2E" w:rsidRPr="00EB5081" w:rsidRDefault="006D0D2E" w:rsidP="00B15EA5">
      <w:pPr>
        <w:jc w:val="center"/>
        <w:rPr>
          <w:sz w:val="18"/>
          <w:szCs w:val="16"/>
        </w:rPr>
      </w:pPr>
    </w:p>
    <w:p w:rsidR="006D0D2E" w:rsidRPr="00B70960" w:rsidRDefault="006D0D2E" w:rsidP="00B15EA5">
      <w:pPr>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D0D2E" w:rsidRPr="00EB5081" w:rsidRDefault="006D0D2E" w:rsidP="00B15EA5">
      <w:pPr>
        <w:rPr>
          <w:sz w:val="18"/>
          <w:szCs w:val="18"/>
        </w:rPr>
      </w:pPr>
    </w:p>
    <w:p w:rsidR="006D0D2E" w:rsidRPr="00EB5081" w:rsidRDefault="006D0D2E" w:rsidP="00B15EA5">
      <w:pPr>
        <w:jc w:val="both"/>
        <w:rPr>
          <w:sz w:val="18"/>
          <w:szCs w:val="18"/>
        </w:rPr>
      </w:pPr>
    </w:p>
    <w:p w:rsidR="006D0D2E" w:rsidRPr="006D0D2E" w:rsidRDefault="006D0D2E" w:rsidP="00B15EA5">
      <w:pPr>
        <w:jc w:val="both"/>
        <w:rPr>
          <w:sz w:val="20"/>
        </w:rPr>
      </w:pPr>
      <w:r w:rsidRPr="006D0D2E">
        <w:rPr>
          <w:sz w:val="20"/>
        </w:rPr>
        <w:t>A.</w:t>
      </w:r>
      <w:r w:rsidRPr="006D0D2E">
        <w:rPr>
          <w:sz w:val="20"/>
        </w:rPr>
        <w:tab/>
      </w:r>
      <w:r w:rsidRPr="006D0D2E">
        <w:rPr>
          <w:sz w:val="20"/>
          <w:u w:val="single"/>
        </w:rPr>
        <w:t>2016/17 Budget after Transfers</w:t>
      </w:r>
    </w:p>
    <w:p w:rsidR="006D0D2E" w:rsidRPr="006D0D2E" w:rsidRDefault="006D0D2E" w:rsidP="006D0D2E">
      <w:pPr>
        <w:jc w:val="both"/>
        <w:rPr>
          <w:sz w:val="20"/>
        </w:rPr>
      </w:pPr>
    </w:p>
    <w:p w:rsidR="006D0D2E" w:rsidRPr="006D0D2E" w:rsidRDefault="006D0D2E" w:rsidP="006D0D2E">
      <w:pPr>
        <w:pStyle w:val="ListParagraph"/>
        <w:numPr>
          <w:ilvl w:val="0"/>
          <w:numId w:val="46"/>
        </w:numPr>
        <w:ind w:left="0" w:firstLine="0"/>
        <w:jc w:val="both"/>
      </w:pPr>
      <w:r w:rsidRPr="006D0D2E">
        <w:t>The Budget after Transfers reflected the transfer into the Program of additional non-personnel resources under Expected Result VI.1 (Progress in the international policy dialogue among WIPO Member States on building respect for IP) to fund:  (i) the 12</w:t>
      </w:r>
      <w:r w:rsidRPr="006D0D2E">
        <w:rPr>
          <w:vertAlign w:val="superscript"/>
        </w:rPr>
        <w:t>th</w:t>
      </w:r>
      <w:r w:rsidRPr="006D0D2E">
        <w:t xml:space="preserve"> session of the ACE; and (ii) the preparation of two studies and the future work agreed upon by the Member States during the 11</w:t>
      </w:r>
      <w:r w:rsidRPr="006D0D2E">
        <w:rPr>
          <w:vertAlign w:val="superscript"/>
        </w:rPr>
        <w:t>th</w:t>
      </w:r>
      <w:r w:rsidRPr="006D0D2E">
        <w:t xml:space="preserve"> session of the ACE.    </w:t>
      </w:r>
    </w:p>
    <w:p w:rsidR="006D0D2E" w:rsidRPr="006D0D2E" w:rsidRDefault="006D0D2E" w:rsidP="006D0D2E">
      <w:pPr>
        <w:jc w:val="both"/>
        <w:rPr>
          <w:sz w:val="20"/>
        </w:rPr>
      </w:pPr>
    </w:p>
    <w:p w:rsidR="006D0D2E" w:rsidRPr="006D0D2E" w:rsidRDefault="006D0D2E" w:rsidP="006D0D2E">
      <w:pPr>
        <w:jc w:val="both"/>
        <w:rPr>
          <w:sz w:val="20"/>
        </w:rPr>
      </w:pPr>
      <w:r w:rsidRPr="006D0D2E">
        <w:rPr>
          <w:sz w:val="20"/>
        </w:rPr>
        <w:t>B.</w:t>
      </w:r>
      <w:r w:rsidRPr="006D0D2E">
        <w:rPr>
          <w:sz w:val="20"/>
        </w:rPr>
        <w:tab/>
      </w:r>
      <w:r w:rsidRPr="006D0D2E">
        <w:rPr>
          <w:sz w:val="20"/>
          <w:u w:val="single"/>
        </w:rPr>
        <w:t>2016/17 Budget Utilization</w:t>
      </w:r>
    </w:p>
    <w:p w:rsidR="006D0D2E" w:rsidRPr="006D0D2E" w:rsidRDefault="006D0D2E" w:rsidP="006D0D2E">
      <w:pPr>
        <w:jc w:val="both"/>
        <w:rPr>
          <w:sz w:val="20"/>
        </w:rPr>
      </w:pPr>
    </w:p>
    <w:p w:rsidR="006D0D2E" w:rsidRPr="006D0D2E" w:rsidRDefault="006D0D2E" w:rsidP="006D0D2E">
      <w:pPr>
        <w:pStyle w:val="ListParagraph"/>
        <w:numPr>
          <w:ilvl w:val="0"/>
          <w:numId w:val="46"/>
        </w:numPr>
        <w:ind w:left="0" w:firstLine="0"/>
        <w:jc w:val="both"/>
      </w:pPr>
      <w:r w:rsidRPr="006D0D2E">
        <w:t>Budget utilization was within the expected range of 40-60 per cent for the first year of the biennium.</w:t>
      </w:r>
    </w:p>
    <w:p w:rsidR="006D0D2E" w:rsidRPr="006D0D2E" w:rsidRDefault="006D0D2E" w:rsidP="006D0D2E">
      <w:pPr>
        <w:pStyle w:val="ListParagraph"/>
        <w:ind w:left="0"/>
        <w:jc w:val="both"/>
      </w:pPr>
    </w:p>
    <w:p w:rsidR="00C24049" w:rsidRDefault="006D0D2E" w:rsidP="006D0D2E">
      <w:pPr>
        <w:pStyle w:val="ListParagraph"/>
        <w:numPr>
          <w:ilvl w:val="0"/>
          <w:numId w:val="46"/>
        </w:numPr>
        <w:ind w:left="0" w:firstLine="0"/>
        <w:jc w:val="both"/>
      </w:pPr>
      <w:r w:rsidRPr="006D0D2E">
        <w:t>The expenditure under Expected Result VIII.1 (More effective communication to a broad public) was related to the WIPO Awards Program, which was transferred to Executive Management (Program 21).</w:t>
      </w:r>
    </w:p>
    <w:p w:rsidR="006D0D2E" w:rsidRPr="00C24049" w:rsidRDefault="006D0D2E" w:rsidP="00C24049">
      <w:pPr>
        <w:rPr>
          <w:rFonts w:eastAsia="Times New Roman" w:cs="Times New Roman"/>
          <w:sz w:val="20"/>
          <w:lang w:eastAsia="en-US"/>
        </w:rPr>
      </w:pPr>
    </w:p>
    <w:p w:rsidR="00B15EA5" w:rsidRDefault="00B15EA5" w:rsidP="004905B1">
      <w:pPr>
        <w:pStyle w:val="StyleHeading214ptAuto"/>
      </w:pPr>
      <w:bookmarkStart w:id="132" w:name="_Toc422210504"/>
      <w:bookmarkStart w:id="133" w:name="_Toc367350596"/>
      <w:r>
        <w:br w:type="page"/>
      </w:r>
    </w:p>
    <w:p w:rsidR="00A3012A" w:rsidRDefault="00C24049" w:rsidP="004905B1">
      <w:pPr>
        <w:pStyle w:val="Heading2"/>
      </w:pPr>
      <w:bookmarkStart w:id="134" w:name="_Toc482087952"/>
      <w:bookmarkStart w:id="135" w:name="_Toc482088018"/>
      <w:bookmarkStart w:id="136" w:name="_Toc482105821"/>
      <w:r w:rsidRPr="00E07FBB">
        <w:lastRenderedPageBreak/>
        <w:t>STRATEGIC GOAL VII</w:t>
      </w:r>
      <w:bookmarkEnd w:id="134"/>
      <w:bookmarkEnd w:id="135"/>
      <w:bookmarkEnd w:id="136"/>
    </w:p>
    <w:p w:rsidR="00A3012A" w:rsidRPr="00A3012A" w:rsidRDefault="00A3012A" w:rsidP="00A3012A">
      <w:pPr>
        <w:jc w:val="center"/>
        <w:rPr>
          <w:b/>
          <w:sz w:val="20"/>
        </w:rPr>
      </w:pPr>
    </w:p>
    <w:p w:rsidR="00C24049" w:rsidRPr="00A3012A" w:rsidRDefault="00A3012A" w:rsidP="00A3012A">
      <w:pPr>
        <w:jc w:val="center"/>
        <w:rPr>
          <w:b/>
          <w:sz w:val="20"/>
        </w:rPr>
      </w:pPr>
      <w:r w:rsidRPr="00A3012A">
        <w:rPr>
          <w:b/>
          <w:sz w:val="20"/>
        </w:rPr>
        <w:t xml:space="preserve">ADDRESSING IP IN RELATION TO GLOBAL POLICY ISSUES </w:t>
      </w:r>
    </w:p>
    <w:p w:rsidR="00C24049" w:rsidRPr="00694E01" w:rsidRDefault="00C24049" w:rsidP="00694E01">
      <w:pPr>
        <w:rPr>
          <w:sz w:val="20"/>
        </w:rPr>
      </w:pPr>
    </w:p>
    <w:p w:rsidR="00C24049" w:rsidRDefault="00C24049" w:rsidP="00C24049">
      <w:pPr>
        <w:jc w:val="center"/>
        <w:rPr>
          <w:b/>
          <w:sz w:val="20"/>
        </w:rPr>
      </w:pPr>
      <w:r>
        <w:rPr>
          <w:b/>
          <w:sz w:val="20"/>
        </w:rPr>
        <w:t>Mid-term Performance Dashboard (2016)</w:t>
      </w:r>
    </w:p>
    <w:p w:rsidR="00C24049" w:rsidRDefault="00C24049" w:rsidP="00C24049">
      <w:pPr>
        <w:jc w:val="both"/>
        <w:rPr>
          <w:sz w:val="20"/>
        </w:rPr>
      </w:pPr>
    </w:p>
    <w:p w:rsidR="00C24049" w:rsidRPr="00846464" w:rsidRDefault="00C24049" w:rsidP="00C24049">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C24049" w:rsidRPr="00CB5A85" w:rsidRDefault="00C24049" w:rsidP="00025F6F">
      <w:pPr>
        <w:spacing w:after="120"/>
        <w:jc w:val="center"/>
      </w:pPr>
      <w:r>
        <w:rPr>
          <w:noProof/>
          <w:lang w:eastAsia="en-US"/>
        </w:rPr>
        <w:drawing>
          <wp:inline distT="0" distB="0" distL="0" distR="0" wp14:anchorId="514F5924" wp14:editId="6C1BAD3E">
            <wp:extent cx="3681454" cy="2067339"/>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b="14918"/>
                    <a:stretch/>
                  </pic:blipFill>
                  <pic:spPr bwMode="auto">
                    <a:xfrm>
                      <a:off x="0" y="0"/>
                      <a:ext cx="3681704" cy="2067479"/>
                    </a:xfrm>
                    <a:prstGeom prst="rect">
                      <a:avLst/>
                    </a:prstGeom>
                    <a:noFill/>
                    <a:ln>
                      <a:noFill/>
                    </a:ln>
                    <a:extLst>
                      <a:ext uri="{53640926-AAD7-44D8-BBD7-CCE9431645EC}">
                        <a14:shadowObscured xmlns:a14="http://schemas.microsoft.com/office/drawing/2010/main"/>
                      </a:ext>
                    </a:extLst>
                  </pic:spPr>
                </pic:pic>
              </a:graphicData>
            </a:graphic>
          </wp:inline>
        </w:drawing>
      </w:r>
      <w:r w:rsidR="00025F6F">
        <w:rPr>
          <w:rFonts w:cs="Times New Roman"/>
          <w:bCs/>
          <w:noProof/>
          <w:sz w:val="20"/>
          <w:szCs w:val="22"/>
          <w:lang w:eastAsia="en-US"/>
        </w:rPr>
        <w:drawing>
          <wp:inline distT="0" distB="0" distL="0" distR="0" wp14:anchorId="7CD20454" wp14:editId="1FFCFE6F">
            <wp:extent cx="4154022" cy="26239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08" w:type="dxa"/>
        <w:tblInd w:w="108" w:type="dxa"/>
        <w:tblLayout w:type="fixed"/>
        <w:tblLook w:val="0000" w:firstRow="0" w:lastRow="0" w:firstColumn="0" w:lastColumn="0" w:noHBand="0" w:noVBand="0"/>
      </w:tblPr>
      <w:tblGrid>
        <w:gridCol w:w="2722"/>
        <w:gridCol w:w="3854"/>
        <w:gridCol w:w="1586"/>
        <w:gridCol w:w="1046"/>
      </w:tblGrid>
      <w:tr w:rsidR="00C24049" w:rsidRPr="00AF5E7C" w:rsidTr="009B6905">
        <w:trPr>
          <w:cantSplit/>
          <w:tblHeader/>
        </w:trPr>
        <w:tc>
          <w:tcPr>
            <w:tcW w:w="1478" w:type="pct"/>
            <w:shd w:val="clear" w:color="auto" w:fill="B8CCE4" w:themeFill="accent1" w:themeFillTint="66"/>
            <w:tcMar>
              <w:top w:w="113" w:type="dxa"/>
              <w:bottom w:w="85" w:type="dxa"/>
            </w:tcMar>
            <w:vAlign w:val="center"/>
          </w:tcPr>
          <w:p w:rsidR="00C24049" w:rsidRPr="00206A01" w:rsidRDefault="00C24049" w:rsidP="00114926">
            <w:pPr>
              <w:spacing w:after="120"/>
              <w:rPr>
                <w:b/>
                <w:bCs/>
                <w:sz w:val="18"/>
                <w:szCs w:val="18"/>
              </w:rPr>
            </w:pPr>
            <w:r w:rsidRPr="00206A01">
              <w:rPr>
                <w:b/>
                <w:bCs/>
                <w:sz w:val="18"/>
                <w:szCs w:val="18"/>
              </w:rPr>
              <w:t>Expected Results</w:t>
            </w:r>
          </w:p>
        </w:tc>
        <w:tc>
          <w:tcPr>
            <w:tcW w:w="2093" w:type="pct"/>
            <w:shd w:val="clear" w:color="auto" w:fill="B8CCE4" w:themeFill="accent1" w:themeFillTint="66"/>
            <w:tcMar>
              <w:top w:w="113" w:type="dxa"/>
              <w:bottom w:w="85" w:type="dxa"/>
            </w:tcMar>
            <w:vAlign w:val="center"/>
          </w:tcPr>
          <w:p w:rsidR="00C24049" w:rsidRPr="00206A01" w:rsidRDefault="00C24049" w:rsidP="00114926">
            <w:pPr>
              <w:spacing w:after="120"/>
              <w:rPr>
                <w:b/>
                <w:sz w:val="18"/>
                <w:szCs w:val="18"/>
              </w:rPr>
            </w:pPr>
            <w:r w:rsidRPr="00206A01">
              <w:rPr>
                <w:b/>
                <w:sz w:val="18"/>
                <w:szCs w:val="18"/>
              </w:rPr>
              <w:t>Performance Indicators</w:t>
            </w:r>
          </w:p>
        </w:tc>
        <w:tc>
          <w:tcPr>
            <w:tcW w:w="861" w:type="pct"/>
            <w:shd w:val="clear" w:color="auto" w:fill="B8CCE4" w:themeFill="accent1" w:themeFillTint="66"/>
            <w:tcMar>
              <w:top w:w="113" w:type="dxa"/>
              <w:bottom w:w="85" w:type="dxa"/>
            </w:tcMar>
            <w:vAlign w:val="center"/>
          </w:tcPr>
          <w:p w:rsidR="00C24049" w:rsidRPr="00206A01" w:rsidRDefault="00C24049" w:rsidP="00114926">
            <w:pPr>
              <w:spacing w:after="120"/>
              <w:ind w:left="85"/>
              <w:jc w:val="center"/>
              <w:rPr>
                <w:sz w:val="18"/>
                <w:szCs w:val="18"/>
              </w:rPr>
            </w:pPr>
            <w:r w:rsidRPr="00206A01">
              <w:rPr>
                <w:b/>
                <w:bCs/>
                <w:sz w:val="18"/>
                <w:szCs w:val="18"/>
              </w:rPr>
              <w:t>Responsible Program(s)</w:t>
            </w:r>
          </w:p>
        </w:tc>
        <w:tc>
          <w:tcPr>
            <w:tcW w:w="569" w:type="pct"/>
            <w:shd w:val="clear" w:color="auto" w:fill="B8CCE4" w:themeFill="accent1" w:themeFillTint="66"/>
            <w:vAlign w:val="center"/>
          </w:tcPr>
          <w:p w:rsidR="00C24049" w:rsidRPr="00206A01" w:rsidRDefault="00C24049" w:rsidP="00114926">
            <w:pPr>
              <w:spacing w:after="120"/>
              <w:ind w:left="85"/>
              <w:jc w:val="center"/>
              <w:rPr>
                <w:b/>
                <w:bCs/>
                <w:sz w:val="18"/>
                <w:szCs w:val="18"/>
              </w:rPr>
            </w:pPr>
            <w:r>
              <w:rPr>
                <w:b/>
                <w:bCs/>
                <w:sz w:val="18"/>
                <w:szCs w:val="18"/>
              </w:rPr>
              <w:t>TLS</w:t>
            </w:r>
          </w:p>
        </w:tc>
      </w:tr>
      <w:tr w:rsidR="00AA37E0" w:rsidRPr="00AF5E7C" w:rsidTr="009B6905">
        <w:trPr>
          <w:cantSplit/>
          <w:trHeight w:val="291"/>
        </w:trPr>
        <w:tc>
          <w:tcPr>
            <w:tcW w:w="1478" w:type="pct"/>
            <w:vMerge w:val="restart"/>
            <w:shd w:val="clear" w:color="auto" w:fill="auto"/>
            <w:tcMar>
              <w:top w:w="113" w:type="dxa"/>
              <w:bottom w:w="85" w:type="dxa"/>
            </w:tcMar>
          </w:tcPr>
          <w:p w:rsidR="00AA37E0" w:rsidRPr="00300636" w:rsidRDefault="00AA37E0" w:rsidP="00114926">
            <w:pPr>
              <w:rPr>
                <w:sz w:val="16"/>
                <w:szCs w:val="16"/>
              </w:rPr>
            </w:pPr>
            <w:r>
              <w:rPr>
                <w:sz w:val="16"/>
                <w:szCs w:val="16"/>
              </w:rPr>
              <w:t xml:space="preserve">VII.2  </w:t>
            </w:r>
            <w:r w:rsidRPr="004E24C9">
              <w:rPr>
                <w:sz w:val="16"/>
                <w:szCs w:val="16"/>
              </w:rPr>
              <w:t>IP-based platforms and tools are used for knowledge transfer, technology adaptation and diffusion from developed to developing countries, particularly least developed countries, to address global challenges</w:t>
            </w:r>
          </w:p>
        </w:tc>
        <w:tc>
          <w:tcPr>
            <w:tcW w:w="2093" w:type="pct"/>
            <w:shd w:val="clear" w:color="auto" w:fill="auto"/>
            <w:tcMar>
              <w:top w:w="113" w:type="dxa"/>
              <w:bottom w:w="85" w:type="dxa"/>
            </w:tcMar>
          </w:tcPr>
          <w:p w:rsidR="00AA37E0" w:rsidRPr="00300636" w:rsidRDefault="00AA37E0" w:rsidP="00AA37E0">
            <w:pPr>
              <w:rPr>
                <w:sz w:val="16"/>
                <w:szCs w:val="16"/>
              </w:rPr>
            </w:pPr>
            <w:r w:rsidRPr="002E2072">
              <w:rPr>
                <w:color w:val="000000"/>
                <w:sz w:val="16"/>
                <w:szCs w:val="16"/>
              </w:rPr>
              <w:t>Increased membership in WIPO Re:Search, including from developing countries and LDCs</w:t>
            </w:r>
          </w:p>
        </w:tc>
        <w:tc>
          <w:tcPr>
            <w:tcW w:w="861"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 xml:space="preserve">Program 18 </w:t>
            </w:r>
          </w:p>
        </w:tc>
        <w:tc>
          <w:tcPr>
            <w:tcW w:w="569" w:type="pct"/>
            <w:shd w:val="clear" w:color="auto" w:fill="FFFFFF"/>
          </w:tcPr>
          <w:p w:rsidR="00AA37E0" w:rsidRPr="00F718E6" w:rsidRDefault="00AA37E0" w:rsidP="00114926">
            <w:pPr>
              <w:jc w:val="center"/>
              <w:rPr>
                <w:color w:val="A6A6A6" w:themeColor="background1" w:themeShade="A6"/>
                <w:szCs w:val="22"/>
              </w:rPr>
            </w:pPr>
            <w:r w:rsidRPr="009B7E1C">
              <w:rPr>
                <w:color w:val="00B050"/>
                <w:szCs w:val="22"/>
              </w:rPr>
              <w:sym w:font="Wingdings" w:char="F06C"/>
            </w:r>
          </w:p>
        </w:tc>
      </w:tr>
      <w:tr w:rsidR="00AA37E0" w:rsidRPr="00AF5E7C" w:rsidTr="003E1333">
        <w:trPr>
          <w:cantSplit/>
          <w:trHeight w:val="44"/>
        </w:trPr>
        <w:tc>
          <w:tcPr>
            <w:tcW w:w="1478" w:type="pct"/>
            <w:vMerge/>
            <w:shd w:val="clear" w:color="auto" w:fill="auto"/>
            <w:tcMar>
              <w:top w:w="113" w:type="dxa"/>
              <w:bottom w:w="85" w:type="dxa"/>
            </w:tcMar>
          </w:tcPr>
          <w:p w:rsidR="00AA37E0" w:rsidRDefault="00AA37E0" w:rsidP="00114926">
            <w:pPr>
              <w:rPr>
                <w:sz w:val="16"/>
                <w:szCs w:val="16"/>
              </w:rPr>
            </w:pPr>
          </w:p>
        </w:tc>
        <w:tc>
          <w:tcPr>
            <w:tcW w:w="2093" w:type="pct"/>
            <w:shd w:val="clear" w:color="auto" w:fill="auto"/>
            <w:tcMar>
              <w:top w:w="113" w:type="dxa"/>
              <w:bottom w:w="85" w:type="dxa"/>
            </w:tcMar>
          </w:tcPr>
          <w:p w:rsidR="00AA37E0" w:rsidRDefault="00AA37E0" w:rsidP="00114926">
            <w:pPr>
              <w:rPr>
                <w:sz w:val="16"/>
                <w:szCs w:val="16"/>
              </w:rPr>
            </w:pPr>
            <w:r>
              <w:rPr>
                <w:color w:val="000000"/>
                <w:sz w:val="16"/>
                <w:szCs w:val="16"/>
              </w:rPr>
              <w:t>No. of records in the  WIPO Re:Search database</w:t>
            </w:r>
          </w:p>
        </w:tc>
        <w:tc>
          <w:tcPr>
            <w:tcW w:w="861" w:type="pct"/>
            <w:shd w:val="clear" w:color="auto" w:fill="FFFFFF"/>
            <w:tcMar>
              <w:top w:w="113" w:type="dxa"/>
              <w:bottom w:w="85" w:type="dxa"/>
            </w:tcMar>
          </w:tcPr>
          <w:p w:rsidR="00AA37E0" w:rsidRDefault="00AA37E0" w:rsidP="003E1333">
            <w:pPr>
              <w:spacing w:before="40"/>
              <w:jc w:val="center"/>
              <w:rPr>
                <w:sz w:val="16"/>
                <w:szCs w:val="16"/>
                <w:lang w:bidi="th-TH"/>
              </w:rPr>
            </w:pPr>
            <w:r>
              <w:rPr>
                <w:sz w:val="16"/>
                <w:szCs w:val="16"/>
                <w:lang w:bidi="th-TH"/>
              </w:rPr>
              <w:t xml:space="preserve">Program 18 </w:t>
            </w:r>
          </w:p>
        </w:tc>
        <w:tc>
          <w:tcPr>
            <w:tcW w:w="569" w:type="pct"/>
            <w:shd w:val="clear" w:color="auto" w:fill="FFFFFF"/>
          </w:tcPr>
          <w:p w:rsidR="00AA37E0" w:rsidRDefault="00AA37E0" w:rsidP="00114926">
            <w:pPr>
              <w:jc w:val="center"/>
            </w:pPr>
            <w:r w:rsidRPr="00535B20">
              <w:rPr>
                <w:color w:val="FF0000"/>
                <w:szCs w:val="22"/>
              </w:rPr>
              <w:sym w:font="Wingdings" w:char="F06C"/>
            </w:r>
          </w:p>
        </w:tc>
      </w:tr>
      <w:tr w:rsidR="00AA37E0" w:rsidRPr="00AF5E7C" w:rsidTr="003E1333">
        <w:trPr>
          <w:cantSplit/>
          <w:trHeight w:val="164"/>
        </w:trPr>
        <w:tc>
          <w:tcPr>
            <w:tcW w:w="1478" w:type="pct"/>
            <w:vMerge/>
            <w:shd w:val="clear" w:color="auto" w:fill="auto"/>
            <w:tcMar>
              <w:top w:w="113" w:type="dxa"/>
              <w:bottom w:w="85" w:type="dxa"/>
            </w:tcMar>
          </w:tcPr>
          <w:p w:rsidR="00AA37E0" w:rsidRDefault="00AA37E0" w:rsidP="00114926">
            <w:pPr>
              <w:rPr>
                <w:sz w:val="16"/>
                <w:szCs w:val="16"/>
              </w:rPr>
            </w:pPr>
          </w:p>
        </w:tc>
        <w:tc>
          <w:tcPr>
            <w:tcW w:w="2093" w:type="pct"/>
            <w:shd w:val="clear" w:color="auto" w:fill="auto"/>
            <w:tcMar>
              <w:top w:w="113" w:type="dxa"/>
              <w:bottom w:w="85" w:type="dxa"/>
            </w:tcMar>
          </w:tcPr>
          <w:p w:rsidR="00AA37E0" w:rsidRDefault="00AA37E0" w:rsidP="00114926">
            <w:pPr>
              <w:rPr>
                <w:sz w:val="16"/>
                <w:szCs w:val="16"/>
              </w:rPr>
            </w:pPr>
            <w:r>
              <w:rPr>
                <w:color w:val="000000"/>
                <w:sz w:val="16"/>
                <w:szCs w:val="16"/>
              </w:rPr>
              <w:t>Increased no. of agreements under WIPO Re:Search which lead to new or accelerated R&amp;D in NTDs, Malaria and TB"</w:t>
            </w:r>
          </w:p>
        </w:tc>
        <w:tc>
          <w:tcPr>
            <w:tcW w:w="861" w:type="pct"/>
            <w:shd w:val="clear" w:color="auto" w:fill="FFFFFF"/>
            <w:tcMar>
              <w:top w:w="113" w:type="dxa"/>
              <w:bottom w:w="85" w:type="dxa"/>
            </w:tcMar>
          </w:tcPr>
          <w:p w:rsidR="00AA37E0" w:rsidRDefault="003E1333" w:rsidP="003E1333">
            <w:pPr>
              <w:spacing w:before="40"/>
              <w:jc w:val="center"/>
              <w:rPr>
                <w:sz w:val="16"/>
                <w:szCs w:val="16"/>
                <w:lang w:bidi="th-TH"/>
              </w:rPr>
            </w:pPr>
            <w:r>
              <w:rPr>
                <w:sz w:val="16"/>
                <w:szCs w:val="16"/>
                <w:lang w:bidi="th-TH"/>
              </w:rPr>
              <w:t xml:space="preserve">Program 18 </w:t>
            </w:r>
          </w:p>
        </w:tc>
        <w:tc>
          <w:tcPr>
            <w:tcW w:w="569" w:type="pct"/>
            <w:shd w:val="clear" w:color="auto" w:fill="FFFFFF"/>
          </w:tcPr>
          <w:p w:rsidR="00AA37E0" w:rsidRDefault="00AA37E0" w:rsidP="00114926">
            <w:pPr>
              <w:jc w:val="center"/>
            </w:pPr>
            <w:r w:rsidRPr="009B7E1C">
              <w:rPr>
                <w:color w:val="00B050"/>
                <w:szCs w:val="22"/>
              </w:rPr>
              <w:sym w:font="Wingdings" w:char="F06C"/>
            </w:r>
            <w:r w:rsidRPr="00535B20">
              <w:rPr>
                <w:color w:val="FF0000"/>
                <w:szCs w:val="22"/>
              </w:rPr>
              <w:sym w:font="Wingdings" w:char="F06C"/>
            </w:r>
          </w:p>
        </w:tc>
      </w:tr>
      <w:tr w:rsidR="00AA37E0" w:rsidRPr="00AF5E7C" w:rsidTr="009B6905">
        <w:trPr>
          <w:cantSplit/>
          <w:trHeight w:val="245"/>
        </w:trPr>
        <w:tc>
          <w:tcPr>
            <w:tcW w:w="1478" w:type="pct"/>
            <w:vMerge/>
            <w:shd w:val="clear" w:color="auto" w:fill="auto"/>
            <w:tcMar>
              <w:top w:w="113" w:type="dxa"/>
              <w:bottom w:w="85" w:type="dxa"/>
            </w:tcMar>
          </w:tcPr>
          <w:p w:rsidR="00AA37E0" w:rsidRPr="00AF5E7C" w:rsidRDefault="00AA37E0" w:rsidP="00114926">
            <w:pPr>
              <w:rPr>
                <w:sz w:val="16"/>
                <w:szCs w:val="16"/>
              </w:rPr>
            </w:pPr>
          </w:p>
        </w:tc>
        <w:tc>
          <w:tcPr>
            <w:tcW w:w="2093" w:type="pct"/>
            <w:shd w:val="clear" w:color="auto" w:fill="auto"/>
            <w:tcMar>
              <w:top w:w="113" w:type="dxa"/>
              <w:bottom w:w="85" w:type="dxa"/>
            </w:tcMar>
          </w:tcPr>
          <w:p w:rsidR="00AA37E0" w:rsidRPr="00300636" w:rsidRDefault="00AA37E0" w:rsidP="00114926">
            <w:pPr>
              <w:rPr>
                <w:sz w:val="16"/>
                <w:szCs w:val="16"/>
              </w:rPr>
            </w:pPr>
            <w:r>
              <w:rPr>
                <w:color w:val="000000"/>
                <w:sz w:val="16"/>
                <w:szCs w:val="16"/>
              </w:rPr>
              <w:t>No. of WIPO GREEN Members</w:t>
            </w:r>
          </w:p>
        </w:tc>
        <w:tc>
          <w:tcPr>
            <w:tcW w:w="861"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18</w:t>
            </w:r>
          </w:p>
        </w:tc>
        <w:tc>
          <w:tcPr>
            <w:tcW w:w="569" w:type="pct"/>
            <w:shd w:val="clear" w:color="auto" w:fill="FFFFFF"/>
          </w:tcPr>
          <w:p w:rsidR="00AA37E0" w:rsidRDefault="00AA37E0" w:rsidP="00114926">
            <w:pPr>
              <w:jc w:val="center"/>
            </w:pPr>
            <w:r w:rsidRPr="009B7E1C">
              <w:rPr>
                <w:color w:val="00B050"/>
                <w:szCs w:val="22"/>
              </w:rPr>
              <w:sym w:font="Wingdings" w:char="F06C"/>
            </w:r>
          </w:p>
        </w:tc>
      </w:tr>
      <w:tr w:rsidR="00AA37E0" w:rsidRPr="00AF5E7C" w:rsidTr="003E1333">
        <w:trPr>
          <w:cantSplit/>
          <w:trHeight w:val="20"/>
        </w:trPr>
        <w:tc>
          <w:tcPr>
            <w:tcW w:w="1478" w:type="pct"/>
            <w:vMerge/>
            <w:shd w:val="clear" w:color="auto" w:fill="auto"/>
            <w:tcMar>
              <w:top w:w="113" w:type="dxa"/>
              <w:bottom w:w="85" w:type="dxa"/>
            </w:tcMar>
          </w:tcPr>
          <w:p w:rsidR="00AA37E0" w:rsidRPr="00AF5E7C" w:rsidRDefault="00AA37E0" w:rsidP="00114926">
            <w:pPr>
              <w:rPr>
                <w:sz w:val="16"/>
                <w:szCs w:val="16"/>
              </w:rPr>
            </w:pPr>
          </w:p>
        </w:tc>
        <w:tc>
          <w:tcPr>
            <w:tcW w:w="2093" w:type="pct"/>
            <w:shd w:val="clear" w:color="auto" w:fill="auto"/>
            <w:tcMar>
              <w:top w:w="113" w:type="dxa"/>
              <w:bottom w:w="85" w:type="dxa"/>
            </w:tcMar>
          </w:tcPr>
          <w:p w:rsidR="00AA37E0" w:rsidRPr="00AF5E7C" w:rsidRDefault="00AA37E0" w:rsidP="00114926">
            <w:pPr>
              <w:rPr>
                <w:sz w:val="16"/>
                <w:szCs w:val="16"/>
              </w:rPr>
            </w:pPr>
            <w:r>
              <w:rPr>
                <w:color w:val="000000"/>
                <w:sz w:val="16"/>
                <w:szCs w:val="16"/>
              </w:rPr>
              <w:t>No. of records in the WIPO GREEN database</w:t>
            </w:r>
          </w:p>
        </w:tc>
        <w:tc>
          <w:tcPr>
            <w:tcW w:w="861"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18</w:t>
            </w:r>
          </w:p>
        </w:tc>
        <w:tc>
          <w:tcPr>
            <w:tcW w:w="569" w:type="pct"/>
            <w:shd w:val="clear" w:color="auto" w:fill="FFFFFF"/>
          </w:tcPr>
          <w:p w:rsidR="00AA37E0" w:rsidRPr="00F718E6" w:rsidRDefault="00AA37E0" w:rsidP="00114926">
            <w:pPr>
              <w:jc w:val="center"/>
              <w:rPr>
                <w:color w:val="A6A6A6" w:themeColor="background1" w:themeShade="A6"/>
                <w:szCs w:val="22"/>
              </w:rPr>
            </w:pPr>
            <w:r w:rsidRPr="00535B20">
              <w:rPr>
                <w:color w:val="FF0000"/>
                <w:szCs w:val="22"/>
              </w:rPr>
              <w:sym w:font="Wingdings" w:char="F06C"/>
            </w:r>
          </w:p>
        </w:tc>
      </w:tr>
      <w:tr w:rsidR="00C24049" w:rsidRPr="00AF5E7C" w:rsidTr="009B6905">
        <w:trPr>
          <w:cantSplit/>
          <w:trHeight w:val="296"/>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Default="00C24049" w:rsidP="00114926">
            <w:pPr>
              <w:rPr>
                <w:sz w:val="16"/>
                <w:szCs w:val="16"/>
              </w:rPr>
            </w:pPr>
            <w:r>
              <w:rPr>
                <w:color w:val="000000"/>
                <w:sz w:val="16"/>
                <w:szCs w:val="16"/>
              </w:rPr>
              <w:t>No. of agreements catalyzed by WIPO GREEN facilitating knowledge transfer, technology adaptation, transfer and/or diffusion</w:t>
            </w:r>
          </w:p>
        </w:tc>
        <w:tc>
          <w:tcPr>
            <w:tcW w:w="861" w:type="pct"/>
            <w:shd w:val="clear" w:color="auto" w:fill="FFFFFF"/>
            <w:tcMar>
              <w:top w:w="113" w:type="dxa"/>
              <w:bottom w:w="85" w:type="dxa"/>
            </w:tcMar>
          </w:tcPr>
          <w:p w:rsidR="00C24049" w:rsidRDefault="00C24049" w:rsidP="003E1333">
            <w:pPr>
              <w:spacing w:before="40"/>
              <w:jc w:val="center"/>
              <w:rPr>
                <w:sz w:val="16"/>
                <w:szCs w:val="16"/>
                <w:lang w:bidi="th-TH"/>
              </w:rPr>
            </w:pPr>
            <w:r>
              <w:rPr>
                <w:sz w:val="16"/>
                <w:szCs w:val="16"/>
                <w:lang w:bidi="th-TH"/>
              </w:rPr>
              <w:t>Program 18</w:t>
            </w:r>
          </w:p>
        </w:tc>
        <w:tc>
          <w:tcPr>
            <w:tcW w:w="569" w:type="pct"/>
            <w:shd w:val="clear" w:color="auto" w:fill="FFFFFF"/>
          </w:tcPr>
          <w:p w:rsidR="00C24049" w:rsidRDefault="00C24049" w:rsidP="00114926">
            <w:pPr>
              <w:jc w:val="center"/>
            </w:pPr>
            <w:r w:rsidRPr="009B7E1C">
              <w:rPr>
                <w:color w:val="00B050"/>
                <w:szCs w:val="22"/>
              </w:rPr>
              <w:sym w:font="Wingdings" w:char="F06C"/>
            </w:r>
          </w:p>
        </w:tc>
      </w:tr>
      <w:tr w:rsidR="00C24049" w:rsidRPr="00AF5E7C" w:rsidTr="009B6905">
        <w:trPr>
          <w:cantSplit/>
          <w:trHeight w:val="344"/>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Default="00C24049" w:rsidP="00114926">
            <w:pPr>
              <w:rPr>
                <w:sz w:val="16"/>
                <w:szCs w:val="16"/>
              </w:rPr>
            </w:pPr>
            <w:r>
              <w:rPr>
                <w:color w:val="000000"/>
                <w:sz w:val="16"/>
                <w:szCs w:val="16"/>
              </w:rPr>
              <w:t>Progress towards an international collaborative framework for effective contribution of IP to food security through consultative process</w:t>
            </w:r>
          </w:p>
        </w:tc>
        <w:tc>
          <w:tcPr>
            <w:tcW w:w="861" w:type="pct"/>
            <w:shd w:val="clear" w:color="auto" w:fill="FFFFFF"/>
            <w:tcMar>
              <w:top w:w="113" w:type="dxa"/>
              <w:bottom w:w="85" w:type="dxa"/>
            </w:tcMar>
          </w:tcPr>
          <w:p w:rsidR="00C24049" w:rsidRDefault="00C24049" w:rsidP="003E1333">
            <w:pPr>
              <w:spacing w:before="40"/>
              <w:jc w:val="center"/>
              <w:rPr>
                <w:sz w:val="16"/>
                <w:szCs w:val="16"/>
                <w:lang w:bidi="th-TH"/>
              </w:rPr>
            </w:pPr>
            <w:r>
              <w:rPr>
                <w:sz w:val="16"/>
                <w:szCs w:val="16"/>
                <w:lang w:bidi="th-TH"/>
              </w:rPr>
              <w:t>Program 18</w:t>
            </w:r>
          </w:p>
        </w:tc>
        <w:tc>
          <w:tcPr>
            <w:tcW w:w="569" w:type="pct"/>
            <w:shd w:val="clear" w:color="auto" w:fill="FFFFFF"/>
          </w:tcPr>
          <w:p w:rsidR="00C24049" w:rsidRPr="00F718E6" w:rsidRDefault="00C24049" w:rsidP="00114926">
            <w:pPr>
              <w:jc w:val="center"/>
              <w:rPr>
                <w:color w:val="A6A6A6" w:themeColor="background1" w:themeShade="A6"/>
                <w:szCs w:val="22"/>
              </w:rPr>
            </w:pPr>
            <w:r w:rsidRPr="009B7E1C">
              <w:rPr>
                <w:color w:val="00B050"/>
                <w:szCs w:val="22"/>
              </w:rPr>
              <w:sym w:font="Wingdings" w:char="F06C"/>
            </w:r>
          </w:p>
        </w:tc>
      </w:tr>
      <w:tr w:rsidR="00C24049" w:rsidRPr="00AF5E7C" w:rsidTr="003E1333">
        <w:trPr>
          <w:cantSplit/>
          <w:trHeight w:val="2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Default="00C24049" w:rsidP="00114926">
            <w:pPr>
              <w:rPr>
                <w:sz w:val="16"/>
                <w:szCs w:val="16"/>
              </w:rPr>
            </w:pPr>
            <w:r>
              <w:rPr>
                <w:color w:val="000000"/>
                <w:sz w:val="16"/>
                <w:szCs w:val="16"/>
              </w:rPr>
              <w:t>No. of visits to the Global Challenges website</w:t>
            </w:r>
          </w:p>
        </w:tc>
        <w:tc>
          <w:tcPr>
            <w:tcW w:w="861" w:type="pct"/>
            <w:shd w:val="clear" w:color="auto" w:fill="FFFFFF"/>
            <w:tcMar>
              <w:top w:w="113" w:type="dxa"/>
              <w:bottom w:w="85" w:type="dxa"/>
            </w:tcMar>
          </w:tcPr>
          <w:p w:rsidR="00C24049" w:rsidRDefault="00C24049" w:rsidP="003E1333">
            <w:pPr>
              <w:spacing w:before="40"/>
              <w:jc w:val="center"/>
              <w:rPr>
                <w:sz w:val="16"/>
                <w:szCs w:val="16"/>
                <w:lang w:bidi="th-TH"/>
              </w:rPr>
            </w:pPr>
            <w:r>
              <w:rPr>
                <w:sz w:val="16"/>
                <w:szCs w:val="16"/>
                <w:lang w:bidi="th-TH"/>
              </w:rPr>
              <w:t>Program 18</w:t>
            </w:r>
          </w:p>
        </w:tc>
        <w:tc>
          <w:tcPr>
            <w:tcW w:w="569" w:type="pct"/>
            <w:shd w:val="clear" w:color="auto" w:fill="FFFFFF"/>
          </w:tcPr>
          <w:p w:rsidR="00C24049" w:rsidRDefault="00C24049" w:rsidP="00114926">
            <w:pPr>
              <w:jc w:val="center"/>
              <w:rPr>
                <w:color w:val="00B050"/>
                <w:szCs w:val="22"/>
              </w:rPr>
            </w:pPr>
            <w:r w:rsidRPr="00535B20">
              <w:rPr>
                <w:color w:val="FF0000"/>
                <w:szCs w:val="22"/>
              </w:rPr>
              <w:sym w:font="Wingdings" w:char="F06C"/>
            </w:r>
            <w:r w:rsidRPr="009B7E1C">
              <w:rPr>
                <w:color w:val="00B050"/>
                <w:szCs w:val="22"/>
              </w:rPr>
              <w:sym w:font="Wingdings" w:char="F06C"/>
            </w:r>
            <w:r w:rsidRPr="009B7E1C">
              <w:rPr>
                <w:color w:val="00B050"/>
                <w:szCs w:val="22"/>
              </w:rPr>
              <w:sym w:font="Wingdings" w:char="F06C"/>
            </w:r>
          </w:p>
          <w:p w:rsidR="00C24049" w:rsidRPr="00533FD6" w:rsidRDefault="00C24049" w:rsidP="00114926">
            <w:pPr>
              <w:jc w:val="center"/>
              <w:rPr>
                <w:color w:val="008000"/>
                <w:szCs w:val="22"/>
              </w:rPr>
            </w:pPr>
            <w:r w:rsidRPr="00535B20">
              <w:rPr>
                <w:color w:val="FF0000"/>
                <w:szCs w:val="22"/>
              </w:rPr>
              <w:sym w:font="Wingdings" w:char="F06C"/>
            </w:r>
            <w:r w:rsidRPr="009B7E1C">
              <w:rPr>
                <w:color w:val="00B050"/>
                <w:szCs w:val="22"/>
              </w:rPr>
              <w:sym w:font="Wingdings" w:char="F06C"/>
            </w:r>
            <w:r w:rsidRPr="009B7E1C">
              <w:rPr>
                <w:color w:val="00B050"/>
                <w:szCs w:val="22"/>
              </w:rPr>
              <w:sym w:font="Wingdings" w:char="F06C"/>
            </w:r>
          </w:p>
        </w:tc>
      </w:tr>
      <w:tr w:rsidR="00C24049" w:rsidRPr="00AF5E7C" w:rsidTr="009B6905">
        <w:trPr>
          <w:cantSplit/>
          <w:trHeight w:val="602"/>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Default="00C24049" w:rsidP="00114926">
            <w:pPr>
              <w:rPr>
                <w:sz w:val="16"/>
                <w:szCs w:val="16"/>
              </w:rPr>
            </w:pPr>
            <w:r w:rsidRPr="007F2A1B">
              <w:rPr>
                <w:sz w:val="16"/>
                <w:szCs w:val="16"/>
              </w:rPr>
              <w:t>Participation of stakeholders in WIPO's platform such as WIPO GREEN and WIPO Re:Search</w:t>
            </w:r>
          </w:p>
        </w:tc>
        <w:tc>
          <w:tcPr>
            <w:tcW w:w="861" w:type="pct"/>
            <w:shd w:val="clear" w:color="auto" w:fill="FFFFFF"/>
            <w:tcMar>
              <w:top w:w="113" w:type="dxa"/>
              <w:bottom w:w="85" w:type="dxa"/>
            </w:tcMar>
          </w:tcPr>
          <w:p w:rsidR="00C24049" w:rsidRDefault="00C24049" w:rsidP="003E1333">
            <w:pPr>
              <w:spacing w:before="40"/>
              <w:jc w:val="center"/>
              <w:rPr>
                <w:sz w:val="16"/>
                <w:szCs w:val="16"/>
                <w:lang w:bidi="th-TH"/>
              </w:rPr>
            </w:pPr>
            <w:r>
              <w:rPr>
                <w:sz w:val="16"/>
                <w:szCs w:val="16"/>
                <w:lang w:bidi="th-TH"/>
              </w:rPr>
              <w:t>Program 20</w:t>
            </w:r>
          </w:p>
        </w:tc>
        <w:tc>
          <w:tcPr>
            <w:tcW w:w="569" w:type="pct"/>
            <w:shd w:val="clear" w:color="auto" w:fill="FFFFFF"/>
          </w:tcPr>
          <w:p w:rsidR="00C24049" w:rsidRDefault="00A76B9A" w:rsidP="00114926">
            <w:pPr>
              <w:jc w:val="center"/>
              <w:rPr>
                <w:color w:val="00B050"/>
                <w:szCs w:val="22"/>
              </w:rPr>
            </w:pPr>
            <w:r w:rsidRPr="009B7E1C">
              <w:rPr>
                <w:color w:val="00B050"/>
                <w:szCs w:val="22"/>
              </w:rPr>
              <w:sym w:font="Wingdings" w:char="F06C"/>
            </w:r>
            <w:r w:rsidRPr="00535B20">
              <w:rPr>
                <w:color w:val="FF0000"/>
                <w:szCs w:val="22"/>
              </w:rPr>
              <w:sym w:font="Wingdings" w:char="F06C"/>
            </w:r>
            <w:r w:rsidRPr="00535B20">
              <w:rPr>
                <w:color w:val="FF0000"/>
                <w:szCs w:val="22"/>
              </w:rPr>
              <w:sym w:font="Wingdings" w:char="F06C"/>
            </w:r>
            <w:r w:rsidRPr="00942A64">
              <w:rPr>
                <w:color w:val="A6A6A6" w:themeColor="background1" w:themeShade="A6"/>
                <w:szCs w:val="22"/>
              </w:rPr>
              <w:sym w:font="Wingdings" w:char="F06C"/>
            </w:r>
            <w:r w:rsidRPr="009B7E1C">
              <w:rPr>
                <w:color w:val="00B050"/>
                <w:szCs w:val="22"/>
              </w:rPr>
              <w:sym w:font="Wingdings" w:char="F06C"/>
            </w:r>
            <w:r w:rsidR="00C24049" w:rsidRPr="009B7E1C">
              <w:rPr>
                <w:color w:val="00B050"/>
                <w:szCs w:val="22"/>
              </w:rPr>
              <w:sym w:font="Wingdings" w:char="F06C"/>
            </w:r>
            <w:r w:rsidR="00C24049" w:rsidRPr="009B7E1C">
              <w:rPr>
                <w:color w:val="00B050"/>
                <w:szCs w:val="22"/>
              </w:rPr>
              <w:sym w:font="Wingdings" w:char="F06C"/>
            </w:r>
            <w:r w:rsidR="00C24049" w:rsidRPr="009B7E1C">
              <w:rPr>
                <w:color w:val="00B050"/>
                <w:szCs w:val="22"/>
              </w:rPr>
              <w:sym w:font="Wingdings" w:char="F06C"/>
            </w:r>
            <w:r w:rsidR="00C24049" w:rsidRPr="00942A64">
              <w:rPr>
                <w:color w:val="A6A6A6" w:themeColor="background1" w:themeShade="A6"/>
                <w:szCs w:val="22"/>
              </w:rPr>
              <w:sym w:font="Wingdings" w:char="F06C"/>
            </w:r>
            <w:r w:rsidR="00C24049" w:rsidRPr="009B7E1C">
              <w:rPr>
                <w:color w:val="00B050"/>
                <w:szCs w:val="22"/>
              </w:rPr>
              <w:sym w:font="Wingdings" w:char="F06C"/>
            </w:r>
          </w:p>
          <w:p w:rsidR="00C24049" w:rsidRDefault="00C24049" w:rsidP="00114926">
            <w:pPr>
              <w:jc w:val="center"/>
            </w:pPr>
          </w:p>
        </w:tc>
      </w:tr>
      <w:bookmarkEnd w:id="132"/>
      <w:bookmarkEnd w:id="133"/>
    </w:tbl>
    <w:p w:rsidR="006D0D2E" w:rsidRDefault="006D0D2E" w:rsidP="006D0D2E">
      <w:pPr>
        <w:jc w:val="both"/>
        <w:rPr>
          <w:color w:val="000000"/>
          <w:sz w:val="20"/>
        </w:rPr>
      </w:pPr>
      <w:r>
        <w:rPr>
          <w:color w:val="000000"/>
          <w:sz w:val="20"/>
        </w:rPr>
        <w:br w:type="page"/>
      </w:r>
    </w:p>
    <w:p w:rsidR="007D2C69" w:rsidRPr="004905B1" w:rsidRDefault="007D2C69" w:rsidP="004905B1">
      <w:pPr>
        <w:pStyle w:val="Heading3"/>
      </w:pPr>
      <w:bookmarkStart w:id="137" w:name="_Toc422210505"/>
      <w:bookmarkStart w:id="138" w:name="_Toc482087953"/>
      <w:bookmarkStart w:id="139" w:name="_Toc482088019"/>
      <w:bookmarkStart w:id="140" w:name="_Toc482105822"/>
      <w:r>
        <w:lastRenderedPageBreak/>
        <w:t>PROGRAM 18</w:t>
      </w:r>
      <w:r>
        <w:tab/>
      </w:r>
      <w:r w:rsidRPr="00E046A1">
        <w:t>IP AND GLOBAL CHALLENGES</w:t>
      </w:r>
      <w:bookmarkEnd w:id="137"/>
      <w:bookmarkEnd w:id="138"/>
      <w:bookmarkEnd w:id="139"/>
      <w:bookmarkEnd w:id="140"/>
    </w:p>
    <w:p w:rsidR="007D2C69" w:rsidRPr="00E046A1" w:rsidRDefault="007D2C69" w:rsidP="007D2C69">
      <w:pPr>
        <w:rPr>
          <w:rFonts w:cs="Times New Roman"/>
          <w:sz w:val="20"/>
        </w:rPr>
      </w:pPr>
    </w:p>
    <w:p w:rsidR="007D2C69" w:rsidRPr="00E046A1" w:rsidRDefault="007D2C69" w:rsidP="007D2C69">
      <w:pPr>
        <w:tabs>
          <w:tab w:val="left" w:pos="1985"/>
        </w:tabs>
        <w:rPr>
          <w:rFonts w:cs="Times New Roman"/>
          <w:b/>
          <w:sz w:val="20"/>
        </w:rPr>
      </w:pPr>
      <w:r w:rsidRPr="00E046A1">
        <w:rPr>
          <w:rFonts w:cs="Times New Roman"/>
          <w:b/>
          <w:sz w:val="20"/>
        </w:rPr>
        <w:t>Program Manager</w:t>
      </w:r>
      <w:r w:rsidRPr="00E046A1">
        <w:rPr>
          <w:rFonts w:cs="Times New Roman"/>
          <w:b/>
          <w:sz w:val="20"/>
        </w:rPr>
        <w:tab/>
        <w:t>Mr. M. A. Getahun</w:t>
      </w:r>
    </w:p>
    <w:p w:rsidR="007D2C69" w:rsidRDefault="009D0223" w:rsidP="00177F18">
      <w:pPr>
        <w:spacing w:after="120"/>
        <w:jc w:val="center"/>
        <w:rPr>
          <w:rFonts w:cs="Times New Roman"/>
          <w:sz w:val="20"/>
        </w:rPr>
      </w:pPr>
      <w:r>
        <w:rPr>
          <w:rFonts w:cs="Times New Roman"/>
          <w:noProof/>
          <w:sz w:val="20"/>
          <w:lang w:eastAsia="en-US"/>
        </w:rPr>
        <w:drawing>
          <wp:inline distT="0" distB="0" distL="0" distR="0" wp14:anchorId="47B99BCD" wp14:editId="369AD925">
            <wp:extent cx="3959749" cy="2011680"/>
            <wp:effectExtent l="0" t="0" r="3175" b="762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6">
                      <a:extLst>
                        <a:ext uri="{28A0092B-C50C-407E-A947-70E740481C1C}">
                          <a14:useLocalDpi xmlns:a14="http://schemas.microsoft.com/office/drawing/2010/main" val="0"/>
                        </a:ext>
                      </a:extLst>
                    </a:blip>
                    <a:srcRect t="3695" b="18135"/>
                    <a:stretch/>
                  </pic:blipFill>
                  <pic:spPr bwMode="auto">
                    <a:xfrm>
                      <a:off x="0" y="0"/>
                      <a:ext cx="3960000" cy="2011808"/>
                    </a:xfrm>
                    <a:prstGeom prst="rect">
                      <a:avLst/>
                    </a:prstGeom>
                    <a:noFill/>
                    <a:ln>
                      <a:noFill/>
                    </a:ln>
                    <a:extLst>
                      <a:ext uri="{53640926-AAD7-44D8-BBD7-CCE9431645EC}">
                        <a14:shadowObscured xmlns:a14="http://schemas.microsoft.com/office/drawing/2010/main"/>
                      </a:ext>
                    </a:extLst>
                  </pic:spPr>
                </pic:pic>
              </a:graphicData>
            </a:graphic>
          </wp:inline>
        </w:drawing>
      </w:r>
      <w:r w:rsidR="00177F18">
        <w:rPr>
          <w:rFonts w:cs="Times New Roman"/>
          <w:bCs/>
          <w:noProof/>
          <w:sz w:val="20"/>
          <w:szCs w:val="22"/>
          <w:lang w:eastAsia="en-US"/>
        </w:rPr>
        <w:drawing>
          <wp:inline distT="0" distB="0" distL="0" distR="0" wp14:anchorId="6D8939D4" wp14:editId="447C6E9B">
            <wp:extent cx="4154022" cy="262393"/>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30"/>
        <w:gridCol w:w="2438"/>
        <w:gridCol w:w="1589"/>
        <w:gridCol w:w="2438"/>
        <w:gridCol w:w="820"/>
      </w:tblGrid>
      <w:tr w:rsidR="007D2C69" w:rsidRPr="00E046A1" w:rsidTr="009D0223">
        <w:trPr>
          <w:trHeight w:val="562"/>
        </w:trPr>
        <w:tc>
          <w:tcPr>
            <w:tcW w:w="5000" w:type="pct"/>
            <w:gridSpan w:val="5"/>
            <w:shd w:val="clear" w:color="auto" w:fill="C6D9F1" w:themeFill="text2" w:themeFillTint="33"/>
            <w:tcMar>
              <w:left w:w="58" w:type="dxa"/>
              <w:right w:w="58" w:type="dxa"/>
            </w:tcMar>
            <w:vAlign w:val="center"/>
          </w:tcPr>
          <w:p w:rsidR="007D2C69" w:rsidRPr="00E046A1" w:rsidRDefault="007D2C69" w:rsidP="00BE0389">
            <w:pPr>
              <w:tabs>
                <w:tab w:val="left" w:pos="1452"/>
              </w:tabs>
              <w:rPr>
                <w:bCs/>
                <w:sz w:val="16"/>
                <w:szCs w:val="16"/>
              </w:rPr>
            </w:pPr>
            <w:r w:rsidRPr="00E046A1">
              <w:rPr>
                <w:b/>
                <w:bCs/>
                <w:sz w:val="16"/>
                <w:szCs w:val="16"/>
              </w:rPr>
              <w:t>Expected Result:</w:t>
            </w:r>
            <w:r w:rsidRPr="00E046A1">
              <w:rPr>
                <w:b/>
                <w:bCs/>
                <w:sz w:val="16"/>
                <w:szCs w:val="16"/>
              </w:rPr>
              <w:tab/>
            </w:r>
            <w:r w:rsidRPr="00E046A1">
              <w:rPr>
                <w:rFonts w:cs="Times New Roman"/>
                <w:sz w:val="16"/>
                <w:szCs w:val="16"/>
              </w:rPr>
              <w:t xml:space="preserve">I.2 Tailored and balanced IP legislative, regulatory and policy frameworks </w:t>
            </w:r>
          </w:p>
        </w:tc>
      </w:tr>
      <w:tr w:rsidR="0015677F" w:rsidRPr="00E046A1" w:rsidTr="009D0223">
        <w:trPr>
          <w:trHeight w:val="80"/>
        </w:trPr>
        <w:tc>
          <w:tcPr>
            <w:tcW w:w="1047" w:type="pct"/>
            <w:shd w:val="clear" w:color="auto" w:fill="auto"/>
            <w:tcMar>
              <w:left w:w="58" w:type="dxa"/>
              <w:right w:w="58" w:type="dxa"/>
            </w:tcMar>
          </w:tcPr>
          <w:p w:rsidR="007D2C69" w:rsidRPr="00E046A1" w:rsidRDefault="007D2C69" w:rsidP="00BE0389">
            <w:pPr>
              <w:rPr>
                <w:b/>
                <w:bCs/>
                <w:sz w:val="16"/>
                <w:szCs w:val="16"/>
              </w:rPr>
            </w:pPr>
            <w:r w:rsidRPr="00E046A1">
              <w:rPr>
                <w:b/>
                <w:bCs/>
                <w:sz w:val="16"/>
                <w:szCs w:val="16"/>
              </w:rPr>
              <w:t>Performance Indicators</w:t>
            </w:r>
          </w:p>
        </w:tc>
        <w:tc>
          <w:tcPr>
            <w:tcW w:w="1323" w:type="pct"/>
            <w:shd w:val="clear" w:color="auto" w:fill="auto"/>
            <w:tcMar>
              <w:left w:w="58" w:type="dxa"/>
              <w:right w:w="58" w:type="dxa"/>
            </w:tcMar>
            <w:vAlign w:val="center"/>
          </w:tcPr>
          <w:p w:rsidR="007D2C69" w:rsidRPr="00E046A1" w:rsidRDefault="007D2C69" w:rsidP="00BE0389">
            <w:pPr>
              <w:rPr>
                <w:b/>
                <w:bCs/>
                <w:sz w:val="16"/>
                <w:szCs w:val="16"/>
              </w:rPr>
            </w:pPr>
            <w:r w:rsidRPr="00E046A1">
              <w:rPr>
                <w:b/>
                <w:bCs/>
                <w:sz w:val="16"/>
                <w:szCs w:val="16"/>
              </w:rPr>
              <w:t>Baselines</w:t>
            </w:r>
          </w:p>
        </w:tc>
        <w:tc>
          <w:tcPr>
            <w:tcW w:w="862" w:type="pct"/>
            <w:shd w:val="clear" w:color="auto" w:fill="auto"/>
            <w:tcMar>
              <w:top w:w="110" w:type="dxa"/>
              <w:left w:w="58" w:type="dxa"/>
              <w:right w:w="58" w:type="dxa"/>
            </w:tcMar>
            <w:vAlign w:val="center"/>
          </w:tcPr>
          <w:p w:rsidR="007D2C69" w:rsidRPr="00E046A1" w:rsidRDefault="007D2C69" w:rsidP="00BE0389">
            <w:pPr>
              <w:tabs>
                <w:tab w:val="left" w:pos="290"/>
              </w:tabs>
              <w:rPr>
                <w:b/>
                <w:bCs/>
                <w:sz w:val="16"/>
                <w:szCs w:val="16"/>
              </w:rPr>
            </w:pPr>
            <w:r w:rsidRPr="00E046A1">
              <w:rPr>
                <w:b/>
                <w:bCs/>
                <w:sz w:val="16"/>
                <w:szCs w:val="16"/>
              </w:rPr>
              <w:t>Targets</w:t>
            </w:r>
          </w:p>
        </w:tc>
        <w:tc>
          <w:tcPr>
            <w:tcW w:w="1323" w:type="pct"/>
            <w:shd w:val="clear" w:color="auto" w:fill="FFFFFF"/>
            <w:tcMar>
              <w:top w:w="110" w:type="dxa"/>
              <w:left w:w="58" w:type="dxa"/>
              <w:right w:w="58" w:type="dxa"/>
            </w:tcMar>
            <w:vAlign w:val="center"/>
          </w:tcPr>
          <w:p w:rsidR="007D2C69" w:rsidRPr="00E046A1" w:rsidRDefault="007D2C69" w:rsidP="00BE0389">
            <w:pPr>
              <w:rPr>
                <w:b/>
                <w:bCs/>
                <w:sz w:val="16"/>
                <w:szCs w:val="16"/>
              </w:rPr>
            </w:pPr>
            <w:r w:rsidRPr="00E046A1">
              <w:rPr>
                <w:b/>
                <w:bCs/>
                <w:sz w:val="16"/>
                <w:szCs w:val="16"/>
              </w:rPr>
              <w:t>Performance Data</w:t>
            </w:r>
          </w:p>
        </w:tc>
        <w:tc>
          <w:tcPr>
            <w:tcW w:w="445" w:type="pct"/>
            <w:shd w:val="clear" w:color="auto" w:fill="auto"/>
            <w:tcMar>
              <w:top w:w="110" w:type="dxa"/>
              <w:left w:w="58" w:type="dxa"/>
              <w:right w:w="58" w:type="dxa"/>
            </w:tcMar>
            <w:vAlign w:val="center"/>
          </w:tcPr>
          <w:p w:rsidR="007D2C69" w:rsidRPr="00E046A1" w:rsidRDefault="007D2C69" w:rsidP="00BE0389">
            <w:pPr>
              <w:jc w:val="center"/>
              <w:rPr>
                <w:b/>
                <w:bCs/>
                <w:sz w:val="16"/>
                <w:szCs w:val="16"/>
              </w:rPr>
            </w:pPr>
            <w:r w:rsidRPr="00E046A1">
              <w:rPr>
                <w:b/>
                <w:bCs/>
                <w:sz w:val="16"/>
                <w:szCs w:val="16"/>
              </w:rPr>
              <w:t>TLS</w:t>
            </w:r>
          </w:p>
        </w:tc>
      </w:tr>
      <w:tr w:rsidR="0015677F" w:rsidRPr="00E046A1" w:rsidTr="009D0223">
        <w:trPr>
          <w:trHeight w:val="966"/>
        </w:trPr>
        <w:tc>
          <w:tcPr>
            <w:tcW w:w="1047" w:type="pct"/>
            <w:shd w:val="clear" w:color="auto" w:fill="auto"/>
            <w:tcMar>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No. of countries requesting WIPO’s specific contribution on IP in relation to competition policy-related issues </w:t>
            </w:r>
          </w:p>
        </w:tc>
        <w:tc>
          <w:tcPr>
            <w:tcW w:w="1323" w:type="pct"/>
            <w:shd w:val="clear" w:color="auto" w:fill="auto"/>
            <w:tcMar>
              <w:left w:w="58" w:type="dxa"/>
              <w:right w:w="58" w:type="dxa"/>
            </w:tcMar>
          </w:tcPr>
          <w:p w:rsidR="007D2C69" w:rsidRPr="00E046A1"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 xml:space="preserve">end 2015:  </w:t>
            </w:r>
          </w:p>
          <w:p w:rsidR="007D2C69" w:rsidRPr="000723CB" w:rsidRDefault="007D2C69" w:rsidP="00BE0389">
            <w:pPr>
              <w:rPr>
                <w:color w:val="002060"/>
                <w:sz w:val="16"/>
                <w:szCs w:val="16"/>
                <w:lang w:bidi="th-TH"/>
              </w:rPr>
            </w:pPr>
            <w:r w:rsidRPr="000723CB">
              <w:rPr>
                <w:color w:val="002060"/>
                <w:sz w:val="16"/>
                <w:szCs w:val="16"/>
                <w:lang w:bidi="th-TH"/>
              </w:rPr>
              <w:t xml:space="preserve">16 </w:t>
            </w:r>
            <w:r>
              <w:rPr>
                <w:color w:val="002060"/>
                <w:sz w:val="16"/>
                <w:szCs w:val="16"/>
                <w:lang w:bidi="th-TH"/>
              </w:rPr>
              <w:t>countries (2014/15)</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12 countries (2014) </w:t>
            </w:r>
          </w:p>
        </w:tc>
        <w:tc>
          <w:tcPr>
            <w:tcW w:w="862" w:type="pct"/>
            <w:shd w:val="clear" w:color="auto" w:fill="auto"/>
            <w:tcMar>
              <w:top w:w="110" w:type="dxa"/>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12 countries in 2016/17 </w:t>
            </w:r>
          </w:p>
        </w:tc>
        <w:tc>
          <w:tcPr>
            <w:tcW w:w="1323" w:type="pct"/>
            <w:shd w:val="clear" w:color="auto" w:fill="auto"/>
            <w:tcMar>
              <w:top w:w="110" w:type="dxa"/>
              <w:left w:w="58" w:type="dxa"/>
              <w:right w:w="58" w:type="dxa"/>
            </w:tcMar>
          </w:tcPr>
          <w:p w:rsidR="007D2C69" w:rsidRDefault="007D2C69" w:rsidP="00BE0389">
            <w:pPr>
              <w:rPr>
                <w:sz w:val="16"/>
                <w:szCs w:val="16"/>
              </w:rPr>
            </w:pPr>
            <w:r w:rsidRPr="000C75CF">
              <w:rPr>
                <w:sz w:val="16"/>
                <w:szCs w:val="16"/>
              </w:rPr>
              <w:t xml:space="preserve">2 countries (Peru and </w:t>
            </w:r>
            <w:r>
              <w:rPr>
                <w:sz w:val="16"/>
                <w:szCs w:val="16"/>
              </w:rPr>
              <w:t xml:space="preserve">the </w:t>
            </w:r>
            <w:r w:rsidRPr="000C75CF">
              <w:rPr>
                <w:sz w:val="16"/>
                <w:szCs w:val="16"/>
              </w:rPr>
              <w:t>Philippines)</w:t>
            </w:r>
          </w:p>
          <w:p w:rsidR="007D2C69" w:rsidRPr="00E046A1" w:rsidRDefault="007D2C69" w:rsidP="00BE0389">
            <w:pPr>
              <w:rPr>
                <w:color w:val="000000"/>
                <w:sz w:val="16"/>
                <w:szCs w:val="16"/>
              </w:rPr>
            </w:pPr>
            <w:r>
              <w:rPr>
                <w:sz w:val="16"/>
                <w:szCs w:val="16"/>
              </w:rPr>
              <w:t>(18 cumulative)</w:t>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266CED">
              <w:rPr>
                <w:b/>
                <w:color w:val="FF0000"/>
                <w:sz w:val="16"/>
                <w:szCs w:val="16"/>
              </w:rPr>
              <w:t>Not on track</w:t>
            </w:r>
          </w:p>
        </w:tc>
      </w:tr>
      <w:tr w:rsidR="0015677F" w:rsidRPr="00E046A1" w:rsidTr="009D0223">
        <w:trPr>
          <w:trHeight w:val="1414"/>
        </w:trPr>
        <w:tc>
          <w:tcPr>
            <w:tcW w:w="1047" w:type="pct"/>
            <w:shd w:val="clear" w:color="auto" w:fill="auto"/>
            <w:tcMar>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No. and diversity of stakeholde</w:t>
            </w:r>
            <w:r>
              <w:rPr>
                <w:rFonts w:eastAsia="Batang"/>
                <w:color w:val="000000"/>
                <w:sz w:val="16"/>
                <w:szCs w:val="16"/>
                <w:lang w:eastAsia="ja-JP"/>
              </w:rPr>
              <w:t xml:space="preserve">rs (IP offices, competition </w:t>
            </w:r>
            <w:r w:rsidRPr="00E046A1">
              <w:rPr>
                <w:rFonts w:eastAsia="Batang"/>
                <w:color w:val="000000"/>
                <w:sz w:val="16"/>
                <w:szCs w:val="16"/>
                <w:lang w:eastAsia="ja-JP"/>
              </w:rPr>
              <w:t xml:space="preserve">authorities, relevant IGOs and NGOs) engaged in dialogue with WIPO </w:t>
            </w:r>
          </w:p>
        </w:tc>
        <w:tc>
          <w:tcPr>
            <w:tcW w:w="1323" w:type="pct"/>
            <w:shd w:val="clear" w:color="auto" w:fill="auto"/>
            <w:tcMar>
              <w:left w:w="58" w:type="dxa"/>
              <w:right w:w="58" w:type="dxa"/>
            </w:tcMar>
          </w:tcPr>
          <w:p w:rsidR="007D2C69" w:rsidRPr="00E046A1" w:rsidRDefault="007D2C69" w:rsidP="00BE0389">
            <w:pPr>
              <w:rPr>
                <w:i/>
                <w:color w:val="002060"/>
                <w:sz w:val="16"/>
                <w:szCs w:val="16"/>
              </w:rPr>
            </w:pPr>
            <w:r w:rsidRPr="00E046A1">
              <w:rPr>
                <w:i/>
                <w:color w:val="002060"/>
                <w:sz w:val="16"/>
                <w:szCs w:val="16"/>
              </w:rPr>
              <w:t>Updated Baseline</w:t>
            </w:r>
            <w:r w:rsidRPr="00E046A1">
              <w:rPr>
                <w:i/>
                <w:color w:val="002060"/>
                <w:sz w:val="16"/>
                <w:szCs w:val="16"/>
              </w:rPr>
              <w:br/>
              <w:t xml:space="preserve">end 2015:  </w:t>
            </w:r>
          </w:p>
          <w:p w:rsidR="007D2C69" w:rsidRDefault="007D2C69" w:rsidP="00BE0389">
            <w:pPr>
              <w:rPr>
                <w:color w:val="002060"/>
                <w:sz w:val="16"/>
                <w:szCs w:val="16"/>
              </w:rPr>
            </w:pPr>
            <w:r w:rsidRPr="006A5CFA">
              <w:rPr>
                <w:color w:val="002060"/>
                <w:sz w:val="16"/>
                <w:szCs w:val="16"/>
              </w:rPr>
              <w:t xml:space="preserve">77 national IP/Competition authorities and 5 IGOs/NGOs </w:t>
            </w:r>
          </w:p>
          <w:p w:rsidR="007D2C69" w:rsidRDefault="007D2C69" w:rsidP="00BE0389">
            <w:pPr>
              <w:rPr>
                <w:color w:val="002060"/>
                <w:sz w:val="16"/>
                <w:szCs w:val="16"/>
              </w:rPr>
            </w:pPr>
            <w:r w:rsidRPr="006A5CFA">
              <w:rPr>
                <w:color w:val="002060"/>
                <w:sz w:val="16"/>
                <w:szCs w:val="16"/>
              </w:rPr>
              <w:t>(cumulative)</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AA37E0">
            <w:pPr>
              <w:autoSpaceDE w:val="0"/>
              <w:autoSpaceDN w:val="0"/>
              <w:adjustRightInd w:val="0"/>
              <w:spacing w:after="60"/>
              <w:rPr>
                <w:rFonts w:eastAsia="Batang"/>
                <w:color w:val="000000"/>
                <w:sz w:val="16"/>
                <w:szCs w:val="16"/>
                <w:lang w:eastAsia="ja-JP"/>
              </w:rPr>
            </w:pPr>
            <w:r w:rsidRPr="00E046A1">
              <w:rPr>
                <w:rFonts w:eastAsia="Batang"/>
                <w:color w:val="000000"/>
                <w:sz w:val="16"/>
                <w:szCs w:val="16"/>
                <w:lang w:eastAsia="ja-JP"/>
              </w:rPr>
              <w:t xml:space="preserve">64 national IP/Competition authorities and 5 IGO's/NGO's (cumulative) </w:t>
            </w:r>
          </w:p>
        </w:tc>
        <w:tc>
          <w:tcPr>
            <w:tcW w:w="862" w:type="pct"/>
            <w:shd w:val="clear" w:color="auto" w:fill="auto"/>
            <w:tcMar>
              <w:top w:w="110" w:type="dxa"/>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26 additional national IP/</w:t>
            </w:r>
            <w:r>
              <w:rPr>
                <w:rFonts w:eastAsia="Batang"/>
                <w:color w:val="000000"/>
                <w:sz w:val="16"/>
                <w:szCs w:val="16"/>
                <w:lang w:eastAsia="ja-JP"/>
              </w:rPr>
              <w:t xml:space="preserve"> </w:t>
            </w:r>
            <w:r w:rsidRPr="00E046A1">
              <w:rPr>
                <w:rFonts w:eastAsia="Batang"/>
                <w:color w:val="000000"/>
                <w:sz w:val="16"/>
                <w:szCs w:val="16"/>
                <w:lang w:eastAsia="ja-JP"/>
              </w:rPr>
              <w:t xml:space="preserve">Competition authorities and 5 IGO's/NGO's </w:t>
            </w:r>
          </w:p>
        </w:tc>
        <w:tc>
          <w:tcPr>
            <w:tcW w:w="1323" w:type="pct"/>
            <w:shd w:val="clear" w:color="auto" w:fill="FFFFFF"/>
            <w:tcMar>
              <w:top w:w="110" w:type="dxa"/>
              <w:left w:w="58" w:type="dxa"/>
              <w:right w:w="58" w:type="dxa"/>
            </w:tcMar>
          </w:tcPr>
          <w:p w:rsidR="007D2C69" w:rsidRPr="0019578F" w:rsidRDefault="007D2C69" w:rsidP="00BE0389">
            <w:pPr>
              <w:rPr>
                <w:rFonts w:eastAsiaTheme="minorHAnsi"/>
                <w:sz w:val="16"/>
                <w:szCs w:val="16"/>
              </w:rPr>
            </w:pPr>
            <w:r w:rsidRPr="0019578F">
              <w:rPr>
                <w:sz w:val="16"/>
                <w:szCs w:val="16"/>
              </w:rPr>
              <w:t>23 Additional Authorities</w:t>
            </w:r>
            <w:r>
              <w:rPr>
                <w:sz w:val="16"/>
                <w:szCs w:val="16"/>
              </w:rPr>
              <w:t xml:space="preserve"> (100 cumulative) and</w:t>
            </w:r>
          </w:p>
          <w:p w:rsidR="007D2C69" w:rsidRPr="0019578F" w:rsidRDefault="007D2C69" w:rsidP="00BE0389">
            <w:pPr>
              <w:rPr>
                <w:sz w:val="16"/>
                <w:szCs w:val="16"/>
              </w:rPr>
            </w:pPr>
            <w:r w:rsidRPr="0019578F">
              <w:rPr>
                <w:sz w:val="16"/>
                <w:szCs w:val="16"/>
              </w:rPr>
              <w:t>5 IGOs/NGOs (CUTS, ICN</w:t>
            </w:r>
            <w:r>
              <w:rPr>
                <w:sz w:val="16"/>
                <w:szCs w:val="16"/>
              </w:rPr>
              <w:t>,</w:t>
            </w:r>
            <w:r w:rsidRPr="0019578F">
              <w:rPr>
                <w:sz w:val="16"/>
                <w:szCs w:val="16"/>
              </w:rPr>
              <w:t xml:space="preserve"> OECD, UNCTAD, WTO)</w:t>
            </w:r>
            <w:r>
              <w:rPr>
                <w:sz w:val="16"/>
                <w:szCs w:val="16"/>
              </w:rPr>
              <w:t xml:space="preserve"> </w:t>
            </w:r>
          </w:p>
          <w:p w:rsidR="007D2C69" w:rsidRPr="000C75CF" w:rsidRDefault="007D2C69" w:rsidP="00BE0389">
            <w:pPr>
              <w:rPr>
                <w:color w:val="000000"/>
                <w:sz w:val="16"/>
                <w:szCs w:val="16"/>
              </w:rPr>
            </w:pP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266CED">
              <w:rPr>
                <w:b/>
                <w:color w:val="00B050"/>
                <w:sz w:val="16"/>
                <w:szCs w:val="16"/>
              </w:rPr>
              <w:t>On track</w:t>
            </w:r>
          </w:p>
        </w:tc>
      </w:tr>
      <w:tr w:rsidR="007D2C69" w:rsidRPr="00E046A1" w:rsidTr="009D0223">
        <w:trPr>
          <w:trHeight w:val="720"/>
        </w:trPr>
        <w:tc>
          <w:tcPr>
            <w:tcW w:w="5000" w:type="pct"/>
            <w:gridSpan w:val="5"/>
            <w:shd w:val="clear" w:color="auto" w:fill="C6D9F1" w:themeFill="text2" w:themeFillTint="33"/>
            <w:tcMar>
              <w:left w:w="58" w:type="dxa"/>
              <w:right w:w="58" w:type="dxa"/>
            </w:tcMar>
            <w:vAlign w:val="center"/>
          </w:tcPr>
          <w:p w:rsidR="007D2C69" w:rsidRPr="00266CED" w:rsidRDefault="007D2C69" w:rsidP="00BE0389">
            <w:pPr>
              <w:tabs>
                <w:tab w:val="left" w:pos="1452"/>
              </w:tabs>
              <w:ind w:right="-58"/>
              <w:rPr>
                <w:rFonts w:cs="Times New Roman"/>
                <w:b/>
                <w:sz w:val="16"/>
                <w:szCs w:val="16"/>
              </w:rPr>
            </w:pPr>
            <w:r w:rsidRPr="00266CED">
              <w:rPr>
                <w:b/>
                <w:bCs/>
                <w:sz w:val="16"/>
                <w:szCs w:val="16"/>
              </w:rPr>
              <w:t>Expected Result:</w:t>
            </w:r>
            <w:r w:rsidRPr="00266CED">
              <w:rPr>
                <w:b/>
                <w:bCs/>
                <w:sz w:val="16"/>
                <w:szCs w:val="16"/>
              </w:rPr>
              <w:tab/>
            </w:r>
            <w:r w:rsidRPr="00266CED">
              <w:rPr>
                <w:rFonts w:cs="Times New Roman"/>
                <w:b/>
                <w:sz w:val="16"/>
                <w:szCs w:val="16"/>
              </w:rPr>
              <w:t xml:space="preserve">III.2 Enhanced human resource capacities able to deal with the broad range of requirements for the </w:t>
            </w:r>
            <w:r w:rsidRPr="00266CED">
              <w:rPr>
                <w:rFonts w:cs="Times New Roman"/>
                <w:b/>
                <w:sz w:val="16"/>
                <w:szCs w:val="16"/>
              </w:rPr>
              <w:tab/>
              <w:t xml:space="preserve">effective use of IP for development in developing countries, LDCs and countries with economies in </w:t>
            </w:r>
            <w:r w:rsidRPr="00266CED">
              <w:rPr>
                <w:rFonts w:cs="Times New Roman"/>
                <w:b/>
                <w:sz w:val="16"/>
                <w:szCs w:val="16"/>
              </w:rPr>
              <w:tab/>
              <w:t>transition</w:t>
            </w:r>
          </w:p>
        </w:tc>
      </w:tr>
      <w:tr w:rsidR="0015677F" w:rsidRPr="00E046A1" w:rsidTr="009D0223">
        <w:trPr>
          <w:trHeight w:val="74"/>
        </w:trPr>
        <w:tc>
          <w:tcPr>
            <w:tcW w:w="1047" w:type="pct"/>
            <w:shd w:val="clear" w:color="auto" w:fill="auto"/>
            <w:tcMar>
              <w:left w:w="58" w:type="dxa"/>
              <w:right w:w="58" w:type="dxa"/>
            </w:tcMar>
            <w:vAlign w:val="center"/>
          </w:tcPr>
          <w:p w:rsidR="007D2C69" w:rsidRPr="00E046A1" w:rsidRDefault="007D2C69" w:rsidP="00BE0389">
            <w:pPr>
              <w:rPr>
                <w:b/>
                <w:bCs/>
                <w:sz w:val="16"/>
                <w:szCs w:val="16"/>
              </w:rPr>
            </w:pPr>
            <w:r w:rsidRPr="00E046A1">
              <w:rPr>
                <w:b/>
                <w:bCs/>
                <w:sz w:val="16"/>
                <w:szCs w:val="16"/>
              </w:rPr>
              <w:t>Performance Indicators</w:t>
            </w:r>
          </w:p>
        </w:tc>
        <w:tc>
          <w:tcPr>
            <w:tcW w:w="1323" w:type="pct"/>
            <w:shd w:val="clear" w:color="auto" w:fill="auto"/>
            <w:tcMar>
              <w:left w:w="58" w:type="dxa"/>
              <w:right w:w="58" w:type="dxa"/>
            </w:tcMar>
            <w:vAlign w:val="center"/>
          </w:tcPr>
          <w:p w:rsidR="007D2C69" w:rsidRPr="00E046A1" w:rsidRDefault="007D2C69" w:rsidP="00BE0389">
            <w:pPr>
              <w:rPr>
                <w:b/>
                <w:bCs/>
                <w:sz w:val="16"/>
                <w:szCs w:val="16"/>
              </w:rPr>
            </w:pPr>
            <w:r w:rsidRPr="00E046A1">
              <w:rPr>
                <w:b/>
                <w:bCs/>
                <w:sz w:val="16"/>
                <w:szCs w:val="16"/>
              </w:rPr>
              <w:t>Baselines</w:t>
            </w:r>
          </w:p>
        </w:tc>
        <w:tc>
          <w:tcPr>
            <w:tcW w:w="862" w:type="pct"/>
            <w:shd w:val="clear" w:color="auto" w:fill="auto"/>
            <w:tcMar>
              <w:top w:w="110" w:type="dxa"/>
              <w:left w:w="58" w:type="dxa"/>
              <w:right w:w="58" w:type="dxa"/>
            </w:tcMar>
            <w:vAlign w:val="center"/>
          </w:tcPr>
          <w:p w:rsidR="007D2C69" w:rsidRPr="00E046A1" w:rsidRDefault="007D2C69" w:rsidP="00BE0389">
            <w:pPr>
              <w:rPr>
                <w:b/>
                <w:bCs/>
                <w:sz w:val="16"/>
                <w:szCs w:val="16"/>
              </w:rPr>
            </w:pPr>
            <w:r w:rsidRPr="00E046A1">
              <w:rPr>
                <w:b/>
                <w:bCs/>
                <w:sz w:val="16"/>
                <w:szCs w:val="16"/>
              </w:rPr>
              <w:t>Targets</w:t>
            </w:r>
          </w:p>
        </w:tc>
        <w:tc>
          <w:tcPr>
            <w:tcW w:w="1323" w:type="pct"/>
            <w:shd w:val="clear" w:color="auto" w:fill="FFFFFF"/>
            <w:tcMar>
              <w:top w:w="110" w:type="dxa"/>
              <w:left w:w="58" w:type="dxa"/>
              <w:right w:w="58" w:type="dxa"/>
            </w:tcMar>
            <w:vAlign w:val="center"/>
          </w:tcPr>
          <w:p w:rsidR="007D2C69" w:rsidRPr="00E046A1" w:rsidRDefault="007D2C69" w:rsidP="00BE0389">
            <w:pPr>
              <w:rPr>
                <w:b/>
                <w:bCs/>
                <w:sz w:val="16"/>
                <w:szCs w:val="16"/>
              </w:rPr>
            </w:pPr>
            <w:r w:rsidRPr="00E046A1">
              <w:rPr>
                <w:b/>
                <w:bCs/>
                <w:sz w:val="16"/>
                <w:szCs w:val="16"/>
              </w:rPr>
              <w:t>Performance Data</w:t>
            </w:r>
          </w:p>
        </w:tc>
        <w:tc>
          <w:tcPr>
            <w:tcW w:w="445" w:type="pct"/>
            <w:shd w:val="clear" w:color="auto" w:fill="auto"/>
            <w:tcMar>
              <w:top w:w="110" w:type="dxa"/>
              <w:left w:w="58" w:type="dxa"/>
              <w:right w:w="58" w:type="dxa"/>
            </w:tcMar>
            <w:vAlign w:val="center"/>
          </w:tcPr>
          <w:p w:rsidR="007D2C69" w:rsidRPr="00266CED" w:rsidRDefault="007D2C69" w:rsidP="00BE0389">
            <w:pPr>
              <w:ind w:right="-58"/>
              <w:jc w:val="center"/>
              <w:rPr>
                <w:b/>
                <w:bCs/>
                <w:sz w:val="16"/>
                <w:szCs w:val="16"/>
              </w:rPr>
            </w:pPr>
            <w:r w:rsidRPr="00266CED">
              <w:rPr>
                <w:b/>
                <w:bCs/>
                <w:sz w:val="16"/>
                <w:szCs w:val="16"/>
              </w:rPr>
              <w:t>TLS</w:t>
            </w:r>
          </w:p>
        </w:tc>
      </w:tr>
      <w:tr w:rsidR="0015677F" w:rsidRPr="00A1355A" w:rsidTr="009D0223">
        <w:trPr>
          <w:trHeight w:val="1191"/>
        </w:trPr>
        <w:tc>
          <w:tcPr>
            <w:tcW w:w="1047" w:type="pct"/>
            <w:shd w:val="clear" w:color="auto" w:fill="auto"/>
            <w:tcMar>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No. of hosting arrangements for developing country scientists </w:t>
            </w:r>
          </w:p>
          <w:p w:rsidR="007D2C69" w:rsidRPr="00E046A1" w:rsidRDefault="007D2C69" w:rsidP="00BE0389">
            <w:pPr>
              <w:autoSpaceDE w:val="0"/>
              <w:autoSpaceDN w:val="0"/>
              <w:adjustRightInd w:val="0"/>
              <w:rPr>
                <w:rFonts w:eastAsia="Batang"/>
                <w:color w:val="000000"/>
                <w:sz w:val="16"/>
                <w:szCs w:val="16"/>
                <w:lang w:eastAsia="ja-JP"/>
              </w:rPr>
            </w:pPr>
          </w:p>
        </w:tc>
        <w:tc>
          <w:tcPr>
            <w:tcW w:w="1323" w:type="pct"/>
            <w:shd w:val="clear" w:color="auto" w:fill="auto"/>
            <w:tcMar>
              <w:left w:w="58" w:type="dxa"/>
              <w:right w:w="58" w:type="dxa"/>
            </w:tcMar>
          </w:tcPr>
          <w:p w:rsidR="007D2C69"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 xml:space="preserve">end 2015: </w:t>
            </w:r>
            <w:r>
              <w:rPr>
                <w:i/>
                <w:color w:val="002060"/>
                <w:sz w:val="16"/>
                <w:szCs w:val="16"/>
              </w:rPr>
              <w:t xml:space="preserve"> </w:t>
            </w:r>
          </w:p>
          <w:p w:rsidR="007D2C69" w:rsidRDefault="007D2C69" w:rsidP="00BE0389">
            <w:pPr>
              <w:rPr>
                <w:i/>
                <w:color w:val="002060"/>
                <w:sz w:val="16"/>
                <w:szCs w:val="16"/>
              </w:rPr>
            </w:pPr>
            <w:r w:rsidRPr="000975BE">
              <w:rPr>
                <w:color w:val="002060"/>
                <w:sz w:val="16"/>
                <w:szCs w:val="16"/>
              </w:rPr>
              <w:t xml:space="preserve">6 </w:t>
            </w:r>
            <w:r w:rsidRPr="00A81CBA">
              <w:rPr>
                <w:color w:val="002060"/>
                <w:sz w:val="16"/>
                <w:szCs w:val="16"/>
                <w:lang w:bidi="th-TH"/>
              </w:rPr>
              <w:t>hosting agreement</w:t>
            </w:r>
            <w:r>
              <w:rPr>
                <w:color w:val="002060"/>
                <w:sz w:val="16"/>
                <w:szCs w:val="16"/>
                <w:lang w:bidi="th-TH"/>
              </w:rPr>
              <w:t>s</w:t>
            </w:r>
            <w:r w:rsidRPr="00A81CBA">
              <w:rPr>
                <w:i/>
                <w:color w:val="002060"/>
                <w:sz w:val="16"/>
                <w:szCs w:val="16"/>
              </w:rPr>
              <w:t xml:space="preserve"> </w:t>
            </w:r>
          </w:p>
          <w:p w:rsidR="007D2C69" w:rsidRPr="00F57C26" w:rsidRDefault="007D2C69" w:rsidP="00BE0389">
            <w:pPr>
              <w:rPr>
                <w:color w:val="002060"/>
                <w:sz w:val="16"/>
                <w:szCs w:val="16"/>
              </w:rPr>
            </w:pPr>
            <w:r w:rsidRPr="0075160A">
              <w:rPr>
                <w:color w:val="002060"/>
                <w:sz w:val="16"/>
                <w:szCs w:val="16"/>
              </w:rPr>
              <w:t>(cumulative</w:t>
            </w:r>
            <w:r>
              <w:rPr>
                <w:color w:val="002060"/>
                <w:sz w:val="16"/>
                <w:szCs w:val="16"/>
              </w:rPr>
              <w:t>)</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5 </w:t>
            </w:r>
          </w:p>
        </w:tc>
        <w:tc>
          <w:tcPr>
            <w:tcW w:w="862" w:type="pct"/>
            <w:shd w:val="clear" w:color="auto" w:fill="auto"/>
            <w:tcMar>
              <w:top w:w="110" w:type="dxa"/>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2 additional hosting arrangements </w:t>
            </w:r>
          </w:p>
        </w:tc>
        <w:tc>
          <w:tcPr>
            <w:tcW w:w="1323" w:type="pct"/>
            <w:shd w:val="clear" w:color="auto" w:fill="FFFFFF"/>
            <w:tcMar>
              <w:top w:w="110" w:type="dxa"/>
              <w:left w:w="58" w:type="dxa"/>
              <w:right w:w="58" w:type="dxa"/>
            </w:tcMar>
          </w:tcPr>
          <w:p w:rsidR="007D2C69" w:rsidRPr="00E046A1" w:rsidRDefault="007D2C69" w:rsidP="00BE0389">
            <w:pPr>
              <w:rPr>
                <w:color w:val="000000"/>
                <w:sz w:val="16"/>
                <w:szCs w:val="16"/>
              </w:rPr>
            </w:pPr>
            <w:r>
              <w:rPr>
                <w:color w:val="000000"/>
                <w:sz w:val="16"/>
                <w:szCs w:val="16"/>
              </w:rPr>
              <w:t>No additional hosting arrangements</w:t>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266CED">
              <w:rPr>
                <w:b/>
                <w:color w:val="FF0000"/>
                <w:sz w:val="16"/>
                <w:szCs w:val="16"/>
              </w:rPr>
              <w:t>Not on track</w:t>
            </w:r>
          </w:p>
        </w:tc>
      </w:tr>
      <w:tr w:rsidR="0015677F" w:rsidRPr="00E046A1" w:rsidTr="009D0223">
        <w:trPr>
          <w:trHeight w:val="507"/>
        </w:trPr>
        <w:tc>
          <w:tcPr>
            <w:tcW w:w="1047" w:type="pct"/>
            <w:shd w:val="clear" w:color="auto" w:fill="auto"/>
            <w:tcMar>
              <w:left w:w="58" w:type="dxa"/>
              <w:right w:w="58" w:type="dxa"/>
            </w:tcMar>
          </w:tcPr>
          <w:p w:rsidR="007D2C69" w:rsidRPr="0072496C" w:rsidRDefault="007D2C69" w:rsidP="00AA37E0">
            <w:pPr>
              <w:autoSpaceDE w:val="0"/>
              <w:autoSpaceDN w:val="0"/>
              <w:adjustRightInd w:val="0"/>
              <w:rPr>
                <w:rFonts w:eastAsia="Batang"/>
                <w:color w:val="000000"/>
                <w:sz w:val="16"/>
                <w:szCs w:val="16"/>
                <w:lang w:eastAsia="ja-JP"/>
              </w:rPr>
            </w:pPr>
            <w:r w:rsidRPr="0072496C">
              <w:rPr>
                <w:rFonts w:eastAsia="Batang"/>
                <w:color w:val="000000"/>
                <w:sz w:val="16"/>
                <w:szCs w:val="16"/>
                <w:lang w:eastAsia="ja-JP"/>
              </w:rPr>
              <w:t xml:space="preserve">% of participants of the IP and Health DL module who affirm use of IP for development through transfer of knowledge and creation of skills </w:t>
            </w:r>
          </w:p>
        </w:tc>
        <w:tc>
          <w:tcPr>
            <w:tcW w:w="1323" w:type="pct"/>
            <w:shd w:val="clear" w:color="auto" w:fill="auto"/>
            <w:tcMar>
              <w:left w:w="58" w:type="dxa"/>
              <w:right w:w="58" w:type="dxa"/>
            </w:tcMar>
          </w:tcPr>
          <w:p w:rsidR="007D2C69" w:rsidRPr="0072496C" w:rsidRDefault="007D2C69" w:rsidP="00BE0389">
            <w:pPr>
              <w:autoSpaceDE w:val="0"/>
              <w:autoSpaceDN w:val="0"/>
              <w:adjustRightInd w:val="0"/>
              <w:rPr>
                <w:rFonts w:eastAsia="Batang"/>
                <w:color w:val="000000"/>
                <w:sz w:val="16"/>
                <w:szCs w:val="16"/>
                <w:lang w:eastAsia="ja-JP"/>
              </w:rPr>
            </w:pPr>
            <w:r w:rsidRPr="0072496C">
              <w:rPr>
                <w:rFonts w:eastAsia="Batang"/>
                <w:color w:val="000000"/>
                <w:sz w:val="16"/>
                <w:szCs w:val="16"/>
                <w:lang w:eastAsia="ja-JP"/>
              </w:rPr>
              <w:t xml:space="preserve">n/a </w:t>
            </w:r>
          </w:p>
        </w:tc>
        <w:tc>
          <w:tcPr>
            <w:tcW w:w="862" w:type="pct"/>
            <w:shd w:val="clear" w:color="auto" w:fill="auto"/>
            <w:tcMar>
              <w:top w:w="110" w:type="dxa"/>
              <w:left w:w="58" w:type="dxa"/>
              <w:right w:w="58" w:type="dxa"/>
            </w:tcMar>
          </w:tcPr>
          <w:p w:rsidR="007D2C69" w:rsidRPr="0072496C" w:rsidRDefault="007D2C69" w:rsidP="00BE0389">
            <w:pPr>
              <w:autoSpaceDE w:val="0"/>
              <w:autoSpaceDN w:val="0"/>
              <w:adjustRightInd w:val="0"/>
              <w:rPr>
                <w:rFonts w:eastAsia="Batang"/>
                <w:color w:val="000000"/>
                <w:sz w:val="16"/>
                <w:szCs w:val="16"/>
                <w:lang w:eastAsia="ja-JP"/>
              </w:rPr>
            </w:pPr>
            <w:r w:rsidRPr="0072496C">
              <w:rPr>
                <w:rFonts w:eastAsia="Batang"/>
                <w:color w:val="000000"/>
                <w:sz w:val="16"/>
                <w:szCs w:val="16"/>
                <w:lang w:eastAsia="ja-JP"/>
              </w:rPr>
              <w:t xml:space="preserve">At least 70% of respondents </w:t>
            </w:r>
          </w:p>
        </w:tc>
        <w:tc>
          <w:tcPr>
            <w:tcW w:w="1323" w:type="pct"/>
            <w:shd w:val="clear" w:color="auto" w:fill="FFFFFF"/>
            <w:tcMar>
              <w:top w:w="110" w:type="dxa"/>
              <w:left w:w="58" w:type="dxa"/>
              <w:right w:w="58" w:type="dxa"/>
            </w:tcMar>
          </w:tcPr>
          <w:p w:rsidR="007D2C69" w:rsidRPr="00E046A1" w:rsidRDefault="007D2C69" w:rsidP="00BE0389">
            <w:pPr>
              <w:rPr>
                <w:color w:val="000000"/>
                <w:sz w:val="16"/>
                <w:szCs w:val="16"/>
              </w:rPr>
            </w:pPr>
            <w:r>
              <w:rPr>
                <w:color w:val="000000"/>
                <w:sz w:val="16"/>
                <w:szCs w:val="16"/>
              </w:rPr>
              <w:t>67%</w:t>
            </w:r>
            <w:r w:rsidRPr="00FA028E">
              <w:rPr>
                <w:color w:val="000000"/>
                <w:sz w:val="16"/>
                <w:szCs w:val="16"/>
              </w:rPr>
              <w:t xml:space="preserve">  </w:t>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266CED">
              <w:rPr>
                <w:b/>
                <w:color w:val="00B050"/>
                <w:sz w:val="16"/>
                <w:szCs w:val="16"/>
              </w:rPr>
              <w:t>On track</w:t>
            </w:r>
            <w:r w:rsidRPr="00266CED" w:rsidDel="00CD6861">
              <w:rPr>
                <w:b/>
                <w:color w:val="FF0000"/>
                <w:sz w:val="16"/>
                <w:szCs w:val="16"/>
              </w:rPr>
              <w:t xml:space="preserve"> </w:t>
            </w:r>
          </w:p>
        </w:tc>
      </w:tr>
      <w:tr w:rsidR="007D2C69" w:rsidRPr="00E046A1" w:rsidTr="009D0223">
        <w:trPr>
          <w:trHeight w:val="562"/>
        </w:trPr>
        <w:tc>
          <w:tcPr>
            <w:tcW w:w="5000" w:type="pct"/>
            <w:gridSpan w:val="5"/>
            <w:shd w:val="clear" w:color="auto" w:fill="C6D9F1" w:themeFill="text2" w:themeFillTint="33"/>
            <w:tcMar>
              <w:left w:w="58" w:type="dxa"/>
              <w:right w:w="58" w:type="dxa"/>
            </w:tcMar>
            <w:vAlign w:val="center"/>
          </w:tcPr>
          <w:p w:rsidR="007D2C69" w:rsidRPr="00266CED" w:rsidRDefault="007D2C69" w:rsidP="00BE0389">
            <w:pPr>
              <w:keepNext/>
              <w:keepLines/>
              <w:tabs>
                <w:tab w:val="left" w:pos="1452"/>
              </w:tabs>
              <w:ind w:left="1452" w:right="-58" w:hanging="1452"/>
              <w:rPr>
                <w:b/>
                <w:bCs/>
                <w:sz w:val="16"/>
                <w:szCs w:val="16"/>
              </w:rPr>
            </w:pPr>
            <w:r w:rsidRPr="00266CED">
              <w:rPr>
                <w:b/>
                <w:bCs/>
                <w:sz w:val="16"/>
                <w:szCs w:val="16"/>
              </w:rPr>
              <w:lastRenderedPageBreak/>
              <w:t>Expected Result:</w:t>
            </w:r>
            <w:r w:rsidRPr="00266CED">
              <w:rPr>
                <w:b/>
                <w:bCs/>
                <w:sz w:val="16"/>
                <w:szCs w:val="16"/>
              </w:rPr>
              <w:tab/>
            </w:r>
            <w:r w:rsidRPr="00266CED">
              <w:rPr>
                <w:b/>
                <w:color w:val="000000"/>
                <w:sz w:val="16"/>
                <w:szCs w:val="16"/>
              </w:rPr>
              <w:t>VII.2 IP-based platforms and tools for knowledge transfer, technology adaptation and diffusion from developed to developing countries, particularly least developed countries, to address global challenges</w:t>
            </w:r>
          </w:p>
        </w:tc>
      </w:tr>
      <w:tr w:rsidR="0015677F" w:rsidRPr="00E046A1" w:rsidTr="009D0223">
        <w:trPr>
          <w:trHeight w:val="80"/>
        </w:trPr>
        <w:tc>
          <w:tcPr>
            <w:tcW w:w="1047" w:type="pct"/>
            <w:shd w:val="clear" w:color="auto" w:fill="auto"/>
            <w:tcMar>
              <w:left w:w="58" w:type="dxa"/>
              <w:right w:w="58" w:type="dxa"/>
            </w:tcMar>
            <w:vAlign w:val="center"/>
          </w:tcPr>
          <w:p w:rsidR="007D2C69" w:rsidRPr="00E046A1" w:rsidRDefault="007D2C69" w:rsidP="00BE0389">
            <w:pPr>
              <w:keepNext/>
              <w:keepLines/>
              <w:rPr>
                <w:b/>
                <w:bCs/>
                <w:sz w:val="16"/>
                <w:szCs w:val="16"/>
              </w:rPr>
            </w:pPr>
            <w:r w:rsidRPr="00E046A1">
              <w:rPr>
                <w:b/>
                <w:bCs/>
                <w:sz w:val="16"/>
                <w:szCs w:val="16"/>
              </w:rPr>
              <w:t>Performance Indicators</w:t>
            </w:r>
          </w:p>
        </w:tc>
        <w:tc>
          <w:tcPr>
            <w:tcW w:w="1323" w:type="pct"/>
            <w:shd w:val="clear" w:color="auto" w:fill="auto"/>
            <w:tcMar>
              <w:left w:w="58" w:type="dxa"/>
              <w:right w:w="58" w:type="dxa"/>
            </w:tcMar>
            <w:vAlign w:val="center"/>
          </w:tcPr>
          <w:p w:rsidR="007D2C69" w:rsidRPr="00E046A1" w:rsidRDefault="007D2C69" w:rsidP="00BE0389">
            <w:pPr>
              <w:keepNext/>
              <w:keepLines/>
              <w:rPr>
                <w:b/>
                <w:bCs/>
                <w:sz w:val="16"/>
                <w:szCs w:val="16"/>
              </w:rPr>
            </w:pPr>
            <w:r w:rsidRPr="00E046A1">
              <w:rPr>
                <w:b/>
                <w:bCs/>
                <w:sz w:val="16"/>
                <w:szCs w:val="16"/>
              </w:rPr>
              <w:t>Baselines</w:t>
            </w:r>
          </w:p>
        </w:tc>
        <w:tc>
          <w:tcPr>
            <w:tcW w:w="862" w:type="pct"/>
            <w:shd w:val="clear" w:color="auto" w:fill="auto"/>
            <w:tcMar>
              <w:top w:w="110" w:type="dxa"/>
              <w:left w:w="58" w:type="dxa"/>
              <w:right w:w="58" w:type="dxa"/>
            </w:tcMar>
            <w:vAlign w:val="center"/>
          </w:tcPr>
          <w:p w:rsidR="007D2C69" w:rsidRPr="00E046A1" w:rsidRDefault="007D2C69" w:rsidP="00BE0389">
            <w:pPr>
              <w:keepNext/>
              <w:keepLines/>
              <w:rPr>
                <w:b/>
                <w:bCs/>
                <w:sz w:val="16"/>
                <w:szCs w:val="16"/>
              </w:rPr>
            </w:pPr>
            <w:r w:rsidRPr="00E046A1">
              <w:rPr>
                <w:b/>
                <w:bCs/>
                <w:sz w:val="16"/>
                <w:szCs w:val="16"/>
              </w:rPr>
              <w:t>Targets</w:t>
            </w:r>
          </w:p>
        </w:tc>
        <w:tc>
          <w:tcPr>
            <w:tcW w:w="1323" w:type="pct"/>
            <w:shd w:val="clear" w:color="auto" w:fill="FFFFFF"/>
            <w:tcMar>
              <w:top w:w="110" w:type="dxa"/>
              <w:left w:w="58" w:type="dxa"/>
              <w:right w:w="58" w:type="dxa"/>
            </w:tcMar>
            <w:vAlign w:val="center"/>
          </w:tcPr>
          <w:p w:rsidR="007D2C69" w:rsidRPr="00E046A1" w:rsidRDefault="007D2C69" w:rsidP="00BE0389">
            <w:pPr>
              <w:keepNext/>
              <w:keepLines/>
              <w:rPr>
                <w:b/>
                <w:bCs/>
                <w:sz w:val="16"/>
                <w:szCs w:val="16"/>
              </w:rPr>
            </w:pPr>
            <w:r w:rsidRPr="00E046A1">
              <w:rPr>
                <w:b/>
                <w:bCs/>
                <w:sz w:val="16"/>
                <w:szCs w:val="16"/>
              </w:rPr>
              <w:t>Performance Data</w:t>
            </w:r>
          </w:p>
        </w:tc>
        <w:tc>
          <w:tcPr>
            <w:tcW w:w="445" w:type="pct"/>
            <w:shd w:val="clear" w:color="auto" w:fill="auto"/>
            <w:tcMar>
              <w:top w:w="110" w:type="dxa"/>
              <w:left w:w="58" w:type="dxa"/>
              <w:right w:w="58" w:type="dxa"/>
            </w:tcMar>
            <w:vAlign w:val="center"/>
          </w:tcPr>
          <w:p w:rsidR="007D2C69" w:rsidRPr="00266CED" w:rsidRDefault="007D2C69" w:rsidP="00BE0389">
            <w:pPr>
              <w:keepNext/>
              <w:keepLines/>
              <w:ind w:right="-58"/>
              <w:jc w:val="center"/>
              <w:rPr>
                <w:b/>
                <w:bCs/>
                <w:sz w:val="16"/>
                <w:szCs w:val="16"/>
              </w:rPr>
            </w:pPr>
            <w:r w:rsidRPr="00266CED">
              <w:rPr>
                <w:b/>
                <w:bCs/>
                <w:sz w:val="16"/>
                <w:szCs w:val="16"/>
              </w:rPr>
              <w:t>TLS</w:t>
            </w:r>
          </w:p>
        </w:tc>
      </w:tr>
      <w:tr w:rsidR="0015677F" w:rsidRPr="00E046A1" w:rsidTr="009D0223">
        <w:trPr>
          <w:trHeight w:val="1560"/>
        </w:trPr>
        <w:tc>
          <w:tcPr>
            <w:tcW w:w="1047" w:type="pct"/>
            <w:shd w:val="clear" w:color="auto" w:fill="auto"/>
            <w:tcMar>
              <w:left w:w="58" w:type="dxa"/>
              <w:right w:w="58" w:type="dxa"/>
            </w:tcMar>
          </w:tcPr>
          <w:p w:rsidR="007D2C69" w:rsidRPr="00E046A1" w:rsidRDefault="007D2C69" w:rsidP="00BE0389">
            <w:pPr>
              <w:keepNext/>
              <w:keepLines/>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Increased membership in WIPO Re:Search, including from developing countries and LDCs</w:t>
            </w:r>
          </w:p>
        </w:tc>
        <w:tc>
          <w:tcPr>
            <w:tcW w:w="1323" w:type="pct"/>
            <w:shd w:val="clear" w:color="auto" w:fill="auto"/>
            <w:tcMar>
              <w:left w:w="58" w:type="dxa"/>
              <w:right w:w="58" w:type="dxa"/>
            </w:tcMar>
          </w:tcPr>
          <w:p w:rsidR="007D2C69" w:rsidRPr="00100A68" w:rsidRDefault="007D2C69" w:rsidP="00BE0389">
            <w:pPr>
              <w:keepNext/>
              <w:keepLines/>
              <w:rPr>
                <w:i/>
                <w:color w:val="002060"/>
                <w:sz w:val="16"/>
                <w:szCs w:val="16"/>
              </w:rPr>
            </w:pPr>
            <w:r w:rsidRPr="00100A68">
              <w:rPr>
                <w:i/>
                <w:color w:val="002060"/>
                <w:sz w:val="16"/>
                <w:szCs w:val="16"/>
              </w:rPr>
              <w:t xml:space="preserve">Updated Baseline end 2015:   </w:t>
            </w:r>
            <w:r w:rsidRPr="00100A68">
              <w:rPr>
                <w:color w:val="002060"/>
                <w:sz w:val="16"/>
                <w:szCs w:val="16"/>
              </w:rPr>
              <w:br/>
              <w:t>100 total Members (of which 36</w:t>
            </w:r>
            <w:r w:rsidRPr="003A0A18">
              <w:rPr>
                <w:rStyle w:val="FootnoteReference"/>
                <w:color w:val="002060"/>
                <w:sz w:val="16"/>
                <w:szCs w:val="16"/>
              </w:rPr>
              <w:footnoteReference w:id="76"/>
            </w:r>
            <w:r w:rsidRPr="00100A68">
              <w:rPr>
                <w:color w:val="002060"/>
                <w:sz w:val="16"/>
                <w:szCs w:val="16"/>
              </w:rPr>
              <w:t xml:space="preserve"> from developing countries/LDCs)</w:t>
            </w:r>
            <w:r w:rsidRPr="00100A68">
              <w:rPr>
                <w:i/>
                <w:color w:val="002060"/>
                <w:sz w:val="16"/>
                <w:szCs w:val="16"/>
              </w:rPr>
              <w:t xml:space="preserve"> </w:t>
            </w:r>
          </w:p>
          <w:p w:rsidR="007D2C69" w:rsidRPr="00D44BA1" w:rsidRDefault="007D2C69" w:rsidP="00BE0389">
            <w:pPr>
              <w:keepNext/>
              <w:keepLines/>
              <w:rPr>
                <w:color w:val="000000" w:themeColor="text1"/>
                <w:sz w:val="16"/>
                <w:szCs w:val="16"/>
              </w:rPr>
            </w:pPr>
          </w:p>
          <w:p w:rsidR="007D2C69" w:rsidRPr="00E046A1" w:rsidRDefault="007D2C69" w:rsidP="00BE0389">
            <w:pPr>
              <w:keepNext/>
              <w:keepLines/>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BE0389">
            <w:pPr>
              <w:keepNext/>
              <w:keepLines/>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96 Members; 27  from developing countries </w:t>
            </w:r>
          </w:p>
          <w:p w:rsidR="007D2C69" w:rsidRPr="00E046A1" w:rsidRDefault="007D2C69" w:rsidP="00BE0389">
            <w:pPr>
              <w:keepNext/>
              <w:keepLines/>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(as at end December 2014)</w:t>
            </w:r>
          </w:p>
        </w:tc>
        <w:tc>
          <w:tcPr>
            <w:tcW w:w="862" w:type="pct"/>
            <w:shd w:val="clear" w:color="auto" w:fill="auto"/>
            <w:tcMar>
              <w:top w:w="110" w:type="dxa"/>
              <w:left w:w="58" w:type="dxa"/>
              <w:right w:w="58" w:type="dxa"/>
            </w:tcMar>
          </w:tcPr>
          <w:p w:rsidR="007D2C69" w:rsidRPr="00E046A1" w:rsidRDefault="007D2C69" w:rsidP="00BE0389">
            <w:pPr>
              <w:keepNext/>
              <w:keepLines/>
              <w:rPr>
                <w:color w:val="000000"/>
                <w:sz w:val="16"/>
                <w:szCs w:val="16"/>
              </w:rPr>
            </w:pPr>
            <w:r w:rsidRPr="00E046A1">
              <w:rPr>
                <w:color w:val="000000"/>
                <w:sz w:val="16"/>
                <w:szCs w:val="16"/>
              </w:rPr>
              <w:t xml:space="preserve">8 new Members; </w:t>
            </w:r>
            <w:r>
              <w:rPr>
                <w:color w:val="000000"/>
                <w:sz w:val="16"/>
                <w:szCs w:val="16"/>
              </w:rPr>
              <w:t xml:space="preserve"> </w:t>
            </w:r>
          </w:p>
          <w:p w:rsidR="007D2C69" w:rsidRPr="00E046A1" w:rsidRDefault="007D2C69" w:rsidP="00BE0389">
            <w:pPr>
              <w:keepNext/>
              <w:keepLines/>
              <w:rPr>
                <w:color w:val="000000"/>
                <w:sz w:val="16"/>
                <w:szCs w:val="16"/>
              </w:rPr>
            </w:pPr>
            <w:r w:rsidRPr="00E046A1">
              <w:rPr>
                <w:color w:val="000000"/>
                <w:sz w:val="16"/>
                <w:szCs w:val="16"/>
              </w:rPr>
              <w:t>7 from developing countries</w:t>
            </w:r>
          </w:p>
        </w:tc>
        <w:tc>
          <w:tcPr>
            <w:tcW w:w="1323" w:type="pct"/>
            <w:shd w:val="clear" w:color="auto" w:fill="FFFFFF"/>
            <w:tcMar>
              <w:top w:w="110" w:type="dxa"/>
              <w:left w:w="58" w:type="dxa"/>
              <w:right w:w="58" w:type="dxa"/>
            </w:tcMar>
          </w:tcPr>
          <w:p w:rsidR="007D2C69" w:rsidRDefault="007D2C69" w:rsidP="00BE0389">
            <w:pPr>
              <w:keepNext/>
              <w:keepLines/>
              <w:rPr>
                <w:color w:val="000000"/>
                <w:sz w:val="16"/>
                <w:szCs w:val="16"/>
              </w:rPr>
            </w:pPr>
            <w:r>
              <w:rPr>
                <w:color w:val="000000"/>
                <w:sz w:val="16"/>
                <w:szCs w:val="16"/>
              </w:rPr>
              <w:t>8 new Members; 5 from developing countries</w:t>
            </w:r>
          </w:p>
          <w:p w:rsidR="007D2C69" w:rsidRPr="00E046A1" w:rsidRDefault="007D2C69" w:rsidP="00BE0389">
            <w:pPr>
              <w:keepNext/>
              <w:keepLines/>
              <w:rPr>
                <w:color w:val="000000"/>
                <w:sz w:val="16"/>
                <w:szCs w:val="16"/>
              </w:rPr>
            </w:pPr>
            <w:r>
              <w:rPr>
                <w:color w:val="000000"/>
                <w:sz w:val="16"/>
                <w:szCs w:val="16"/>
              </w:rPr>
              <w:t>(108 Members cumulative, of which 41 from developing countries/LDCs)</w:t>
            </w:r>
            <w:r>
              <w:rPr>
                <w:color w:val="000000"/>
                <w:sz w:val="16"/>
                <w:szCs w:val="16"/>
              </w:rPr>
              <w:br/>
            </w:r>
          </w:p>
        </w:tc>
        <w:tc>
          <w:tcPr>
            <w:tcW w:w="445" w:type="pct"/>
            <w:shd w:val="clear" w:color="auto" w:fill="auto"/>
            <w:tcMar>
              <w:top w:w="110" w:type="dxa"/>
              <w:left w:w="58" w:type="dxa"/>
              <w:right w:w="58" w:type="dxa"/>
            </w:tcMar>
          </w:tcPr>
          <w:p w:rsidR="007D2C69" w:rsidRPr="00A358B4" w:rsidRDefault="007D2C69" w:rsidP="006220A5">
            <w:pPr>
              <w:ind w:right="-58"/>
              <w:jc w:val="center"/>
              <w:rPr>
                <w:b/>
                <w:color w:val="007033"/>
                <w:sz w:val="16"/>
                <w:szCs w:val="16"/>
              </w:rPr>
            </w:pPr>
            <w:r w:rsidRPr="0089232E">
              <w:rPr>
                <w:b/>
                <w:color w:val="00B050"/>
                <w:sz w:val="16"/>
                <w:szCs w:val="16"/>
              </w:rPr>
              <w:t>On track</w:t>
            </w:r>
          </w:p>
        </w:tc>
      </w:tr>
      <w:tr w:rsidR="0015677F" w:rsidRPr="00C806C1" w:rsidTr="009D0223">
        <w:trPr>
          <w:trHeight w:val="574"/>
        </w:trPr>
        <w:tc>
          <w:tcPr>
            <w:tcW w:w="1047" w:type="pct"/>
            <w:shd w:val="clear" w:color="auto" w:fill="auto"/>
            <w:tcMar>
              <w:left w:w="58" w:type="dxa"/>
              <w:right w:w="58" w:type="dxa"/>
            </w:tcMar>
          </w:tcPr>
          <w:p w:rsidR="007D2C69" w:rsidRPr="005A67FD" w:rsidRDefault="007D2C69" w:rsidP="00BE0389">
            <w:pPr>
              <w:ind w:right="176"/>
              <w:rPr>
                <w:color w:val="000000"/>
                <w:sz w:val="16"/>
                <w:szCs w:val="16"/>
              </w:rPr>
            </w:pPr>
            <w:r w:rsidRPr="005A67FD">
              <w:rPr>
                <w:color w:val="000000"/>
                <w:sz w:val="16"/>
                <w:szCs w:val="16"/>
              </w:rPr>
              <w:t>No. of records in the  WIPO Re:Search database</w:t>
            </w:r>
          </w:p>
        </w:tc>
        <w:tc>
          <w:tcPr>
            <w:tcW w:w="1323" w:type="pct"/>
            <w:shd w:val="clear" w:color="auto" w:fill="auto"/>
            <w:tcMar>
              <w:left w:w="58" w:type="dxa"/>
              <w:right w:w="58" w:type="dxa"/>
            </w:tcMar>
          </w:tcPr>
          <w:p w:rsidR="007D2C69" w:rsidRPr="005A67FD" w:rsidRDefault="007D2C69" w:rsidP="00BE0389">
            <w:pPr>
              <w:rPr>
                <w:i/>
                <w:color w:val="002060"/>
                <w:sz w:val="16"/>
                <w:szCs w:val="16"/>
              </w:rPr>
            </w:pPr>
            <w:r w:rsidRPr="005A67FD">
              <w:rPr>
                <w:i/>
                <w:color w:val="002060"/>
                <w:sz w:val="16"/>
                <w:szCs w:val="16"/>
              </w:rPr>
              <w:t xml:space="preserve">Updated Baseline end 2015:  </w:t>
            </w:r>
          </w:p>
          <w:p w:rsidR="007D2C69" w:rsidRPr="005A67FD" w:rsidRDefault="007D2C69" w:rsidP="00BE0389">
            <w:pPr>
              <w:rPr>
                <w:color w:val="002060"/>
                <w:sz w:val="16"/>
                <w:szCs w:val="16"/>
              </w:rPr>
            </w:pPr>
            <w:r w:rsidRPr="005A67FD">
              <w:rPr>
                <w:color w:val="002060"/>
                <w:sz w:val="16"/>
                <w:szCs w:val="16"/>
              </w:rPr>
              <w:t>193 database records</w:t>
            </w:r>
          </w:p>
          <w:p w:rsidR="007D2C69" w:rsidRPr="005A67FD" w:rsidRDefault="007D2C69" w:rsidP="00BE0389">
            <w:pPr>
              <w:rPr>
                <w:color w:val="000000"/>
                <w:sz w:val="16"/>
                <w:szCs w:val="16"/>
              </w:rPr>
            </w:pPr>
          </w:p>
          <w:p w:rsidR="007D2C69" w:rsidRPr="005A67FD" w:rsidRDefault="007D2C69" w:rsidP="00BE0389">
            <w:pPr>
              <w:autoSpaceDE w:val="0"/>
              <w:autoSpaceDN w:val="0"/>
              <w:adjustRightInd w:val="0"/>
              <w:rPr>
                <w:rFonts w:eastAsia="Batang"/>
                <w:i/>
                <w:color w:val="000000"/>
                <w:sz w:val="16"/>
                <w:szCs w:val="16"/>
                <w:lang w:eastAsia="ja-JP" w:bidi="th-TH"/>
              </w:rPr>
            </w:pPr>
            <w:r w:rsidRPr="005A67FD">
              <w:rPr>
                <w:rFonts w:eastAsia="Batang"/>
                <w:i/>
                <w:color w:val="000000"/>
                <w:sz w:val="16"/>
                <w:szCs w:val="16"/>
                <w:lang w:eastAsia="ja-JP" w:bidi="th-TH"/>
              </w:rPr>
              <w:t xml:space="preserve">Original Baseline P&amp;B 2016/17:  </w:t>
            </w:r>
          </w:p>
          <w:p w:rsidR="007D2C69" w:rsidRPr="005A67FD" w:rsidRDefault="007D2C69" w:rsidP="00BE0389">
            <w:pPr>
              <w:rPr>
                <w:color w:val="000000"/>
                <w:sz w:val="16"/>
                <w:szCs w:val="16"/>
              </w:rPr>
            </w:pPr>
            <w:r w:rsidRPr="005A67FD">
              <w:rPr>
                <w:color w:val="000000"/>
                <w:sz w:val="16"/>
                <w:szCs w:val="16"/>
              </w:rPr>
              <w:t xml:space="preserve">186 database records </w:t>
            </w:r>
          </w:p>
          <w:p w:rsidR="007D2C69" w:rsidRPr="005A67FD" w:rsidRDefault="007D2C69" w:rsidP="00BE0389">
            <w:pPr>
              <w:autoSpaceDE w:val="0"/>
              <w:autoSpaceDN w:val="0"/>
              <w:adjustRightInd w:val="0"/>
              <w:rPr>
                <w:rFonts w:eastAsia="Batang"/>
                <w:color w:val="000000"/>
                <w:sz w:val="16"/>
                <w:szCs w:val="16"/>
                <w:lang w:eastAsia="ja-JP"/>
              </w:rPr>
            </w:pPr>
            <w:r w:rsidRPr="005A67FD">
              <w:rPr>
                <w:rFonts w:eastAsia="Batang"/>
                <w:color w:val="000000"/>
                <w:sz w:val="16"/>
                <w:szCs w:val="16"/>
                <w:lang w:eastAsia="ja-JP"/>
              </w:rPr>
              <w:t>(as at April 24, 2015)</w:t>
            </w:r>
          </w:p>
        </w:tc>
        <w:tc>
          <w:tcPr>
            <w:tcW w:w="862" w:type="pct"/>
            <w:shd w:val="clear" w:color="auto" w:fill="auto"/>
            <w:tcMar>
              <w:top w:w="110" w:type="dxa"/>
              <w:left w:w="58" w:type="dxa"/>
              <w:right w:w="58" w:type="dxa"/>
            </w:tcMar>
          </w:tcPr>
          <w:p w:rsidR="007D2C69" w:rsidRPr="00C806C1" w:rsidRDefault="007D2C69" w:rsidP="00BE0389">
            <w:pPr>
              <w:rPr>
                <w:color w:val="000000"/>
                <w:sz w:val="16"/>
                <w:szCs w:val="16"/>
              </w:rPr>
            </w:pPr>
            <w:r w:rsidRPr="00C806C1">
              <w:rPr>
                <w:color w:val="000000"/>
                <w:sz w:val="16"/>
                <w:szCs w:val="16"/>
              </w:rPr>
              <w:t>300 database records in total</w:t>
            </w:r>
            <w:r w:rsidRPr="00C806C1">
              <w:rPr>
                <w:color w:val="000000"/>
                <w:sz w:val="16"/>
                <w:szCs w:val="16"/>
              </w:rPr>
              <w:br/>
            </w:r>
          </w:p>
        </w:tc>
        <w:tc>
          <w:tcPr>
            <w:tcW w:w="1323" w:type="pct"/>
            <w:shd w:val="clear" w:color="auto" w:fill="FFFFFF"/>
            <w:tcMar>
              <w:top w:w="110" w:type="dxa"/>
              <w:left w:w="58" w:type="dxa"/>
              <w:right w:w="58" w:type="dxa"/>
            </w:tcMar>
          </w:tcPr>
          <w:p w:rsidR="007D2C69" w:rsidRDefault="007D2C69" w:rsidP="00BE0389">
            <w:pPr>
              <w:rPr>
                <w:sz w:val="16"/>
                <w:szCs w:val="16"/>
              </w:rPr>
            </w:pPr>
            <w:r>
              <w:rPr>
                <w:sz w:val="16"/>
                <w:szCs w:val="16"/>
              </w:rPr>
              <w:t xml:space="preserve">No additional records </w:t>
            </w:r>
          </w:p>
          <w:p w:rsidR="007D2C69" w:rsidRPr="00C806C1" w:rsidRDefault="007D2C69" w:rsidP="00BE0389">
            <w:pPr>
              <w:rPr>
                <w:color w:val="000000"/>
                <w:sz w:val="16"/>
                <w:szCs w:val="16"/>
              </w:rPr>
            </w:pPr>
            <w:r>
              <w:rPr>
                <w:sz w:val="16"/>
                <w:szCs w:val="16"/>
              </w:rPr>
              <w:t>(</w:t>
            </w:r>
            <w:r w:rsidRPr="00C806C1">
              <w:rPr>
                <w:sz w:val="16"/>
                <w:szCs w:val="16"/>
              </w:rPr>
              <w:t xml:space="preserve">193 database records </w:t>
            </w:r>
            <w:r>
              <w:rPr>
                <w:sz w:val="16"/>
                <w:szCs w:val="16"/>
              </w:rPr>
              <w:t>cumulative)</w:t>
            </w:r>
            <w:r w:rsidRPr="00C806C1">
              <w:rPr>
                <w:sz w:val="16"/>
                <w:szCs w:val="16"/>
              </w:rPr>
              <w:br/>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266CED">
              <w:rPr>
                <w:b/>
                <w:color w:val="FF0000"/>
                <w:sz w:val="16"/>
                <w:szCs w:val="16"/>
              </w:rPr>
              <w:t xml:space="preserve">Not on </w:t>
            </w:r>
            <w:r>
              <w:rPr>
                <w:b/>
                <w:color w:val="FF0000"/>
                <w:sz w:val="16"/>
                <w:szCs w:val="16"/>
              </w:rPr>
              <w:t>t</w:t>
            </w:r>
            <w:r w:rsidRPr="00266CED">
              <w:rPr>
                <w:b/>
                <w:color w:val="FF0000"/>
                <w:sz w:val="16"/>
                <w:szCs w:val="16"/>
              </w:rPr>
              <w:t>rack</w:t>
            </w:r>
          </w:p>
        </w:tc>
      </w:tr>
      <w:tr w:rsidR="0015677F" w:rsidRPr="004B4C20" w:rsidTr="009D0223">
        <w:trPr>
          <w:trHeight w:val="676"/>
        </w:trPr>
        <w:tc>
          <w:tcPr>
            <w:tcW w:w="1047" w:type="pct"/>
            <w:shd w:val="clear" w:color="auto" w:fill="auto"/>
            <w:tcMar>
              <w:left w:w="58" w:type="dxa"/>
              <w:right w:w="58" w:type="dxa"/>
            </w:tcMar>
          </w:tcPr>
          <w:p w:rsidR="007D2C69" w:rsidRPr="00E046A1" w:rsidRDefault="007D2C69" w:rsidP="00BE0389">
            <w:pPr>
              <w:ind w:right="176"/>
              <w:rPr>
                <w:color w:val="000000"/>
                <w:sz w:val="16"/>
                <w:szCs w:val="16"/>
              </w:rPr>
            </w:pPr>
            <w:r w:rsidRPr="00E046A1">
              <w:rPr>
                <w:rFonts w:cs="Times New Roman"/>
                <w:sz w:val="16"/>
                <w:szCs w:val="16"/>
              </w:rPr>
              <w:t>Increased no. of agreements under WIPO Re:Search which lead to new or accelerated R&amp;D in NTDs, Malaria and TB</w:t>
            </w:r>
          </w:p>
        </w:tc>
        <w:tc>
          <w:tcPr>
            <w:tcW w:w="1323" w:type="pct"/>
            <w:shd w:val="clear" w:color="auto" w:fill="auto"/>
            <w:tcMar>
              <w:left w:w="58" w:type="dxa"/>
              <w:right w:w="58" w:type="dxa"/>
            </w:tcMar>
          </w:tcPr>
          <w:p w:rsidR="007D2C69" w:rsidRPr="00E046A1"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 xml:space="preserve">end 2015:  </w:t>
            </w:r>
          </w:p>
          <w:p w:rsidR="007D2C69" w:rsidRPr="00A24828" w:rsidRDefault="007D2C69" w:rsidP="00BE0389">
            <w:pPr>
              <w:rPr>
                <w:color w:val="002060"/>
                <w:sz w:val="16"/>
                <w:szCs w:val="16"/>
              </w:rPr>
            </w:pPr>
            <w:r w:rsidRPr="00A24828">
              <w:rPr>
                <w:color w:val="002060"/>
                <w:sz w:val="16"/>
                <w:szCs w:val="16"/>
              </w:rPr>
              <w:t>96 total agreements</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BE0389">
            <w:pPr>
              <w:rPr>
                <w:color w:val="000000"/>
                <w:sz w:val="16"/>
                <w:szCs w:val="16"/>
              </w:rPr>
            </w:pPr>
            <w:r w:rsidRPr="00E046A1">
              <w:rPr>
                <w:color w:val="000000"/>
                <w:sz w:val="16"/>
                <w:szCs w:val="16"/>
              </w:rPr>
              <w:t xml:space="preserve">90 agreements </w:t>
            </w:r>
          </w:p>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(as at April 9, 2015)</w:t>
            </w:r>
          </w:p>
        </w:tc>
        <w:tc>
          <w:tcPr>
            <w:tcW w:w="862" w:type="pct"/>
            <w:shd w:val="clear" w:color="auto" w:fill="auto"/>
            <w:tcMar>
              <w:top w:w="110" w:type="dxa"/>
              <w:left w:w="58" w:type="dxa"/>
              <w:right w:w="58" w:type="dxa"/>
            </w:tcMar>
          </w:tcPr>
          <w:p w:rsidR="007D2C69" w:rsidRPr="00E046A1" w:rsidRDefault="007D2C69" w:rsidP="00BE0389">
            <w:pPr>
              <w:rPr>
                <w:color w:val="000000"/>
                <w:sz w:val="16"/>
                <w:szCs w:val="16"/>
              </w:rPr>
            </w:pPr>
            <w:r w:rsidRPr="00E046A1">
              <w:rPr>
                <w:color w:val="000000"/>
                <w:sz w:val="16"/>
                <w:szCs w:val="16"/>
              </w:rPr>
              <w:t>30 new agreements of which 20 are follow-on agreements</w:t>
            </w:r>
          </w:p>
        </w:tc>
        <w:tc>
          <w:tcPr>
            <w:tcW w:w="1323" w:type="pct"/>
            <w:shd w:val="clear" w:color="auto" w:fill="FFFFFF"/>
            <w:tcMar>
              <w:top w:w="110" w:type="dxa"/>
              <w:left w:w="58" w:type="dxa"/>
              <w:right w:w="58" w:type="dxa"/>
            </w:tcMar>
          </w:tcPr>
          <w:p w:rsidR="007D2C69" w:rsidRDefault="007D2C69" w:rsidP="00BE0389">
            <w:pPr>
              <w:rPr>
                <w:sz w:val="16"/>
                <w:szCs w:val="16"/>
              </w:rPr>
            </w:pPr>
            <w:r w:rsidRPr="004B4C20">
              <w:rPr>
                <w:sz w:val="16"/>
                <w:szCs w:val="16"/>
              </w:rPr>
              <w:t>12 new agreements</w:t>
            </w:r>
          </w:p>
          <w:p w:rsidR="007D2C69" w:rsidRDefault="007D2C69" w:rsidP="00BE0389">
            <w:pPr>
              <w:rPr>
                <w:sz w:val="16"/>
                <w:szCs w:val="16"/>
              </w:rPr>
            </w:pPr>
            <w:r>
              <w:rPr>
                <w:sz w:val="16"/>
                <w:szCs w:val="16"/>
              </w:rPr>
              <w:t>(108 agreements cumulative)</w:t>
            </w:r>
          </w:p>
          <w:p w:rsidR="007D2C69" w:rsidRDefault="007D2C69" w:rsidP="00BE0389">
            <w:pPr>
              <w:rPr>
                <w:sz w:val="16"/>
                <w:szCs w:val="16"/>
              </w:rPr>
            </w:pPr>
            <w:r w:rsidRPr="004B4C20">
              <w:rPr>
                <w:sz w:val="16"/>
                <w:szCs w:val="16"/>
              </w:rPr>
              <w:br/>
              <w:t>1 follow-on agreement</w:t>
            </w:r>
          </w:p>
          <w:p w:rsidR="007D2C69" w:rsidRPr="004B4C20" w:rsidRDefault="007D2C69" w:rsidP="00BE0389">
            <w:pPr>
              <w:rPr>
                <w:color w:val="000000"/>
                <w:sz w:val="16"/>
                <w:szCs w:val="16"/>
              </w:rPr>
            </w:pPr>
          </w:p>
        </w:tc>
        <w:tc>
          <w:tcPr>
            <w:tcW w:w="445" w:type="pct"/>
            <w:shd w:val="clear" w:color="auto" w:fill="auto"/>
            <w:tcMar>
              <w:top w:w="110" w:type="dxa"/>
              <w:left w:w="58" w:type="dxa"/>
              <w:right w:w="58" w:type="dxa"/>
            </w:tcMar>
          </w:tcPr>
          <w:p w:rsidR="007D2C69" w:rsidRPr="0089232E" w:rsidRDefault="007D2C69" w:rsidP="00BE0389">
            <w:pPr>
              <w:ind w:right="-58"/>
              <w:jc w:val="center"/>
              <w:rPr>
                <w:b/>
                <w:color w:val="00B050"/>
                <w:sz w:val="16"/>
                <w:szCs w:val="16"/>
              </w:rPr>
            </w:pPr>
            <w:r w:rsidRPr="0089232E">
              <w:rPr>
                <w:b/>
                <w:color w:val="00B050"/>
                <w:sz w:val="16"/>
                <w:szCs w:val="16"/>
              </w:rPr>
              <w:t>On track</w:t>
            </w:r>
          </w:p>
          <w:p w:rsidR="007D2C69" w:rsidRDefault="007D2C69" w:rsidP="00BE0389">
            <w:pPr>
              <w:ind w:right="-58"/>
              <w:jc w:val="center"/>
              <w:rPr>
                <w:b/>
                <w:color w:val="008000"/>
                <w:sz w:val="16"/>
                <w:szCs w:val="16"/>
              </w:rPr>
            </w:pPr>
          </w:p>
          <w:p w:rsidR="007D2C69" w:rsidRPr="00266CED" w:rsidRDefault="007D2C69" w:rsidP="00BE0389">
            <w:pPr>
              <w:ind w:right="-58"/>
              <w:jc w:val="center"/>
              <w:rPr>
                <w:b/>
                <w:color w:val="000000"/>
                <w:sz w:val="16"/>
                <w:szCs w:val="16"/>
              </w:rPr>
            </w:pPr>
            <w:r w:rsidRPr="00266CED">
              <w:rPr>
                <w:b/>
                <w:color w:val="008000"/>
                <w:sz w:val="16"/>
                <w:szCs w:val="16"/>
              </w:rPr>
              <w:br/>
            </w:r>
            <w:r w:rsidRPr="00266CED">
              <w:rPr>
                <w:b/>
                <w:color w:val="FF0000"/>
                <w:sz w:val="16"/>
                <w:szCs w:val="16"/>
              </w:rPr>
              <w:t xml:space="preserve">Not on </w:t>
            </w:r>
            <w:r>
              <w:rPr>
                <w:b/>
                <w:color w:val="FF0000"/>
                <w:sz w:val="16"/>
                <w:szCs w:val="16"/>
              </w:rPr>
              <w:t>t</w:t>
            </w:r>
            <w:r w:rsidRPr="00266CED">
              <w:rPr>
                <w:b/>
                <w:color w:val="FF0000"/>
                <w:sz w:val="16"/>
                <w:szCs w:val="16"/>
              </w:rPr>
              <w:t>rack</w:t>
            </w:r>
          </w:p>
        </w:tc>
      </w:tr>
      <w:tr w:rsidR="0015677F" w:rsidRPr="00E046A1" w:rsidTr="009D0223">
        <w:trPr>
          <w:trHeight w:val="676"/>
        </w:trPr>
        <w:tc>
          <w:tcPr>
            <w:tcW w:w="1047" w:type="pct"/>
            <w:shd w:val="clear" w:color="auto" w:fill="auto"/>
            <w:tcMar>
              <w:left w:w="58" w:type="dxa"/>
              <w:right w:w="58" w:type="dxa"/>
            </w:tcMar>
          </w:tcPr>
          <w:p w:rsidR="007D2C69" w:rsidRPr="00E046A1" w:rsidRDefault="007D2C69" w:rsidP="00BE0389">
            <w:pPr>
              <w:ind w:right="176"/>
              <w:rPr>
                <w:color w:val="000000"/>
                <w:sz w:val="16"/>
                <w:szCs w:val="16"/>
              </w:rPr>
            </w:pPr>
            <w:r w:rsidRPr="00E046A1">
              <w:rPr>
                <w:rFonts w:cs="Times New Roman"/>
                <w:sz w:val="16"/>
                <w:szCs w:val="16"/>
              </w:rPr>
              <w:t>No. of WIPO GREEN Members</w:t>
            </w:r>
          </w:p>
        </w:tc>
        <w:tc>
          <w:tcPr>
            <w:tcW w:w="1323" w:type="pct"/>
            <w:shd w:val="clear" w:color="auto" w:fill="auto"/>
            <w:tcMar>
              <w:left w:w="58" w:type="dxa"/>
              <w:right w:w="58" w:type="dxa"/>
            </w:tcMar>
          </w:tcPr>
          <w:p w:rsidR="007D2C69" w:rsidRPr="00E046A1"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 xml:space="preserve">end 2015:  </w:t>
            </w:r>
          </w:p>
          <w:p w:rsidR="007D2C69" w:rsidRPr="005354A6" w:rsidRDefault="007D2C69" w:rsidP="007D2C69">
            <w:pPr>
              <w:pStyle w:val="ListParagraph"/>
              <w:numPr>
                <w:ilvl w:val="0"/>
                <w:numId w:val="66"/>
              </w:numPr>
              <w:rPr>
                <w:color w:val="002060"/>
                <w:sz w:val="16"/>
                <w:szCs w:val="16"/>
              </w:rPr>
            </w:pPr>
            <w:r w:rsidRPr="005354A6">
              <w:rPr>
                <w:color w:val="002060"/>
                <w:sz w:val="16"/>
                <w:szCs w:val="16"/>
              </w:rPr>
              <w:t xml:space="preserve">65 total Partners  </w:t>
            </w:r>
          </w:p>
          <w:p w:rsidR="007D2C69" w:rsidRPr="005354A6" w:rsidRDefault="007D2C69" w:rsidP="007D2C69">
            <w:pPr>
              <w:pStyle w:val="ListParagraph"/>
              <w:numPr>
                <w:ilvl w:val="0"/>
                <w:numId w:val="66"/>
              </w:numPr>
              <w:rPr>
                <w:color w:val="002060"/>
                <w:sz w:val="16"/>
                <w:szCs w:val="16"/>
              </w:rPr>
            </w:pPr>
            <w:r w:rsidRPr="005354A6">
              <w:rPr>
                <w:color w:val="002060"/>
                <w:sz w:val="16"/>
                <w:szCs w:val="16"/>
              </w:rPr>
              <w:t>490 total users</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BE0389">
            <w:pPr>
              <w:rPr>
                <w:color w:val="000000"/>
                <w:sz w:val="16"/>
                <w:szCs w:val="16"/>
              </w:rPr>
            </w:pPr>
            <w:r w:rsidRPr="00E046A1">
              <w:rPr>
                <w:color w:val="000000"/>
                <w:sz w:val="16"/>
                <w:szCs w:val="16"/>
              </w:rPr>
              <w:t xml:space="preserve">57 Partners; </w:t>
            </w:r>
            <w:r>
              <w:rPr>
                <w:color w:val="000000"/>
                <w:sz w:val="16"/>
                <w:szCs w:val="16"/>
              </w:rPr>
              <w:t xml:space="preserve"> </w:t>
            </w:r>
            <w:r w:rsidRPr="00E046A1">
              <w:rPr>
                <w:color w:val="000000"/>
                <w:sz w:val="16"/>
                <w:szCs w:val="16"/>
              </w:rPr>
              <w:t xml:space="preserve">430 users </w:t>
            </w:r>
          </w:p>
          <w:p w:rsidR="007D2C69" w:rsidRPr="00E046A1" w:rsidRDefault="007D2C69" w:rsidP="00BE0389">
            <w:pPr>
              <w:autoSpaceDE w:val="0"/>
              <w:autoSpaceDN w:val="0"/>
              <w:adjustRightInd w:val="0"/>
              <w:rPr>
                <w:rFonts w:eastAsia="Batang"/>
                <w:color w:val="002060"/>
                <w:sz w:val="16"/>
                <w:szCs w:val="16"/>
                <w:lang w:eastAsia="ja-JP"/>
              </w:rPr>
            </w:pPr>
            <w:r w:rsidRPr="00E046A1">
              <w:rPr>
                <w:rFonts w:eastAsia="Batang"/>
                <w:color w:val="000000"/>
                <w:sz w:val="16"/>
                <w:szCs w:val="16"/>
                <w:lang w:eastAsia="ja-JP"/>
              </w:rPr>
              <w:t>(as at April 24, 2015)</w:t>
            </w:r>
          </w:p>
        </w:tc>
        <w:tc>
          <w:tcPr>
            <w:tcW w:w="862" w:type="pct"/>
            <w:shd w:val="clear" w:color="auto" w:fill="auto"/>
            <w:tcMar>
              <w:top w:w="110" w:type="dxa"/>
              <w:left w:w="58" w:type="dxa"/>
              <w:right w:w="58" w:type="dxa"/>
            </w:tcMar>
          </w:tcPr>
          <w:p w:rsidR="007D2C69" w:rsidRDefault="007D2C69" w:rsidP="00BE0389">
            <w:pPr>
              <w:rPr>
                <w:color w:val="000000"/>
                <w:sz w:val="16"/>
                <w:szCs w:val="16"/>
              </w:rPr>
            </w:pPr>
            <w:r>
              <w:rPr>
                <w:color w:val="000000"/>
                <w:sz w:val="16"/>
                <w:szCs w:val="16"/>
              </w:rPr>
              <w:t>14 additional P</w:t>
            </w:r>
            <w:r w:rsidRPr="00E046A1">
              <w:rPr>
                <w:color w:val="000000"/>
                <w:sz w:val="16"/>
                <w:szCs w:val="16"/>
              </w:rPr>
              <w:t xml:space="preserve">artners; </w:t>
            </w:r>
            <w:r>
              <w:rPr>
                <w:color w:val="000000"/>
                <w:sz w:val="16"/>
                <w:szCs w:val="16"/>
              </w:rPr>
              <w:t xml:space="preserve"> </w:t>
            </w:r>
          </w:p>
          <w:p w:rsidR="007D2C69" w:rsidRPr="00E046A1" w:rsidRDefault="007D2C69" w:rsidP="00BE0389">
            <w:pPr>
              <w:rPr>
                <w:color w:val="000000"/>
                <w:sz w:val="16"/>
                <w:szCs w:val="16"/>
              </w:rPr>
            </w:pPr>
            <w:r w:rsidRPr="00E046A1">
              <w:rPr>
                <w:color w:val="000000"/>
                <w:sz w:val="16"/>
                <w:szCs w:val="16"/>
              </w:rPr>
              <w:t>200 additional users</w:t>
            </w:r>
          </w:p>
        </w:tc>
        <w:tc>
          <w:tcPr>
            <w:tcW w:w="1323" w:type="pct"/>
            <w:shd w:val="clear" w:color="auto" w:fill="FFFFFF"/>
            <w:tcMar>
              <w:top w:w="110" w:type="dxa"/>
              <w:left w:w="58" w:type="dxa"/>
              <w:right w:w="58" w:type="dxa"/>
            </w:tcMar>
          </w:tcPr>
          <w:p w:rsidR="007D2C69" w:rsidRDefault="007D2C69" w:rsidP="007D2C69">
            <w:pPr>
              <w:pStyle w:val="ListParagraph"/>
              <w:numPr>
                <w:ilvl w:val="0"/>
                <w:numId w:val="66"/>
              </w:numPr>
              <w:rPr>
                <w:color w:val="000000"/>
                <w:sz w:val="16"/>
                <w:szCs w:val="16"/>
              </w:rPr>
            </w:pPr>
            <w:r w:rsidRPr="005354A6">
              <w:rPr>
                <w:color w:val="000000"/>
                <w:sz w:val="16"/>
                <w:szCs w:val="16"/>
              </w:rPr>
              <w:t xml:space="preserve">9 additional Partners </w:t>
            </w:r>
          </w:p>
          <w:p w:rsidR="007D2C69" w:rsidRPr="005354A6" w:rsidRDefault="007D2C69" w:rsidP="007D2C69">
            <w:pPr>
              <w:pStyle w:val="ListParagraph"/>
              <w:numPr>
                <w:ilvl w:val="0"/>
                <w:numId w:val="66"/>
              </w:numPr>
              <w:rPr>
                <w:color w:val="000000"/>
                <w:sz w:val="16"/>
                <w:szCs w:val="16"/>
              </w:rPr>
            </w:pPr>
            <w:r w:rsidRPr="005354A6">
              <w:rPr>
                <w:color w:val="000000"/>
                <w:sz w:val="16"/>
                <w:szCs w:val="16"/>
              </w:rPr>
              <w:t>318 additional users</w:t>
            </w:r>
          </w:p>
          <w:p w:rsidR="007D2C69" w:rsidRPr="00E046A1" w:rsidRDefault="007D2C69" w:rsidP="00BE0389">
            <w:pPr>
              <w:rPr>
                <w:color w:val="000000"/>
                <w:sz w:val="16"/>
                <w:szCs w:val="16"/>
              </w:rPr>
            </w:pPr>
            <w:r>
              <w:rPr>
                <w:color w:val="000000"/>
                <w:sz w:val="16"/>
                <w:szCs w:val="16"/>
              </w:rPr>
              <w:t>(74 Partners cumulative; 808 total users)</w:t>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89232E">
              <w:rPr>
                <w:b/>
                <w:color w:val="00B050"/>
                <w:sz w:val="16"/>
                <w:szCs w:val="16"/>
              </w:rPr>
              <w:t>On track</w:t>
            </w:r>
          </w:p>
        </w:tc>
      </w:tr>
      <w:tr w:rsidR="0015677F" w:rsidRPr="00E046A1" w:rsidTr="009D0223">
        <w:trPr>
          <w:trHeight w:val="1173"/>
        </w:trPr>
        <w:tc>
          <w:tcPr>
            <w:tcW w:w="1047" w:type="pct"/>
            <w:shd w:val="clear" w:color="auto" w:fill="auto"/>
            <w:tcMar>
              <w:left w:w="58" w:type="dxa"/>
              <w:right w:w="58" w:type="dxa"/>
            </w:tcMar>
          </w:tcPr>
          <w:p w:rsidR="007D2C69" w:rsidRPr="00E046A1" w:rsidRDefault="007D2C69" w:rsidP="00BE0389">
            <w:pPr>
              <w:ind w:right="176"/>
              <w:rPr>
                <w:color w:val="000000"/>
                <w:sz w:val="16"/>
                <w:szCs w:val="16"/>
              </w:rPr>
            </w:pPr>
            <w:r w:rsidRPr="00E046A1">
              <w:rPr>
                <w:color w:val="000000"/>
                <w:sz w:val="16"/>
                <w:szCs w:val="16"/>
              </w:rPr>
              <w:t>No. of records in the WIPO GREEN database</w:t>
            </w:r>
          </w:p>
        </w:tc>
        <w:tc>
          <w:tcPr>
            <w:tcW w:w="1323" w:type="pct"/>
            <w:shd w:val="clear" w:color="auto" w:fill="auto"/>
            <w:tcMar>
              <w:left w:w="58" w:type="dxa"/>
              <w:right w:w="58" w:type="dxa"/>
            </w:tcMar>
          </w:tcPr>
          <w:p w:rsidR="007D2C69" w:rsidRPr="00E046A1"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 xml:space="preserve">end 2015:  </w:t>
            </w:r>
          </w:p>
          <w:p w:rsidR="007D2C69" w:rsidRPr="0091585E" w:rsidRDefault="007D2C69" w:rsidP="00BE0389">
            <w:pPr>
              <w:rPr>
                <w:color w:val="002060"/>
                <w:sz w:val="16"/>
                <w:szCs w:val="16"/>
                <w:lang w:bidi="th-TH"/>
              </w:rPr>
            </w:pPr>
            <w:r w:rsidRPr="0091585E">
              <w:rPr>
                <w:color w:val="002060"/>
                <w:sz w:val="16"/>
                <w:szCs w:val="16"/>
                <w:lang w:bidi="th-TH"/>
              </w:rPr>
              <w:t>2,181 total</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E046A1" w:rsidRDefault="007D2C69" w:rsidP="00BE0389">
            <w:pPr>
              <w:rPr>
                <w:color w:val="000000"/>
                <w:sz w:val="16"/>
                <w:szCs w:val="16"/>
              </w:rPr>
            </w:pPr>
            <w:r w:rsidRPr="00E046A1">
              <w:rPr>
                <w:color w:val="000000"/>
                <w:sz w:val="16"/>
                <w:szCs w:val="16"/>
              </w:rPr>
              <w:t xml:space="preserve">2,050 records </w:t>
            </w:r>
          </w:p>
          <w:p w:rsidR="007D2C69" w:rsidRPr="00E046A1" w:rsidRDefault="007D2C69" w:rsidP="00BE0389">
            <w:pPr>
              <w:rPr>
                <w:color w:val="002060"/>
                <w:sz w:val="16"/>
                <w:szCs w:val="16"/>
              </w:rPr>
            </w:pPr>
            <w:r w:rsidRPr="00E046A1">
              <w:rPr>
                <w:color w:val="000000"/>
                <w:sz w:val="16"/>
                <w:szCs w:val="16"/>
              </w:rPr>
              <w:t>(as at April 24, 2015)</w:t>
            </w:r>
          </w:p>
        </w:tc>
        <w:tc>
          <w:tcPr>
            <w:tcW w:w="862" w:type="pct"/>
            <w:shd w:val="clear" w:color="auto" w:fill="auto"/>
            <w:tcMar>
              <w:top w:w="110" w:type="dxa"/>
              <w:left w:w="58" w:type="dxa"/>
              <w:right w:w="58" w:type="dxa"/>
            </w:tcMar>
          </w:tcPr>
          <w:p w:rsidR="007D2C69" w:rsidRPr="00E046A1" w:rsidRDefault="007D2C69" w:rsidP="00BE0389">
            <w:pPr>
              <w:rPr>
                <w:color w:val="000000"/>
                <w:sz w:val="16"/>
                <w:szCs w:val="16"/>
              </w:rPr>
            </w:pPr>
            <w:r w:rsidRPr="00E046A1">
              <w:rPr>
                <w:color w:val="000000"/>
                <w:sz w:val="16"/>
                <w:szCs w:val="16"/>
              </w:rPr>
              <w:t>1,200 additional records</w:t>
            </w:r>
          </w:p>
        </w:tc>
        <w:tc>
          <w:tcPr>
            <w:tcW w:w="1323" w:type="pct"/>
            <w:shd w:val="clear" w:color="auto" w:fill="FFFFFF"/>
            <w:tcMar>
              <w:top w:w="110" w:type="dxa"/>
              <w:left w:w="58" w:type="dxa"/>
              <w:right w:w="58" w:type="dxa"/>
            </w:tcMar>
          </w:tcPr>
          <w:p w:rsidR="007D2C69" w:rsidRDefault="007D2C69" w:rsidP="00BE0389">
            <w:pPr>
              <w:rPr>
                <w:sz w:val="16"/>
                <w:szCs w:val="16"/>
              </w:rPr>
            </w:pPr>
            <w:r>
              <w:rPr>
                <w:sz w:val="16"/>
                <w:szCs w:val="16"/>
              </w:rPr>
              <w:t>440</w:t>
            </w:r>
            <w:r w:rsidRPr="00E65B20">
              <w:rPr>
                <w:sz w:val="16"/>
                <w:szCs w:val="16"/>
              </w:rPr>
              <w:t xml:space="preserve"> </w:t>
            </w:r>
            <w:r w:rsidRPr="00E046A1">
              <w:rPr>
                <w:color w:val="000000"/>
                <w:sz w:val="16"/>
                <w:szCs w:val="16"/>
              </w:rPr>
              <w:t xml:space="preserve">additional </w:t>
            </w:r>
            <w:r w:rsidRPr="00E65B20">
              <w:rPr>
                <w:sz w:val="16"/>
                <w:szCs w:val="16"/>
              </w:rPr>
              <w:t xml:space="preserve">records </w:t>
            </w:r>
          </w:p>
          <w:p w:rsidR="007D2C69" w:rsidRPr="00E046A1" w:rsidRDefault="007D2C69" w:rsidP="00BE0389">
            <w:pPr>
              <w:rPr>
                <w:color w:val="000000"/>
                <w:sz w:val="16"/>
                <w:szCs w:val="16"/>
              </w:rPr>
            </w:pPr>
            <w:r>
              <w:rPr>
                <w:sz w:val="16"/>
                <w:szCs w:val="16"/>
              </w:rPr>
              <w:t>(2,621 records cumulative)</w:t>
            </w:r>
            <w:r>
              <w:rPr>
                <w:sz w:val="16"/>
                <w:szCs w:val="16"/>
              </w:rPr>
              <w:br/>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266CED">
              <w:rPr>
                <w:b/>
                <w:color w:val="FF0000"/>
                <w:sz w:val="16"/>
                <w:szCs w:val="16"/>
              </w:rPr>
              <w:t xml:space="preserve">Not on </w:t>
            </w:r>
            <w:r>
              <w:rPr>
                <w:b/>
                <w:color w:val="FF0000"/>
                <w:sz w:val="16"/>
                <w:szCs w:val="16"/>
              </w:rPr>
              <w:t>t</w:t>
            </w:r>
            <w:r w:rsidRPr="00266CED">
              <w:rPr>
                <w:b/>
                <w:color w:val="FF0000"/>
                <w:sz w:val="16"/>
                <w:szCs w:val="16"/>
              </w:rPr>
              <w:t>rack</w:t>
            </w:r>
          </w:p>
        </w:tc>
      </w:tr>
      <w:tr w:rsidR="0015677F" w:rsidRPr="00E046A1" w:rsidTr="009D0223">
        <w:trPr>
          <w:trHeight w:val="676"/>
        </w:trPr>
        <w:tc>
          <w:tcPr>
            <w:tcW w:w="1047" w:type="pct"/>
            <w:shd w:val="clear" w:color="auto" w:fill="auto"/>
            <w:tcMar>
              <w:left w:w="58" w:type="dxa"/>
              <w:right w:w="58" w:type="dxa"/>
            </w:tcMar>
          </w:tcPr>
          <w:p w:rsidR="007D2C69" w:rsidRPr="00E046A1" w:rsidRDefault="007D2C69" w:rsidP="00BE0389">
            <w:pPr>
              <w:ind w:right="176"/>
              <w:rPr>
                <w:color w:val="000000"/>
                <w:sz w:val="16"/>
                <w:szCs w:val="16"/>
              </w:rPr>
            </w:pPr>
            <w:r w:rsidRPr="00E046A1">
              <w:rPr>
                <w:color w:val="000000"/>
                <w:sz w:val="16"/>
                <w:szCs w:val="16"/>
              </w:rPr>
              <w:t>No. of agreements catalyzed by WIPO GREEN facilitating knowledge transfer, technology adaptation, transfer and/or diffusion</w:t>
            </w:r>
          </w:p>
        </w:tc>
        <w:tc>
          <w:tcPr>
            <w:tcW w:w="1323" w:type="pct"/>
            <w:shd w:val="clear" w:color="auto" w:fill="auto"/>
            <w:tcMar>
              <w:left w:w="58" w:type="dxa"/>
              <w:right w:w="58" w:type="dxa"/>
            </w:tcMar>
          </w:tcPr>
          <w:p w:rsidR="007D2C69" w:rsidRPr="00E046A1"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 xml:space="preserve">end 2015:  </w:t>
            </w:r>
          </w:p>
          <w:p w:rsidR="007D2C69" w:rsidRPr="009528A3" w:rsidRDefault="007D2C69" w:rsidP="00BE0389">
            <w:pPr>
              <w:rPr>
                <w:color w:val="002060"/>
                <w:sz w:val="16"/>
                <w:szCs w:val="16"/>
              </w:rPr>
            </w:pPr>
            <w:r w:rsidRPr="009528A3">
              <w:rPr>
                <w:color w:val="002060"/>
                <w:sz w:val="16"/>
                <w:szCs w:val="16"/>
              </w:rPr>
              <w:t>7 agreements (AUTM, DKPTO, EACIN, Eco-patent commons, KOTEC, Technologie</w:t>
            </w:r>
            <w:r>
              <w:rPr>
                <w:color w:val="002060"/>
                <w:sz w:val="16"/>
                <w:szCs w:val="16"/>
              </w:rPr>
              <w:t xml:space="preserve"> </w:t>
            </w:r>
            <w:r w:rsidRPr="009528A3">
              <w:rPr>
                <w:color w:val="002060"/>
                <w:sz w:val="16"/>
                <w:szCs w:val="16"/>
              </w:rPr>
              <w:t>Allianz, UNOSSC)</w:t>
            </w:r>
            <w:r>
              <w:rPr>
                <w:color w:val="002060"/>
                <w:sz w:val="16"/>
                <w:szCs w:val="16"/>
              </w:rPr>
              <w:t xml:space="preserve"> (cumulative)</w:t>
            </w:r>
          </w:p>
          <w:p w:rsidR="007D2C69" w:rsidRPr="00E046A1" w:rsidRDefault="007D2C69" w:rsidP="00BE0389">
            <w:pPr>
              <w:rPr>
                <w:color w:val="000000"/>
                <w:sz w:val="16"/>
                <w:szCs w:val="16"/>
              </w:rPr>
            </w:pP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Default="007D2C69" w:rsidP="00BE0389">
            <w:pPr>
              <w:rPr>
                <w:color w:val="000000"/>
                <w:sz w:val="16"/>
                <w:szCs w:val="16"/>
              </w:rPr>
            </w:pPr>
            <w:r w:rsidRPr="00E046A1">
              <w:rPr>
                <w:color w:val="000000"/>
                <w:sz w:val="16"/>
                <w:szCs w:val="16"/>
              </w:rPr>
              <w:t>7 agreements (AUTM, DKPTO, EACIN, Eco-patent commons, KOTEC, Technologies</w:t>
            </w:r>
            <w:r>
              <w:rPr>
                <w:color w:val="000000"/>
                <w:sz w:val="16"/>
                <w:szCs w:val="16"/>
              </w:rPr>
              <w:t xml:space="preserve"> </w:t>
            </w:r>
            <w:r w:rsidRPr="00E046A1">
              <w:rPr>
                <w:color w:val="000000"/>
                <w:sz w:val="16"/>
                <w:szCs w:val="16"/>
              </w:rPr>
              <w:t xml:space="preserve">Allianz, UNOSSC) </w:t>
            </w:r>
          </w:p>
          <w:p w:rsidR="007D2C69" w:rsidRPr="00E046A1" w:rsidRDefault="007D2C69" w:rsidP="00BE0389">
            <w:pPr>
              <w:rPr>
                <w:color w:val="002060"/>
                <w:sz w:val="16"/>
                <w:szCs w:val="16"/>
              </w:rPr>
            </w:pPr>
            <w:r w:rsidRPr="00E046A1">
              <w:rPr>
                <w:color w:val="000000"/>
                <w:sz w:val="16"/>
                <w:szCs w:val="16"/>
              </w:rPr>
              <w:t>(as at April 24, 2015)</w:t>
            </w:r>
          </w:p>
        </w:tc>
        <w:tc>
          <w:tcPr>
            <w:tcW w:w="862" w:type="pct"/>
            <w:shd w:val="clear" w:color="auto" w:fill="auto"/>
            <w:tcMar>
              <w:top w:w="110" w:type="dxa"/>
              <w:left w:w="58" w:type="dxa"/>
              <w:right w:w="58" w:type="dxa"/>
            </w:tcMar>
          </w:tcPr>
          <w:p w:rsidR="007D2C69" w:rsidRPr="00E046A1" w:rsidRDefault="007D2C69" w:rsidP="00BE0389">
            <w:pPr>
              <w:rPr>
                <w:color w:val="000000"/>
                <w:sz w:val="16"/>
                <w:szCs w:val="16"/>
              </w:rPr>
            </w:pPr>
            <w:r w:rsidRPr="00E046A1">
              <w:rPr>
                <w:color w:val="000000"/>
                <w:sz w:val="16"/>
                <w:szCs w:val="16"/>
              </w:rPr>
              <w:t>10 agreements</w:t>
            </w:r>
            <w:r>
              <w:rPr>
                <w:color w:val="000000"/>
                <w:sz w:val="16"/>
                <w:szCs w:val="16"/>
              </w:rPr>
              <w:t xml:space="preserve"> (cumulative)</w:t>
            </w:r>
          </w:p>
        </w:tc>
        <w:tc>
          <w:tcPr>
            <w:tcW w:w="1323" w:type="pct"/>
            <w:shd w:val="clear" w:color="auto" w:fill="FFFFFF"/>
            <w:tcMar>
              <w:top w:w="110" w:type="dxa"/>
              <w:left w:w="58" w:type="dxa"/>
              <w:right w:w="58" w:type="dxa"/>
            </w:tcMar>
          </w:tcPr>
          <w:p w:rsidR="007D2C69" w:rsidRDefault="007D2C69" w:rsidP="00BE0389">
            <w:pPr>
              <w:rPr>
                <w:sz w:val="16"/>
                <w:szCs w:val="16"/>
              </w:rPr>
            </w:pPr>
            <w:r w:rsidRPr="00E65B20">
              <w:rPr>
                <w:sz w:val="16"/>
                <w:szCs w:val="16"/>
              </w:rPr>
              <w:t xml:space="preserve">2 new </w:t>
            </w:r>
            <w:r>
              <w:rPr>
                <w:sz w:val="16"/>
                <w:szCs w:val="16"/>
              </w:rPr>
              <w:t xml:space="preserve">data sharing </w:t>
            </w:r>
            <w:r w:rsidRPr="00E65B20">
              <w:rPr>
                <w:sz w:val="16"/>
                <w:szCs w:val="16"/>
              </w:rPr>
              <w:t xml:space="preserve">agreements:  Ministry of Economy of Israel, FLC) </w:t>
            </w:r>
          </w:p>
          <w:p w:rsidR="007D2C69" w:rsidRPr="00E046A1" w:rsidRDefault="007D2C69" w:rsidP="00BE0389">
            <w:pPr>
              <w:rPr>
                <w:color w:val="000000"/>
                <w:sz w:val="16"/>
                <w:szCs w:val="16"/>
              </w:rPr>
            </w:pPr>
            <w:r>
              <w:rPr>
                <w:sz w:val="16"/>
                <w:szCs w:val="16"/>
              </w:rPr>
              <w:t>(</w:t>
            </w:r>
            <w:r w:rsidRPr="00E65B20">
              <w:rPr>
                <w:sz w:val="16"/>
                <w:szCs w:val="16"/>
              </w:rPr>
              <w:t>9 agreements cumulative</w:t>
            </w:r>
            <w:r>
              <w:rPr>
                <w:sz w:val="16"/>
                <w:szCs w:val="16"/>
              </w:rPr>
              <w:t>)</w:t>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r w:rsidRPr="0089232E">
              <w:rPr>
                <w:b/>
                <w:color w:val="00B050"/>
                <w:sz w:val="16"/>
                <w:szCs w:val="16"/>
              </w:rPr>
              <w:t>On track</w:t>
            </w:r>
          </w:p>
        </w:tc>
      </w:tr>
      <w:tr w:rsidR="0015677F" w:rsidRPr="00E046A1" w:rsidTr="009D0223">
        <w:trPr>
          <w:trHeight w:val="1326"/>
        </w:trPr>
        <w:tc>
          <w:tcPr>
            <w:tcW w:w="1047" w:type="pct"/>
            <w:shd w:val="clear" w:color="auto" w:fill="auto"/>
            <w:tcMar>
              <w:left w:w="58" w:type="dxa"/>
              <w:right w:w="58" w:type="dxa"/>
            </w:tcMar>
          </w:tcPr>
          <w:p w:rsidR="007D2C69" w:rsidRPr="00BE3FC8" w:rsidRDefault="007D2C69" w:rsidP="00BE0389">
            <w:pPr>
              <w:ind w:right="176"/>
              <w:rPr>
                <w:color w:val="002060"/>
                <w:sz w:val="16"/>
                <w:szCs w:val="16"/>
              </w:rPr>
            </w:pPr>
            <w:r w:rsidRPr="00A3553B">
              <w:rPr>
                <w:color w:val="000000"/>
                <w:sz w:val="16"/>
                <w:szCs w:val="16"/>
              </w:rPr>
              <w:t>Progress towards an international collaborative framework for effective contribution of IP to food security through consultative process</w:t>
            </w:r>
          </w:p>
        </w:tc>
        <w:tc>
          <w:tcPr>
            <w:tcW w:w="1323" w:type="pct"/>
            <w:shd w:val="clear" w:color="auto" w:fill="auto"/>
            <w:tcMar>
              <w:left w:w="58" w:type="dxa"/>
              <w:right w:w="58" w:type="dxa"/>
            </w:tcMar>
          </w:tcPr>
          <w:p w:rsidR="007D2C69" w:rsidRPr="00235E8C" w:rsidRDefault="007D2C69" w:rsidP="008C1C66">
            <w:pPr>
              <w:rPr>
                <w:color w:val="002060"/>
                <w:sz w:val="16"/>
                <w:szCs w:val="16"/>
              </w:rPr>
            </w:pPr>
            <w:r>
              <w:rPr>
                <w:sz w:val="16"/>
                <w:szCs w:val="16"/>
              </w:rPr>
              <w:t>n/a</w:t>
            </w:r>
            <w:r w:rsidR="008C1C66">
              <w:rPr>
                <w:sz w:val="16"/>
                <w:szCs w:val="16"/>
              </w:rPr>
              <w:t xml:space="preserve"> </w:t>
            </w:r>
            <w:r>
              <w:rPr>
                <w:sz w:val="16"/>
                <w:szCs w:val="16"/>
              </w:rPr>
              <w:t xml:space="preserve">- </w:t>
            </w:r>
            <w:r w:rsidR="008C1C66">
              <w:rPr>
                <w:sz w:val="16"/>
                <w:szCs w:val="16"/>
              </w:rPr>
              <w:t>N</w:t>
            </w:r>
            <w:r w:rsidRPr="00235E8C">
              <w:rPr>
                <w:sz w:val="16"/>
                <w:szCs w:val="16"/>
              </w:rPr>
              <w:t>o draft framework</w:t>
            </w:r>
          </w:p>
        </w:tc>
        <w:tc>
          <w:tcPr>
            <w:tcW w:w="862" w:type="pct"/>
            <w:shd w:val="clear" w:color="auto" w:fill="auto"/>
            <w:tcMar>
              <w:top w:w="110" w:type="dxa"/>
              <w:left w:w="58" w:type="dxa"/>
              <w:right w:w="58" w:type="dxa"/>
            </w:tcMar>
          </w:tcPr>
          <w:p w:rsidR="007D2C69" w:rsidRPr="00E046A1" w:rsidRDefault="007D2C69" w:rsidP="00BE0389">
            <w:pPr>
              <w:rPr>
                <w:color w:val="000000"/>
                <w:sz w:val="16"/>
                <w:szCs w:val="16"/>
              </w:rPr>
            </w:pPr>
            <w:r>
              <w:rPr>
                <w:color w:val="000000"/>
                <w:sz w:val="16"/>
                <w:szCs w:val="16"/>
              </w:rPr>
              <w:t xml:space="preserve">A </w:t>
            </w:r>
            <w:r w:rsidRPr="00E046A1">
              <w:rPr>
                <w:color w:val="000000"/>
                <w:sz w:val="16"/>
                <w:szCs w:val="16"/>
              </w:rPr>
              <w:t>comprehensive draft framework developed</w:t>
            </w:r>
          </w:p>
        </w:tc>
        <w:tc>
          <w:tcPr>
            <w:tcW w:w="1323" w:type="pct"/>
            <w:shd w:val="clear" w:color="auto" w:fill="FFFFFF"/>
            <w:tcMar>
              <w:top w:w="110" w:type="dxa"/>
              <w:left w:w="58" w:type="dxa"/>
              <w:right w:w="58" w:type="dxa"/>
            </w:tcMar>
          </w:tcPr>
          <w:p w:rsidR="007D2C69" w:rsidRPr="00E046A1" w:rsidRDefault="007D2C69" w:rsidP="00BE0389">
            <w:pPr>
              <w:rPr>
                <w:color w:val="000000"/>
                <w:sz w:val="16"/>
                <w:szCs w:val="16"/>
              </w:rPr>
            </w:pPr>
            <w:r>
              <w:rPr>
                <w:color w:val="000000"/>
                <w:sz w:val="16"/>
                <w:szCs w:val="16"/>
              </w:rPr>
              <w:t>Discussion document developed</w:t>
            </w:r>
          </w:p>
        </w:tc>
        <w:tc>
          <w:tcPr>
            <w:tcW w:w="445" w:type="pct"/>
            <w:shd w:val="clear" w:color="auto" w:fill="auto"/>
            <w:tcMar>
              <w:top w:w="110" w:type="dxa"/>
              <w:left w:w="58" w:type="dxa"/>
              <w:right w:w="58" w:type="dxa"/>
            </w:tcMar>
          </w:tcPr>
          <w:p w:rsidR="007D2C69" w:rsidRPr="0089232E" w:rsidRDefault="007D2C69" w:rsidP="00BE0389">
            <w:pPr>
              <w:ind w:right="-58"/>
              <w:jc w:val="center"/>
              <w:rPr>
                <w:b/>
                <w:color w:val="00B050"/>
                <w:sz w:val="16"/>
                <w:szCs w:val="16"/>
              </w:rPr>
            </w:pPr>
            <w:r w:rsidRPr="0089232E">
              <w:rPr>
                <w:b/>
                <w:color w:val="00B050"/>
                <w:sz w:val="16"/>
                <w:szCs w:val="16"/>
              </w:rPr>
              <w:t>On track</w:t>
            </w:r>
          </w:p>
        </w:tc>
      </w:tr>
      <w:tr w:rsidR="0015677F" w:rsidRPr="00E046A1" w:rsidTr="009D0223">
        <w:trPr>
          <w:trHeight w:val="676"/>
        </w:trPr>
        <w:tc>
          <w:tcPr>
            <w:tcW w:w="1047" w:type="pct"/>
            <w:shd w:val="clear" w:color="auto" w:fill="auto"/>
            <w:tcMar>
              <w:left w:w="58" w:type="dxa"/>
              <w:right w:w="58" w:type="dxa"/>
            </w:tcMar>
          </w:tcPr>
          <w:p w:rsidR="007D2C69" w:rsidRPr="00E046A1" w:rsidRDefault="007D2C69" w:rsidP="00BE0389">
            <w:pPr>
              <w:autoSpaceDE w:val="0"/>
              <w:autoSpaceDN w:val="0"/>
              <w:adjustRightInd w:val="0"/>
              <w:rPr>
                <w:rFonts w:eastAsia="Batang"/>
                <w:color w:val="000000"/>
                <w:sz w:val="16"/>
                <w:szCs w:val="16"/>
                <w:lang w:eastAsia="ja-JP"/>
              </w:rPr>
            </w:pPr>
            <w:r w:rsidRPr="00E046A1">
              <w:rPr>
                <w:rFonts w:eastAsia="Batang"/>
                <w:color w:val="000000"/>
                <w:sz w:val="16"/>
                <w:szCs w:val="16"/>
                <w:lang w:eastAsia="ja-JP"/>
              </w:rPr>
              <w:t xml:space="preserve">No. of visits to the Global Challenges website </w:t>
            </w:r>
          </w:p>
          <w:p w:rsidR="007D2C69" w:rsidRPr="00E046A1" w:rsidRDefault="007D2C69" w:rsidP="00BE0389">
            <w:pPr>
              <w:ind w:right="176"/>
              <w:rPr>
                <w:color w:val="000000"/>
                <w:sz w:val="16"/>
                <w:szCs w:val="16"/>
              </w:rPr>
            </w:pPr>
          </w:p>
        </w:tc>
        <w:tc>
          <w:tcPr>
            <w:tcW w:w="1323" w:type="pct"/>
            <w:shd w:val="clear" w:color="auto" w:fill="auto"/>
            <w:tcMar>
              <w:left w:w="58" w:type="dxa"/>
              <w:right w:w="58" w:type="dxa"/>
            </w:tcMar>
          </w:tcPr>
          <w:p w:rsidR="007D2C69" w:rsidRDefault="007D2C69" w:rsidP="00BE0389">
            <w:pPr>
              <w:rPr>
                <w:i/>
                <w:color w:val="002060"/>
                <w:sz w:val="16"/>
                <w:szCs w:val="16"/>
              </w:rPr>
            </w:pPr>
            <w:r>
              <w:rPr>
                <w:i/>
                <w:color w:val="002060"/>
                <w:sz w:val="16"/>
                <w:szCs w:val="16"/>
              </w:rPr>
              <w:t xml:space="preserve">Updated Baseline </w:t>
            </w:r>
            <w:r w:rsidRPr="00E046A1">
              <w:rPr>
                <w:i/>
                <w:color w:val="002060"/>
                <w:sz w:val="16"/>
                <w:szCs w:val="16"/>
              </w:rPr>
              <w:t>end 2015:</w:t>
            </w:r>
            <w:r>
              <w:rPr>
                <w:i/>
                <w:color w:val="002060"/>
                <w:sz w:val="16"/>
                <w:szCs w:val="16"/>
              </w:rPr>
              <w:t xml:space="preserve">  </w:t>
            </w:r>
          </w:p>
          <w:p w:rsidR="007D2C69" w:rsidRPr="00092808" w:rsidRDefault="007D2C69" w:rsidP="007D2C69">
            <w:pPr>
              <w:pStyle w:val="ListParagraph"/>
              <w:ind w:left="26"/>
              <w:rPr>
                <w:rFonts w:cs="Arial"/>
                <w:color w:val="002060"/>
                <w:sz w:val="16"/>
                <w:szCs w:val="16"/>
                <w:lang w:bidi="th-TH"/>
              </w:rPr>
            </w:pPr>
            <w:r w:rsidRPr="00092808">
              <w:rPr>
                <w:rFonts w:cs="Arial"/>
                <w:color w:val="002060"/>
                <w:sz w:val="16"/>
                <w:szCs w:val="16"/>
                <w:lang w:bidi="th-TH"/>
              </w:rPr>
              <w:t>No. of page views</w:t>
            </w:r>
            <w:r>
              <w:rPr>
                <w:rFonts w:cs="Arial"/>
                <w:color w:val="002060"/>
                <w:sz w:val="16"/>
                <w:szCs w:val="16"/>
                <w:lang w:bidi="th-TH"/>
              </w:rPr>
              <w:t xml:space="preserve"> in 2014/15</w:t>
            </w:r>
            <w:r w:rsidRPr="00092808">
              <w:rPr>
                <w:rFonts w:cs="Arial"/>
                <w:color w:val="002060"/>
                <w:sz w:val="16"/>
                <w:szCs w:val="16"/>
                <w:lang w:bidi="th-TH"/>
              </w:rPr>
              <w:t>:</w:t>
            </w:r>
            <w:r>
              <w:rPr>
                <w:rFonts w:cs="Arial"/>
                <w:color w:val="002060"/>
                <w:sz w:val="16"/>
                <w:szCs w:val="16"/>
                <w:lang w:bidi="th-TH"/>
              </w:rPr>
              <w:t xml:space="preserve">  </w:t>
            </w:r>
          </w:p>
          <w:p w:rsidR="007D2C69" w:rsidRDefault="007D2C69" w:rsidP="007D2C69">
            <w:pPr>
              <w:pStyle w:val="ListParagraph"/>
              <w:numPr>
                <w:ilvl w:val="0"/>
                <w:numId w:val="65"/>
              </w:numPr>
              <w:ind w:left="118" w:hanging="118"/>
              <w:rPr>
                <w:rFonts w:cs="Arial"/>
                <w:color w:val="002060"/>
                <w:sz w:val="16"/>
                <w:szCs w:val="16"/>
                <w:lang w:bidi="th-TH"/>
              </w:rPr>
            </w:pPr>
            <w:r w:rsidRPr="00092808">
              <w:rPr>
                <w:rFonts w:cs="Arial"/>
                <w:color w:val="002060"/>
                <w:sz w:val="16"/>
                <w:szCs w:val="16"/>
                <w:lang w:bidi="th-TH"/>
              </w:rPr>
              <w:t xml:space="preserve">GCD: </w:t>
            </w:r>
            <w:r>
              <w:rPr>
                <w:rFonts w:cs="Arial"/>
                <w:color w:val="002060"/>
                <w:sz w:val="16"/>
                <w:szCs w:val="16"/>
                <w:lang w:bidi="th-TH"/>
              </w:rPr>
              <w:t xml:space="preserve"> </w:t>
            </w:r>
            <w:r w:rsidRPr="00092808">
              <w:rPr>
                <w:rFonts w:cs="Arial"/>
                <w:color w:val="002060"/>
                <w:sz w:val="16"/>
                <w:szCs w:val="16"/>
                <w:lang w:bidi="th-TH"/>
              </w:rPr>
              <w:t>2,693</w:t>
            </w:r>
          </w:p>
          <w:p w:rsidR="007D2C69" w:rsidRPr="005168F2" w:rsidRDefault="007D2C69" w:rsidP="007D2C69">
            <w:pPr>
              <w:pStyle w:val="ListParagraph"/>
              <w:numPr>
                <w:ilvl w:val="0"/>
                <w:numId w:val="65"/>
              </w:numPr>
              <w:ind w:left="118" w:hanging="118"/>
              <w:rPr>
                <w:rFonts w:cs="Arial"/>
                <w:color w:val="002060"/>
                <w:sz w:val="16"/>
                <w:szCs w:val="16"/>
                <w:lang w:bidi="th-TH"/>
              </w:rPr>
            </w:pPr>
            <w:r w:rsidRPr="005168F2">
              <w:rPr>
                <w:rFonts w:cs="Arial"/>
                <w:color w:val="002060"/>
                <w:sz w:val="16"/>
                <w:szCs w:val="16"/>
                <w:lang w:bidi="th-TH"/>
              </w:rPr>
              <w:t>Global Health and IP:  9</w:t>
            </w:r>
            <w:r>
              <w:rPr>
                <w:rFonts w:cs="Arial"/>
                <w:color w:val="002060"/>
                <w:sz w:val="16"/>
                <w:szCs w:val="16"/>
                <w:lang w:bidi="th-TH"/>
              </w:rPr>
              <w:t>,</w:t>
            </w:r>
            <w:r w:rsidRPr="005168F2">
              <w:rPr>
                <w:rFonts w:cs="Arial"/>
                <w:color w:val="002060"/>
                <w:sz w:val="16"/>
                <w:szCs w:val="16"/>
                <w:lang w:bidi="th-TH"/>
              </w:rPr>
              <w:t>233</w:t>
            </w:r>
            <w:r w:rsidRPr="003A0A18">
              <w:rPr>
                <w:rStyle w:val="FootnoteReference"/>
                <w:color w:val="002060"/>
                <w:sz w:val="16"/>
                <w:szCs w:val="16"/>
                <w:lang w:bidi="th-TH"/>
              </w:rPr>
              <w:footnoteReference w:id="77"/>
            </w:r>
          </w:p>
          <w:p w:rsidR="007D2C69" w:rsidRPr="00E834CB" w:rsidRDefault="007D2C69" w:rsidP="007D2C69">
            <w:pPr>
              <w:pStyle w:val="ListParagraph"/>
              <w:numPr>
                <w:ilvl w:val="0"/>
                <w:numId w:val="65"/>
              </w:numPr>
              <w:ind w:left="118" w:hanging="118"/>
              <w:rPr>
                <w:rFonts w:cs="Arial"/>
                <w:color w:val="002060"/>
                <w:sz w:val="16"/>
                <w:szCs w:val="16"/>
                <w:lang w:bidi="th-TH"/>
              </w:rPr>
            </w:pPr>
            <w:r w:rsidRPr="00092808">
              <w:rPr>
                <w:rFonts w:cs="Arial"/>
                <w:color w:val="002060"/>
                <w:sz w:val="16"/>
                <w:szCs w:val="16"/>
                <w:lang w:bidi="th-TH"/>
              </w:rPr>
              <w:t xml:space="preserve">Climate Change and IP: </w:t>
            </w:r>
            <w:r>
              <w:rPr>
                <w:rFonts w:cs="Arial"/>
                <w:color w:val="002060"/>
                <w:sz w:val="16"/>
                <w:szCs w:val="16"/>
                <w:lang w:bidi="th-TH"/>
              </w:rPr>
              <w:t xml:space="preserve"> </w:t>
            </w:r>
            <w:r w:rsidRPr="00092808">
              <w:rPr>
                <w:rFonts w:cs="Arial"/>
                <w:color w:val="002060"/>
                <w:sz w:val="16"/>
                <w:szCs w:val="16"/>
                <w:lang w:bidi="th-TH"/>
              </w:rPr>
              <w:t>4,952</w:t>
            </w:r>
          </w:p>
          <w:p w:rsidR="007D2C69" w:rsidRPr="00E834CB" w:rsidRDefault="007D2C69" w:rsidP="007D2C69">
            <w:pPr>
              <w:pStyle w:val="ListParagraph"/>
              <w:numPr>
                <w:ilvl w:val="0"/>
                <w:numId w:val="65"/>
              </w:numPr>
              <w:ind w:left="118" w:hanging="118"/>
              <w:rPr>
                <w:rFonts w:cs="Arial"/>
                <w:color w:val="002060"/>
                <w:sz w:val="16"/>
                <w:szCs w:val="16"/>
                <w:lang w:bidi="th-TH"/>
              </w:rPr>
            </w:pPr>
            <w:r w:rsidRPr="00092808">
              <w:rPr>
                <w:rFonts w:cs="Arial"/>
                <w:color w:val="002060"/>
                <w:sz w:val="16"/>
                <w:szCs w:val="16"/>
                <w:lang w:bidi="th-TH"/>
              </w:rPr>
              <w:t>WIPO Re:</w:t>
            </w:r>
            <w:r>
              <w:rPr>
                <w:rFonts w:cs="Arial"/>
                <w:color w:val="002060"/>
                <w:sz w:val="16"/>
                <w:szCs w:val="16"/>
                <w:lang w:bidi="th-TH"/>
              </w:rPr>
              <w:t xml:space="preserve">  </w:t>
            </w:r>
            <w:r w:rsidRPr="00092808">
              <w:rPr>
                <w:rFonts w:cs="Arial"/>
                <w:color w:val="002060"/>
                <w:sz w:val="16"/>
                <w:szCs w:val="16"/>
                <w:lang w:bidi="th-TH"/>
              </w:rPr>
              <w:t>Search: 62,118</w:t>
            </w:r>
          </w:p>
          <w:p w:rsidR="007D2C69" w:rsidRPr="00092808" w:rsidRDefault="007D2C69" w:rsidP="007D2C69">
            <w:pPr>
              <w:pStyle w:val="ListParagraph"/>
              <w:numPr>
                <w:ilvl w:val="0"/>
                <w:numId w:val="65"/>
              </w:numPr>
              <w:ind w:left="118" w:hanging="118"/>
              <w:rPr>
                <w:rFonts w:cs="Arial"/>
                <w:color w:val="002060"/>
                <w:sz w:val="16"/>
                <w:szCs w:val="16"/>
                <w:lang w:bidi="th-TH"/>
              </w:rPr>
            </w:pPr>
            <w:r w:rsidRPr="00092808">
              <w:rPr>
                <w:rFonts w:cs="Arial"/>
                <w:color w:val="002060"/>
                <w:sz w:val="16"/>
                <w:szCs w:val="16"/>
                <w:lang w:bidi="th-TH"/>
              </w:rPr>
              <w:t xml:space="preserve">WIPO GREEN: </w:t>
            </w:r>
            <w:r>
              <w:rPr>
                <w:rFonts w:cs="Arial"/>
                <w:color w:val="002060"/>
                <w:sz w:val="16"/>
                <w:szCs w:val="16"/>
                <w:lang w:bidi="th-TH"/>
              </w:rPr>
              <w:t xml:space="preserve"> </w:t>
            </w:r>
            <w:r w:rsidRPr="00092808">
              <w:rPr>
                <w:rFonts w:cs="Arial"/>
                <w:color w:val="002060"/>
                <w:sz w:val="16"/>
                <w:szCs w:val="16"/>
                <w:lang w:bidi="th-TH"/>
              </w:rPr>
              <w:t>207,716</w:t>
            </w:r>
          </w:p>
          <w:p w:rsidR="007D2C69" w:rsidRPr="003F5F51" w:rsidRDefault="007D2C69" w:rsidP="007D2C69">
            <w:pPr>
              <w:pStyle w:val="ListParagraph"/>
              <w:numPr>
                <w:ilvl w:val="0"/>
                <w:numId w:val="65"/>
              </w:numPr>
              <w:ind w:left="118" w:hanging="118"/>
              <w:rPr>
                <w:color w:val="002060"/>
                <w:sz w:val="16"/>
                <w:szCs w:val="16"/>
                <w:lang w:bidi="th-TH"/>
              </w:rPr>
            </w:pPr>
            <w:r w:rsidRPr="003F5F51">
              <w:rPr>
                <w:color w:val="002060"/>
                <w:sz w:val="16"/>
                <w:szCs w:val="16"/>
                <w:lang w:bidi="th-TH"/>
              </w:rPr>
              <w:t xml:space="preserve">Downloads of pdf files: </w:t>
            </w:r>
            <w:r>
              <w:rPr>
                <w:color w:val="002060"/>
                <w:sz w:val="16"/>
                <w:szCs w:val="16"/>
                <w:lang w:bidi="th-TH"/>
              </w:rPr>
              <w:t xml:space="preserve"> </w:t>
            </w:r>
            <w:r w:rsidRPr="003F5F51">
              <w:rPr>
                <w:color w:val="002060"/>
                <w:sz w:val="16"/>
                <w:szCs w:val="16"/>
                <w:lang w:bidi="th-TH"/>
              </w:rPr>
              <w:t>45,253</w:t>
            </w:r>
          </w:p>
          <w:p w:rsidR="007D2C69" w:rsidRPr="00E046A1" w:rsidRDefault="007D2C69" w:rsidP="00BE0389">
            <w:pPr>
              <w:autoSpaceDE w:val="0"/>
              <w:autoSpaceDN w:val="0"/>
              <w:adjustRightInd w:val="0"/>
              <w:rPr>
                <w:rFonts w:eastAsia="Batang"/>
                <w:i/>
                <w:color w:val="000000"/>
                <w:sz w:val="16"/>
                <w:szCs w:val="16"/>
                <w:lang w:eastAsia="ja-JP" w:bidi="th-TH"/>
              </w:rPr>
            </w:pPr>
            <w:r>
              <w:rPr>
                <w:rFonts w:eastAsia="Batang"/>
                <w:i/>
                <w:color w:val="000000"/>
                <w:sz w:val="16"/>
                <w:szCs w:val="16"/>
                <w:lang w:eastAsia="ja-JP" w:bidi="th-TH"/>
              </w:rPr>
              <w:lastRenderedPageBreak/>
              <w:t xml:space="preserve">Original Baseline </w:t>
            </w:r>
            <w:r w:rsidRPr="00E046A1">
              <w:rPr>
                <w:rFonts w:eastAsia="Batang"/>
                <w:i/>
                <w:color w:val="000000"/>
                <w:sz w:val="16"/>
                <w:szCs w:val="16"/>
                <w:lang w:eastAsia="ja-JP" w:bidi="th-TH"/>
              </w:rPr>
              <w:t>P&amp;B 2016/17:</w:t>
            </w:r>
            <w:r>
              <w:rPr>
                <w:rFonts w:eastAsia="Batang"/>
                <w:i/>
                <w:color w:val="000000"/>
                <w:sz w:val="16"/>
                <w:szCs w:val="16"/>
                <w:lang w:eastAsia="ja-JP" w:bidi="th-TH"/>
              </w:rPr>
              <w:t xml:space="preserve">  </w:t>
            </w:r>
          </w:p>
          <w:p w:rsidR="007D2C69" w:rsidRPr="00092808" w:rsidRDefault="007D2C69" w:rsidP="00BE0389">
            <w:pPr>
              <w:rPr>
                <w:color w:val="000000"/>
                <w:sz w:val="16"/>
                <w:szCs w:val="16"/>
              </w:rPr>
            </w:pPr>
            <w:r w:rsidRPr="00E046A1">
              <w:rPr>
                <w:color w:val="000000"/>
                <w:sz w:val="16"/>
                <w:szCs w:val="16"/>
              </w:rPr>
              <w:t xml:space="preserve">No. of page views: </w:t>
            </w:r>
            <w:r w:rsidRPr="00E046A1">
              <w:rPr>
                <w:color w:val="000000"/>
                <w:sz w:val="16"/>
                <w:szCs w:val="16"/>
              </w:rPr>
              <w:br/>
              <w:t xml:space="preserve">- GCD: </w:t>
            </w:r>
            <w:r>
              <w:rPr>
                <w:color w:val="000000"/>
                <w:sz w:val="16"/>
                <w:szCs w:val="16"/>
              </w:rPr>
              <w:t xml:space="preserve"> </w:t>
            </w:r>
            <w:r w:rsidRPr="00E046A1">
              <w:rPr>
                <w:color w:val="000000"/>
                <w:sz w:val="16"/>
                <w:szCs w:val="16"/>
              </w:rPr>
              <w:t xml:space="preserve">1,353 </w:t>
            </w:r>
            <w:r w:rsidRPr="00E046A1">
              <w:rPr>
                <w:color w:val="000000"/>
                <w:sz w:val="16"/>
                <w:szCs w:val="16"/>
              </w:rPr>
              <w:br/>
              <w:t>- Global Health and IP:</w:t>
            </w:r>
            <w:r>
              <w:rPr>
                <w:color w:val="000000"/>
                <w:sz w:val="16"/>
                <w:szCs w:val="16"/>
              </w:rPr>
              <w:t xml:space="preserve">  </w:t>
            </w:r>
            <w:r w:rsidRPr="00E046A1">
              <w:rPr>
                <w:rFonts w:eastAsia="Batang"/>
                <w:color w:val="000000"/>
                <w:sz w:val="16"/>
                <w:szCs w:val="16"/>
                <w:lang w:eastAsia="ja-JP"/>
              </w:rPr>
              <w:t>4,778</w:t>
            </w:r>
          </w:p>
          <w:p w:rsidR="007D2C69" w:rsidRPr="00092808" w:rsidRDefault="007D2C69" w:rsidP="00AA37E0">
            <w:pPr>
              <w:rPr>
                <w:color w:val="000000"/>
                <w:sz w:val="16"/>
                <w:szCs w:val="16"/>
              </w:rPr>
            </w:pPr>
            <w:r w:rsidRPr="00E046A1">
              <w:rPr>
                <w:color w:val="000000"/>
                <w:sz w:val="16"/>
                <w:szCs w:val="16"/>
              </w:rPr>
              <w:t>- Climate Change and IP:</w:t>
            </w:r>
            <w:r>
              <w:rPr>
                <w:color w:val="000000"/>
                <w:sz w:val="16"/>
                <w:szCs w:val="16"/>
              </w:rPr>
              <w:t xml:space="preserve">  </w:t>
            </w:r>
            <w:r w:rsidRPr="00E046A1">
              <w:rPr>
                <w:rFonts w:eastAsia="Batang"/>
                <w:color w:val="000000"/>
                <w:sz w:val="16"/>
                <w:szCs w:val="16"/>
                <w:lang w:eastAsia="ja-JP"/>
              </w:rPr>
              <w:t xml:space="preserve">2,462 </w:t>
            </w:r>
            <w:r w:rsidRPr="00E046A1">
              <w:rPr>
                <w:rFonts w:eastAsia="Batang"/>
                <w:color w:val="000000"/>
                <w:sz w:val="16"/>
                <w:szCs w:val="16"/>
                <w:lang w:eastAsia="ja-JP"/>
              </w:rPr>
              <w:br/>
              <w:t xml:space="preserve">- WIPO Re:Search: </w:t>
            </w:r>
            <w:r>
              <w:rPr>
                <w:rFonts w:eastAsia="Batang"/>
                <w:color w:val="000000"/>
                <w:sz w:val="16"/>
                <w:szCs w:val="16"/>
                <w:lang w:eastAsia="ja-JP"/>
              </w:rPr>
              <w:t xml:space="preserve"> </w:t>
            </w:r>
            <w:r w:rsidRPr="00E046A1">
              <w:rPr>
                <w:rFonts w:eastAsia="Batang"/>
                <w:color w:val="000000"/>
                <w:sz w:val="16"/>
                <w:szCs w:val="16"/>
                <w:lang w:eastAsia="ja-JP"/>
              </w:rPr>
              <w:t xml:space="preserve">38,852 </w:t>
            </w:r>
            <w:r w:rsidRPr="00E046A1">
              <w:rPr>
                <w:rFonts w:eastAsia="Batang"/>
                <w:color w:val="000000"/>
                <w:sz w:val="16"/>
                <w:szCs w:val="16"/>
                <w:lang w:eastAsia="ja-JP"/>
              </w:rPr>
              <w:br/>
              <w:t>- WIPO GREEN:  77,752</w:t>
            </w:r>
          </w:p>
        </w:tc>
        <w:tc>
          <w:tcPr>
            <w:tcW w:w="862" w:type="pct"/>
            <w:shd w:val="clear" w:color="auto" w:fill="auto"/>
            <w:tcMar>
              <w:top w:w="110" w:type="dxa"/>
              <w:left w:w="58" w:type="dxa"/>
              <w:right w:w="58" w:type="dxa"/>
            </w:tcMar>
          </w:tcPr>
          <w:p w:rsidR="007D2C69" w:rsidRPr="00E046A1" w:rsidRDefault="007D2C69" w:rsidP="00BE0389">
            <w:pPr>
              <w:rPr>
                <w:color w:val="000000"/>
                <w:sz w:val="16"/>
                <w:szCs w:val="16"/>
              </w:rPr>
            </w:pPr>
            <w:r w:rsidRPr="00E046A1">
              <w:rPr>
                <w:color w:val="000000"/>
                <w:sz w:val="16"/>
                <w:szCs w:val="16"/>
              </w:rPr>
              <w:lastRenderedPageBreak/>
              <w:t>10% increase</w:t>
            </w:r>
          </w:p>
        </w:tc>
        <w:tc>
          <w:tcPr>
            <w:tcW w:w="1323" w:type="pct"/>
            <w:shd w:val="clear" w:color="auto" w:fill="FFFFFF"/>
            <w:tcMar>
              <w:top w:w="110" w:type="dxa"/>
              <w:left w:w="58" w:type="dxa"/>
              <w:right w:w="58" w:type="dxa"/>
            </w:tcMar>
          </w:tcPr>
          <w:p w:rsidR="007D2C69" w:rsidRDefault="007D2C69" w:rsidP="00BE0389">
            <w:pPr>
              <w:rPr>
                <w:sz w:val="16"/>
                <w:szCs w:val="16"/>
                <w:lang w:bidi="th-TH"/>
              </w:rPr>
            </w:pPr>
            <w:r w:rsidRPr="00AC0768">
              <w:rPr>
                <w:sz w:val="16"/>
                <w:szCs w:val="16"/>
                <w:lang w:bidi="th-TH"/>
              </w:rPr>
              <w:t>No. of page views</w:t>
            </w:r>
            <w:r>
              <w:rPr>
                <w:sz w:val="16"/>
                <w:szCs w:val="16"/>
                <w:lang w:bidi="th-TH"/>
              </w:rPr>
              <w:t>:</w:t>
            </w:r>
          </w:p>
          <w:p w:rsidR="007D2C69" w:rsidRPr="00AC0768" w:rsidRDefault="007D2C69" w:rsidP="00BE0389">
            <w:pPr>
              <w:rPr>
                <w:sz w:val="16"/>
                <w:szCs w:val="16"/>
                <w:lang w:bidi="th-TH"/>
              </w:rPr>
            </w:pPr>
          </w:p>
          <w:p w:rsidR="007D2C69" w:rsidRPr="00C06953" w:rsidRDefault="007D2C69" w:rsidP="00BE0389">
            <w:pPr>
              <w:rPr>
                <w:sz w:val="16"/>
                <w:szCs w:val="16"/>
                <w:lang w:bidi="th-TH"/>
              </w:rPr>
            </w:pPr>
            <w:r w:rsidRPr="00C06953">
              <w:rPr>
                <w:sz w:val="16"/>
                <w:szCs w:val="16"/>
                <w:lang w:bidi="th-TH"/>
              </w:rPr>
              <w:t>GCD:  742</w:t>
            </w:r>
          </w:p>
          <w:p w:rsidR="007D2C69" w:rsidRPr="00AC0768" w:rsidRDefault="007D2C69" w:rsidP="00BE0389">
            <w:pPr>
              <w:pStyle w:val="ListParagraph"/>
              <w:ind w:left="118"/>
              <w:rPr>
                <w:rFonts w:cs="Arial"/>
                <w:sz w:val="16"/>
                <w:szCs w:val="16"/>
                <w:lang w:bidi="th-TH"/>
              </w:rPr>
            </w:pPr>
          </w:p>
          <w:p w:rsidR="007D2C69" w:rsidRPr="00C06953" w:rsidRDefault="007D2C69" w:rsidP="00BE0389">
            <w:pPr>
              <w:rPr>
                <w:sz w:val="16"/>
                <w:szCs w:val="16"/>
                <w:lang w:bidi="th-TH"/>
              </w:rPr>
            </w:pPr>
            <w:r w:rsidRPr="00C06953">
              <w:rPr>
                <w:sz w:val="16"/>
                <w:szCs w:val="16"/>
                <w:lang w:bidi="th-TH"/>
              </w:rPr>
              <w:t>Global Health and IP:  4,566</w:t>
            </w:r>
            <w:r w:rsidRPr="00C06953">
              <w:rPr>
                <w:sz w:val="16"/>
                <w:szCs w:val="16"/>
                <w:lang w:bidi="th-TH"/>
              </w:rPr>
              <w:br/>
            </w:r>
          </w:p>
          <w:p w:rsidR="007D2C69" w:rsidRPr="00C06953" w:rsidRDefault="007D2C69" w:rsidP="00BE0389">
            <w:pPr>
              <w:rPr>
                <w:sz w:val="16"/>
                <w:szCs w:val="16"/>
                <w:lang w:bidi="th-TH"/>
              </w:rPr>
            </w:pPr>
            <w:r w:rsidRPr="00C06953">
              <w:rPr>
                <w:sz w:val="16"/>
                <w:szCs w:val="16"/>
                <w:lang w:bidi="th-TH"/>
              </w:rPr>
              <w:t>Climate Change and IP:  2,709</w:t>
            </w:r>
          </w:p>
          <w:p w:rsidR="00D91190" w:rsidRDefault="00D91190" w:rsidP="00BE0389">
            <w:pPr>
              <w:rPr>
                <w:sz w:val="16"/>
                <w:szCs w:val="16"/>
                <w:lang w:bidi="th-TH"/>
              </w:rPr>
            </w:pPr>
          </w:p>
          <w:p w:rsidR="007D2C69" w:rsidRPr="00C06953" w:rsidRDefault="007D2C69" w:rsidP="00BE0389">
            <w:pPr>
              <w:rPr>
                <w:sz w:val="16"/>
                <w:szCs w:val="16"/>
                <w:lang w:bidi="th-TH"/>
              </w:rPr>
            </w:pPr>
            <w:r w:rsidRPr="00C06953">
              <w:rPr>
                <w:sz w:val="16"/>
                <w:szCs w:val="16"/>
                <w:lang w:bidi="th-TH"/>
              </w:rPr>
              <w:lastRenderedPageBreak/>
              <w:t>WIPO Re:Search: 18,345</w:t>
            </w:r>
          </w:p>
          <w:p w:rsidR="007D2C69" w:rsidRPr="00AC0768" w:rsidRDefault="007D2C69" w:rsidP="00BE0389">
            <w:pPr>
              <w:pStyle w:val="ListParagraph"/>
              <w:ind w:left="118"/>
              <w:rPr>
                <w:rFonts w:cs="Arial"/>
                <w:sz w:val="16"/>
                <w:szCs w:val="16"/>
                <w:lang w:bidi="th-TH"/>
              </w:rPr>
            </w:pPr>
          </w:p>
          <w:p w:rsidR="007D2C69" w:rsidRPr="00C06953" w:rsidRDefault="007D2C69" w:rsidP="00BE0389">
            <w:pPr>
              <w:rPr>
                <w:sz w:val="16"/>
                <w:szCs w:val="16"/>
                <w:lang w:bidi="th-TH"/>
              </w:rPr>
            </w:pPr>
            <w:r w:rsidRPr="00C06953">
              <w:rPr>
                <w:sz w:val="16"/>
                <w:szCs w:val="16"/>
                <w:lang w:bidi="th-TH"/>
              </w:rPr>
              <w:t xml:space="preserve">WIPO GREEN:  </w:t>
            </w:r>
            <w:r w:rsidRPr="00C06953">
              <w:rPr>
                <w:sz w:val="16"/>
                <w:szCs w:val="16"/>
              </w:rPr>
              <w:t>117,176</w:t>
            </w:r>
          </w:p>
          <w:p w:rsidR="007D2C69" w:rsidRPr="00AC0768" w:rsidRDefault="007D2C69" w:rsidP="00BE0389">
            <w:pPr>
              <w:pStyle w:val="ListParagraph"/>
              <w:ind w:left="118"/>
              <w:rPr>
                <w:rFonts w:cs="Arial"/>
                <w:sz w:val="16"/>
                <w:szCs w:val="16"/>
                <w:lang w:bidi="th-TH"/>
              </w:rPr>
            </w:pPr>
          </w:p>
          <w:p w:rsidR="007D2C69" w:rsidRPr="00AA37E0" w:rsidRDefault="007D2C69" w:rsidP="00AA37E0">
            <w:r w:rsidRPr="00C06953">
              <w:rPr>
                <w:sz w:val="16"/>
                <w:szCs w:val="16"/>
                <w:lang w:bidi="th-TH"/>
              </w:rPr>
              <w:t xml:space="preserve">Downloads of pdf files:  </w:t>
            </w:r>
            <w:r>
              <w:rPr>
                <w:sz w:val="16"/>
                <w:szCs w:val="16"/>
                <w:lang w:bidi="th-TH"/>
              </w:rPr>
              <w:t>37,868</w:t>
            </w:r>
            <w:r w:rsidRPr="003A0A18">
              <w:rPr>
                <w:rStyle w:val="FootnoteReference"/>
                <w:sz w:val="16"/>
                <w:szCs w:val="16"/>
                <w:lang w:bidi="th-TH"/>
              </w:rPr>
              <w:footnoteReference w:id="78"/>
            </w:r>
          </w:p>
        </w:tc>
        <w:tc>
          <w:tcPr>
            <w:tcW w:w="445" w:type="pct"/>
            <w:shd w:val="clear" w:color="auto" w:fill="auto"/>
            <w:tcMar>
              <w:top w:w="110" w:type="dxa"/>
              <w:left w:w="58" w:type="dxa"/>
              <w:right w:w="58" w:type="dxa"/>
            </w:tcMar>
          </w:tcPr>
          <w:p w:rsidR="007D2C69" w:rsidRPr="00266CED" w:rsidRDefault="007D2C69" w:rsidP="00BE0389">
            <w:pPr>
              <w:ind w:right="-58"/>
              <w:jc w:val="center"/>
              <w:rPr>
                <w:b/>
                <w:color w:val="000000"/>
                <w:sz w:val="16"/>
                <w:szCs w:val="16"/>
              </w:rPr>
            </w:pPr>
          </w:p>
          <w:p w:rsidR="007D2C69" w:rsidRPr="00C06953" w:rsidRDefault="007D2C69" w:rsidP="00BE0389">
            <w:pPr>
              <w:ind w:right="-58"/>
              <w:jc w:val="center"/>
              <w:rPr>
                <w:b/>
                <w:color w:val="FF0000"/>
                <w:sz w:val="16"/>
                <w:szCs w:val="16"/>
              </w:rPr>
            </w:pPr>
          </w:p>
          <w:p w:rsidR="007D2C69" w:rsidRPr="00C06953" w:rsidRDefault="007D2C69" w:rsidP="00BE0389">
            <w:pPr>
              <w:ind w:right="-58"/>
              <w:jc w:val="center"/>
              <w:rPr>
                <w:b/>
                <w:color w:val="FF0000"/>
                <w:sz w:val="16"/>
                <w:szCs w:val="16"/>
              </w:rPr>
            </w:pPr>
            <w:r w:rsidRPr="00C06953">
              <w:rPr>
                <w:b/>
                <w:color w:val="FF0000"/>
                <w:sz w:val="16"/>
                <w:szCs w:val="16"/>
              </w:rPr>
              <w:t>Not on track</w:t>
            </w:r>
          </w:p>
          <w:p w:rsidR="007D2C69" w:rsidRPr="00C06953" w:rsidRDefault="007D2C69" w:rsidP="00BE0389">
            <w:pPr>
              <w:ind w:right="-58"/>
              <w:jc w:val="center"/>
              <w:rPr>
                <w:b/>
                <w:color w:val="008000"/>
                <w:sz w:val="16"/>
                <w:szCs w:val="16"/>
              </w:rPr>
            </w:pPr>
            <w:r w:rsidRPr="0089232E">
              <w:rPr>
                <w:b/>
                <w:color w:val="00B050"/>
                <w:sz w:val="16"/>
                <w:szCs w:val="16"/>
              </w:rPr>
              <w:t>On track</w:t>
            </w:r>
          </w:p>
          <w:p w:rsidR="007D2C69" w:rsidRPr="00C06953" w:rsidRDefault="007D2C69" w:rsidP="00BE0389">
            <w:pPr>
              <w:ind w:right="-58"/>
              <w:jc w:val="center"/>
              <w:rPr>
                <w:b/>
                <w:color w:val="008000"/>
                <w:sz w:val="16"/>
                <w:szCs w:val="16"/>
              </w:rPr>
            </w:pPr>
            <w:r w:rsidRPr="00C06953">
              <w:rPr>
                <w:b/>
                <w:color w:val="008000"/>
                <w:sz w:val="16"/>
                <w:szCs w:val="16"/>
              </w:rPr>
              <w:br/>
            </w:r>
            <w:r w:rsidRPr="0089232E">
              <w:rPr>
                <w:b/>
                <w:color w:val="00B050"/>
                <w:sz w:val="16"/>
                <w:szCs w:val="16"/>
              </w:rPr>
              <w:t>On track</w:t>
            </w:r>
          </w:p>
          <w:p w:rsidR="00D91190" w:rsidRDefault="00D91190" w:rsidP="00BE0389">
            <w:pPr>
              <w:ind w:right="-58"/>
              <w:jc w:val="center"/>
              <w:rPr>
                <w:b/>
                <w:color w:val="FF0000"/>
                <w:sz w:val="16"/>
                <w:szCs w:val="16"/>
              </w:rPr>
            </w:pPr>
          </w:p>
          <w:p w:rsidR="007D2C69" w:rsidRPr="00C06953" w:rsidRDefault="007D2C69" w:rsidP="00BE0389">
            <w:pPr>
              <w:ind w:right="-58"/>
              <w:jc w:val="center"/>
              <w:rPr>
                <w:b/>
                <w:color w:val="FF0000"/>
                <w:sz w:val="16"/>
                <w:szCs w:val="16"/>
              </w:rPr>
            </w:pPr>
            <w:r w:rsidRPr="00C06953">
              <w:rPr>
                <w:b/>
                <w:color w:val="FF0000"/>
                <w:sz w:val="16"/>
                <w:szCs w:val="16"/>
              </w:rPr>
              <w:lastRenderedPageBreak/>
              <w:t>Not on track</w:t>
            </w:r>
          </w:p>
          <w:p w:rsidR="007D2C69" w:rsidRPr="0089232E" w:rsidRDefault="007D2C69" w:rsidP="00BE0389">
            <w:pPr>
              <w:ind w:right="-58"/>
              <w:jc w:val="center"/>
              <w:rPr>
                <w:b/>
                <w:color w:val="00B050"/>
                <w:sz w:val="16"/>
                <w:szCs w:val="16"/>
              </w:rPr>
            </w:pPr>
            <w:r w:rsidRPr="0089232E">
              <w:rPr>
                <w:b/>
                <w:color w:val="00B050"/>
                <w:sz w:val="16"/>
                <w:szCs w:val="16"/>
              </w:rPr>
              <w:t>On track</w:t>
            </w:r>
          </w:p>
          <w:p w:rsidR="007D2C69" w:rsidRPr="006220A5" w:rsidRDefault="007D2C69" w:rsidP="00BE0389">
            <w:pPr>
              <w:ind w:right="-58"/>
              <w:jc w:val="center"/>
              <w:rPr>
                <w:b/>
                <w:color w:val="00B050"/>
                <w:sz w:val="16"/>
                <w:szCs w:val="16"/>
              </w:rPr>
            </w:pPr>
            <w:r w:rsidRPr="00C06953">
              <w:rPr>
                <w:b/>
                <w:color w:val="008000"/>
                <w:sz w:val="16"/>
                <w:szCs w:val="16"/>
              </w:rPr>
              <w:br/>
            </w:r>
            <w:r w:rsidRPr="0089232E">
              <w:rPr>
                <w:b/>
                <w:color w:val="00B050"/>
                <w:sz w:val="16"/>
                <w:szCs w:val="16"/>
              </w:rPr>
              <w:t>On track</w:t>
            </w:r>
          </w:p>
          <w:p w:rsidR="007D2C69" w:rsidRPr="00266CED" w:rsidRDefault="007D2C69" w:rsidP="00BE0389">
            <w:pPr>
              <w:ind w:right="-58"/>
              <w:jc w:val="center"/>
              <w:rPr>
                <w:b/>
                <w:color w:val="000000"/>
                <w:sz w:val="16"/>
                <w:szCs w:val="16"/>
              </w:rPr>
            </w:pPr>
          </w:p>
        </w:tc>
      </w:tr>
    </w:tbl>
    <w:p w:rsidR="007D2C69" w:rsidRPr="004E595F" w:rsidRDefault="007D2C69" w:rsidP="007D2C69">
      <w:pPr>
        <w:rPr>
          <w:color w:val="000000"/>
          <w:sz w:val="20"/>
        </w:rPr>
      </w:pPr>
    </w:p>
    <w:p w:rsidR="007D2C69" w:rsidRPr="004E595F" w:rsidRDefault="007D2C69" w:rsidP="007D2C69">
      <w:pPr>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7D2C69" w:rsidRPr="00E46EE4" w:rsidTr="00BE0389">
        <w:trPr>
          <w:trHeight w:val="423"/>
          <w:jc w:val="center"/>
        </w:trPr>
        <w:tc>
          <w:tcPr>
            <w:tcW w:w="9571" w:type="dxa"/>
            <w:shd w:val="clear" w:color="auto" w:fill="C6D9F1" w:themeFill="text2" w:themeFillTint="33"/>
            <w:vAlign w:val="center"/>
          </w:tcPr>
          <w:p w:rsidR="007D2C69" w:rsidRPr="00E46EE4" w:rsidRDefault="007D2C69" w:rsidP="00BE0389">
            <w:pPr>
              <w:keepNext/>
              <w:keepLines/>
              <w:jc w:val="center"/>
              <w:rPr>
                <w:b/>
                <w:color w:val="000000"/>
                <w:sz w:val="20"/>
              </w:rPr>
            </w:pPr>
            <w:r w:rsidRPr="00E46EE4">
              <w:rPr>
                <w:sz w:val="20"/>
              </w:rPr>
              <w:br w:type="page"/>
            </w:r>
            <w:r w:rsidRPr="00E46EE4">
              <w:rPr>
                <w:b/>
                <w:color w:val="000000"/>
                <w:sz w:val="20"/>
              </w:rPr>
              <w:t>Resource Utilization for Program 18</w:t>
            </w:r>
          </w:p>
        </w:tc>
      </w:tr>
    </w:tbl>
    <w:p w:rsidR="007D2C69" w:rsidRPr="004E595F" w:rsidRDefault="007D2C69" w:rsidP="007D2C69">
      <w:pPr>
        <w:jc w:val="center"/>
        <w:rPr>
          <w:sz w:val="20"/>
        </w:rPr>
      </w:pPr>
    </w:p>
    <w:p w:rsidR="007D2C69" w:rsidRPr="00EF5773" w:rsidRDefault="007D2C69" w:rsidP="007D2C69">
      <w:pPr>
        <w:pStyle w:val="NormalWeb"/>
        <w:keepNext/>
        <w:keepLines/>
        <w:spacing w:before="0" w:beforeAutospacing="0" w:after="0" w:afterAutospacing="0"/>
        <w:jc w:val="center"/>
      </w:pPr>
      <w:r w:rsidRPr="00EF5773">
        <w:rPr>
          <w:color w:val="000000"/>
        </w:rPr>
        <w:t>Budget and Actual Expenditure (by result)</w:t>
      </w:r>
    </w:p>
    <w:p w:rsidR="007D2C69" w:rsidRPr="00EF5773" w:rsidRDefault="007D2C69" w:rsidP="007D2C69">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7D2C69" w:rsidRPr="004E595F" w:rsidRDefault="007D2C69" w:rsidP="007D2C69">
      <w:pPr>
        <w:rPr>
          <w:sz w:val="20"/>
        </w:rPr>
      </w:pPr>
    </w:p>
    <w:tbl>
      <w:tblPr>
        <w:tblW w:w="8278" w:type="dxa"/>
        <w:jc w:val="center"/>
        <w:tblLayout w:type="fixed"/>
        <w:tblLook w:val="04A0" w:firstRow="1" w:lastRow="0" w:firstColumn="1" w:lastColumn="0" w:noHBand="0" w:noVBand="1"/>
      </w:tblPr>
      <w:tblGrid>
        <w:gridCol w:w="590"/>
        <w:gridCol w:w="4235"/>
        <w:gridCol w:w="1153"/>
        <w:gridCol w:w="1152"/>
        <w:gridCol w:w="1148"/>
      </w:tblGrid>
      <w:tr w:rsidR="007D2C69" w:rsidRPr="007239FF" w:rsidTr="00BE0389">
        <w:trPr>
          <w:trHeight w:val="825"/>
          <w:jc w:val="center"/>
        </w:trPr>
        <w:tc>
          <w:tcPr>
            <w:tcW w:w="4825" w:type="dxa"/>
            <w:gridSpan w:val="2"/>
            <w:tcBorders>
              <w:top w:val="nil"/>
              <w:left w:val="nil"/>
              <w:bottom w:val="nil"/>
              <w:right w:val="nil"/>
            </w:tcBorders>
            <w:shd w:val="clear" w:color="000000" w:fill="C5D9F1"/>
            <w:noWrap/>
            <w:vAlign w:val="center"/>
            <w:hideMark/>
          </w:tcPr>
          <w:p w:rsidR="007D2C69" w:rsidRPr="007239FF" w:rsidRDefault="007D2C69" w:rsidP="00BE0389">
            <w:pPr>
              <w:jc w:val="center"/>
              <w:rPr>
                <w:b/>
                <w:bCs/>
                <w:sz w:val="16"/>
                <w:szCs w:val="16"/>
              </w:rPr>
            </w:pPr>
            <w:r w:rsidRPr="007239FF">
              <w:rPr>
                <w:b/>
                <w:bCs/>
                <w:sz w:val="16"/>
                <w:szCs w:val="16"/>
              </w:rPr>
              <w:t xml:space="preserve">Expected Result No. and Description </w:t>
            </w:r>
          </w:p>
        </w:tc>
        <w:tc>
          <w:tcPr>
            <w:tcW w:w="1153" w:type="dxa"/>
            <w:tcBorders>
              <w:top w:val="nil"/>
              <w:left w:val="nil"/>
              <w:bottom w:val="nil"/>
              <w:right w:val="nil"/>
            </w:tcBorders>
            <w:shd w:val="clear" w:color="000000" w:fill="C5D9F1"/>
            <w:vAlign w:val="center"/>
            <w:hideMark/>
          </w:tcPr>
          <w:p w:rsidR="007D2C69" w:rsidRPr="007239FF" w:rsidRDefault="007D2C69" w:rsidP="00BE0389">
            <w:pPr>
              <w:jc w:val="center"/>
              <w:rPr>
                <w:b/>
                <w:bCs/>
                <w:sz w:val="16"/>
                <w:szCs w:val="16"/>
              </w:rPr>
            </w:pPr>
            <w:r w:rsidRPr="007239FF">
              <w:rPr>
                <w:b/>
                <w:bCs/>
                <w:sz w:val="16"/>
                <w:szCs w:val="16"/>
              </w:rPr>
              <w:t xml:space="preserve"> 2016/17 Approved Budget </w:t>
            </w:r>
          </w:p>
        </w:tc>
        <w:tc>
          <w:tcPr>
            <w:tcW w:w="1152" w:type="dxa"/>
            <w:tcBorders>
              <w:top w:val="nil"/>
              <w:left w:val="nil"/>
              <w:bottom w:val="nil"/>
              <w:right w:val="nil"/>
            </w:tcBorders>
            <w:shd w:val="clear" w:color="000000" w:fill="C5D9F1"/>
            <w:vAlign w:val="center"/>
            <w:hideMark/>
          </w:tcPr>
          <w:p w:rsidR="007D2C69" w:rsidRPr="007239FF" w:rsidRDefault="007D2C69" w:rsidP="00BE0389">
            <w:pPr>
              <w:jc w:val="center"/>
              <w:rPr>
                <w:b/>
                <w:bCs/>
                <w:sz w:val="16"/>
                <w:szCs w:val="16"/>
              </w:rPr>
            </w:pPr>
            <w:r w:rsidRPr="007239FF">
              <w:rPr>
                <w:b/>
                <w:bCs/>
                <w:sz w:val="16"/>
                <w:szCs w:val="16"/>
              </w:rPr>
              <w:t xml:space="preserve"> 2016/17 Budget after Transfers </w:t>
            </w:r>
          </w:p>
        </w:tc>
        <w:tc>
          <w:tcPr>
            <w:tcW w:w="1148" w:type="dxa"/>
            <w:tcBorders>
              <w:top w:val="nil"/>
              <w:left w:val="nil"/>
              <w:bottom w:val="nil"/>
              <w:right w:val="nil"/>
            </w:tcBorders>
            <w:shd w:val="clear" w:color="000000" w:fill="C5D9F1"/>
            <w:vAlign w:val="center"/>
            <w:hideMark/>
          </w:tcPr>
          <w:p w:rsidR="007D2C69" w:rsidRPr="007239FF" w:rsidRDefault="007D2C69" w:rsidP="00BE0389">
            <w:pPr>
              <w:jc w:val="center"/>
              <w:rPr>
                <w:b/>
                <w:bCs/>
                <w:sz w:val="16"/>
                <w:szCs w:val="16"/>
              </w:rPr>
            </w:pPr>
            <w:r w:rsidRPr="007239FF">
              <w:rPr>
                <w:b/>
                <w:bCs/>
                <w:sz w:val="16"/>
                <w:szCs w:val="16"/>
              </w:rPr>
              <w:t xml:space="preserve"> 2016 Expenditure* </w:t>
            </w:r>
          </w:p>
        </w:tc>
      </w:tr>
      <w:tr w:rsidR="007D2C69" w:rsidRPr="007239FF" w:rsidTr="00AA37E0">
        <w:trPr>
          <w:trHeight w:val="782"/>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I.1</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 xml:space="preserve">Enhanced cooperation among Member States on development of balanced international normative frameworks for IP </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387</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389</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181</w:t>
            </w:r>
          </w:p>
        </w:tc>
      </w:tr>
      <w:tr w:rsidR="007D2C69" w:rsidRPr="007239FF" w:rsidTr="00AA37E0">
        <w:trPr>
          <w:trHeight w:val="296"/>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I.2</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Tailored and balanced IP legislative, regulatory and policy frameworks</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1,500</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202</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142</w:t>
            </w:r>
          </w:p>
        </w:tc>
      </w:tr>
      <w:tr w:rsidR="007D2C69" w:rsidRPr="007239FF" w:rsidTr="00AA37E0">
        <w:trPr>
          <w:trHeight w:val="1025"/>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III.2</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Enhanced human resource capacities able to deal with the broad range of requirements for the effective use of IP for development in developing countries, LDCs and countries with economies in transition</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145</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436</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218</w:t>
            </w:r>
          </w:p>
        </w:tc>
      </w:tr>
      <w:tr w:rsidR="007D2C69" w:rsidRPr="007239FF" w:rsidTr="00AA37E0">
        <w:trPr>
          <w:trHeight w:val="630"/>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VI.1</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Progress in the international policy dialogue among WIPO Member States on building respect for IP, guided by Recommendation 45 of the WIPO Development Agenda</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187</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375</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180</w:t>
            </w:r>
          </w:p>
        </w:tc>
      </w:tr>
      <w:tr w:rsidR="007D2C69" w:rsidRPr="007239FF" w:rsidTr="00AA37E0">
        <w:trPr>
          <w:trHeight w:val="993"/>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VI.2</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Systematic, effective and transparent cooperation and coordination between the work of WIPO and other international organizations in the field of building respect for IP</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197</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216</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105</w:t>
            </w:r>
          </w:p>
        </w:tc>
      </w:tr>
      <w:tr w:rsidR="007D2C69" w:rsidRPr="007239FF" w:rsidTr="00AA37E0">
        <w:trPr>
          <w:trHeight w:val="710"/>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VII.2</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IP-based platforms and tools for knowledge transfer, technology adaptation and diffusion from developed to developing countries, particularly least developed countries, to address global challenges</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3,497</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4,005</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1,845</w:t>
            </w:r>
          </w:p>
        </w:tc>
      </w:tr>
      <w:tr w:rsidR="007D2C69" w:rsidRPr="007239FF" w:rsidTr="00AA37E0">
        <w:trPr>
          <w:trHeight w:val="692"/>
          <w:jc w:val="center"/>
        </w:trPr>
        <w:tc>
          <w:tcPr>
            <w:tcW w:w="590"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r w:rsidRPr="007239FF">
              <w:rPr>
                <w:sz w:val="16"/>
                <w:szCs w:val="16"/>
              </w:rPr>
              <w:t>VIII.5</w:t>
            </w:r>
          </w:p>
        </w:tc>
        <w:tc>
          <w:tcPr>
            <w:tcW w:w="4235" w:type="dxa"/>
            <w:tcBorders>
              <w:top w:val="nil"/>
              <w:left w:val="nil"/>
              <w:bottom w:val="nil"/>
              <w:right w:val="nil"/>
            </w:tcBorders>
            <w:shd w:val="clear" w:color="auto" w:fill="auto"/>
            <w:vAlign w:val="center"/>
            <w:hideMark/>
          </w:tcPr>
          <w:p w:rsidR="007D2C69" w:rsidRPr="007239FF" w:rsidRDefault="007D2C69" w:rsidP="00BE0389">
            <w:pPr>
              <w:rPr>
                <w:sz w:val="16"/>
                <w:szCs w:val="16"/>
              </w:rPr>
            </w:pPr>
            <w:r w:rsidRPr="007239FF">
              <w:rPr>
                <w:sz w:val="16"/>
                <w:szCs w:val="16"/>
              </w:rPr>
              <w:t>WIPO effectively interacts and partners with UN and other IGO processes and negotiations</w:t>
            </w:r>
          </w:p>
        </w:tc>
        <w:tc>
          <w:tcPr>
            <w:tcW w:w="1153"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410</w:t>
            </w:r>
          </w:p>
        </w:tc>
        <w:tc>
          <w:tcPr>
            <w:tcW w:w="1152"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400</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jc w:val="center"/>
              <w:rPr>
                <w:color w:val="000000"/>
                <w:sz w:val="16"/>
                <w:szCs w:val="16"/>
              </w:rPr>
            </w:pPr>
            <w:r w:rsidRPr="007239FF">
              <w:rPr>
                <w:color w:val="000000"/>
                <w:sz w:val="16"/>
                <w:szCs w:val="16"/>
              </w:rPr>
              <w:t>200</w:t>
            </w:r>
          </w:p>
        </w:tc>
      </w:tr>
      <w:tr w:rsidR="007D2C69" w:rsidRPr="007239FF" w:rsidTr="00BE0389">
        <w:trPr>
          <w:trHeight w:val="225"/>
          <w:jc w:val="center"/>
        </w:trPr>
        <w:tc>
          <w:tcPr>
            <w:tcW w:w="590" w:type="dxa"/>
            <w:tcBorders>
              <w:top w:val="nil"/>
              <w:left w:val="nil"/>
              <w:bottom w:val="nil"/>
              <w:right w:val="nil"/>
            </w:tcBorders>
            <w:shd w:val="clear" w:color="000000" w:fill="C5D9F1"/>
            <w:noWrap/>
            <w:vAlign w:val="bottom"/>
            <w:hideMark/>
          </w:tcPr>
          <w:p w:rsidR="007D2C69" w:rsidRPr="007239FF" w:rsidRDefault="007D2C69" w:rsidP="00BE0389">
            <w:pPr>
              <w:rPr>
                <w:sz w:val="16"/>
                <w:szCs w:val="16"/>
              </w:rPr>
            </w:pPr>
            <w:r w:rsidRPr="007239FF">
              <w:rPr>
                <w:sz w:val="16"/>
                <w:szCs w:val="16"/>
              </w:rPr>
              <w:t> </w:t>
            </w:r>
          </w:p>
        </w:tc>
        <w:tc>
          <w:tcPr>
            <w:tcW w:w="4235" w:type="dxa"/>
            <w:tcBorders>
              <w:top w:val="nil"/>
              <w:left w:val="nil"/>
              <w:bottom w:val="nil"/>
              <w:right w:val="nil"/>
            </w:tcBorders>
            <w:shd w:val="clear" w:color="000000" w:fill="C5D9F1"/>
            <w:noWrap/>
            <w:vAlign w:val="bottom"/>
            <w:hideMark/>
          </w:tcPr>
          <w:p w:rsidR="007D2C69" w:rsidRPr="007239FF" w:rsidRDefault="007D2C69" w:rsidP="00BE0389">
            <w:pPr>
              <w:jc w:val="right"/>
              <w:rPr>
                <w:b/>
                <w:bCs/>
                <w:sz w:val="16"/>
                <w:szCs w:val="16"/>
              </w:rPr>
            </w:pPr>
            <w:r w:rsidRPr="007239FF">
              <w:rPr>
                <w:b/>
                <w:bCs/>
                <w:sz w:val="16"/>
                <w:szCs w:val="16"/>
              </w:rPr>
              <w:t>Total</w:t>
            </w:r>
          </w:p>
        </w:tc>
        <w:tc>
          <w:tcPr>
            <w:tcW w:w="1153" w:type="dxa"/>
            <w:tcBorders>
              <w:top w:val="nil"/>
              <w:left w:val="nil"/>
              <w:bottom w:val="nil"/>
              <w:right w:val="nil"/>
            </w:tcBorders>
            <w:shd w:val="clear" w:color="000000" w:fill="C5D9F1"/>
            <w:noWrap/>
            <w:vAlign w:val="center"/>
            <w:hideMark/>
          </w:tcPr>
          <w:p w:rsidR="007D2C69" w:rsidRPr="007239FF" w:rsidRDefault="007D2C69" w:rsidP="00BE0389">
            <w:pPr>
              <w:jc w:val="center"/>
              <w:rPr>
                <w:color w:val="000000"/>
                <w:sz w:val="16"/>
                <w:szCs w:val="16"/>
              </w:rPr>
            </w:pPr>
            <w:r w:rsidRPr="007239FF">
              <w:rPr>
                <w:color w:val="000000"/>
                <w:sz w:val="16"/>
                <w:szCs w:val="16"/>
              </w:rPr>
              <w:t>6,323</w:t>
            </w:r>
          </w:p>
        </w:tc>
        <w:tc>
          <w:tcPr>
            <w:tcW w:w="1152" w:type="dxa"/>
            <w:tcBorders>
              <w:top w:val="nil"/>
              <w:left w:val="nil"/>
              <w:bottom w:val="nil"/>
              <w:right w:val="nil"/>
            </w:tcBorders>
            <w:shd w:val="clear" w:color="000000" w:fill="C5D9F1"/>
            <w:noWrap/>
            <w:vAlign w:val="center"/>
            <w:hideMark/>
          </w:tcPr>
          <w:p w:rsidR="007D2C69" w:rsidRPr="007239FF" w:rsidRDefault="007D2C69" w:rsidP="00BE0389">
            <w:pPr>
              <w:jc w:val="center"/>
              <w:rPr>
                <w:color w:val="000000"/>
                <w:sz w:val="16"/>
                <w:szCs w:val="16"/>
              </w:rPr>
            </w:pPr>
            <w:r w:rsidRPr="007239FF">
              <w:rPr>
                <w:color w:val="000000"/>
                <w:sz w:val="16"/>
                <w:szCs w:val="16"/>
              </w:rPr>
              <w:t>6,023</w:t>
            </w:r>
          </w:p>
        </w:tc>
        <w:tc>
          <w:tcPr>
            <w:tcW w:w="1148" w:type="dxa"/>
            <w:tcBorders>
              <w:top w:val="nil"/>
              <w:left w:val="nil"/>
              <w:bottom w:val="nil"/>
              <w:right w:val="nil"/>
            </w:tcBorders>
            <w:shd w:val="clear" w:color="000000" w:fill="C5D9F1"/>
            <w:noWrap/>
            <w:vAlign w:val="center"/>
            <w:hideMark/>
          </w:tcPr>
          <w:p w:rsidR="007D2C69" w:rsidRPr="007239FF" w:rsidRDefault="007D2C69" w:rsidP="00BE0389">
            <w:pPr>
              <w:jc w:val="center"/>
              <w:rPr>
                <w:color w:val="000000"/>
                <w:sz w:val="16"/>
                <w:szCs w:val="16"/>
              </w:rPr>
            </w:pPr>
            <w:r w:rsidRPr="007239FF">
              <w:rPr>
                <w:color w:val="000000"/>
                <w:sz w:val="16"/>
                <w:szCs w:val="16"/>
              </w:rPr>
              <w:t>2,871</w:t>
            </w:r>
          </w:p>
        </w:tc>
      </w:tr>
      <w:tr w:rsidR="007D2C69" w:rsidRPr="007239FF" w:rsidTr="00BE0389">
        <w:trPr>
          <w:trHeight w:val="330"/>
          <w:jc w:val="center"/>
        </w:trPr>
        <w:tc>
          <w:tcPr>
            <w:tcW w:w="7130" w:type="dxa"/>
            <w:gridSpan w:val="4"/>
            <w:tcBorders>
              <w:top w:val="nil"/>
              <w:left w:val="nil"/>
              <w:bottom w:val="nil"/>
              <w:right w:val="nil"/>
            </w:tcBorders>
            <w:shd w:val="clear" w:color="auto" w:fill="auto"/>
            <w:noWrap/>
            <w:vAlign w:val="center"/>
            <w:hideMark/>
          </w:tcPr>
          <w:p w:rsidR="007D2C69" w:rsidRPr="007239FF" w:rsidRDefault="007D2C69" w:rsidP="00BE0389">
            <w:pPr>
              <w:rPr>
                <w:i/>
                <w:iCs/>
                <w:sz w:val="16"/>
                <w:szCs w:val="16"/>
              </w:rPr>
            </w:pPr>
            <w:r w:rsidRPr="007239FF">
              <w:rPr>
                <w:i/>
                <w:iCs/>
                <w:sz w:val="16"/>
                <w:szCs w:val="16"/>
              </w:rPr>
              <w:t>*2016 Expenditure numbers are preliminary, subject to audit by External auditors</w:t>
            </w:r>
          </w:p>
        </w:tc>
        <w:tc>
          <w:tcPr>
            <w:tcW w:w="1148" w:type="dxa"/>
            <w:tcBorders>
              <w:top w:val="nil"/>
              <w:left w:val="nil"/>
              <w:bottom w:val="nil"/>
              <w:right w:val="nil"/>
            </w:tcBorders>
            <w:shd w:val="clear" w:color="auto" w:fill="auto"/>
            <w:noWrap/>
            <w:vAlign w:val="center"/>
            <w:hideMark/>
          </w:tcPr>
          <w:p w:rsidR="007D2C69" w:rsidRPr="007239FF" w:rsidRDefault="007D2C69" w:rsidP="00BE0389">
            <w:pPr>
              <w:rPr>
                <w:sz w:val="16"/>
                <w:szCs w:val="16"/>
              </w:rPr>
            </w:pPr>
          </w:p>
        </w:tc>
      </w:tr>
    </w:tbl>
    <w:p w:rsidR="007D2C69" w:rsidRPr="004E595F" w:rsidRDefault="007D2C69" w:rsidP="007D2C69">
      <w:pPr>
        <w:rPr>
          <w:sz w:val="20"/>
        </w:rPr>
      </w:pPr>
    </w:p>
    <w:p w:rsidR="007D2C69" w:rsidRPr="00EF5773" w:rsidRDefault="007D2C69" w:rsidP="007D2C69">
      <w:pPr>
        <w:pStyle w:val="NormalWeb"/>
        <w:keepNext/>
        <w:keepLines/>
        <w:spacing w:before="0" w:beforeAutospacing="0" w:after="0" w:afterAutospacing="0"/>
        <w:jc w:val="center"/>
      </w:pPr>
      <w:r w:rsidRPr="00EF5773">
        <w:rPr>
          <w:color w:val="000000"/>
        </w:rPr>
        <w:lastRenderedPageBreak/>
        <w:t>Budget and Actual Expenditure (personnel and non-personnel)</w:t>
      </w:r>
    </w:p>
    <w:p w:rsidR="007D2C69" w:rsidRPr="004E595F" w:rsidRDefault="007D2C69" w:rsidP="007D2C69">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7D2C69" w:rsidRPr="004E595F" w:rsidRDefault="007D2C69" w:rsidP="007D2C69">
      <w:pPr>
        <w:keepNext/>
        <w:keepLines/>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7D2C69" w:rsidRPr="007239FF" w:rsidTr="00BE0389">
        <w:trPr>
          <w:trHeight w:val="720"/>
          <w:jc w:val="center"/>
        </w:trPr>
        <w:tc>
          <w:tcPr>
            <w:tcW w:w="2440" w:type="dxa"/>
            <w:tcBorders>
              <w:top w:val="nil"/>
              <w:left w:val="nil"/>
              <w:bottom w:val="nil"/>
              <w:right w:val="nil"/>
            </w:tcBorders>
            <w:shd w:val="clear" w:color="000000" w:fill="C5D9F1"/>
            <w:noWrap/>
            <w:vAlign w:val="center"/>
            <w:hideMark/>
          </w:tcPr>
          <w:p w:rsidR="007D2C69" w:rsidRPr="007239FF" w:rsidRDefault="007D2C69" w:rsidP="00BE0389">
            <w:pPr>
              <w:keepNext/>
              <w:keepLines/>
              <w:rPr>
                <w:color w:val="000000"/>
                <w:sz w:val="16"/>
                <w:szCs w:val="16"/>
              </w:rPr>
            </w:pPr>
            <w:r w:rsidRPr="007239FF">
              <w:rPr>
                <w:color w:val="000000"/>
                <w:sz w:val="16"/>
                <w:szCs w:val="16"/>
              </w:rPr>
              <w:t> </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Utilization rate (%)</w:t>
            </w:r>
          </w:p>
        </w:tc>
      </w:tr>
      <w:tr w:rsidR="007D2C69" w:rsidRPr="007239FF" w:rsidTr="00BE0389">
        <w:trPr>
          <w:trHeight w:val="315"/>
          <w:jc w:val="center"/>
        </w:trPr>
        <w:tc>
          <w:tcPr>
            <w:tcW w:w="2440" w:type="dxa"/>
            <w:tcBorders>
              <w:top w:val="nil"/>
              <w:left w:val="nil"/>
              <w:bottom w:val="nil"/>
              <w:right w:val="nil"/>
            </w:tcBorders>
            <w:shd w:val="clear" w:color="auto" w:fill="auto"/>
            <w:noWrap/>
            <w:vAlign w:val="center"/>
            <w:hideMark/>
          </w:tcPr>
          <w:p w:rsidR="007D2C69" w:rsidRPr="007239FF" w:rsidRDefault="007D2C69" w:rsidP="00BE0389">
            <w:pPr>
              <w:keepNext/>
              <w:keepLines/>
              <w:rPr>
                <w:color w:val="000000"/>
                <w:sz w:val="16"/>
                <w:szCs w:val="16"/>
              </w:rPr>
            </w:pPr>
            <w:r w:rsidRPr="007239FF">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 xml:space="preserve">5,545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 xml:space="preserve">5,076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 xml:space="preserve">2,505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49%</w:t>
            </w:r>
          </w:p>
        </w:tc>
      </w:tr>
      <w:tr w:rsidR="007D2C69" w:rsidRPr="007239FF" w:rsidTr="00BE0389">
        <w:trPr>
          <w:trHeight w:val="315"/>
          <w:jc w:val="center"/>
        </w:trPr>
        <w:tc>
          <w:tcPr>
            <w:tcW w:w="2440" w:type="dxa"/>
            <w:tcBorders>
              <w:top w:val="nil"/>
              <w:left w:val="nil"/>
              <w:bottom w:val="nil"/>
              <w:right w:val="nil"/>
            </w:tcBorders>
            <w:shd w:val="clear" w:color="auto" w:fill="auto"/>
            <w:noWrap/>
            <w:vAlign w:val="center"/>
            <w:hideMark/>
          </w:tcPr>
          <w:p w:rsidR="007D2C69" w:rsidRPr="007239FF" w:rsidRDefault="007D2C69" w:rsidP="00BE0389">
            <w:pPr>
              <w:keepNext/>
              <w:keepLines/>
              <w:rPr>
                <w:color w:val="000000"/>
                <w:sz w:val="16"/>
                <w:szCs w:val="16"/>
              </w:rPr>
            </w:pPr>
            <w:r w:rsidRPr="007239FF">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 xml:space="preserve">778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 xml:space="preserve">947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 xml:space="preserve">366 </w:t>
            </w:r>
          </w:p>
        </w:tc>
        <w:tc>
          <w:tcPr>
            <w:tcW w:w="1420" w:type="dxa"/>
            <w:tcBorders>
              <w:top w:val="nil"/>
              <w:left w:val="nil"/>
              <w:bottom w:val="nil"/>
              <w:right w:val="nil"/>
            </w:tcBorders>
            <w:shd w:val="clear" w:color="auto" w:fill="auto"/>
            <w:vAlign w:val="center"/>
            <w:hideMark/>
          </w:tcPr>
          <w:p w:rsidR="007D2C69" w:rsidRPr="007239FF" w:rsidRDefault="007D2C69" w:rsidP="00BE0389">
            <w:pPr>
              <w:keepNext/>
              <w:keepLines/>
              <w:jc w:val="center"/>
              <w:rPr>
                <w:color w:val="000000"/>
                <w:sz w:val="16"/>
                <w:szCs w:val="16"/>
              </w:rPr>
            </w:pPr>
            <w:r w:rsidRPr="007239FF">
              <w:rPr>
                <w:color w:val="000000"/>
                <w:sz w:val="16"/>
                <w:szCs w:val="16"/>
              </w:rPr>
              <w:t>39%</w:t>
            </w:r>
          </w:p>
        </w:tc>
      </w:tr>
      <w:tr w:rsidR="007D2C69" w:rsidRPr="007239FF" w:rsidTr="00BE0389">
        <w:trPr>
          <w:trHeight w:val="225"/>
          <w:jc w:val="center"/>
        </w:trPr>
        <w:tc>
          <w:tcPr>
            <w:tcW w:w="2440" w:type="dxa"/>
            <w:tcBorders>
              <w:top w:val="nil"/>
              <w:left w:val="nil"/>
              <w:bottom w:val="nil"/>
              <w:right w:val="nil"/>
            </w:tcBorders>
            <w:shd w:val="clear" w:color="000000" w:fill="C5D9F1"/>
            <w:noWrap/>
            <w:vAlign w:val="center"/>
            <w:hideMark/>
          </w:tcPr>
          <w:p w:rsidR="007D2C69" w:rsidRPr="007239FF" w:rsidRDefault="007D2C69" w:rsidP="00BE0389">
            <w:pPr>
              <w:keepNext/>
              <w:keepLines/>
              <w:jc w:val="right"/>
              <w:rPr>
                <w:b/>
                <w:bCs/>
                <w:color w:val="000000"/>
                <w:sz w:val="16"/>
                <w:szCs w:val="16"/>
              </w:rPr>
            </w:pPr>
            <w:r w:rsidRPr="007239FF">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 xml:space="preserve">6,323 </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 xml:space="preserve">6,023 </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 xml:space="preserve">2,871 </w:t>
            </w:r>
          </w:p>
        </w:tc>
        <w:tc>
          <w:tcPr>
            <w:tcW w:w="1420" w:type="dxa"/>
            <w:tcBorders>
              <w:top w:val="nil"/>
              <w:left w:val="nil"/>
              <w:bottom w:val="nil"/>
              <w:right w:val="nil"/>
            </w:tcBorders>
            <w:shd w:val="clear" w:color="000000" w:fill="C5D9F1"/>
            <w:vAlign w:val="center"/>
            <w:hideMark/>
          </w:tcPr>
          <w:p w:rsidR="007D2C69" w:rsidRPr="007239FF" w:rsidRDefault="007D2C69" w:rsidP="00BE0389">
            <w:pPr>
              <w:keepNext/>
              <w:keepLines/>
              <w:jc w:val="center"/>
              <w:rPr>
                <w:b/>
                <w:bCs/>
                <w:color w:val="000000"/>
                <w:sz w:val="16"/>
                <w:szCs w:val="16"/>
              </w:rPr>
            </w:pPr>
            <w:r w:rsidRPr="007239FF">
              <w:rPr>
                <w:b/>
                <w:bCs/>
                <w:color w:val="000000"/>
                <w:sz w:val="16"/>
                <w:szCs w:val="16"/>
              </w:rPr>
              <w:t>48%</w:t>
            </w:r>
          </w:p>
        </w:tc>
      </w:tr>
      <w:tr w:rsidR="007D2C69" w:rsidRPr="007239FF" w:rsidTr="00BE0389">
        <w:trPr>
          <w:trHeight w:val="300"/>
          <w:jc w:val="center"/>
        </w:trPr>
        <w:tc>
          <w:tcPr>
            <w:tcW w:w="8120" w:type="dxa"/>
            <w:gridSpan w:val="5"/>
            <w:tcBorders>
              <w:top w:val="nil"/>
              <w:left w:val="nil"/>
              <w:bottom w:val="nil"/>
              <w:right w:val="nil"/>
            </w:tcBorders>
            <w:shd w:val="clear" w:color="auto" w:fill="auto"/>
            <w:noWrap/>
            <w:vAlign w:val="center"/>
            <w:hideMark/>
          </w:tcPr>
          <w:p w:rsidR="007D2C69" w:rsidRPr="007239FF" w:rsidRDefault="007D2C69" w:rsidP="00BE0389">
            <w:pPr>
              <w:keepNext/>
              <w:keepLines/>
              <w:rPr>
                <w:i/>
                <w:iCs/>
                <w:color w:val="000000"/>
                <w:sz w:val="16"/>
                <w:szCs w:val="16"/>
              </w:rPr>
            </w:pPr>
            <w:r w:rsidRPr="007239FF">
              <w:rPr>
                <w:i/>
                <w:iCs/>
                <w:color w:val="000000"/>
                <w:sz w:val="16"/>
                <w:szCs w:val="16"/>
              </w:rPr>
              <w:t xml:space="preserve"> *2016 Expenditure numbers are preliminary, subject to audit by External auditors </w:t>
            </w:r>
          </w:p>
        </w:tc>
      </w:tr>
    </w:tbl>
    <w:p w:rsidR="007D2C69" w:rsidRDefault="007D2C69" w:rsidP="007D2C69">
      <w:pPr>
        <w:keepNext/>
        <w:keepLines/>
        <w:jc w:val="center"/>
      </w:pPr>
    </w:p>
    <w:p w:rsidR="007D2C69" w:rsidRPr="00B70960" w:rsidRDefault="007D2C69" w:rsidP="007D2C69">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7D2C69" w:rsidRPr="004E595F" w:rsidRDefault="007D2C69" w:rsidP="007D2C69">
      <w:pPr>
        <w:rPr>
          <w:sz w:val="20"/>
        </w:rPr>
      </w:pPr>
    </w:p>
    <w:p w:rsidR="007D2C69" w:rsidRPr="004E595F" w:rsidRDefault="007D2C69" w:rsidP="007D2C69">
      <w:pPr>
        <w:rPr>
          <w:sz w:val="20"/>
        </w:rPr>
      </w:pPr>
    </w:p>
    <w:p w:rsidR="007D2C69" w:rsidRPr="004E595F" w:rsidRDefault="007D2C69" w:rsidP="007D2C69">
      <w:pPr>
        <w:jc w:val="both"/>
        <w:rPr>
          <w:sz w:val="20"/>
          <w:u w:val="single"/>
        </w:rPr>
      </w:pPr>
      <w:r w:rsidRPr="004E595F">
        <w:rPr>
          <w:sz w:val="20"/>
        </w:rPr>
        <w:t>A.</w:t>
      </w:r>
      <w:r w:rsidRPr="004E595F">
        <w:rPr>
          <w:sz w:val="20"/>
        </w:rPr>
        <w:tab/>
      </w:r>
      <w:r w:rsidRPr="004E595F">
        <w:rPr>
          <w:sz w:val="20"/>
          <w:u w:val="single"/>
        </w:rPr>
        <w:t>2016/17 Budget after Transfers</w:t>
      </w:r>
    </w:p>
    <w:p w:rsidR="007D2C69" w:rsidRPr="004E595F" w:rsidRDefault="007D2C69" w:rsidP="007D2C69">
      <w:pPr>
        <w:jc w:val="both"/>
        <w:rPr>
          <w:sz w:val="20"/>
        </w:rPr>
      </w:pPr>
    </w:p>
    <w:p w:rsidR="007D2C69" w:rsidRPr="004E595F" w:rsidRDefault="007D2C69" w:rsidP="007D2C69">
      <w:pPr>
        <w:pStyle w:val="ListParagraph"/>
        <w:numPr>
          <w:ilvl w:val="0"/>
          <w:numId w:val="67"/>
        </w:numPr>
        <w:tabs>
          <w:tab w:val="left" w:pos="0"/>
          <w:tab w:val="left" w:pos="709"/>
        </w:tabs>
        <w:autoSpaceDE w:val="0"/>
        <w:autoSpaceDN w:val="0"/>
        <w:ind w:left="0" w:firstLine="0"/>
        <w:contextualSpacing/>
        <w:jc w:val="both"/>
        <w:rPr>
          <w:rFonts w:asciiTheme="minorBidi" w:eastAsiaTheme="minorEastAsia" w:hAnsiTheme="minorBidi" w:cstheme="minorBidi"/>
          <w:color w:val="000000"/>
          <w:szCs w:val="22"/>
          <w:lang w:eastAsia="zh-CN"/>
        </w:rPr>
      </w:pPr>
      <w:r w:rsidRPr="004E595F">
        <w:rPr>
          <w:rFonts w:asciiTheme="minorBidi" w:eastAsiaTheme="minorEastAsia" w:hAnsiTheme="minorBidi" w:cstheme="minorBidi"/>
          <w:color w:val="000000"/>
          <w:szCs w:val="22"/>
          <w:lang w:eastAsia="zh-CN"/>
        </w:rPr>
        <w:t>The increase in non-personnel resources was primarily due to the transfer of funds to support:  (i) the enhancement of the WIPO Re:Search and WIPO GREEN platforms under Expected Result VII.2 (IP-based platforms and tools);  (ii) work on IP and competition policy, reflected under Expected Result I.2 (Legislative advice);  and (iii) the finalization of the second edition of the publication Introduction to IP, Theory and Practice, reflected under Expected Result VIII.5 (WIPO effectively interacts and partners with UN and other IGO processes and negotiations).</w:t>
      </w:r>
    </w:p>
    <w:p w:rsidR="007D2C69" w:rsidRPr="004E595F" w:rsidRDefault="007D2C69" w:rsidP="007D2C69">
      <w:pPr>
        <w:jc w:val="both"/>
        <w:rPr>
          <w:sz w:val="20"/>
        </w:rPr>
      </w:pPr>
    </w:p>
    <w:p w:rsidR="007D2C69" w:rsidRPr="004E595F" w:rsidRDefault="007D2C69" w:rsidP="007D2C69">
      <w:pPr>
        <w:pStyle w:val="ListParagraph"/>
        <w:numPr>
          <w:ilvl w:val="0"/>
          <w:numId w:val="67"/>
        </w:numPr>
        <w:tabs>
          <w:tab w:val="left" w:pos="0"/>
          <w:tab w:val="left" w:pos="709"/>
        </w:tabs>
        <w:autoSpaceDE w:val="0"/>
        <w:autoSpaceDN w:val="0"/>
        <w:ind w:left="0" w:firstLine="0"/>
        <w:contextualSpacing/>
        <w:jc w:val="both"/>
        <w:rPr>
          <w:rFonts w:asciiTheme="minorBidi" w:eastAsiaTheme="minorEastAsia" w:hAnsiTheme="minorBidi" w:cstheme="minorBidi"/>
          <w:color w:val="000000"/>
          <w:szCs w:val="22"/>
          <w:lang w:eastAsia="zh-CN"/>
        </w:rPr>
      </w:pPr>
      <w:r w:rsidRPr="004E595F">
        <w:rPr>
          <w:rFonts w:asciiTheme="minorBidi" w:eastAsiaTheme="minorEastAsia" w:hAnsiTheme="minorBidi" w:cstheme="minorBidi"/>
          <w:color w:val="000000"/>
          <w:szCs w:val="22"/>
          <w:lang w:eastAsia="zh-CN"/>
        </w:rPr>
        <w:t>The decrease in personnel resources reflected under Expected Result I.2 (Legislative advice) was due to:  (i) the transfer of one staff member to the Department of Traditional Knowledge and Global Challenges (Program 4) to enhance the overall coordination and management of the two areas;  and (ii) the transfer of a post to support priorities in Copyright and Creative Industries (Program 3).</w:t>
      </w:r>
    </w:p>
    <w:p w:rsidR="007D2C69" w:rsidRPr="004E595F" w:rsidRDefault="007D2C69" w:rsidP="007D2C69">
      <w:pPr>
        <w:jc w:val="both"/>
        <w:rPr>
          <w:sz w:val="20"/>
        </w:rPr>
      </w:pPr>
    </w:p>
    <w:p w:rsidR="007D2C69" w:rsidRPr="004E595F" w:rsidRDefault="007D2C69" w:rsidP="007D2C69">
      <w:pPr>
        <w:jc w:val="both"/>
        <w:rPr>
          <w:sz w:val="20"/>
          <w:u w:val="single"/>
        </w:rPr>
      </w:pPr>
      <w:r w:rsidRPr="004E595F">
        <w:rPr>
          <w:sz w:val="20"/>
        </w:rPr>
        <w:t>B.</w:t>
      </w:r>
      <w:r w:rsidRPr="004E595F">
        <w:rPr>
          <w:sz w:val="20"/>
        </w:rPr>
        <w:tab/>
      </w:r>
      <w:r w:rsidRPr="004E595F">
        <w:rPr>
          <w:sz w:val="20"/>
          <w:u w:val="single"/>
        </w:rPr>
        <w:t>2016/17 Budget Utilization</w:t>
      </w:r>
    </w:p>
    <w:p w:rsidR="007D2C69" w:rsidRPr="004E595F" w:rsidRDefault="007D2C69" w:rsidP="007D2C69">
      <w:pPr>
        <w:jc w:val="both"/>
        <w:rPr>
          <w:sz w:val="20"/>
        </w:rPr>
      </w:pPr>
    </w:p>
    <w:p w:rsidR="007D2C69" w:rsidRPr="004E595F" w:rsidRDefault="007D2C69" w:rsidP="007D2C69">
      <w:pPr>
        <w:pStyle w:val="ListParagraph"/>
        <w:numPr>
          <w:ilvl w:val="0"/>
          <w:numId w:val="67"/>
        </w:numPr>
        <w:tabs>
          <w:tab w:val="left" w:pos="0"/>
          <w:tab w:val="left" w:pos="709"/>
        </w:tabs>
        <w:autoSpaceDE w:val="0"/>
        <w:autoSpaceDN w:val="0"/>
        <w:ind w:left="0" w:firstLine="0"/>
        <w:contextualSpacing/>
        <w:jc w:val="both"/>
        <w:rPr>
          <w:rFonts w:asciiTheme="minorBidi" w:eastAsiaTheme="minorEastAsia" w:hAnsiTheme="minorBidi" w:cstheme="minorBidi"/>
          <w:color w:val="000000"/>
          <w:szCs w:val="22"/>
          <w:lang w:eastAsia="zh-CN"/>
        </w:rPr>
      </w:pPr>
      <w:r w:rsidRPr="004E595F">
        <w:rPr>
          <w:rFonts w:asciiTheme="minorBidi" w:eastAsiaTheme="minorEastAsia" w:hAnsiTheme="minorBidi" w:cstheme="minorBidi"/>
          <w:color w:val="000000"/>
          <w:szCs w:val="22"/>
          <w:lang w:eastAsia="zh-CN"/>
        </w:rPr>
        <w:t>The slight under-utilization of non-personnel resources (38 per cent) was primarily due to the postponement of certain activities related to WIPO Re:Search pending the update of the WHO, WIPO, WTO Trilateral Study.</w:t>
      </w:r>
    </w:p>
    <w:p w:rsidR="007D2C69" w:rsidRPr="004E595F" w:rsidRDefault="007D2C69" w:rsidP="007D2C69">
      <w:pPr>
        <w:rPr>
          <w:color w:val="000000"/>
          <w:sz w:val="20"/>
        </w:rPr>
      </w:pPr>
    </w:p>
    <w:p w:rsidR="00511FD3" w:rsidRPr="00511FD3" w:rsidRDefault="00511FD3" w:rsidP="00511FD3">
      <w:pPr>
        <w:rPr>
          <w:rFonts w:eastAsia="Times New Roman" w:cs="Times New Roman"/>
          <w:sz w:val="20"/>
          <w:lang w:eastAsia="en-US"/>
        </w:rPr>
      </w:pPr>
    </w:p>
    <w:p w:rsidR="00511FD3" w:rsidRDefault="00511FD3" w:rsidP="006D0D2E">
      <w:pPr>
        <w:jc w:val="both"/>
        <w:rPr>
          <w:color w:val="000000"/>
          <w:sz w:val="20"/>
        </w:rPr>
      </w:pPr>
      <w:r>
        <w:rPr>
          <w:color w:val="000000"/>
          <w:sz w:val="20"/>
        </w:rPr>
        <w:br w:type="page"/>
      </w:r>
    </w:p>
    <w:p w:rsidR="00A3012A" w:rsidRDefault="00C24049" w:rsidP="004905B1">
      <w:pPr>
        <w:pStyle w:val="Heading2"/>
      </w:pPr>
      <w:bookmarkStart w:id="141" w:name="_Toc482087954"/>
      <w:bookmarkStart w:id="142" w:name="_Toc482088020"/>
      <w:bookmarkStart w:id="143" w:name="_Toc482105823"/>
      <w:bookmarkStart w:id="144" w:name="_Toc422210506"/>
      <w:bookmarkStart w:id="145" w:name="_Toc367350598"/>
      <w:r w:rsidRPr="00E07FBB">
        <w:lastRenderedPageBreak/>
        <w:t>STRATEGIC GOAL VIII</w:t>
      </w:r>
      <w:bookmarkEnd w:id="141"/>
      <w:bookmarkEnd w:id="142"/>
      <w:bookmarkEnd w:id="143"/>
    </w:p>
    <w:p w:rsidR="00A3012A" w:rsidRPr="00A3012A" w:rsidRDefault="00A3012A" w:rsidP="00A3012A">
      <w:pPr>
        <w:jc w:val="center"/>
        <w:rPr>
          <w:b/>
          <w:sz w:val="20"/>
        </w:rPr>
      </w:pPr>
    </w:p>
    <w:p w:rsidR="00C24049" w:rsidRPr="00A3012A" w:rsidRDefault="00A3012A" w:rsidP="00A3012A">
      <w:pPr>
        <w:jc w:val="center"/>
        <w:rPr>
          <w:b/>
          <w:sz w:val="20"/>
        </w:rPr>
      </w:pPr>
      <w:r w:rsidRPr="00A3012A">
        <w:rPr>
          <w:b/>
          <w:sz w:val="20"/>
        </w:rPr>
        <w:t xml:space="preserve">A RESPONSIVE COMMUNICATIONS INTERFACE BETWEEN WIPO, ITS MEMBERS AND ALL STAKEHOLDERS </w:t>
      </w:r>
    </w:p>
    <w:p w:rsidR="00C24049" w:rsidRPr="00694E01" w:rsidRDefault="00C24049" w:rsidP="00694E01">
      <w:pPr>
        <w:rPr>
          <w:sz w:val="20"/>
        </w:rPr>
      </w:pPr>
    </w:p>
    <w:p w:rsidR="00C24049" w:rsidRDefault="00C24049" w:rsidP="00C24049">
      <w:pPr>
        <w:jc w:val="center"/>
        <w:rPr>
          <w:b/>
          <w:sz w:val="20"/>
        </w:rPr>
      </w:pPr>
      <w:r>
        <w:rPr>
          <w:b/>
          <w:sz w:val="20"/>
        </w:rPr>
        <w:t>Mid-term Performance Dashboard (2016)</w:t>
      </w:r>
    </w:p>
    <w:p w:rsidR="00C24049" w:rsidRDefault="00C24049" w:rsidP="00C24049">
      <w:pPr>
        <w:jc w:val="both"/>
        <w:rPr>
          <w:sz w:val="20"/>
        </w:rPr>
      </w:pPr>
    </w:p>
    <w:p w:rsidR="00C24049" w:rsidRDefault="00C24049" w:rsidP="00C24049">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C24049" w:rsidRPr="00694E01" w:rsidRDefault="00C24049" w:rsidP="00177F18">
      <w:pPr>
        <w:spacing w:after="120"/>
        <w:jc w:val="center"/>
        <w:rPr>
          <w:sz w:val="20"/>
        </w:rPr>
      </w:pPr>
      <w:r w:rsidRPr="00694E01">
        <w:rPr>
          <w:noProof/>
          <w:sz w:val="20"/>
          <w:lang w:eastAsia="en-US"/>
        </w:rPr>
        <w:drawing>
          <wp:inline distT="0" distB="0" distL="0" distR="0" wp14:anchorId="74ABFC0F" wp14:editId="04F1BDCB">
            <wp:extent cx="3419061" cy="2067339"/>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14975"/>
                    <a:stretch/>
                  </pic:blipFill>
                  <pic:spPr bwMode="auto">
                    <a:xfrm>
                      <a:off x="0" y="0"/>
                      <a:ext cx="3417028" cy="2066110"/>
                    </a:xfrm>
                    <a:prstGeom prst="rect">
                      <a:avLst/>
                    </a:prstGeom>
                    <a:noFill/>
                    <a:ln>
                      <a:noFill/>
                    </a:ln>
                    <a:extLst>
                      <a:ext uri="{53640926-AAD7-44D8-BBD7-CCE9431645EC}">
                        <a14:shadowObscured xmlns:a14="http://schemas.microsoft.com/office/drawing/2010/main"/>
                      </a:ext>
                    </a:extLst>
                  </pic:spPr>
                </pic:pic>
              </a:graphicData>
            </a:graphic>
          </wp:inline>
        </w:drawing>
      </w:r>
      <w:r w:rsidR="00177F18">
        <w:rPr>
          <w:rFonts w:cs="Times New Roman"/>
          <w:bCs/>
          <w:noProof/>
          <w:sz w:val="20"/>
          <w:szCs w:val="22"/>
          <w:lang w:eastAsia="en-US"/>
        </w:rPr>
        <w:drawing>
          <wp:inline distT="0" distB="0" distL="0" distR="0" wp14:anchorId="490ACF44" wp14:editId="3EBE3839">
            <wp:extent cx="4154022" cy="262393"/>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0" w:type="dxa"/>
        <w:tblInd w:w="108" w:type="dxa"/>
        <w:tblLayout w:type="fixed"/>
        <w:tblLook w:val="0000" w:firstRow="0" w:lastRow="0" w:firstColumn="0" w:lastColumn="0" w:noHBand="0" w:noVBand="0"/>
      </w:tblPr>
      <w:tblGrid>
        <w:gridCol w:w="2723"/>
        <w:gridCol w:w="3855"/>
        <w:gridCol w:w="1588"/>
        <w:gridCol w:w="1044"/>
      </w:tblGrid>
      <w:tr w:rsidR="00C24049" w:rsidRPr="00AF5E7C" w:rsidTr="009B6905">
        <w:trPr>
          <w:cantSplit/>
          <w:trHeight w:val="383"/>
          <w:tblHeader/>
        </w:trPr>
        <w:tc>
          <w:tcPr>
            <w:tcW w:w="1478" w:type="pct"/>
            <w:shd w:val="clear" w:color="auto" w:fill="B8CCE4" w:themeFill="accent1" w:themeFillTint="66"/>
            <w:tcMar>
              <w:top w:w="113" w:type="dxa"/>
              <w:bottom w:w="85" w:type="dxa"/>
            </w:tcMar>
            <w:vAlign w:val="center"/>
          </w:tcPr>
          <w:p w:rsidR="00C24049" w:rsidRPr="00396294" w:rsidRDefault="00C24049" w:rsidP="00114926">
            <w:pPr>
              <w:spacing w:after="120"/>
              <w:jc w:val="center"/>
              <w:rPr>
                <w:b/>
                <w:bCs/>
                <w:sz w:val="18"/>
                <w:szCs w:val="18"/>
              </w:rPr>
            </w:pPr>
            <w:r w:rsidRPr="00396294">
              <w:rPr>
                <w:b/>
                <w:bCs/>
                <w:sz w:val="18"/>
                <w:szCs w:val="18"/>
              </w:rPr>
              <w:t>Expected Results</w:t>
            </w:r>
          </w:p>
        </w:tc>
        <w:tc>
          <w:tcPr>
            <w:tcW w:w="2093" w:type="pct"/>
            <w:shd w:val="clear" w:color="auto" w:fill="B8CCE4" w:themeFill="accent1" w:themeFillTint="66"/>
            <w:tcMar>
              <w:top w:w="113" w:type="dxa"/>
              <w:bottom w:w="85" w:type="dxa"/>
            </w:tcMar>
            <w:vAlign w:val="center"/>
          </w:tcPr>
          <w:p w:rsidR="00C24049" w:rsidRPr="00396294" w:rsidRDefault="00C24049" w:rsidP="00114926">
            <w:pPr>
              <w:spacing w:after="120"/>
              <w:jc w:val="center"/>
              <w:rPr>
                <w:b/>
                <w:sz w:val="18"/>
                <w:szCs w:val="18"/>
              </w:rPr>
            </w:pPr>
            <w:r w:rsidRPr="00396294">
              <w:rPr>
                <w:b/>
                <w:sz w:val="18"/>
                <w:szCs w:val="18"/>
              </w:rPr>
              <w:t>Performance Indicators</w:t>
            </w:r>
          </w:p>
        </w:tc>
        <w:tc>
          <w:tcPr>
            <w:tcW w:w="862" w:type="pct"/>
            <w:shd w:val="clear" w:color="auto" w:fill="B8CCE4" w:themeFill="accent1" w:themeFillTint="66"/>
            <w:tcMar>
              <w:top w:w="113" w:type="dxa"/>
              <w:bottom w:w="85" w:type="dxa"/>
            </w:tcMar>
            <w:vAlign w:val="center"/>
          </w:tcPr>
          <w:p w:rsidR="00C24049" w:rsidRPr="00396294" w:rsidRDefault="00C24049" w:rsidP="00114926">
            <w:pPr>
              <w:spacing w:after="120"/>
              <w:ind w:left="85"/>
              <w:jc w:val="center"/>
              <w:rPr>
                <w:sz w:val="18"/>
                <w:szCs w:val="18"/>
              </w:rPr>
            </w:pPr>
            <w:r w:rsidRPr="00396294">
              <w:rPr>
                <w:b/>
                <w:bCs/>
                <w:sz w:val="18"/>
                <w:szCs w:val="18"/>
              </w:rPr>
              <w:t>Responsible Program(s)</w:t>
            </w:r>
          </w:p>
        </w:tc>
        <w:tc>
          <w:tcPr>
            <w:tcW w:w="568" w:type="pct"/>
            <w:shd w:val="clear" w:color="auto" w:fill="B8CCE4" w:themeFill="accent1" w:themeFillTint="66"/>
          </w:tcPr>
          <w:p w:rsidR="00C24049" w:rsidRPr="00396294" w:rsidRDefault="00C24049" w:rsidP="00114926">
            <w:pPr>
              <w:spacing w:after="120"/>
              <w:ind w:left="85"/>
              <w:jc w:val="center"/>
              <w:rPr>
                <w:b/>
                <w:bCs/>
                <w:sz w:val="18"/>
                <w:szCs w:val="18"/>
              </w:rPr>
            </w:pPr>
            <w:r>
              <w:rPr>
                <w:b/>
                <w:bCs/>
                <w:sz w:val="18"/>
                <w:szCs w:val="18"/>
              </w:rPr>
              <w:t>TLS</w:t>
            </w:r>
          </w:p>
        </w:tc>
      </w:tr>
      <w:tr w:rsidR="00AA37E0" w:rsidRPr="00AF5E7C" w:rsidTr="009B6905">
        <w:trPr>
          <w:cantSplit/>
          <w:trHeight w:val="379"/>
        </w:trPr>
        <w:tc>
          <w:tcPr>
            <w:tcW w:w="1478" w:type="pct"/>
            <w:vMerge w:val="restart"/>
            <w:shd w:val="clear" w:color="auto" w:fill="auto"/>
            <w:tcMar>
              <w:top w:w="113" w:type="dxa"/>
              <w:bottom w:w="85" w:type="dxa"/>
            </w:tcMar>
          </w:tcPr>
          <w:p w:rsidR="00AA37E0" w:rsidRPr="00D2533A" w:rsidRDefault="00AA37E0" w:rsidP="00114926">
            <w:pPr>
              <w:rPr>
                <w:sz w:val="16"/>
                <w:szCs w:val="16"/>
              </w:rPr>
            </w:pPr>
            <w:r w:rsidRPr="00D2533A">
              <w:rPr>
                <w:sz w:val="16"/>
                <w:szCs w:val="16"/>
              </w:rPr>
              <w:t>VIII.1</w:t>
            </w:r>
            <w:r>
              <w:rPr>
                <w:sz w:val="16"/>
                <w:szCs w:val="16"/>
              </w:rPr>
              <w:t xml:space="preserve">  </w:t>
            </w:r>
            <w:r w:rsidRPr="00D2533A">
              <w:rPr>
                <w:sz w:val="16"/>
                <w:szCs w:val="16"/>
              </w:rPr>
              <w:t>More effective communication to a broad public about intellectual property and WIPO’s role</w:t>
            </w:r>
          </w:p>
        </w:tc>
        <w:tc>
          <w:tcPr>
            <w:tcW w:w="2093" w:type="pct"/>
            <w:shd w:val="clear" w:color="auto" w:fill="auto"/>
            <w:tcMar>
              <w:top w:w="113" w:type="dxa"/>
              <w:bottom w:w="85" w:type="dxa"/>
            </w:tcMar>
          </w:tcPr>
          <w:p w:rsidR="00AA37E0" w:rsidRPr="00D2533A" w:rsidRDefault="00AA37E0" w:rsidP="00114926">
            <w:pPr>
              <w:rPr>
                <w:sz w:val="16"/>
                <w:szCs w:val="16"/>
              </w:rPr>
            </w:pPr>
            <w:r w:rsidRPr="00633368">
              <w:rPr>
                <w:color w:val="000000"/>
                <w:sz w:val="16"/>
                <w:szCs w:val="16"/>
              </w:rPr>
              <w:t>No. of Member States participating in the WIPO Awards Program</w:t>
            </w:r>
          </w:p>
        </w:tc>
        <w:tc>
          <w:tcPr>
            <w:tcW w:w="862"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17</w:t>
            </w:r>
          </w:p>
        </w:tc>
        <w:tc>
          <w:tcPr>
            <w:tcW w:w="568" w:type="pct"/>
            <w:shd w:val="clear" w:color="auto" w:fill="FFFFFF"/>
          </w:tcPr>
          <w:p w:rsidR="00AA37E0" w:rsidRDefault="00AA37E0" w:rsidP="00114926">
            <w:pPr>
              <w:jc w:val="center"/>
            </w:pPr>
            <w:r w:rsidRPr="000F4F94">
              <w:rPr>
                <w:color w:val="00B050"/>
                <w:szCs w:val="22"/>
              </w:rPr>
              <w:sym w:font="Wingdings" w:char="F06C"/>
            </w:r>
          </w:p>
        </w:tc>
      </w:tr>
      <w:tr w:rsidR="00AA37E0" w:rsidRPr="00AF5E7C" w:rsidTr="009B6905">
        <w:trPr>
          <w:cantSplit/>
          <w:trHeight w:val="514"/>
        </w:trPr>
        <w:tc>
          <w:tcPr>
            <w:tcW w:w="1478" w:type="pct"/>
            <w:vMerge/>
            <w:shd w:val="clear" w:color="auto" w:fill="auto"/>
            <w:tcMar>
              <w:top w:w="113" w:type="dxa"/>
              <w:bottom w:w="85" w:type="dxa"/>
            </w:tcMar>
          </w:tcPr>
          <w:p w:rsidR="00AA37E0" w:rsidRPr="00AF5E7C" w:rsidRDefault="00AA37E0" w:rsidP="00114926">
            <w:pPr>
              <w:rPr>
                <w:sz w:val="16"/>
                <w:szCs w:val="16"/>
              </w:rPr>
            </w:pPr>
          </w:p>
        </w:tc>
        <w:tc>
          <w:tcPr>
            <w:tcW w:w="2093" w:type="pct"/>
            <w:shd w:val="clear" w:color="auto" w:fill="auto"/>
            <w:tcMar>
              <w:top w:w="113" w:type="dxa"/>
              <w:bottom w:w="85" w:type="dxa"/>
            </w:tcMar>
          </w:tcPr>
          <w:p w:rsidR="00AA37E0" w:rsidRPr="00D2533A" w:rsidRDefault="00AA37E0" w:rsidP="00114926">
            <w:pPr>
              <w:rPr>
                <w:sz w:val="16"/>
                <w:szCs w:val="16"/>
              </w:rPr>
            </w:pPr>
            <w:r>
              <w:rPr>
                <w:color w:val="000000"/>
                <w:sz w:val="16"/>
                <w:szCs w:val="16"/>
              </w:rPr>
              <w:t>S</w:t>
            </w:r>
            <w:r w:rsidRPr="0080719C">
              <w:rPr>
                <w:color w:val="000000"/>
                <w:sz w:val="16"/>
                <w:szCs w:val="16"/>
              </w:rPr>
              <w:t>takeholders with a positive perception of WIPO's reputation; and increased brand recognition of WIPO</w:t>
            </w:r>
          </w:p>
        </w:tc>
        <w:tc>
          <w:tcPr>
            <w:tcW w:w="862"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19</w:t>
            </w:r>
          </w:p>
        </w:tc>
        <w:tc>
          <w:tcPr>
            <w:tcW w:w="568" w:type="pct"/>
            <w:shd w:val="clear" w:color="auto" w:fill="FFFFFF"/>
          </w:tcPr>
          <w:p w:rsidR="00AA37E0" w:rsidRPr="00F718E6" w:rsidRDefault="00AA37E0" w:rsidP="00114926">
            <w:pPr>
              <w:jc w:val="center"/>
              <w:rPr>
                <w:color w:val="A6A6A6" w:themeColor="background1" w:themeShade="A6"/>
                <w:szCs w:val="22"/>
              </w:rPr>
            </w:pPr>
            <w:r w:rsidRPr="000F4F94">
              <w:rPr>
                <w:color w:val="00B050"/>
                <w:szCs w:val="22"/>
              </w:rPr>
              <w:sym w:font="Wingdings" w:char="F06C"/>
            </w:r>
            <w:r w:rsidRPr="000F4F94">
              <w:rPr>
                <w:color w:val="00B050"/>
                <w:szCs w:val="22"/>
              </w:rPr>
              <w:sym w:font="Wingdings" w:char="F06C"/>
            </w:r>
          </w:p>
        </w:tc>
      </w:tr>
      <w:tr w:rsidR="00AA37E0" w:rsidRPr="00AF5E7C" w:rsidTr="009B6905">
        <w:trPr>
          <w:cantSplit/>
          <w:trHeight w:val="314"/>
        </w:trPr>
        <w:tc>
          <w:tcPr>
            <w:tcW w:w="1478" w:type="pct"/>
            <w:vMerge/>
            <w:shd w:val="clear" w:color="auto" w:fill="auto"/>
            <w:tcMar>
              <w:top w:w="113" w:type="dxa"/>
              <w:bottom w:w="85" w:type="dxa"/>
            </w:tcMar>
          </w:tcPr>
          <w:p w:rsidR="00AA37E0" w:rsidRPr="00AF5E7C" w:rsidRDefault="00AA37E0" w:rsidP="00114926">
            <w:pPr>
              <w:rPr>
                <w:sz w:val="16"/>
                <w:szCs w:val="16"/>
              </w:rPr>
            </w:pPr>
          </w:p>
        </w:tc>
        <w:tc>
          <w:tcPr>
            <w:tcW w:w="2093" w:type="pct"/>
            <w:shd w:val="clear" w:color="auto" w:fill="auto"/>
            <w:tcMar>
              <w:top w:w="113" w:type="dxa"/>
              <w:bottom w:w="85" w:type="dxa"/>
            </w:tcMar>
          </w:tcPr>
          <w:p w:rsidR="00AA37E0" w:rsidRPr="00D2533A" w:rsidRDefault="00AA37E0" w:rsidP="00114926">
            <w:pPr>
              <w:rPr>
                <w:sz w:val="16"/>
                <w:szCs w:val="16"/>
              </w:rPr>
            </w:pPr>
            <w:r>
              <w:rPr>
                <w:color w:val="000000"/>
                <w:sz w:val="16"/>
                <w:szCs w:val="16"/>
              </w:rPr>
              <w:t>No. of people who view content about major WIPO events, achievements, activities</w:t>
            </w:r>
          </w:p>
        </w:tc>
        <w:tc>
          <w:tcPr>
            <w:tcW w:w="862" w:type="pct"/>
            <w:shd w:val="clear" w:color="auto" w:fill="FFFFFF"/>
            <w:tcMar>
              <w:top w:w="113" w:type="dxa"/>
              <w:bottom w:w="85" w:type="dxa"/>
            </w:tcMar>
          </w:tcPr>
          <w:p w:rsidR="00AA37E0" w:rsidRPr="00AF5E7C" w:rsidRDefault="00AA37E0" w:rsidP="003E1333">
            <w:pPr>
              <w:spacing w:before="40"/>
              <w:jc w:val="center"/>
              <w:rPr>
                <w:sz w:val="16"/>
                <w:szCs w:val="16"/>
                <w:lang w:bidi="th-TH"/>
              </w:rPr>
            </w:pPr>
            <w:r>
              <w:rPr>
                <w:sz w:val="16"/>
                <w:szCs w:val="16"/>
                <w:lang w:bidi="th-TH"/>
              </w:rPr>
              <w:t>Program 19</w:t>
            </w:r>
          </w:p>
        </w:tc>
        <w:tc>
          <w:tcPr>
            <w:tcW w:w="568" w:type="pct"/>
            <w:shd w:val="clear" w:color="auto" w:fill="FFFFFF"/>
          </w:tcPr>
          <w:p w:rsidR="00AA37E0" w:rsidRDefault="00AA37E0" w:rsidP="00114926">
            <w:pPr>
              <w:jc w:val="center"/>
            </w:pPr>
            <w:r w:rsidRPr="000F4F94">
              <w:rPr>
                <w:color w:val="00B050"/>
                <w:szCs w:val="22"/>
              </w:rPr>
              <w:sym w:font="Wingdings" w:char="F06C"/>
            </w:r>
          </w:p>
        </w:tc>
      </w:tr>
      <w:tr w:rsidR="00C24049" w:rsidRPr="00AF5E7C" w:rsidTr="009B6905">
        <w:trPr>
          <w:cantSplit/>
          <w:trHeight w:val="18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D2533A" w:rsidRDefault="00C24049" w:rsidP="00114926">
            <w:pPr>
              <w:rPr>
                <w:sz w:val="16"/>
                <w:szCs w:val="16"/>
              </w:rPr>
            </w:pPr>
            <w:r w:rsidRPr="0080719C">
              <w:rPr>
                <w:color w:val="000000"/>
                <w:sz w:val="16"/>
                <w:szCs w:val="16"/>
              </w:rPr>
              <w:t>Global participation in World IP Day campaign</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19</w:t>
            </w:r>
          </w:p>
        </w:tc>
        <w:tc>
          <w:tcPr>
            <w:tcW w:w="568" w:type="pct"/>
            <w:shd w:val="clear" w:color="auto" w:fill="FFFFFF"/>
          </w:tcPr>
          <w:p w:rsidR="00C24049" w:rsidRDefault="00C24049" w:rsidP="00114926">
            <w:pPr>
              <w:jc w:val="center"/>
            </w:pPr>
            <w:r w:rsidRPr="000F4F94">
              <w:rPr>
                <w:color w:val="00B050"/>
                <w:szCs w:val="22"/>
              </w:rPr>
              <w:sym w:font="Wingdings" w:char="F06C"/>
            </w:r>
          </w:p>
        </w:tc>
      </w:tr>
      <w:tr w:rsidR="00C24049" w:rsidRPr="00AF5E7C" w:rsidTr="009B6905">
        <w:trPr>
          <w:cantSplit/>
          <w:trHeight w:val="353"/>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512DF2" w:rsidRDefault="00C24049" w:rsidP="00114926">
            <w:pPr>
              <w:rPr>
                <w:sz w:val="16"/>
                <w:szCs w:val="16"/>
              </w:rPr>
            </w:pPr>
            <w:r>
              <w:rPr>
                <w:color w:val="000000"/>
                <w:sz w:val="16"/>
                <w:szCs w:val="16"/>
              </w:rPr>
              <w:t>O</w:t>
            </w:r>
            <w:r w:rsidRPr="0080719C">
              <w:rPr>
                <w:color w:val="000000"/>
                <w:sz w:val="16"/>
                <w:szCs w:val="16"/>
              </w:rPr>
              <w:t>nline traffic to the WIPO Publications site and WIPO Magazine site</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19</w:t>
            </w:r>
          </w:p>
        </w:tc>
        <w:tc>
          <w:tcPr>
            <w:tcW w:w="568" w:type="pct"/>
            <w:shd w:val="clear" w:color="auto" w:fill="FFFFFF"/>
          </w:tcPr>
          <w:p w:rsidR="00C24049" w:rsidRPr="00CE09B5" w:rsidRDefault="00C24049" w:rsidP="00114926">
            <w:pPr>
              <w:jc w:val="center"/>
              <w:rPr>
                <w:color w:val="0070C0"/>
                <w:szCs w:val="22"/>
              </w:rPr>
            </w:pPr>
            <w:r w:rsidRPr="000F4F94">
              <w:rPr>
                <w:color w:val="00B050"/>
                <w:szCs w:val="22"/>
              </w:rPr>
              <w:sym w:font="Wingdings" w:char="F06C"/>
            </w:r>
            <w:r w:rsidRPr="000F4F94">
              <w:rPr>
                <w:color w:val="00B050"/>
                <w:szCs w:val="22"/>
              </w:rPr>
              <w:sym w:font="Wingdings" w:char="F06C"/>
            </w:r>
          </w:p>
        </w:tc>
      </w:tr>
      <w:tr w:rsidR="00C24049" w:rsidRPr="00AF5E7C" w:rsidTr="009B6905">
        <w:trPr>
          <w:cantSplit/>
          <w:trHeight w:val="33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512DF2" w:rsidRDefault="00C24049" w:rsidP="00114926">
            <w:pPr>
              <w:rPr>
                <w:sz w:val="16"/>
                <w:szCs w:val="16"/>
              </w:rPr>
            </w:pPr>
            <w:r>
              <w:rPr>
                <w:color w:val="000000"/>
                <w:sz w:val="16"/>
                <w:szCs w:val="16"/>
              </w:rPr>
              <w:t>V</w:t>
            </w:r>
            <w:r w:rsidRPr="0080719C">
              <w:rPr>
                <w:color w:val="000000"/>
                <w:sz w:val="16"/>
                <w:szCs w:val="16"/>
              </w:rPr>
              <w:t>iews of WIPO press, video and photographic content</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19</w:t>
            </w:r>
          </w:p>
        </w:tc>
        <w:tc>
          <w:tcPr>
            <w:tcW w:w="568" w:type="pct"/>
            <w:shd w:val="clear" w:color="auto" w:fill="FFFFFF"/>
          </w:tcPr>
          <w:p w:rsidR="00C24049" w:rsidRDefault="00C24049" w:rsidP="00114926">
            <w:pPr>
              <w:jc w:val="center"/>
            </w:pP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p>
        </w:tc>
      </w:tr>
      <w:tr w:rsidR="00C24049" w:rsidRPr="00AF5E7C" w:rsidTr="003E1333">
        <w:trPr>
          <w:cantSplit/>
          <w:trHeight w:val="2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512DF2" w:rsidRDefault="00C24049" w:rsidP="00114926">
            <w:pPr>
              <w:rPr>
                <w:sz w:val="16"/>
                <w:szCs w:val="16"/>
              </w:rPr>
            </w:pPr>
            <w:r w:rsidRPr="0080719C">
              <w:rPr>
                <w:color w:val="000000"/>
                <w:sz w:val="16"/>
                <w:szCs w:val="16"/>
              </w:rPr>
              <w:t>Fewer users who leave the WIPO website directly from the portal and key gateway pages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19</w:t>
            </w:r>
          </w:p>
        </w:tc>
        <w:tc>
          <w:tcPr>
            <w:tcW w:w="568" w:type="pct"/>
            <w:shd w:val="clear" w:color="auto" w:fill="FFFFFF"/>
          </w:tcPr>
          <w:p w:rsidR="00C24049" w:rsidRDefault="00C24049" w:rsidP="00114926">
            <w:pPr>
              <w:jc w:val="center"/>
              <w:rPr>
                <w:color w:val="00B050"/>
                <w:szCs w:val="22"/>
              </w:rPr>
            </w:pP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p>
          <w:p w:rsidR="00C24049" w:rsidRDefault="00C24049" w:rsidP="00114926">
            <w:pPr>
              <w:jc w:val="center"/>
            </w:pPr>
            <w:r w:rsidRPr="000F4F94">
              <w:rPr>
                <w:color w:val="00B050"/>
                <w:szCs w:val="22"/>
              </w:rPr>
              <w:sym w:font="Wingdings" w:char="F06C"/>
            </w:r>
            <w:r w:rsidRPr="00CE09B5">
              <w:rPr>
                <w:color w:val="FF0000"/>
                <w:szCs w:val="22"/>
              </w:rPr>
              <w:sym w:font="Wingdings" w:char="F06C"/>
            </w:r>
            <w:r w:rsidRPr="00CE09B5">
              <w:rPr>
                <w:color w:val="FF000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F5E7C" w:rsidRDefault="00C24049" w:rsidP="00114926">
            <w:pPr>
              <w:rPr>
                <w:sz w:val="16"/>
                <w:szCs w:val="16"/>
              </w:rPr>
            </w:pPr>
            <w:r w:rsidRPr="0080719C">
              <w:rPr>
                <w:color w:val="000000"/>
                <w:sz w:val="16"/>
                <w:szCs w:val="16"/>
              </w:rPr>
              <w:t>WIPO influence and stakeholder engagement on social media</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19</w:t>
            </w:r>
          </w:p>
        </w:tc>
        <w:tc>
          <w:tcPr>
            <w:tcW w:w="568" w:type="pct"/>
            <w:shd w:val="clear" w:color="auto" w:fill="FFFFFF"/>
          </w:tcPr>
          <w:p w:rsidR="00C24049" w:rsidRPr="00F718E6" w:rsidRDefault="00C24049" w:rsidP="00114926">
            <w:pPr>
              <w:jc w:val="center"/>
              <w:rPr>
                <w:color w:val="A6A6A6" w:themeColor="background1" w:themeShade="A6"/>
                <w:szCs w:val="22"/>
              </w:rPr>
            </w:pPr>
            <w:r w:rsidRPr="000F4F94">
              <w:rPr>
                <w:color w:val="00B050"/>
                <w:szCs w:val="22"/>
              </w:rPr>
              <w:sym w:font="Wingdings" w:char="F06C"/>
            </w:r>
            <w:r w:rsidRPr="000F4F94">
              <w:rPr>
                <w:color w:val="00B050"/>
                <w:szCs w:val="22"/>
              </w:rPr>
              <w:sym w:font="Wingdings" w:char="F06C"/>
            </w:r>
          </w:p>
        </w:tc>
      </w:tr>
      <w:tr w:rsidR="00C24049" w:rsidRPr="00AF5E7C" w:rsidTr="009B6905">
        <w:trPr>
          <w:cantSplit/>
          <w:trHeight w:val="385"/>
        </w:trPr>
        <w:tc>
          <w:tcPr>
            <w:tcW w:w="1478" w:type="pct"/>
            <w:shd w:val="clear" w:color="auto" w:fill="auto"/>
            <w:tcMar>
              <w:top w:w="113" w:type="dxa"/>
              <w:bottom w:w="85" w:type="dxa"/>
            </w:tcMar>
          </w:tcPr>
          <w:p w:rsidR="00C24049" w:rsidRPr="00512DF2" w:rsidRDefault="00C24049" w:rsidP="00114926">
            <w:pPr>
              <w:rPr>
                <w:sz w:val="16"/>
                <w:szCs w:val="16"/>
              </w:rPr>
            </w:pPr>
          </w:p>
        </w:tc>
        <w:tc>
          <w:tcPr>
            <w:tcW w:w="2093" w:type="pct"/>
            <w:shd w:val="clear" w:color="auto" w:fill="auto"/>
            <w:tcMar>
              <w:top w:w="113" w:type="dxa"/>
              <w:bottom w:w="85" w:type="dxa"/>
            </w:tcMar>
          </w:tcPr>
          <w:p w:rsidR="00C24049" w:rsidRPr="00512DF2" w:rsidRDefault="00C24049" w:rsidP="00114926">
            <w:pPr>
              <w:rPr>
                <w:sz w:val="16"/>
                <w:szCs w:val="16"/>
              </w:rPr>
            </w:pPr>
            <w:r w:rsidRPr="007F2A1B">
              <w:rPr>
                <w:sz w:val="16"/>
                <w:szCs w:val="16"/>
              </w:rPr>
              <w:t>Increased traffic to the website of WIPO External Offices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sidRPr="007F2A1B">
              <w:rPr>
                <w:sz w:val="16"/>
                <w:szCs w:val="16"/>
                <w:lang w:bidi="th-TH"/>
              </w:rPr>
              <w:t>Program 20</w:t>
            </w:r>
          </w:p>
        </w:tc>
        <w:tc>
          <w:tcPr>
            <w:tcW w:w="568" w:type="pct"/>
            <w:shd w:val="clear" w:color="auto" w:fill="FFFFFF"/>
          </w:tcPr>
          <w:p w:rsidR="00C24049" w:rsidRDefault="00C24049" w:rsidP="00114926">
            <w:pPr>
              <w:jc w:val="center"/>
            </w:pP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r w:rsidRPr="00CE09B5">
              <w:rPr>
                <w:color w:val="FF0000"/>
                <w:szCs w:val="22"/>
              </w:rPr>
              <w:sym w:font="Wingdings" w:char="F06C"/>
            </w:r>
          </w:p>
        </w:tc>
      </w:tr>
      <w:tr w:rsidR="00555B08" w:rsidRPr="00AF5E7C" w:rsidTr="009B6905">
        <w:trPr>
          <w:cantSplit/>
          <w:trHeight w:val="172"/>
        </w:trPr>
        <w:tc>
          <w:tcPr>
            <w:tcW w:w="1478" w:type="pct"/>
            <w:vMerge w:val="restart"/>
            <w:shd w:val="clear" w:color="auto" w:fill="auto"/>
            <w:tcMar>
              <w:top w:w="113" w:type="dxa"/>
              <w:bottom w:w="85" w:type="dxa"/>
            </w:tcMar>
          </w:tcPr>
          <w:p w:rsidR="00555B08" w:rsidRPr="00AF5E7C" w:rsidRDefault="00555B08" w:rsidP="00114926">
            <w:pPr>
              <w:rPr>
                <w:sz w:val="16"/>
                <w:szCs w:val="16"/>
              </w:rPr>
            </w:pPr>
            <w:r w:rsidRPr="00512DF2">
              <w:rPr>
                <w:sz w:val="16"/>
                <w:szCs w:val="16"/>
              </w:rPr>
              <w:t>VIII.2</w:t>
            </w:r>
            <w:r>
              <w:rPr>
                <w:sz w:val="16"/>
                <w:szCs w:val="16"/>
              </w:rPr>
              <w:t xml:space="preserve"> </w:t>
            </w:r>
            <w:r w:rsidRPr="00512DF2">
              <w:rPr>
                <w:sz w:val="16"/>
                <w:szCs w:val="16"/>
              </w:rPr>
              <w:t xml:space="preserve"> Improved service orientation and responsiveness to inquiries</w:t>
            </w:r>
          </w:p>
        </w:tc>
        <w:tc>
          <w:tcPr>
            <w:tcW w:w="2093" w:type="pct"/>
            <w:shd w:val="clear" w:color="auto" w:fill="auto"/>
            <w:tcMar>
              <w:top w:w="113" w:type="dxa"/>
              <w:bottom w:w="85" w:type="dxa"/>
            </w:tcMar>
          </w:tcPr>
          <w:p w:rsidR="00555B08" w:rsidRPr="00512DF2" w:rsidRDefault="00555B08" w:rsidP="00114926">
            <w:pPr>
              <w:rPr>
                <w:sz w:val="16"/>
                <w:szCs w:val="16"/>
              </w:rPr>
            </w:pPr>
            <w:r>
              <w:rPr>
                <w:color w:val="000000"/>
                <w:sz w:val="16"/>
                <w:szCs w:val="16"/>
              </w:rPr>
              <w:t>U</w:t>
            </w:r>
            <w:r w:rsidRPr="0080719C">
              <w:rPr>
                <w:color w:val="000000"/>
                <w:sz w:val="16"/>
                <w:szCs w:val="16"/>
              </w:rPr>
              <w:t>ser satisf</w:t>
            </w:r>
            <w:r>
              <w:rPr>
                <w:color w:val="000000"/>
                <w:sz w:val="16"/>
                <w:szCs w:val="16"/>
              </w:rPr>
              <w:t>action</w:t>
            </w:r>
            <w:r w:rsidRPr="0080719C">
              <w:rPr>
                <w:color w:val="000000"/>
                <w:sz w:val="16"/>
                <w:szCs w:val="16"/>
              </w:rPr>
              <w:t xml:space="preserve"> with Library services</w:t>
            </w:r>
          </w:p>
        </w:tc>
        <w:tc>
          <w:tcPr>
            <w:tcW w:w="862" w:type="pct"/>
            <w:shd w:val="clear" w:color="auto" w:fill="FFFFFF"/>
            <w:tcMar>
              <w:top w:w="113" w:type="dxa"/>
              <w:bottom w:w="85" w:type="dxa"/>
            </w:tcMar>
          </w:tcPr>
          <w:p w:rsidR="00555B08" w:rsidRPr="00AF5E7C" w:rsidRDefault="00555B08" w:rsidP="003E1333">
            <w:pPr>
              <w:spacing w:before="40"/>
              <w:jc w:val="center"/>
              <w:rPr>
                <w:sz w:val="16"/>
                <w:szCs w:val="16"/>
                <w:lang w:bidi="th-TH"/>
              </w:rPr>
            </w:pPr>
            <w:r>
              <w:rPr>
                <w:sz w:val="16"/>
                <w:szCs w:val="16"/>
                <w:lang w:bidi="th-TH"/>
              </w:rPr>
              <w:t>Program 19</w:t>
            </w:r>
          </w:p>
        </w:tc>
        <w:tc>
          <w:tcPr>
            <w:tcW w:w="568" w:type="pct"/>
            <w:shd w:val="clear" w:color="auto" w:fill="FFFFFF"/>
          </w:tcPr>
          <w:p w:rsidR="00555B08" w:rsidRPr="00555B08" w:rsidRDefault="00555B08" w:rsidP="00555B08">
            <w:pPr>
              <w:jc w:val="center"/>
              <w:rPr>
                <w:color w:val="00B050"/>
                <w:szCs w:val="22"/>
              </w:rPr>
            </w:pPr>
            <w:r w:rsidRPr="000F4F94">
              <w:rPr>
                <w:color w:val="00B050"/>
                <w:szCs w:val="22"/>
              </w:rPr>
              <w:sym w:font="Wingdings" w:char="F06C"/>
            </w:r>
          </w:p>
        </w:tc>
      </w:tr>
      <w:tr w:rsidR="00555B08" w:rsidRPr="00AF5E7C" w:rsidTr="003E1333">
        <w:trPr>
          <w:cantSplit/>
          <w:trHeight w:val="20"/>
        </w:trPr>
        <w:tc>
          <w:tcPr>
            <w:tcW w:w="1478" w:type="pct"/>
            <w:vMerge/>
            <w:shd w:val="clear" w:color="auto" w:fill="auto"/>
            <w:tcMar>
              <w:top w:w="113" w:type="dxa"/>
              <w:bottom w:w="85" w:type="dxa"/>
            </w:tcMar>
          </w:tcPr>
          <w:p w:rsidR="00555B08" w:rsidRPr="00512DF2" w:rsidRDefault="00555B08" w:rsidP="00114926">
            <w:pPr>
              <w:rPr>
                <w:sz w:val="16"/>
                <w:szCs w:val="16"/>
              </w:rPr>
            </w:pPr>
          </w:p>
        </w:tc>
        <w:tc>
          <w:tcPr>
            <w:tcW w:w="2093" w:type="pct"/>
            <w:shd w:val="clear" w:color="auto" w:fill="auto"/>
            <w:tcMar>
              <w:top w:w="113" w:type="dxa"/>
              <w:bottom w:w="85" w:type="dxa"/>
            </w:tcMar>
          </w:tcPr>
          <w:p w:rsidR="00555B08" w:rsidRDefault="00555B08" w:rsidP="00114926">
            <w:pPr>
              <w:rPr>
                <w:color w:val="000000"/>
                <w:sz w:val="16"/>
                <w:szCs w:val="16"/>
              </w:rPr>
            </w:pPr>
            <w:r w:rsidRPr="0080719C">
              <w:rPr>
                <w:color w:val="000000"/>
                <w:sz w:val="16"/>
                <w:szCs w:val="16"/>
              </w:rPr>
              <w:t>Customer/stakeholder satisfaction rate</w:t>
            </w:r>
          </w:p>
        </w:tc>
        <w:tc>
          <w:tcPr>
            <w:tcW w:w="862" w:type="pct"/>
            <w:shd w:val="clear" w:color="auto" w:fill="FFFFFF"/>
            <w:tcMar>
              <w:top w:w="113" w:type="dxa"/>
              <w:bottom w:w="85" w:type="dxa"/>
            </w:tcMar>
          </w:tcPr>
          <w:p w:rsidR="00555B08" w:rsidRDefault="00555B08" w:rsidP="003E1333">
            <w:pPr>
              <w:spacing w:before="40"/>
              <w:jc w:val="center"/>
              <w:rPr>
                <w:sz w:val="16"/>
                <w:szCs w:val="16"/>
                <w:lang w:bidi="th-TH"/>
              </w:rPr>
            </w:pPr>
            <w:r>
              <w:rPr>
                <w:sz w:val="16"/>
                <w:szCs w:val="16"/>
                <w:lang w:bidi="th-TH"/>
              </w:rPr>
              <w:t>Program 19</w:t>
            </w:r>
          </w:p>
        </w:tc>
        <w:tc>
          <w:tcPr>
            <w:tcW w:w="568" w:type="pct"/>
            <w:shd w:val="clear" w:color="auto" w:fill="FFFFFF"/>
          </w:tcPr>
          <w:p w:rsidR="00555B08" w:rsidRPr="000F4F94" w:rsidRDefault="00555B08" w:rsidP="00114926">
            <w:pPr>
              <w:jc w:val="center"/>
              <w:rPr>
                <w:color w:val="00B050"/>
                <w:szCs w:val="22"/>
              </w:rPr>
            </w:pPr>
            <w:r w:rsidRPr="00CB23AA">
              <w:rPr>
                <w:color w:val="0070C0"/>
                <w:szCs w:val="22"/>
              </w:rPr>
              <w:sym w:font="Wingdings" w:char="F06C"/>
            </w:r>
            <w:r w:rsidRPr="00F718E6">
              <w:rPr>
                <w:color w:val="A6A6A6" w:themeColor="background1" w:themeShade="A6"/>
                <w:szCs w:val="22"/>
              </w:rPr>
              <w:sym w:font="Wingdings" w:char="F06C"/>
            </w:r>
          </w:p>
        </w:tc>
      </w:tr>
      <w:tr w:rsidR="00C24049" w:rsidRPr="00AF5E7C" w:rsidTr="003E1333">
        <w:trPr>
          <w:cantSplit/>
          <w:trHeight w:val="2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512DF2" w:rsidRDefault="00C24049" w:rsidP="00114926">
            <w:pPr>
              <w:rPr>
                <w:sz w:val="16"/>
                <w:szCs w:val="16"/>
              </w:rPr>
            </w:pPr>
            <w:r w:rsidRPr="0080719C">
              <w:rPr>
                <w:color w:val="000000"/>
                <w:sz w:val="16"/>
                <w:szCs w:val="16"/>
              </w:rPr>
              <w:t>Service Standards for the WIPO Customer Service Center</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19</w:t>
            </w:r>
          </w:p>
        </w:tc>
        <w:tc>
          <w:tcPr>
            <w:tcW w:w="568" w:type="pct"/>
            <w:shd w:val="clear" w:color="auto" w:fill="FFFFFF"/>
          </w:tcPr>
          <w:p w:rsidR="00C24049" w:rsidRPr="0024329F" w:rsidRDefault="00C24049" w:rsidP="00114926">
            <w:pPr>
              <w:jc w:val="center"/>
              <w:rPr>
                <w:color w:val="00B050"/>
                <w:szCs w:val="22"/>
              </w:rPr>
            </w:pPr>
            <w:r w:rsidRPr="00CB23AA">
              <w:rPr>
                <w:color w:val="0070C0"/>
                <w:szCs w:val="22"/>
              </w:rPr>
              <w:sym w:font="Wingdings" w:char="F06C"/>
            </w:r>
            <w:r w:rsidRPr="000F4F94">
              <w:rPr>
                <w:color w:val="00B05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F5E7C" w:rsidRDefault="00C24049" w:rsidP="00114926">
            <w:pPr>
              <w:rPr>
                <w:sz w:val="16"/>
                <w:szCs w:val="16"/>
              </w:rPr>
            </w:pPr>
            <w:r w:rsidRPr="001E1EA0">
              <w:rPr>
                <w:sz w:val="16"/>
                <w:szCs w:val="16"/>
              </w:rPr>
              <w:t xml:space="preserve">Processing time of </w:t>
            </w:r>
            <w:r>
              <w:rPr>
                <w:sz w:val="16"/>
                <w:szCs w:val="16"/>
              </w:rPr>
              <w:t>i</w:t>
            </w:r>
            <w:r w:rsidRPr="001E1EA0">
              <w:rPr>
                <w:sz w:val="16"/>
                <w:szCs w:val="16"/>
              </w:rPr>
              <w:t>nquiries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sidRPr="001E1EA0">
              <w:rPr>
                <w:sz w:val="16"/>
                <w:szCs w:val="16"/>
                <w:lang w:bidi="th-TH"/>
              </w:rPr>
              <w:t>Program 20</w:t>
            </w:r>
          </w:p>
        </w:tc>
        <w:tc>
          <w:tcPr>
            <w:tcW w:w="568" w:type="pct"/>
            <w:shd w:val="clear" w:color="auto" w:fill="FFFFFF"/>
          </w:tcPr>
          <w:p w:rsidR="00C24049" w:rsidRDefault="00C24049" w:rsidP="00114926">
            <w:pPr>
              <w:jc w:val="center"/>
            </w:pPr>
            <w:r w:rsidRPr="00F718E6">
              <w:rPr>
                <w:color w:val="A6A6A6" w:themeColor="background1" w:themeShade="A6"/>
                <w:szCs w:val="22"/>
              </w:rPr>
              <w:sym w:font="Wingdings" w:char="F06C"/>
            </w: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r w:rsidRPr="000F4F94">
              <w:rPr>
                <w:color w:val="00B050"/>
                <w:szCs w:val="22"/>
              </w:rPr>
              <w:sym w:font="Wingdings" w:char="F06C"/>
            </w:r>
          </w:p>
        </w:tc>
      </w:tr>
      <w:tr w:rsidR="00C24049" w:rsidRPr="00AF5E7C" w:rsidTr="003E1333">
        <w:trPr>
          <w:cantSplit/>
          <w:trHeight w:val="124"/>
        </w:trPr>
        <w:tc>
          <w:tcPr>
            <w:tcW w:w="1478" w:type="pct"/>
            <w:shd w:val="clear" w:color="auto" w:fill="auto"/>
            <w:tcMar>
              <w:top w:w="113" w:type="dxa"/>
              <w:bottom w:w="85" w:type="dxa"/>
            </w:tcMar>
          </w:tcPr>
          <w:p w:rsidR="00C24049" w:rsidRPr="0092679D" w:rsidRDefault="00C24049" w:rsidP="00114926">
            <w:pPr>
              <w:rPr>
                <w:sz w:val="16"/>
                <w:szCs w:val="16"/>
              </w:rPr>
            </w:pPr>
            <w:r w:rsidRPr="0092679D">
              <w:rPr>
                <w:sz w:val="16"/>
                <w:szCs w:val="16"/>
              </w:rPr>
              <w:lastRenderedPageBreak/>
              <w:t>VIII.3</w:t>
            </w:r>
            <w:r>
              <w:rPr>
                <w:sz w:val="16"/>
                <w:szCs w:val="16"/>
              </w:rPr>
              <w:t xml:space="preserve"> </w:t>
            </w:r>
            <w:r>
              <w:rPr>
                <w:color w:val="000000"/>
                <w:sz w:val="16"/>
                <w:szCs w:val="16"/>
              </w:rPr>
              <w:t>Effective engagement with Member States</w:t>
            </w:r>
          </w:p>
        </w:tc>
        <w:tc>
          <w:tcPr>
            <w:tcW w:w="2093" w:type="pct"/>
            <w:shd w:val="clear" w:color="auto" w:fill="auto"/>
            <w:tcMar>
              <w:top w:w="113" w:type="dxa"/>
              <w:bottom w:w="85" w:type="dxa"/>
            </w:tcMar>
          </w:tcPr>
          <w:p w:rsidR="00C24049" w:rsidRPr="0092679D" w:rsidRDefault="00C24049" w:rsidP="00114926">
            <w:pPr>
              <w:rPr>
                <w:sz w:val="16"/>
                <w:szCs w:val="16"/>
              </w:rPr>
            </w:pPr>
            <w:r>
              <w:rPr>
                <w:color w:val="000000"/>
                <w:sz w:val="16"/>
                <w:szCs w:val="16"/>
              </w:rPr>
              <w:t>% of Committee meetings for which pre-Committee information meetings for Member States are held</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21</w:t>
            </w:r>
          </w:p>
        </w:tc>
        <w:tc>
          <w:tcPr>
            <w:tcW w:w="568" w:type="pct"/>
            <w:shd w:val="clear" w:color="auto" w:fill="FFFFFF"/>
          </w:tcPr>
          <w:p w:rsidR="00C24049" w:rsidRDefault="00C24049" w:rsidP="00114926">
            <w:pPr>
              <w:jc w:val="center"/>
            </w:pPr>
            <w:r w:rsidRPr="000F4F94">
              <w:rPr>
                <w:color w:val="00B050"/>
                <w:szCs w:val="22"/>
              </w:rPr>
              <w:sym w:font="Wingdings" w:char="F06C"/>
            </w:r>
          </w:p>
        </w:tc>
      </w:tr>
      <w:tr w:rsidR="00C24049" w:rsidRPr="00AF5E7C" w:rsidTr="003E1333">
        <w:trPr>
          <w:cantSplit/>
          <w:trHeight w:val="259"/>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92679D" w:rsidRDefault="00C24049" w:rsidP="00114926">
            <w:pPr>
              <w:rPr>
                <w:sz w:val="16"/>
                <w:szCs w:val="16"/>
              </w:rPr>
            </w:pPr>
            <w:r>
              <w:rPr>
                <w:color w:val="000000"/>
                <w:sz w:val="16"/>
                <w:szCs w:val="16"/>
              </w:rPr>
              <w:t>% of adherence and other WIPO Treaty-related actions by Member States processed in a timely manner</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21</w:t>
            </w:r>
          </w:p>
        </w:tc>
        <w:tc>
          <w:tcPr>
            <w:tcW w:w="568" w:type="pct"/>
            <w:shd w:val="clear" w:color="auto" w:fill="FFFFFF"/>
          </w:tcPr>
          <w:p w:rsidR="00C24049" w:rsidRPr="00F718E6" w:rsidRDefault="00C24049" w:rsidP="00114926">
            <w:pPr>
              <w:jc w:val="center"/>
              <w:rPr>
                <w:color w:val="A6A6A6" w:themeColor="background1" w:themeShade="A6"/>
                <w:szCs w:val="22"/>
              </w:rPr>
            </w:pPr>
            <w:r w:rsidRPr="000F4F94">
              <w:rPr>
                <w:color w:val="00B050"/>
                <w:szCs w:val="22"/>
              </w:rPr>
              <w:sym w:font="Wingdings" w:char="F06C"/>
            </w:r>
          </w:p>
        </w:tc>
      </w:tr>
      <w:tr w:rsidR="00C24049" w:rsidRPr="00AF5E7C" w:rsidTr="003E1333">
        <w:trPr>
          <w:cantSplit/>
          <w:trHeight w:val="2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D81234" w:rsidRDefault="00C24049" w:rsidP="00114926">
            <w:pPr>
              <w:rPr>
                <w:sz w:val="16"/>
                <w:szCs w:val="16"/>
              </w:rPr>
            </w:pPr>
            <w:r>
              <w:rPr>
                <w:color w:val="000000"/>
                <w:sz w:val="16"/>
                <w:szCs w:val="16"/>
              </w:rPr>
              <w:t>Timeliness of publication of Assemblies documents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21</w:t>
            </w:r>
          </w:p>
        </w:tc>
        <w:tc>
          <w:tcPr>
            <w:tcW w:w="568" w:type="pct"/>
            <w:shd w:val="clear" w:color="auto" w:fill="FFFFFF"/>
          </w:tcPr>
          <w:p w:rsidR="00C24049" w:rsidRDefault="00C24049" w:rsidP="00114926">
            <w:pPr>
              <w:jc w:val="center"/>
            </w:pPr>
            <w:r w:rsidRPr="000F4F94">
              <w:rPr>
                <w:color w:val="00B050"/>
                <w:szCs w:val="22"/>
              </w:rPr>
              <w:sym w:font="Wingdings" w:char="F06C"/>
            </w:r>
          </w:p>
        </w:tc>
      </w:tr>
      <w:tr w:rsidR="00C24049" w:rsidRPr="00AF5E7C" w:rsidTr="003E1333">
        <w:trPr>
          <w:cantSplit/>
          <w:trHeight w:val="2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970B2F" w:rsidRDefault="00C24049" w:rsidP="00114926">
            <w:pPr>
              <w:rPr>
                <w:sz w:val="16"/>
                <w:szCs w:val="16"/>
              </w:rPr>
            </w:pPr>
            <w:r>
              <w:rPr>
                <w:color w:val="000000"/>
                <w:sz w:val="16"/>
                <w:szCs w:val="16"/>
              </w:rPr>
              <w:t>Satisfaction rate of Member States and stakeholders with the organization of events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21</w:t>
            </w:r>
          </w:p>
        </w:tc>
        <w:tc>
          <w:tcPr>
            <w:tcW w:w="568" w:type="pct"/>
            <w:shd w:val="clear" w:color="auto" w:fill="FFFFFF"/>
          </w:tcPr>
          <w:p w:rsidR="00C24049" w:rsidRDefault="00C24049" w:rsidP="00114926">
            <w:pPr>
              <w:jc w:val="center"/>
            </w:pPr>
            <w:r w:rsidRPr="004D58D6">
              <w:rPr>
                <w:color w:val="00B050"/>
                <w:szCs w:val="22"/>
              </w:rPr>
              <w:sym w:font="Wingdings" w:char="F06C"/>
            </w:r>
          </w:p>
        </w:tc>
      </w:tr>
      <w:tr w:rsidR="00C24049" w:rsidRPr="00AF5E7C" w:rsidTr="003E1333">
        <w:trPr>
          <w:cantSplit/>
          <w:trHeight w:val="58"/>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970B2F" w:rsidRDefault="00C24049" w:rsidP="00114926">
            <w:pPr>
              <w:rPr>
                <w:sz w:val="16"/>
                <w:szCs w:val="16"/>
              </w:rPr>
            </w:pPr>
            <w:r>
              <w:rPr>
                <w:color w:val="000000"/>
                <w:sz w:val="16"/>
                <w:szCs w:val="16"/>
              </w:rPr>
              <w:t>Delegates’ satisfaction levels with the organization of the Assemblies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21</w:t>
            </w:r>
          </w:p>
        </w:tc>
        <w:tc>
          <w:tcPr>
            <w:tcW w:w="568" w:type="pct"/>
            <w:shd w:val="clear" w:color="auto" w:fill="FFFFFF"/>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3E1333">
        <w:trPr>
          <w:cantSplit/>
          <w:trHeight w:val="207"/>
        </w:trPr>
        <w:tc>
          <w:tcPr>
            <w:tcW w:w="1478" w:type="pct"/>
            <w:shd w:val="clear" w:color="auto" w:fill="auto"/>
            <w:tcMar>
              <w:top w:w="113" w:type="dxa"/>
              <w:bottom w:w="85" w:type="dxa"/>
            </w:tcMar>
          </w:tcPr>
          <w:p w:rsidR="00C24049" w:rsidRPr="00DF155F" w:rsidRDefault="00C24049" w:rsidP="00114926">
            <w:pPr>
              <w:rPr>
                <w:sz w:val="16"/>
                <w:szCs w:val="16"/>
              </w:rPr>
            </w:pPr>
            <w:r w:rsidRPr="006947C1">
              <w:rPr>
                <w:sz w:val="16"/>
                <w:szCs w:val="16"/>
              </w:rPr>
              <w:t>VIII.4  Open, transparent and responsive interaction with non-governmental stakeholders</w:t>
            </w:r>
          </w:p>
        </w:tc>
        <w:tc>
          <w:tcPr>
            <w:tcW w:w="2093" w:type="pct"/>
            <w:shd w:val="clear" w:color="auto" w:fill="auto"/>
            <w:tcMar>
              <w:top w:w="113" w:type="dxa"/>
              <w:bottom w:w="85" w:type="dxa"/>
            </w:tcMar>
          </w:tcPr>
          <w:p w:rsidR="00C24049" w:rsidRPr="00DF155F" w:rsidRDefault="00C24049" w:rsidP="00114926">
            <w:pPr>
              <w:rPr>
                <w:sz w:val="16"/>
                <w:szCs w:val="16"/>
              </w:rPr>
            </w:pPr>
            <w:r w:rsidRPr="00383FE3">
              <w:rPr>
                <w:sz w:val="16"/>
                <w:szCs w:val="16"/>
              </w:rPr>
              <w:t xml:space="preserve">No. of permanent observer NGOs engaging in WIPO’s work and vice versa </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sidRPr="00383FE3">
              <w:rPr>
                <w:sz w:val="16"/>
                <w:szCs w:val="16"/>
                <w:lang w:bidi="th-TH"/>
              </w:rPr>
              <w:t>Program 2</w:t>
            </w:r>
            <w:r>
              <w:rPr>
                <w:sz w:val="16"/>
                <w:szCs w:val="16"/>
                <w:lang w:bidi="th-TH"/>
              </w:rPr>
              <w:t>1</w:t>
            </w:r>
          </w:p>
        </w:tc>
        <w:tc>
          <w:tcPr>
            <w:tcW w:w="568" w:type="pct"/>
            <w:shd w:val="clear" w:color="auto" w:fill="FFFFFF"/>
          </w:tcPr>
          <w:p w:rsidR="00C24049" w:rsidRDefault="00C24049" w:rsidP="00114926">
            <w:pPr>
              <w:jc w:val="center"/>
            </w:pPr>
            <w:r w:rsidRPr="004D58D6">
              <w:rPr>
                <w:color w:val="00B050"/>
                <w:szCs w:val="22"/>
              </w:rPr>
              <w:sym w:font="Wingdings" w:char="F06C"/>
            </w:r>
          </w:p>
        </w:tc>
      </w:tr>
      <w:tr w:rsidR="00C24049" w:rsidRPr="00AF5E7C" w:rsidTr="009B6905">
        <w:trPr>
          <w:cantSplit/>
          <w:trHeight w:val="431"/>
        </w:trPr>
        <w:tc>
          <w:tcPr>
            <w:tcW w:w="1478" w:type="pct"/>
            <w:shd w:val="clear" w:color="auto" w:fill="auto"/>
            <w:tcMar>
              <w:top w:w="113" w:type="dxa"/>
              <w:bottom w:w="85" w:type="dxa"/>
            </w:tcMar>
          </w:tcPr>
          <w:p w:rsidR="00C24049" w:rsidRPr="00DF155F" w:rsidRDefault="00C24049" w:rsidP="00114926">
            <w:pPr>
              <w:rPr>
                <w:sz w:val="16"/>
                <w:szCs w:val="16"/>
              </w:rPr>
            </w:pPr>
            <w:r w:rsidRPr="00DF155F">
              <w:rPr>
                <w:sz w:val="16"/>
                <w:szCs w:val="16"/>
              </w:rPr>
              <w:t>VIII.5</w:t>
            </w:r>
            <w:r>
              <w:rPr>
                <w:sz w:val="16"/>
                <w:szCs w:val="16"/>
              </w:rPr>
              <w:t xml:space="preserve"> </w:t>
            </w:r>
            <w:r w:rsidRPr="00DF155F">
              <w:rPr>
                <w:sz w:val="16"/>
                <w:szCs w:val="16"/>
              </w:rPr>
              <w:t xml:space="preserve"> </w:t>
            </w:r>
            <w:r>
              <w:rPr>
                <w:color w:val="000000"/>
                <w:sz w:val="16"/>
                <w:szCs w:val="16"/>
              </w:rPr>
              <w:t>WIPO effectively interacts and partners with UN and other IGO processes and negotiations</w:t>
            </w:r>
          </w:p>
        </w:tc>
        <w:tc>
          <w:tcPr>
            <w:tcW w:w="2093" w:type="pct"/>
            <w:shd w:val="clear" w:color="auto" w:fill="auto"/>
            <w:tcMar>
              <w:top w:w="113" w:type="dxa"/>
              <w:bottom w:w="85" w:type="dxa"/>
            </w:tcMar>
          </w:tcPr>
          <w:p w:rsidR="00C24049" w:rsidRPr="00555B08" w:rsidRDefault="00C24049" w:rsidP="00555B08">
            <w:pPr>
              <w:jc w:val="both"/>
              <w:rPr>
                <w:color w:val="000000"/>
                <w:sz w:val="16"/>
                <w:szCs w:val="16"/>
              </w:rPr>
            </w:pPr>
            <w:r w:rsidRPr="00870F2F">
              <w:rPr>
                <w:color w:val="000000"/>
                <w:sz w:val="16"/>
                <w:szCs w:val="16"/>
              </w:rPr>
              <w:t>WIPO's contributions reflected in UN and IGO reports, resolutions and documents from relevant, targeted processes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sidRPr="0052668A">
              <w:rPr>
                <w:sz w:val="16"/>
                <w:szCs w:val="16"/>
                <w:lang w:bidi="th-TH"/>
              </w:rPr>
              <w:t>Program 20</w:t>
            </w:r>
          </w:p>
        </w:tc>
        <w:tc>
          <w:tcPr>
            <w:tcW w:w="568" w:type="pct"/>
            <w:shd w:val="clear" w:color="auto" w:fill="FFFFFF"/>
          </w:tcPr>
          <w:p w:rsidR="00C24049" w:rsidRDefault="00C24049" w:rsidP="00114926">
            <w:pPr>
              <w:jc w:val="center"/>
            </w:pPr>
            <w:r w:rsidRPr="004D58D6">
              <w:rPr>
                <w:color w:val="00B050"/>
                <w:szCs w:val="22"/>
              </w:rPr>
              <w:sym w:font="Wingdings" w:char="F06C"/>
            </w:r>
          </w:p>
        </w:tc>
      </w:tr>
      <w:tr w:rsidR="00C24049" w:rsidRPr="00AF5E7C" w:rsidTr="009B6905">
        <w:trPr>
          <w:cantSplit/>
          <w:trHeight w:val="372"/>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DF155F" w:rsidRDefault="00C24049" w:rsidP="00114926">
            <w:pPr>
              <w:rPr>
                <w:sz w:val="16"/>
                <w:szCs w:val="16"/>
              </w:rPr>
            </w:pPr>
            <w:r w:rsidRPr="00870F2F">
              <w:rPr>
                <w:color w:val="000000"/>
                <w:sz w:val="16"/>
                <w:szCs w:val="16"/>
              </w:rPr>
              <w:t>No. of WIPO-led initiatives in partnership with UN and other IGOs to implement the SDGs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sidRPr="0052668A">
              <w:rPr>
                <w:sz w:val="16"/>
                <w:szCs w:val="16"/>
                <w:lang w:bidi="th-TH"/>
              </w:rPr>
              <w:t>Program 20</w:t>
            </w:r>
          </w:p>
        </w:tc>
        <w:tc>
          <w:tcPr>
            <w:tcW w:w="568" w:type="pct"/>
            <w:shd w:val="clear" w:color="auto" w:fill="FFFFFF"/>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238"/>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C43F3D" w:rsidRDefault="00C24049" w:rsidP="00114926">
            <w:pPr>
              <w:rPr>
                <w:sz w:val="16"/>
                <w:szCs w:val="16"/>
              </w:rPr>
            </w:pPr>
            <w:r>
              <w:rPr>
                <w:color w:val="000000"/>
                <w:sz w:val="16"/>
                <w:szCs w:val="16"/>
              </w:rPr>
              <w:t>No. of joint activities with ASEAN Secretariat, ECAP/OHIM, Asia/Europe Foundation, AANZFTA</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 xml:space="preserve">Program 20 </w:t>
            </w:r>
          </w:p>
        </w:tc>
        <w:tc>
          <w:tcPr>
            <w:tcW w:w="568" w:type="pct"/>
            <w:shd w:val="clear" w:color="auto" w:fill="FFFFFF"/>
          </w:tcPr>
          <w:p w:rsidR="00C24049" w:rsidRDefault="00C24049" w:rsidP="00114926">
            <w:pPr>
              <w:jc w:val="center"/>
            </w:pPr>
            <w:r w:rsidRPr="004D58D6">
              <w:rPr>
                <w:color w:val="00B05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92679D" w:rsidRDefault="00C24049" w:rsidP="00114926">
            <w:pPr>
              <w:rPr>
                <w:sz w:val="16"/>
                <w:szCs w:val="16"/>
              </w:rPr>
            </w:pPr>
          </w:p>
        </w:tc>
        <w:tc>
          <w:tcPr>
            <w:tcW w:w="2093" w:type="pct"/>
            <w:shd w:val="clear" w:color="auto" w:fill="auto"/>
            <w:tcMar>
              <w:top w:w="113" w:type="dxa"/>
              <w:bottom w:w="85" w:type="dxa"/>
            </w:tcMar>
          </w:tcPr>
          <w:p w:rsidR="00C24049" w:rsidRPr="0092679D" w:rsidRDefault="00C24049" w:rsidP="00114926">
            <w:pPr>
              <w:rPr>
                <w:sz w:val="16"/>
                <w:szCs w:val="16"/>
              </w:rPr>
            </w:pPr>
            <w:r>
              <w:rPr>
                <w:color w:val="000000"/>
                <w:sz w:val="16"/>
                <w:szCs w:val="16"/>
              </w:rPr>
              <w:t>New joint initiatives with other UN agencies/IGOs</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21</w:t>
            </w:r>
          </w:p>
        </w:tc>
        <w:tc>
          <w:tcPr>
            <w:tcW w:w="568" w:type="pct"/>
            <w:shd w:val="clear" w:color="auto" w:fill="FFFFFF"/>
          </w:tcPr>
          <w:p w:rsidR="00C24049" w:rsidRDefault="00C24049" w:rsidP="00114926">
            <w:pPr>
              <w:jc w:val="center"/>
            </w:pPr>
            <w:r w:rsidRPr="004D58D6">
              <w:rPr>
                <w:color w:val="00B050"/>
                <w:szCs w:val="22"/>
              </w:rPr>
              <w:sym w:font="Wingdings" w:char="F06C"/>
            </w:r>
          </w:p>
        </w:tc>
      </w:tr>
      <w:tr w:rsidR="00C24049" w:rsidRPr="00AF5E7C" w:rsidTr="009B6905">
        <w:trPr>
          <w:cantSplit/>
          <w:trHeight w:val="383"/>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6A3FC3" w:rsidRDefault="00C24049" w:rsidP="00114926">
            <w:pPr>
              <w:rPr>
                <w:bCs/>
                <w:sz w:val="16"/>
                <w:szCs w:val="16"/>
              </w:rPr>
            </w:pPr>
            <w:r>
              <w:rPr>
                <w:color w:val="000000"/>
                <w:sz w:val="16"/>
                <w:szCs w:val="16"/>
              </w:rPr>
              <w:t>% of locally sourced goods and services compared to total amount procured for development activity</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24</w:t>
            </w:r>
          </w:p>
        </w:tc>
        <w:tc>
          <w:tcPr>
            <w:tcW w:w="568" w:type="pct"/>
            <w:shd w:val="clear" w:color="auto" w:fill="FFFFFF"/>
          </w:tcPr>
          <w:p w:rsidR="00C24049" w:rsidRDefault="00C24049" w:rsidP="00114926">
            <w:pPr>
              <w:jc w:val="center"/>
            </w:pPr>
            <w:r w:rsidRPr="004D58D6">
              <w:rPr>
                <w:color w:val="00B050"/>
                <w:szCs w:val="22"/>
              </w:rPr>
              <w:sym w:font="Wingdings" w:char="F06C"/>
            </w:r>
          </w:p>
        </w:tc>
      </w:tr>
      <w:tr w:rsidR="00C24049" w:rsidRPr="00AF5E7C" w:rsidTr="009B6905">
        <w:trPr>
          <w:cantSplit/>
          <w:trHeight w:val="51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F7400E" w:rsidRDefault="00C24049" w:rsidP="00114926">
            <w:pPr>
              <w:rPr>
                <w:sz w:val="16"/>
                <w:szCs w:val="16"/>
              </w:rPr>
            </w:pPr>
            <w:r>
              <w:rPr>
                <w:color w:val="000000"/>
                <w:sz w:val="16"/>
                <w:szCs w:val="16"/>
              </w:rPr>
              <w:t>% of spend subject to UN leverage (either common tender or piggy-backing)</w:t>
            </w:r>
          </w:p>
        </w:tc>
        <w:tc>
          <w:tcPr>
            <w:tcW w:w="862" w:type="pct"/>
            <w:shd w:val="clear" w:color="auto" w:fill="FFFFFF"/>
            <w:tcMar>
              <w:top w:w="113" w:type="dxa"/>
              <w:bottom w:w="85" w:type="dxa"/>
            </w:tcMar>
          </w:tcPr>
          <w:p w:rsidR="00C24049" w:rsidRPr="00AF5E7C" w:rsidRDefault="00C24049" w:rsidP="003E1333">
            <w:pPr>
              <w:spacing w:before="40"/>
              <w:jc w:val="center"/>
              <w:rPr>
                <w:sz w:val="16"/>
                <w:szCs w:val="16"/>
                <w:lang w:bidi="th-TH"/>
              </w:rPr>
            </w:pPr>
            <w:r>
              <w:rPr>
                <w:sz w:val="16"/>
                <w:szCs w:val="16"/>
                <w:lang w:bidi="th-TH"/>
              </w:rPr>
              <w:t>Program 24</w:t>
            </w:r>
          </w:p>
        </w:tc>
        <w:tc>
          <w:tcPr>
            <w:tcW w:w="568" w:type="pct"/>
            <w:shd w:val="clear" w:color="auto" w:fill="FFFFFF"/>
          </w:tcPr>
          <w:p w:rsidR="00C24049" w:rsidRDefault="00C24049" w:rsidP="00114926">
            <w:pPr>
              <w:jc w:val="center"/>
            </w:pPr>
            <w:r w:rsidRPr="004D58D6">
              <w:rPr>
                <w:color w:val="00B050"/>
                <w:szCs w:val="22"/>
              </w:rPr>
              <w:sym w:font="Wingdings" w:char="F06C"/>
            </w:r>
          </w:p>
        </w:tc>
      </w:tr>
      <w:bookmarkEnd w:id="144"/>
      <w:bookmarkEnd w:id="145"/>
    </w:tbl>
    <w:p w:rsidR="006D0D2E" w:rsidRDefault="006D0D2E" w:rsidP="006D0D2E">
      <w:pPr>
        <w:jc w:val="both"/>
        <w:rPr>
          <w:color w:val="000000"/>
          <w:sz w:val="20"/>
        </w:rPr>
      </w:pPr>
    </w:p>
    <w:p w:rsidR="00F23C85" w:rsidRDefault="00F23C85" w:rsidP="006D0D2E">
      <w:pPr>
        <w:jc w:val="both"/>
        <w:rPr>
          <w:color w:val="000000"/>
          <w:sz w:val="20"/>
        </w:rPr>
      </w:pPr>
      <w:r>
        <w:rPr>
          <w:color w:val="000000"/>
          <w:sz w:val="20"/>
        </w:rPr>
        <w:br w:type="page"/>
      </w:r>
    </w:p>
    <w:p w:rsidR="00F23C85" w:rsidRPr="004905B1" w:rsidRDefault="00F23C85" w:rsidP="004905B1">
      <w:pPr>
        <w:pStyle w:val="Heading3"/>
      </w:pPr>
      <w:bookmarkStart w:id="146" w:name="_Toc422210507"/>
      <w:bookmarkStart w:id="147" w:name="_Toc482087955"/>
      <w:bookmarkStart w:id="148" w:name="_Toc482088021"/>
      <w:bookmarkStart w:id="149" w:name="_Toc482105824"/>
      <w:r w:rsidRPr="008A576E">
        <w:lastRenderedPageBreak/>
        <w:t>PROGRAM 19</w:t>
      </w:r>
      <w:r w:rsidRPr="008A576E">
        <w:tab/>
        <w:t>COMMUNICATIONS</w:t>
      </w:r>
      <w:bookmarkEnd w:id="146"/>
      <w:bookmarkEnd w:id="147"/>
      <w:bookmarkEnd w:id="148"/>
      <w:bookmarkEnd w:id="149"/>
    </w:p>
    <w:p w:rsidR="00F23C85" w:rsidRPr="008A576E" w:rsidRDefault="00F23C85" w:rsidP="00F23C85">
      <w:pPr>
        <w:tabs>
          <w:tab w:val="left" w:pos="1985"/>
        </w:tabs>
        <w:jc w:val="both"/>
        <w:rPr>
          <w:rFonts w:cs="Times New Roman"/>
          <w:sz w:val="20"/>
        </w:rPr>
      </w:pPr>
    </w:p>
    <w:p w:rsidR="00F23C85" w:rsidRPr="008A576E" w:rsidRDefault="00F23C85" w:rsidP="00F23C85">
      <w:pPr>
        <w:tabs>
          <w:tab w:val="left" w:pos="1985"/>
        </w:tabs>
        <w:jc w:val="both"/>
        <w:rPr>
          <w:rFonts w:cs="Times New Roman"/>
          <w:b/>
          <w:sz w:val="20"/>
          <w:szCs w:val="22"/>
        </w:rPr>
      </w:pPr>
      <w:r w:rsidRPr="008A576E">
        <w:rPr>
          <w:rFonts w:cs="Times New Roman"/>
          <w:b/>
          <w:sz w:val="20"/>
          <w:szCs w:val="22"/>
        </w:rPr>
        <w:t>Program Manager</w:t>
      </w:r>
      <w:r w:rsidRPr="008A576E">
        <w:rPr>
          <w:rFonts w:cs="Times New Roman"/>
          <w:b/>
          <w:sz w:val="20"/>
          <w:szCs w:val="22"/>
        </w:rPr>
        <w:tab/>
        <w:t xml:space="preserve">Ms. </w:t>
      </w:r>
      <w:r>
        <w:rPr>
          <w:rFonts w:cs="Times New Roman"/>
          <w:b/>
          <w:sz w:val="20"/>
          <w:szCs w:val="22"/>
        </w:rPr>
        <w:t>S. Forbin</w:t>
      </w:r>
    </w:p>
    <w:p w:rsidR="001A2B73" w:rsidRDefault="00F23C85" w:rsidP="001A2B73">
      <w:pPr>
        <w:spacing w:after="120"/>
        <w:jc w:val="center"/>
        <w:rPr>
          <w:rFonts w:cs="Times New Roman"/>
          <w:b/>
          <w:sz w:val="20"/>
        </w:rPr>
      </w:pPr>
      <w:r>
        <w:rPr>
          <w:rFonts w:cs="Times New Roman"/>
          <w:b/>
          <w:noProof/>
          <w:sz w:val="20"/>
          <w:lang w:eastAsia="en-US"/>
        </w:rPr>
        <w:drawing>
          <wp:inline distT="0" distB="0" distL="0" distR="0" wp14:anchorId="227FB85A" wp14:editId="18D01FC7">
            <wp:extent cx="4272455" cy="2017987"/>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8">
                      <a:extLst>
                        <a:ext uri="{28A0092B-C50C-407E-A947-70E740481C1C}">
                          <a14:useLocalDpi xmlns:a14="http://schemas.microsoft.com/office/drawing/2010/main" val="0"/>
                        </a:ext>
                      </a:extLst>
                    </a:blip>
                    <a:srcRect t="3460" b="25680"/>
                    <a:stretch/>
                  </pic:blipFill>
                  <pic:spPr bwMode="auto">
                    <a:xfrm>
                      <a:off x="0" y="0"/>
                      <a:ext cx="4277158" cy="2020208"/>
                    </a:xfrm>
                    <a:prstGeom prst="rect">
                      <a:avLst/>
                    </a:prstGeom>
                    <a:noFill/>
                    <a:ln>
                      <a:noFill/>
                    </a:ln>
                    <a:extLst>
                      <a:ext uri="{53640926-AAD7-44D8-BBD7-CCE9431645EC}">
                        <a14:shadowObscured xmlns:a14="http://schemas.microsoft.com/office/drawing/2010/main"/>
                      </a:ext>
                    </a:extLst>
                  </pic:spPr>
                </pic:pic>
              </a:graphicData>
            </a:graphic>
          </wp:inline>
        </w:drawing>
      </w:r>
    </w:p>
    <w:p w:rsidR="00F23C85" w:rsidRDefault="001A2B73" w:rsidP="001A2B73">
      <w:pPr>
        <w:spacing w:after="120"/>
        <w:jc w:val="center"/>
        <w:rPr>
          <w:rFonts w:cs="Times New Roman"/>
          <w:b/>
          <w:sz w:val="20"/>
        </w:rPr>
      </w:pPr>
      <w:r>
        <w:rPr>
          <w:rFonts w:cs="Times New Roman"/>
          <w:bCs/>
          <w:noProof/>
          <w:sz w:val="20"/>
          <w:szCs w:val="22"/>
          <w:lang w:eastAsia="en-US"/>
        </w:rPr>
        <w:drawing>
          <wp:inline distT="0" distB="0" distL="0" distR="0" wp14:anchorId="035FC8EC" wp14:editId="0CABBEFC">
            <wp:extent cx="4154022" cy="26239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tblpY="109"/>
        <w:tblW w:w="9213" w:type="dxa"/>
        <w:tblCellMar>
          <w:left w:w="115" w:type="dxa"/>
          <w:right w:w="115" w:type="dxa"/>
        </w:tblCellMar>
        <w:tblLook w:val="0000" w:firstRow="0" w:lastRow="0" w:firstColumn="0" w:lastColumn="0" w:noHBand="0" w:noVBand="0"/>
      </w:tblPr>
      <w:tblGrid>
        <w:gridCol w:w="1927"/>
        <w:gridCol w:w="2436"/>
        <w:gridCol w:w="1588"/>
        <w:gridCol w:w="2438"/>
        <w:gridCol w:w="824"/>
      </w:tblGrid>
      <w:tr w:rsidR="00F23C85" w:rsidRPr="008A576E" w:rsidTr="008C1C66">
        <w:trPr>
          <w:trHeight w:val="565"/>
        </w:trPr>
        <w:tc>
          <w:tcPr>
            <w:tcW w:w="5000" w:type="pct"/>
            <w:gridSpan w:val="5"/>
            <w:shd w:val="clear" w:color="auto" w:fill="C6D9F1" w:themeFill="text2" w:themeFillTint="33"/>
            <w:tcMar>
              <w:left w:w="58" w:type="dxa"/>
              <w:right w:w="58" w:type="dxa"/>
            </w:tcMar>
            <w:vAlign w:val="center"/>
          </w:tcPr>
          <w:p w:rsidR="00F23C85" w:rsidRPr="008A576E" w:rsidRDefault="00F23C85" w:rsidP="00E62B9F">
            <w:pPr>
              <w:keepNext/>
              <w:keepLines/>
              <w:tabs>
                <w:tab w:val="left" w:pos="1452"/>
              </w:tabs>
              <w:ind w:left="1452" w:hanging="1452"/>
              <w:rPr>
                <w:b/>
                <w:bCs/>
                <w:sz w:val="16"/>
                <w:szCs w:val="16"/>
              </w:rPr>
            </w:pPr>
            <w:r w:rsidRPr="008A576E">
              <w:rPr>
                <w:b/>
                <w:bCs/>
                <w:sz w:val="16"/>
                <w:szCs w:val="16"/>
              </w:rPr>
              <w:t>Expected Result:</w:t>
            </w:r>
            <w:r w:rsidRPr="008A576E">
              <w:rPr>
                <w:b/>
                <w:bCs/>
                <w:sz w:val="16"/>
                <w:szCs w:val="16"/>
              </w:rPr>
              <w:tab/>
            </w:r>
            <w:r w:rsidRPr="008A576E">
              <w:rPr>
                <w:color w:val="000000"/>
                <w:sz w:val="16"/>
                <w:szCs w:val="16"/>
              </w:rPr>
              <w:t>VIII.1 More effective communication to a broad public about intellectual property and WIPO’s role</w:t>
            </w:r>
          </w:p>
        </w:tc>
      </w:tr>
      <w:tr w:rsidR="0015677F" w:rsidRPr="008A576E" w:rsidTr="008C1C66">
        <w:tc>
          <w:tcPr>
            <w:tcW w:w="1046" w:type="pct"/>
            <w:shd w:val="clear" w:color="auto" w:fill="auto"/>
            <w:tcMar>
              <w:left w:w="58" w:type="dxa"/>
              <w:right w:w="58" w:type="dxa"/>
            </w:tcMar>
            <w:vAlign w:val="center"/>
          </w:tcPr>
          <w:p w:rsidR="00F23C85" w:rsidRPr="008A576E" w:rsidRDefault="00F23C85" w:rsidP="00E62B9F">
            <w:pPr>
              <w:ind w:right="-58"/>
              <w:rPr>
                <w:b/>
                <w:bCs/>
                <w:sz w:val="16"/>
                <w:szCs w:val="16"/>
              </w:rPr>
            </w:pPr>
            <w:r w:rsidRPr="008A576E">
              <w:rPr>
                <w:b/>
                <w:bCs/>
                <w:sz w:val="16"/>
                <w:szCs w:val="16"/>
              </w:rPr>
              <w:t>Performance Indicators</w:t>
            </w:r>
          </w:p>
        </w:tc>
        <w:tc>
          <w:tcPr>
            <w:tcW w:w="1322" w:type="pct"/>
            <w:shd w:val="clear" w:color="auto" w:fill="auto"/>
            <w:tcMar>
              <w:left w:w="58" w:type="dxa"/>
              <w:right w:w="58" w:type="dxa"/>
            </w:tcMar>
            <w:vAlign w:val="center"/>
          </w:tcPr>
          <w:p w:rsidR="00F23C85" w:rsidRPr="008A576E" w:rsidRDefault="00F23C85" w:rsidP="00E62B9F">
            <w:pPr>
              <w:rPr>
                <w:b/>
                <w:bCs/>
                <w:sz w:val="16"/>
                <w:szCs w:val="16"/>
              </w:rPr>
            </w:pPr>
            <w:r w:rsidRPr="008A576E">
              <w:rPr>
                <w:b/>
                <w:bCs/>
                <w:sz w:val="16"/>
                <w:szCs w:val="16"/>
              </w:rPr>
              <w:t>Baselines</w:t>
            </w:r>
          </w:p>
        </w:tc>
        <w:tc>
          <w:tcPr>
            <w:tcW w:w="862" w:type="pct"/>
            <w:shd w:val="clear" w:color="auto" w:fill="auto"/>
            <w:tcMar>
              <w:top w:w="110" w:type="dxa"/>
              <w:left w:w="58" w:type="dxa"/>
              <w:right w:w="58" w:type="dxa"/>
            </w:tcMar>
            <w:vAlign w:val="center"/>
          </w:tcPr>
          <w:p w:rsidR="00F23C85" w:rsidRPr="008A576E" w:rsidRDefault="00F23C85" w:rsidP="00E62B9F">
            <w:pPr>
              <w:tabs>
                <w:tab w:val="left" w:pos="290"/>
              </w:tabs>
              <w:rPr>
                <w:b/>
                <w:bCs/>
                <w:sz w:val="16"/>
                <w:szCs w:val="16"/>
              </w:rPr>
            </w:pPr>
            <w:r w:rsidRPr="008A576E">
              <w:rPr>
                <w:b/>
                <w:bCs/>
                <w:sz w:val="16"/>
                <w:szCs w:val="16"/>
              </w:rPr>
              <w:t>Targets</w:t>
            </w:r>
          </w:p>
        </w:tc>
        <w:tc>
          <w:tcPr>
            <w:tcW w:w="1323" w:type="pct"/>
            <w:shd w:val="clear" w:color="auto" w:fill="FFFFFF"/>
            <w:tcMar>
              <w:top w:w="110" w:type="dxa"/>
              <w:left w:w="58" w:type="dxa"/>
              <w:right w:w="58" w:type="dxa"/>
            </w:tcMar>
            <w:vAlign w:val="center"/>
          </w:tcPr>
          <w:p w:rsidR="00F23C85" w:rsidRPr="008A576E" w:rsidRDefault="00F23C85" w:rsidP="00E62B9F">
            <w:pPr>
              <w:rPr>
                <w:b/>
                <w:bCs/>
                <w:sz w:val="16"/>
                <w:szCs w:val="16"/>
              </w:rPr>
            </w:pPr>
            <w:r w:rsidRPr="008A576E">
              <w:rPr>
                <w:b/>
                <w:bCs/>
                <w:sz w:val="16"/>
                <w:szCs w:val="16"/>
              </w:rPr>
              <w:t>Performance Data</w:t>
            </w:r>
          </w:p>
        </w:tc>
        <w:tc>
          <w:tcPr>
            <w:tcW w:w="446" w:type="pct"/>
            <w:shd w:val="clear" w:color="auto" w:fill="auto"/>
            <w:tcMar>
              <w:top w:w="110" w:type="dxa"/>
              <w:left w:w="58" w:type="dxa"/>
              <w:right w:w="58" w:type="dxa"/>
            </w:tcMar>
            <w:vAlign w:val="center"/>
          </w:tcPr>
          <w:p w:rsidR="00F23C85" w:rsidRPr="008A576E" w:rsidRDefault="00F23C85" w:rsidP="00E62B9F">
            <w:pPr>
              <w:keepNext/>
              <w:keepLines/>
              <w:jc w:val="center"/>
              <w:rPr>
                <w:b/>
                <w:bCs/>
                <w:sz w:val="16"/>
                <w:szCs w:val="16"/>
              </w:rPr>
            </w:pPr>
            <w:r w:rsidRPr="008A576E">
              <w:rPr>
                <w:b/>
                <w:bCs/>
                <w:sz w:val="16"/>
                <w:szCs w:val="16"/>
              </w:rPr>
              <w:t>TLS</w:t>
            </w:r>
          </w:p>
        </w:tc>
      </w:tr>
      <w:tr w:rsidR="0015677F" w:rsidRPr="008A576E" w:rsidTr="008C1C66">
        <w:trPr>
          <w:trHeight w:val="1465"/>
        </w:trPr>
        <w:tc>
          <w:tcPr>
            <w:tcW w:w="1046"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Stakeholders with a positive perception of WIPO's reputation; and increased brand recognition of WIPO</w:t>
            </w:r>
          </w:p>
        </w:tc>
        <w:tc>
          <w:tcPr>
            <w:tcW w:w="1322"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85.3% of survey respondents agree/strongly agree that WIPO has a good overall reputation. 70.2% of respondents perceived W</w:t>
            </w:r>
            <w:r>
              <w:rPr>
                <w:color w:val="000000"/>
                <w:sz w:val="16"/>
                <w:szCs w:val="16"/>
              </w:rPr>
              <w:t xml:space="preserve">IPO as the global forum for IP </w:t>
            </w:r>
            <w:r w:rsidRPr="008A576E">
              <w:rPr>
                <w:color w:val="000000"/>
                <w:sz w:val="16"/>
                <w:szCs w:val="16"/>
              </w:rPr>
              <w:t>(WIPO Stakeholders Perception Survey, Jun</w:t>
            </w:r>
            <w:r>
              <w:rPr>
                <w:color w:val="000000"/>
                <w:sz w:val="16"/>
                <w:szCs w:val="16"/>
              </w:rPr>
              <w:t>e</w:t>
            </w:r>
            <w:r w:rsidRPr="008A576E">
              <w:rPr>
                <w:color w:val="000000"/>
                <w:sz w:val="16"/>
                <w:szCs w:val="16"/>
              </w:rPr>
              <w:t xml:space="preserve"> 2014)</w:t>
            </w:r>
          </w:p>
        </w:tc>
        <w:tc>
          <w:tcPr>
            <w:tcW w:w="862" w:type="pct"/>
            <w:shd w:val="clear" w:color="auto" w:fill="auto"/>
            <w:tcMar>
              <w:top w:w="110" w:type="dxa"/>
              <w:left w:w="58" w:type="dxa"/>
              <w:right w:w="58" w:type="dxa"/>
            </w:tcMar>
          </w:tcPr>
          <w:p w:rsidR="00F23C85" w:rsidRDefault="00F23C85" w:rsidP="00E62B9F">
            <w:pPr>
              <w:rPr>
                <w:color w:val="000000"/>
                <w:sz w:val="16"/>
                <w:szCs w:val="16"/>
              </w:rPr>
            </w:pPr>
            <w:r w:rsidRPr="008A576E">
              <w:rPr>
                <w:color w:val="000000"/>
                <w:sz w:val="16"/>
                <w:szCs w:val="16"/>
              </w:rPr>
              <w:t>85% have a positive p</w:t>
            </w:r>
            <w:r>
              <w:rPr>
                <w:color w:val="000000"/>
                <w:sz w:val="16"/>
                <w:szCs w:val="16"/>
              </w:rPr>
              <w:t>erception of WIPO's reputation</w:t>
            </w:r>
          </w:p>
          <w:p w:rsidR="00F23C85" w:rsidRDefault="00F23C85" w:rsidP="00E62B9F">
            <w:pPr>
              <w:rPr>
                <w:color w:val="000000"/>
                <w:sz w:val="16"/>
                <w:szCs w:val="16"/>
              </w:rPr>
            </w:pPr>
          </w:p>
          <w:p w:rsidR="00F23C85" w:rsidRDefault="00F23C85" w:rsidP="00E62B9F">
            <w:pPr>
              <w:rPr>
                <w:color w:val="000000"/>
                <w:sz w:val="16"/>
                <w:szCs w:val="16"/>
              </w:rPr>
            </w:pPr>
          </w:p>
          <w:p w:rsidR="00F23C85" w:rsidRDefault="00F23C85" w:rsidP="00E62B9F">
            <w:pPr>
              <w:rPr>
                <w:color w:val="000000"/>
                <w:sz w:val="16"/>
                <w:szCs w:val="16"/>
              </w:rPr>
            </w:pPr>
          </w:p>
          <w:p w:rsidR="00F23C85" w:rsidRPr="008A576E" w:rsidRDefault="00F23C85" w:rsidP="00E62B9F">
            <w:pPr>
              <w:spacing w:after="240"/>
              <w:rPr>
                <w:color w:val="000000"/>
                <w:sz w:val="16"/>
                <w:szCs w:val="16"/>
              </w:rPr>
            </w:pPr>
            <w:r w:rsidRPr="008A576E">
              <w:rPr>
                <w:color w:val="000000"/>
                <w:sz w:val="16"/>
                <w:szCs w:val="16"/>
              </w:rPr>
              <w:t xml:space="preserve">75% recognize </w:t>
            </w:r>
            <w:r>
              <w:rPr>
                <w:color w:val="000000"/>
                <w:sz w:val="16"/>
                <w:szCs w:val="16"/>
              </w:rPr>
              <w:t xml:space="preserve"> </w:t>
            </w:r>
            <w:r w:rsidRPr="008A576E">
              <w:rPr>
                <w:color w:val="000000"/>
                <w:sz w:val="16"/>
                <w:szCs w:val="16"/>
              </w:rPr>
              <w:t>WIPO as the global forum for IP</w:t>
            </w:r>
          </w:p>
        </w:tc>
        <w:tc>
          <w:tcPr>
            <w:tcW w:w="1323" w:type="pct"/>
            <w:shd w:val="clear" w:color="auto" w:fill="FFFFFF"/>
            <w:tcMar>
              <w:top w:w="110" w:type="dxa"/>
              <w:left w:w="58" w:type="dxa"/>
              <w:right w:w="58" w:type="dxa"/>
            </w:tcMar>
          </w:tcPr>
          <w:p w:rsidR="00F23C85" w:rsidRDefault="00F23C85" w:rsidP="00E62B9F">
            <w:pPr>
              <w:rPr>
                <w:color w:val="000000"/>
                <w:sz w:val="16"/>
                <w:szCs w:val="16"/>
              </w:rPr>
            </w:pPr>
            <w:r>
              <w:rPr>
                <w:color w:val="000000"/>
                <w:sz w:val="16"/>
                <w:szCs w:val="16"/>
              </w:rPr>
              <w:t>84% agree/strongly agree that WIPO has a good overall reputation (</w:t>
            </w:r>
            <w:r w:rsidRPr="00043369">
              <w:rPr>
                <w:color w:val="000000"/>
                <w:sz w:val="16"/>
                <w:szCs w:val="16"/>
              </w:rPr>
              <w:t>2016 WIPO Stakeholders Perception Survey</w:t>
            </w:r>
            <w:r>
              <w:rPr>
                <w:color w:val="000000"/>
                <w:sz w:val="16"/>
                <w:szCs w:val="16"/>
              </w:rPr>
              <w:t>)</w:t>
            </w:r>
          </w:p>
          <w:p w:rsidR="00F23C85" w:rsidRDefault="00F23C85" w:rsidP="00E62B9F">
            <w:pPr>
              <w:rPr>
                <w:color w:val="000000"/>
                <w:sz w:val="16"/>
                <w:szCs w:val="16"/>
              </w:rPr>
            </w:pPr>
          </w:p>
          <w:p w:rsidR="00F23C85" w:rsidRPr="008A576E" w:rsidRDefault="00F23C85" w:rsidP="00E62B9F">
            <w:pPr>
              <w:spacing w:after="60"/>
              <w:rPr>
                <w:color w:val="000000"/>
                <w:sz w:val="16"/>
                <w:szCs w:val="16"/>
              </w:rPr>
            </w:pPr>
            <w:r>
              <w:rPr>
                <w:color w:val="000000"/>
                <w:sz w:val="16"/>
                <w:szCs w:val="16"/>
              </w:rPr>
              <w:t>74%</w:t>
            </w:r>
            <w:r>
              <w:t xml:space="preserve"> </w:t>
            </w:r>
            <w:r w:rsidRPr="00043369">
              <w:rPr>
                <w:color w:val="000000"/>
                <w:sz w:val="16"/>
                <w:szCs w:val="16"/>
              </w:rPr>
              <w:t>of survey respondents perceived WIPO as the global forum for IP  (2016 WIPO Stakeholders Perception Survey)</w:t>
            </w:r>
          </w:p>
        </w:tc>
        <w:tc>
          <w:tcPr>
            <w:tcW w:w="446" w:type="pct"/>
            <w:shd w:val="clear" w:color="auto" w:fill="auto"/>
            <w:tcMar>
              <w:top w:w="110" w:type="dxa"/>
              <w:left w:w="58" w:type="dxa"/>
              <w:right w:w="58" w:type="dxa"/>
            </w:tcMar>
          </w:tcPr>
          <w:p w:rsidR="00F23C85" w:rsidRDefault="00F23C85" w:rsidP="00E62B9F">
            <w:pPr>
              <w:keepNext/>
              <w:keepLines/>
              <w:jc w:val="center"/>
              <w:rPr>
                <w:b/>
                <w:color w:val="00B05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Pr="008A576E" w:rsidRDefault="00F23C85" w:rsidP="00E62B9F">
            <w:pPr>
              <w:keepNext/>
              <w:keepLines/>
              <w:jc w:val="center"/>
              <w:rPr>
                <w:color w:val="00000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tc>
      </w:tr>
      <w:tr w:rsidR="0015677F" w:rsidRPr="008A576E" w:rsidTr="008C1C66">
        <w:trPr>
          <w:trHeight w:val="1142"/>
        </w:trPr>
        <w:tc>
          <w:tcPr>
            <w:tcW w:w="1046"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No. of people who view content about major WIPO events, achievements, activities</w:t>
            </w:r>
          </w:p>
        </w:tc>
        <w:tc>
          <w:tcPr>
            <w:tcW w:w="1322" w:type="pct"/>
            <w:shd w:val="clear" w:color="auto" w:fill="auto"/>
            <w:tcMar>
              <w:left w:w="58" w:type="dxa"/>
              <w:right w:w="58" w:type="dxa"/>
            </w:tcMar>
          </w:tcPr>
          <w:p w:rsidR="00F23C85" w:rsidRPr="008A576E" w:rsidRDefault="00F23C85" w:rsidP="00E62B9F">
            <w:pPr>
              <w:rPr>
                <w:i/>
                <w:color w:val="002060"/>
                <w:sz w:val="16"/>
                <w:szCs w:val="16"/>
              </w:rPr>
            </w:pPr>
            <w:r>
              <w:rPr>
                <w:i/>
                <w:color w:val="002060"/>
                <w:sz w:val="16"/>
                <w:szCs w:val="16"/>
              </w:rPr>
              <w:t xml:space="preserve">Updated Baseline end 2015:  </w:t>
            </w:r>
          </w:p>
          <w:p w:rsidR="00F23C85" w:rsidRPr="0058719D" w:rsidRDefault="00F23C85" w:rsidP="00E62B9F">
            <w:pPr>
              <w:rPr>
                <w:color w:val="002060"/>
                <w:sz w:val="16"/>
                <w:szCs w:val="16"/>
              </w:rPr>
            </w:pPr>
            <w:r>
              <w:rPr>
                <w:color w:val="002060"/>
                <w:sz w:val="16"/>
                <w:szCs w:val="16"/>
              </w:rPr>
              <w:t>Average open rate in 2015:  33.1%</w:t>
            </w:r>
          </w:p>
          <w:p w:rsidR="00F23C85" w:rsidRPr="008A576E" w:rsidRDefault="00F23C85" w:rsidP="00E62B9F">
            <w:pPr>
              <w:rPr>
                <w:color w:val="000000"/>
                <w:sz w:val="16"/>
                <w:szCs w:val="16"/>
              </w:rPr>
            </w:pPr>
          </w:p>
          <w:p w:rsidR="00F23C85" w:rsidRPr="00911918" w:rsidRDefault="00F23C85" w:rsidP="00E62B9F">
            <w:pPr>
              <w:spacing w:after="60"/>
              <w:rPr>
                <w:color w:val="000000"/>
                <w:sz w:val="16"/>
                <w:szCs w:val="16"/>
              </w:rPr>
            </w:pPr>
            <w:r>
              <w:rPr>
                <w:i/>
                <w:sz w:val="16"/>
                <w:szCs w:val="16"/>
                <w:lang w:bidi="th-TH"/>
              </w:rPr>
              <w:t xml:space="preserve">Original Baseline </w:t>
            </w:r>
            <w:r w:rsidRPr="008A576E">
              <w:rPr>
                <w:i/>
                <w:sz w:val="16"/>
                <w:szCs w:val="16"/>
                <w:lang w:bidi="th-TH"/>
              </w:rPr>
              <w:t>P&amp;B 2016/17:</w:t>
            </w:r>
            <w:r>
              <w:rPr>
                <w:i/>
                <w:sz w:val="16"/>
                <w:szCs w:val="16"/>
                <w:lang w:bidi="th-TH"/>
              </w:rPr>
              <w:t xml:space="preserve">  </w:t>
            </w:r>
            <w:r w:rsidRPr="008A576E">
              <w:rPr>
                <w:color w:val="000000"/>
                <w:sz w:val="16"/>
                <w:szCs w:val="16"/>
              </w:rPr>
              <w:t>tbd</w:t>
            </w:r>
          </w:p>
        </w:tc>
        <w:tc>
          <w:tcPr>
            <w:tcW w:w="862" w:type="pct"/>
            <w:shd w:val="clear" w:color="auto" w:fill="auto"/>
            <w:tcMar>
              <w:top w:w="110" w:type="dxa"/>
              <w:left w:w="58" w:type="dxa"/>
              <w:right w:w="58" w:type="dxa"/>
            </w:tcMar>
          </w:tcPr>
          <w:p w:rsidR="00F23C85" w:rsidRPr="008A576E" w:rsidRDefault="00F23C85" w:rsidP="00E62B9F">
            <w:pPr>
              <w:rPr>
                <w:color w:val="000000"/>
                <w:sz w:val="16"/>
                <w:szCs w:val="16"/>
              </w:rPr>
            </w:pPr>
            <w:r>
              <w:rPr>
                <w:color w:val="000000"/>
                <w:sz w:val="16"/>
                <w:szCs w:val="16"/>
              </w:rPr>
              <w:t xml:space="preserve">≥ </w:t>
            </w:r>
            <w:r w:rsidRPr="008A576E">
              <w:rPr>
                <w:color w:val="000000"/>
                <w:sz w:val="16"/>
                <w:szCs w:val="16"/>
              </w:rPr>
              <w:t>23%</w:t>
            </w:r>
            <w:r w:rsidRPr="003A0A18">
              <w:rPr>
                <w:rStyle w:val="FootnoteReference"/>
                <w:color w:val="000000"/>
                <w:sz w:val="16"/>
                <w:szCs w:val="16"/>
              </w:rPr>
              <w:footnoteReference w:id="79"/>
            </w:r>
            <w:r w:rsidRPr="008A576E">
              <w:rPr>
                <w:color w:val="000000"/>
                <w:sz w:val="16"/>
                <w:szCs w:val="16"/>
              </w:rPr>
              <w:t xml:space="preserve"> of recipients of the WIPO Wire newsletter open it to view content</w:t>
            </w:r>
          </w:p>
        </w:tc>
        <w:tc>
          <w:tcPr>
            <w:tcW w:w="1323" w:type="pct"/>
            <w:shd w:val="clear" w:color="auto" w:fill="FFFFFF"/>
            <w:tcMar>
              <w:top w:w="110" w:type="dxa"/>
              <w:left w:w="58" w:type="dxa"/>
              <w:right w:w="58" w:type="dxa"/>
            </w:tcMar>
          </w:tcPr>
          <w:p w:rsidR="00F23C85" w:rsidRPr="008A576E" w:rsidRDefault="00F23C85" w:rsidP="00E62B9F">
            <w:pPr>
              <w:keepNext/>
              <w:keepLines/>
              <w:rPr>
                <w:color w:val="000000"/>
                <w:sz w:val="16"/>
                <w:szCs w:val="16"/>
              </w:rPr>
            </w:pPr>
            <w:r w:rsidRPr="007B67DE">
              <w:rPr>
                <w:color w:val="000000"/>
                <w:sz w:val="16"/>
                <w:szCs w:val="16"/>
              </w:rPr>
              <w:t>26.4%</w:t>
            </w:r>
            <w:r>
              <w:rPr>
                <w:color w:val="000000"/>
                <w:sz w:val="16"/>
                <w:szCs w:val="16"/>
              </w:rPr>
              <w:t xml:space="preserve"> </w:t>
            </w:r>
            <w:r w:rsidRPr="008A576E">
              <w:rPr>
                <w:color w:val="000000"/>
                <w:sz w:val="16"/>
                <w:szCs w:val="16"/>
              </w:rPr>
              <w:t xml:space="preserve"> of recipients of the WIPO Wire newsletter open</w:t>
            </w:r>
            <w:r>
              <w:rPr>
                <w:color w:val="000000"/>
                <w:sz w:val="16"/>
                <w:szCs w:val="16"/>
              </w:rPr>
              <w:t>ed</w:t>
            </w:r>
            <w:r w:rsidRPr="008A576E">
              <w:rPr>
                <w:color w:val="000000"/>
                <w:sz w:val="16"/>
                <w:szCs w:val="16"/>
              </w:rPr>
              <w:t xml:space="preserve"> it to view content</w:t>
            </w:r>
          </w:p>
        </w:tc>
        <w:tc>
          <w:tcPr>
            <w:tcW w:w="446" w:type="pct"/>
            <w:shd w:val="clear" w:color="auto" w:fill="auto"/>
            <w:tcMar>
              <w:top w:w="110" w:type="dxa"/>
              <w:left w:w="58" w:type="dxa"/>
              <w:right w:w="58" w:type="dxa"/>
            </w:tcMar>
          </w:tcPr>
          <w:p w:rsidR="00F23C85" w:rsidRPr="008A576E" w:rsidRDefault="00F23C85" w:rsidP="00E62B9F">
            <w:pPr>
              <w:keepNext/>
              <w:keepLines/>
              <w:jc w:val="center"/>
              <w:rPr>
                <w:color w:val="00000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tc>
      </w:tr>
      <w:tr w:rsidR="0015677F" w:rsidRPr="008A576E" w:rsidTr="008C1C66">
        <w:trPr>
          <w:trHeight w:val="1213"/>
        </w:trPr>
        <w:tc>
          <w:tcPr>
            <w:tcW w:w="1046"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Global participation in World IP Day campaign</w:t>
            </w:r>
          </w:p>
        </w:tc>
        <w:tc>
          <w:tcPr>
            <w:tcW w:w="1322" w:type="pct"/>
            <w:shd w:val="clear" w:color="auto" w:fill="auto"/>
            <w:tcMar>
              <w:left w:w="58" w:type="dxa"/>
              <w:right w:w="58" w:type="dxa"/>
            </w:tcMar>
          </w:tcPr>
          <w:p w:rsidR="00F23C85" w:rsidRDefault="00F23C85" w:rsidP="00E62B9F">
            <w:pPr>
              <w:rPr>
                <w:i/>
                <w:color w:val="002060"/>
                <w:sz w:val="16"/>
                <w:szCs w:val="16"/>
              </w:rPr>
            </w:pPr>
            <w:r>
              <w:rPr>
                <w:i/>
                <w:color w:val="002060"/>
                <w:sz w:val="16"/>
                <w:szCs w:val="16"/>
              </w:rPr>
              <w:t>Updated Baseline</w:t>
            </w:r>
            <w:r>
              <w:rPr>
                <w:i/>
                <w:color w:val="002060"/>
                <w:sz w:val="16"/>
                <w:szCs w:val="16"/>
              </w:rPr>
              <w:br/>
              <w:t xml:space="preserve">end 2015:  </w:t>
            </w:r>
          </w:p>
          <w:p w:rsidR="00F23C85" w:rsidRPr="00890860" w:rsidRDefault="00F23C85" w:rsidP="00E62B9F">
            <w:pPr>
              <w:rPr>
                <w:color w:val="002060"/>
                <w:sz w:val="16"/>
                <w:szCs w:val="16"/>
              </w:rPr>
            </w:pPr>
            <w:r w:rsidRPr="00890860">
              <w:rPr>
                <w:color w:val="002060"/>
                <w:sz w:val="16"/>
                <w:szCs w:val="16"/>
              </w:rPr>
              <w:t>Events in 105 countries were published on the 2015 World IP Day Events Map</w:t>
            </w:r>
          </w:p>
          <w:p w:rsidR="00F23C85" w:rsidRDefault="00F23C85" w:rsidP="00E62B9F">
            <w:pPr>
              <w:rPr>
                <w:i/>
                <w:sz w:val="16"/>
                <w:szCs w:val="16"/>
                <w:lang w:bidi="th-TH"/>
              </w:rPr>
            </w:pPr>
          </w:p>
          <w:p w:rsidR="00F23C85" w:rsidRDefault="00F23C85" w:rsidP="00E62B9F">
            <w:pPr>
              <w:rPr>
                <w:i/>
                <w:sz w:val="16"/>
                <w:szCs w:val="16"/>
                <w:lang w:bidi="th-TH"/>
              </w:rPr>
            </w:pPr>
            <w:r>
              <w:rPr>
                <w:i/>
                <w:sz w:val="16"/>
                <w:szCs w:val="16"/>
                <w:lang w:bidi="th-TH"/>
              </w:rPr>
              <w:t xml:space="preserve">Original Baseline </w:t>
            </w:r>
            <w:r w:rsidRPr="008A576E">
              <w:rPr>
                <w:i/>
                <w:sz w:val="16"/>
                <w:szCs w:val="16"/>
                <w:lang w:bidi="th-TH"/>
              </w:rPr>
              <w:t>P&amp;B 2016/17:</w:t>
            </w:r>
            <w:r>
              <w:rPr>
                <w:i/>
                <w:sz w:val="16"/>
                <w:szCs w:val="16"/>
                <w:lang w:bidi="th-TH"/>
              </w:rPr>
              <w:t xml:space="preserve">  </w:t>
            </w:r>
          </w:p>
          <w:p w:rsidR="00F23C85" w:rsidRPr="00FD3BEE" w:rsidRDefault="00F23C85" w:rsidP="00E62B9F">
            <w:pPr>
              <w:rPr>
                <w:i/>
                <w:sz w:val="16"/>
                <w:szCs w:val="16"/>
                <w:lang w:bidi="th-TH"/>
              </w:rPr>
            </w:pPr>
            <w:r w:rsidRPr="008A576E">
              <w:rPr>
                <w:color w:val="000000"/>
                <w:sz w:val="16"/>
                <w:szCs w:val="16"/>
              </w:rPr>
              <w:t>Events in 110 countries were published on the 2014 World IP Day Events Map</w:t>
            </w:r>
          </w:p>
        </w:tc>
        <w:tc>
          <w:tcPr>
            <w:tcW w:w="862" w:type="pct"/>
            <w:shd w:val="clear" w:color="auto" w:fill="auto"/>
            <w:tcMar>
              <w:top w:w="110" w:type="dxa"/>
              <w:left w:w="58" w:type="dxa"/>
              <w:right w:w="58" w:type="dxa"/>
            </w:tcMar>
          </w:tcPr>
          <w:p w:rsidR="00F23C85" w:rsidRPr="000C03CF" w:rsidRDefault="00F23C85" w:rsidP="00E62B9F">
            <w:pPr>
              <w:rPr>
                <w:i/>
                <w:color w:val="002060"/>
                <w:sz w:val="16"/>
                <w:szCs w:val="16"/>
              </w:rPr>
            </w:pPr>
            <w:r>
              <w:rPr>
                <w:i/>
                <w:color w:val="002060"/>
                <w:sz w:val="16"/>
                <w:szCs w:val="16"/>
              </w:rPr>
              <w:t xml:space="preserve">Updated Target:  </w:t>
            </w:r>
          </w:p>
          <w:p w:rsidR="00F23C85" w:rsidRPr="00EC3F44" w:rsidRDefault="00F23C85" w:rsidP="00E62B9F">
            <w:pPr>
              <w:keepNext/>
              <w:keepLines/>
              <w:rPr>
                <w:color w:val="002060"/>
                <w:sz w:val="16"/>
                <w:szCs w:val="16"/>
                <w:highlight w:val="yellow"/>
              </w:rPr>
            </w:pPr>
            <w:r w:rsidRPr="00EC3F44">
              <w:rPr>
                <w:color w:val="002060"/>
                <w:sz w:val="16"/>
                <w:szCs w:val="16"/>
              </w:rPr>
              <w:t>Events in ≥ 105 countries published on the World IP Day Events Map</w:t>
            </w:r>
            <w:r w:rsidRPr="00EC3F44" w:rsidDel="00C66F03">
              <w:rPr>
                <w:color w:val="002060"/>
                <w:sz w:val="16"/>
                <w:szCs w:val="16"/>
                <w:highlight w:val="yellow"/>
              </w:rPr>
              <w:t xml:space="preserve"> </w:t>
            </w:r>
          </w:p>
          <w:p w:rsidR="00F23C85" w:rsidRDefault="00F23C85" w:rsidP="00E62B9F">
            <w:pPr>
              <w:rPr>
                <w:i/>
                <w:sz w:val="16"/>
                <w:szCs w:val="16"/>
                <w:lang w:bidi="th-TH"/>
              </w:rPr>
            </w:pPr>
          </w:p>
          <w:p w:rsidR="00F23C85" w:rsidRPr="000C03CF" w:rsidRDefault="00F23C85"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23C85" w:rsidRPr="008A576E" w:rsidRDefault="00F23C85" w:rsidP="00E62B9F">
            <w:pPr>
              <w:spacing w:after="60"/>
              <w:rPr>
                <w:color w:val="000000"/>
                <w:sz w:val="16"/>
                <w:szCs w:val="16"/>
              </w:rPr>
            </w:pPr>
            <w:r w:rsidRPr="008A576E">
              <w:rPr>
                <w:color w:val="000000"/>
                <w:sz w:val="16"/>
                <w:szCs w:val="16"/>
              </w:rPr>
              <w:t>Events in ≥ 100 countries published on the World IP Day Events Map</w:t>
            </w:r>
          </w:p>
        </w:tc>
        <w:tc>
          <w:tcPr>
            <w:tcW w:w="1323" w:type="pct"/>
            <w:shd w:val="clear" w:color="auto" w:fill="FFFFFF"/>
            <w:tcMar>
              <w:top w:w="110" w:type="dxa"/>
              <w:left w:w="58" w:type="dxa"/>
              <w:right w:w="58" w:type="dxa"/>
            </w:tcMar>
          </w:tcPr>
          <w:p w:rsidR="00F23C85" w:rsidRPr="008A576E" w:rsidRDefault="00F23C85" w:rsidP="00E62B9F">
            <w:pPr>
              <w:keepNext/>
              <w:keepLines/>
              <w:rPr>
                <w:color w:val="000000"/>
                <w:sz w:val="16"/>
                <w:szCs w:val="16"/>
              </w:rPr>
            </w:pPr>
            <w:r w:rsidRPr="00043369">
              <w:rPr>
                <w:color w:val="000000"/>
                <w:sz w:val="16"/>
                <w:szCs w:val="16"/>
              </w:rPr>
              <w:t xml:space="preserve">450 events reported in 122 countries </w:t>
            </w:r>
          </w:p>
        </w:tc>
        <w:tc>
          <w:tcPr>
            <w:tcW w:w="446" w:type="pct"/>
            <w:shd w:val="clear" w:color="auto" w:fill="auto"/>
            <w:tcMar>
              <w:top w:w="110" w:type="dxa"/>
              <w:left w:w="58" w:type="dxa"/>
              <w:right w:w="58" w:type="dxa"/>
            </w:tcMar>
          </w:tcPr>
          <w:p w:rsidR="00F23C85" w:rsidRPr="008A576E" w:rsidRDefault="00F23C85" w:rsidP="00E62B9F">
            <w:pPr>
              <w:keepNext/>
              <w:keepLines/>
              <w:jc w:val="center"/>
              <w:rPr>
                <w:color w:val="00000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tc>
      </w:tr>
      <w:tr w:rsidR="0015677F" w:rsidRPr="008A576E" w:rsidTr="008C1C66">
        <w:trPr>
          <w:trHeight w:val="1019"/>
        </w:trPr>
        <w:tc>
          <w:tcPr>
            <w:tcW w:w="1046"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Online traffic to the WIPO Publications site and WIPO Magazine site</w:t>
            </w:r>
          </w:p>
        </w:tc>
        <w:tc>
          <w:tcPr>
            <w:tcW w:w="1322" w:type="pct"/>
            <w:shd w:val="clear" w:color="auto" w:fill="auto"/>
            <w:tcMar>
              <w:left w:w="58" w:type="dxa"/>
              <w:right w:w="58" w:type="dxa"/>
            </w:tcMar>
          </w:tcPr>
          <w:p w:rsidR="00F23C85" w:rsidRPr="00E87311" w:rsidRDefault="00F23C85" w:rsidP="00E62B9F">
            <w:pPr>
              <w:rPr>
                <w:i/>
                <w:color w:val="002060"/>
                <w:sz w:val="16"/>
                <w:szCs w:val="16"/>
              </w:rPr>
            </w:pPr>
            <w:r>
              <w:rPr>
                <w:i/>
                <w:color w:val="002060"/>
                <w:sz w:val="16"/>
                <w:szCs w:val="16"/>
              </w:rPr>
              <w:t xml:space="preserve">Updated Baseline end 2015:  </w:t>
            </w:r>
          </w:p>
          <w:p w:rsidR="00F23C85" w:rsidRPr="00D32087" w:rsidRDefault="00F23C85" w:rsidP="00E62B9F">
            <w:pPr>
              <w:rPr>
                <w:color w:val="002060"/>
                <w:sz w:val="16"/>
                <w:szCs w:val="16"/>
                <w:highlight w:val="yellow"/>
              </w:rPr>
            </w:pPr>
            <w:r w:rsidRPr="00E87311">
              <w:rPr>
                <w:color w:val="002060"/>
                <w:sz w:val="16"/>
                <w:szCs w:val="16"/>
              </w:rPr>
              <w:t>(i)</w:t>
            </w:r>
            <w:r w:rsidRPr="00E87311">
              <w:rPr>
                <w:i/>
                <w:color w:val="002060"/>
                <w:sz w:val="16"/>
                <w:szCs w:val="16"/>
              </w:rPr>
              <w:t xml:space="preserve"> </w:t>
            </w:r>
            <w:r w:rsidRPr="00D32087">
              <w:rPr>
                <w:color w:val="002060"/>
                <w:sz w:val="16"/>
                <w:szCs w:val="16"/>
              </w:rPr>
              <w:t>217,60</w:t>
            </w:r>
            <w:r>
              <w:rPr>
                <w:color w:val="002060"/>
                <w:sz w:val="16"/>
                <w:szCs w:val="16"/>
              </w:rPr>
              <w:t>0</w:t>
            </w:r>
            <w:r w:rsidRPr="00D32087">
              <w:rPr>
                <w:color w:val="002060"/>
                <w:sz w:val="16"/>
                <w:szCs w:val="16"/>
              </w:rPr>
              <w:t xml:space="preserve"> unique views of WI</w:t>
            </w:r>
            <w:r>
              <w:rPr>
                <w:color w:val="002060"/>
                <w:sz w:val="16"/>
                <w:szCs w:val="16"/>
              </w:rPr>
              <w:t>PO Publications site in 2014/15</w:t>
            </w:r>
          </w:p>
          <w:p w:rsidR="00F23C85" w:rsidRPr="00E87311" w:rsidRDefault="00F23C85" w:rsidP="00E62B9F">
            <w:pPr>
              <w:rPr>
                <w:i/>
                <w:color w:val="002060"/>
                <w:sz w:val="16"/>
                <w:szCs w:val="16"/>
              </w:rPr>
            </w:pPr>
            <w:r w:rsidRPr="00E87311">
              <w:rPr>
                <w:color w:val="002060"/>
                <w:sz w:val="16"/>
                <w:szCs w:val="16"/>
              </w:rPr>
              <w:t xml:space="preserve">(ii) </w:t>
            </w:r>
            <w:r w:rsidRPr="00E87311">
              <w:rPr>
                <w:iCs/>
                <w:color w:val="002060"/>
                <w:sz w:val="16"/>
                <w:szCs w:val="16"/>
              </w:rPr>
              <w:t>1,024,7</w:t>
            </w:r>
            <w:r>
              <w:rPr>
                <w:iCs/>
                <w:color w:val="002060"/>
                <w:sz w:val="16"/>
                <w:szCs w:val="16"/>
              </w:rPr>
              <w:t>90</w:t>
            </w:r>
            <w:r w:rsidRPr="00E87311">
              <w:rPr>
                <w:iCs/>
                <w:color w:val="002060"/>
                <w:sz w:val="16"/>
                <w:szCs w:val="16"/>
              </w:rPr>
              <w:t xml:space="preserve"> unique views of the WIPO Magazine site over 2014/15</w:t>
            </w:r>
          </w:p>
          <w:p w:rsidR="00F23C85" w:rsidRPr="008A576E" w:rsidRDefault="00F23C85" w:rsidP="00E62B9F">
            <w:pPr>
              <w:rPr>
                <w:color w:val="000000"/>
                <w:sz w:val="16"/>
                <w:szCs w:val="16"/>
              </w:rPr>
            </w:pPr>
          </w:p>
          <w:p w:rsidR="00B15EA5" w:rsidRDefault="00B15EA5" w:rsidP="00555B08">
            <w:pPr>
              <w:keepNext/>
              <w:keepLines/>
              <w:rPr>
                <w:i/>
                <w:sz w:val="16"/>
                <w:szCs w:val="16"/>
                <w:lang w:bidi="th-TH"/>
              </w:rPr>
            </w:pPr>
          </w:p>
          <w:p w:rsidR="00B15EA5" w:rsidRDefault="00B15EA5" w:rsidP="00555B08">
            <w:pPr>
              <w:keepNext/>
              <w:keepLines/>
              <w:rPr>
                <w:i/>
                <w:sz w:val="16"/>
                <w:szCs w:val="16"/>
                <w:lang w:bidi="th-TH"/>
              </w:rPr>
            </w:pPr>
          </w:p>
          <w:p w:rsidR="001A2B73" w:rsidRDefault="001A2B73" w:rsidP="00555B08">
            <w:pPr>
              <w:keepNext/>
              <w:keepLines/>
              <w:rPr>
                <w:i/>
                <w:sz w:val="16"/>
                <w:szCs w:val="16"/>
                <w:lang w:bidi="th-TH"/>
              </w:rPr>
            </w:pPr>
          </w:p>
          <w:p w:rsidR="00F23C85" w:rsidRPr="008A576E" w:rsidRDefault="00F23C85" w:rsidP="00555B08">
            <w:pPr>
              <w:keepNext/>
              <w:keepLines/>
              <w:rPr>
                <w:i/>
                <w:sz w:val="16"/>
                <w:szCs w:val="16"/>
                <w:lang w:bidi="th-TH"/>
              </w:rPr>
            </w:pPr>
            <w:r w:rsidRPr="008A576E">
              <w:rPr>
                <w:i/>
                <w:sz w:val="16"/>
                <w:szCs w:val="16"/>
                <w:lang w:bidi="th-TH"/>
              </w:rPr>
              <w:lastRenderedPageBreak/>
              <w:t xml:space="preserve">Original Baseline </w:t>
            </w:r>
            <w:r w:rsidRPr="008A576E">
              <w:rPr>
                <w:i/>
                <w:sz w:val="16"/>
                <w:szCs w:val="16"/>
                <w:lang w:bidi="th-TH"/>
              </w:rPr>
              <w:br/>
              <w:t>P&amp;B 2016/17:</w:t>
            </w:r>
            <w:r>
              <w:rPr>
                <w:i/>
                <w:sz w:val="16"/>
                <w:szCs w:val="16"/>
                <w:lang w:bidi="th-TH"/>
              </w:rPr>
              <w:t xml:space="preserve">  </w:t>
            </w:r>
          </w:p>
          <w:p w:rsidR="00F23C85" w:rsidRPr="0073398B" w:rsidRDefault="00F23C85" w:rsidP="00555B08">
            <w:pPr>
              <w:keepNext/>
              <w:keepLines/>
              <w:rPr>
                <w:sz w:val="16"/>
                <w:szCs w:val="16"/>
              </w:rPr>
            </w:pPr>
            <w:r w:rsidRPr="0073398B">
              <w:rPr>
                <w:sz w:val="16"/>
                <w:szCs w:val="16"/>
              </w:rPr>
              <w:t>(</w:t>
            </w:r>
            <w:r>
              <w:rPr>
                <w:sz w:val="16"/>
                <w:szCs w:val="16"/>
              </w:rPr>
              <w:t xml:space="preserve">i) 97,804 unique page views of the publications site;  </w:t>
            </w:r>
          </w:p>
          <w:p w:rsidR="00F23C85" w:rsidRPr="0073398B" w:rsidRDefault="00F23C85" w:rsidP="00555B08">
            <w:pPr>
              <w:keepNext/>
              <w:keepLines/>
              <w:spacing w:after="60"/>
            </w:pPr>
            <w:r w:rsidRPr="0073398B">
              <w:rPr>
                <w:sz w:val="16"/>
                <w:szCs w:val="16"/>
              </w:rPr>
              <w:t>(ii) 432,342 unique views of the WIPO Magazine site in 2014</w:t>
            </w:r>
          </w:p>
        </w:tc>
        <w:tc>
          <w:tcPr>
            <w:tcW w:w="862" w:type="pct"/>
            <w:shd w:val="clear" w:color="auto" w:fill="auto"/>
            <w:tcMar>
              <w:top w:w="110" w:type="dxa"/>
              <w:left w:w="58" w:type="dxa"/>
              <w:right w:w="58" w:type="dxa"/>
            </w:tcMar>
          </w:tcPr>
          <w:p w:rsidR="00F23C85" w:rsidRDefault="00F23C85" w:rsidP="00E62B9F">
            <w:pPr>
              <w:rPr>
                <w:color w:val="000000"/>
                <w:sz w:val="16"/>
                <w:szCs w:val="16"/>
              </w:rPr>
            </w:pPr>
            <w:r w:rsidRPr="008A576E">
              <w:rPr>
                <w:color w:val="000000"/>
                <w:sz w:val="16"/>
                <w:szCs w:val="16"/>
              </w:rPr>
              <w:lastRenderedPageBreak/>
              <w:t xml:space="preserve">(i) 20% increase in unique page </w:t>
            </w:r>
            <w:r>
              <w:rPr>
                <w:color w:val="000000"/>
                <w:sz w:val="16"/>
                <w:szCs w:val="16"/>
              </w:rPr>
              <w:t xml:space="preserve">views of the publications site;  </w:t>
            </w:r>
          </w:p>
          <w:p w:rsidR="00F23C85" w:rsidRDefault="00F23C85" w:rsidP="00E62B9F">
            <w:pPr>
              <w:rPr>
                <w:color w:val="000000"/>
                <w:sz w:val="16"/>
                <w:szCs w:val="16"/>
              </w:rPr>
            </w:pPr>
          </w:p>
          <w:p w:rsidR="00F23C85" w:rsidRPr="008A576E" w:rsidRDefault="00F23C85" w:rsidP="00E62B9F">
            <w:pPr>
              <w:rPr>
                <w:color w:val="000000"/>
                <w:sz w:val="16"/>
                <w:szCs w:val="16"/>
              </w:rPr>
            </w:pPr>
            <w:r w:rsidRPr="008A576E">
              <w:rPr>
                <w:color w:val="000000"/>
                <w:sz w:val="16"/>
                <w:szCs w:val="16"/>
              </w:rPr>
              <w:t>(ii) 10% increase in unique page views of the Magazine site</w:t>
            </w:r>
          </w:p>
        </w:tc>
        <w:tc>
          <w:tcPr>
            <w:tcW w:w="1323" w:type="pct"/>
            <w:shd w:val="clear" w:color="auto" w:fill="FFFFFF"/>
            <w:tcMar>
              <w:top w:w="110" w:type="dxa"/>
              <w:left w:w="58" w:type="dxa"/>
              <w:right w:w="58" w:type="dxa"/>
            </w:tcMar>
          </w:tcPr>
          <w:p w:rsidR="00F23C85" w:rsidRDefault="00F23C85" w:rsidP="00E62B9F">
            <w:pPr>
              <w:keepNext/>
              <w:keepLines/>
              <w:rPr>
                <w:sz w:val="16"/>
              </w:rPr>
            </w:pPr>
            <w:r>
              <w:rPr>
                <w:sz w:val="16"/>
              </w:rPr>
              <w:t xml:space="preserve">(i) </w:t>
            </w:r>
            <w:r w:rsidRPr="00F47572">
              <w:rPr>
                <w:sz w:val="16"/>
              </w:rPr>
              <w:t>139,011 unique page views</w:t>
            </w:r>
            <w:r>
              <w:rPr>
                <w:sz w:val="16"/>
              </w:rPr>
              <w:t xml:space="preserve"> of the publications site </w:t>
            </w:r>
          </w:p>
          <w:p w:rsidR="00F23C85" w:rsidRDefault="00F23C85" w:rsidP="00E62B9F">
            <w:pPr>
              <w:keepNext/>
              <w:keepLines/>
              <w:rPr>
                <w:sz w:val="16"/>
              </w:rPr>
            </w:pPr>
          </w:p>
          <w:p w:rsidR="00F23C85" w:rsidRDefault="00F23C85" w:rsidP="00E62B9F">
            <w:pPr>
              <w:keepNext/>
              <w:keepLines/>
              <w:rPr>
                <w:sz w:val="16"/>
              </w:rPr>
            </w:pPr>
          </w:p>
          <w:p w:rsidR="00F23C85" w:rsidRPr="007B67DE" w:rsidRDefault="00F23C85" w:rsidP="00E62B9F">
            <w:pPr>
              <w:keepNext/>
              <w:keepLines/>
              <w:rPr>
                <w:sz w:val="16"/>
              </w:rPr>
            </w:pPr>
            <w:r>
              <w:rPr>
                <w:sz w:val="16"/>
              </w:rPr>
              <w:t>(ii)</w:t>
            </w:r>
            <w:r>
              <w:t xml:space="preserve"> </w:t>
            </w:r>
            <w:r w:rsidRPr="00220688">
              <w:rPr>
                <w:sz w:val="16"/>
              </w:rPr>
              <w:t>735,200 unique page-views</w:t>
            </w:r>
            <w:r>
              <w:rPr>
                <w:sz w:val="16"/>
              </w:rPr>
              <w:t xml:space="preserve"> of the WIPO Magazine site </w:t>
            </w:r>
          </w:p>
        </w:tc>
        <w:tc>
          <w:tcPr>
            <w:tcW w:w="446" w:type="pct"/>
            <w:shd w:val="clear" w:color="auto" w:fill="auto"/>
            <w:tcMar>
              <w:top w:w="110" w:type="dxa"/>
              <w:left w:w="58" w:type="dxa"/>
              <w:right w:w="58" w:type="dxa"/>
            </w:tcMar>
          </w:tcPr>
          <w:p w:rsidR="00F23C85" w:rsidRDefault="00F23C85" w:rsidP="00E62B9F">
            <w:pPr>
              <w:keepNext/>
              <w:keepLines/>
              <w:jc w:val="center"/>
              <w:rPr>
                <w:b/>
                <w:color w:val="00B05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rPr>
                <w:b/>
                <w:color w:val="00B050"/>
                <w:sz w:val="16"/>
                <w:szCs w:val="16"/>
              </w:rPr>
            </w:pPr>
          </w:p>
          <w:p w:rsidR="00F23C85" w:rsidRPr="008A576E" w:rsidRDefault="00F23C85" w:rsidP="00E62B9F">
            <w:pPr>
              <w:keepNext/>
              <w:keepLines/>
              <w:jc w:val="center"/>
              <w:rPr>
                <w:color w:val="00000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tc>
      </w:tr>
      <w:tr w:rsidR="0015677F" w:rsidRPr="008A576E" w:rsidTr="008C1C66">
        <w:trPr>
          <w:trHeight w:val="4053"/>
        </w:trPr>
        <w:tc>
          <w:tcPr>
            <w:tcW w:w="1046" w:type="pct"/>
            <w:shd w:val="clear" w:color="auto" w:fill="auto"/>
            <w:tcMar>
              <w:left w:w="58" w:type="dxa"/>
              <w:right w:w="58" w:type="dxa"/>
            </w:tcMar>
          </w:tcPr>
          <w:p w:rsidR="00F23C85" w:rsidRPr="007E50F5" w:rsidRDefault="00F23C85" w:rsidP="00E62B9F">
            <w:pPr>
              <w:ind w:right="-58"/>
              <w:rPr>
                <w:color w:val="000000"/>
                <w:sz w:val="16"/>
                <w:szCs w:val="16"/>
              </w:rPr>
            </w:pPr>
            <w:r w:rsidRPr="007E50F5">
              <w:rPr>
                <w:color w:val="000000"/>
                <w:sz w:val="16"/>
                <w:szCs w:val="16"/>
              </w:rPr>
              <w:lastRenderedPageBreak/>
              <w:t>Views of WIPO press, video and photographic content</w:t>
            </w:r>
          </w:p>
        </w:tc>
        <w:tc>
          <w:tcPr>
            <w:tcW w:w="1322" w:type="pct"/>
            <w:shd w:val="clear" w:color="auto" w:fill="auto"/>
            <w:tcMar>
              <w:left w:w="58" w:type="dxa"/>
              <w:right w:w="58" w:type="dxa"/>
            </w:tcMar>
          </w:tcPr>
          <w:p w:rsidR="00F23C85" w:rsidRPr="00B501C8" w:rsidRDefault="00F23C85" w:rsidP="00E62B9F">
            <w:pPr>
              <w:rPr>
                <w:i/>
                <w:color w:val="002060"/>
                <w:sz w:val="16"/>
                <w:szCs w:val="16"/>
              </w:rPr>
            </w:pPr>
            <w:r>
              <w:rPr>
                <w:i/>
                <w:color w:val="002060"/>
                <w:sz w:val="16"/>
                <w:szCs w:val="16"/>
              </w:rPr>
              <w:t xml:space="preserve">Updated Baseline </w:t>
            </w:r>
            <w:r w:rsidRPr="00B501C8">
              <w:rPr>
                <w:i/>
                <w:color w:val="002060"/>
                <w:sz w:val="16"/>
                <w:szCs w:val="16"/>
              </w:rPr>
              <w:t>end 2015:</w:t>
            </w:r>
          </w:p>
          <w:p w:rsidR="00F23C85" w:rsidRPr="00B501C8" w:rsidRDefault="00F23C85" w:rsidP="00E62B9F">
            <w:pPr>
              <w:rPr>
                <w:color w:val="002060"/>
                <w:sz w:val="16"/>
                <w:szCs w:val="16"/>
              </w:rPr>
            </w:pPr>
            <w:r w:rsidRPr="00B501C8">
              <w:rPr>
                <w:color w:val="002060"/>
                <w:sz w:val="16"/>
                <w:szCs w:val="16"/>
              </w:rPr>
              <w:t>(i) 503,120 unique page views of Media Center web content (all languages) in 2014/15</w:t>
            </w:r>
          </w:p>
          <w:p w:rsidR="00F23C85" w:rsidRPr="00B501C8" w:rsidRDefault="00F23C85" w:rsidP="00E62B9F">
            <w:pPr>
              <w:rPr>
                <w:color w:val="002060"/>
                <w:sz w:val="16"/>
                <w:szCs w:val="16"/>
              </w:rPr>
            </w:pPr>
            <w:r w:rsidRPr="00B501C8">
              <w:rPr>
                <w:color w:val="002060"/>
                <w:sz w:val="16"/>
                <w:szCs w:val="16"/>
              </w:rPr>
              <w:t>(ii) 473,360 views on WIPO YouTube channel in 2014/15 (excl</w:t>
            </w:r>
            <w:r>
              <w:rPr>
                <w:color w:val="002060"/>
                <w:sz w:val="16"/>
                <w:szCs w:val="16"/>
              </w:rPr>
              <w:t>uding</w:t>
            </w:r>
            <w:r w:rsidRPr="00B501C8">
              <w:rPr>
                <w:color w:val="002060"/>
                <w:sz w:val="16"/>
                <w:szCs w:val="16"/>
              </w:rPr>
              <w:t xml:space="preserve"> pre-school)</w:t>
            </w:r>
          </w:p>
          <w:p w:rsidR="00F23C85" w:rsidRPr="00B501C8" w:rsidRDefault="00F23C85" w:rsidP="00E62B9F">
            <w:pPr>
              <w:rPr>
                <w:color w:val="002060"/>
                <w:sz w:val="16"/>
                <w:szCs w:val="16"/>
              </w:rPr>
            </w:pPr>
            <w:r w:rsidRPr="00B501C8">
              <w:rPr>
                <w:color w:val="002060"/>
                <w:sz w:val="16"/>
                <w:szCs w:val="16"/>
              </w:rPr>
              <w:t>(iii) 2,54 million photo views on Flickr in 2014/15 (3,44 lifetime views at end 2015)</w:t>
            </w:r>
          </w:p>
          <w:p w:rsidR="00F23C85" w:rsidRPr="007E50F5" w:rsidRDefault="00F23C85" w:rsidP="00E62B9F">
            <w:pPr>
              <w:rPr>
                <w:color w:val="000000"/>
                <w:sz w:val="16"/>
                <w:szCs w:val="16"/>
              </w:rPr>
            </w:pPr>
          </w:p>
          <w:p w:rsidR="00F23C85" w:rsidRPr="007E50F5" w:rsidRDefault="00F23C85" w:rsidP="00E62B9F">
            <w:pPr>
              <w:rPr>
                <w:i/>
                <w:sz w:val="16"/>
                <w:szCs w:val="16"/>
                <w:lang w:bidi="th-TH"/>
              </w:rPr>
            </w:pPr>
            <w:r w:rsidRPr="007E50F5">
              <w:rPr>
                <w:i/>
                <w:sz w:val="16"/>
                <w:szCs w:val="16"/>
                <w:lang w:bidi="th-TH"/>
              </w:rPr>
              <w:t xml:space="preserve">Original Baseline </w:t>
            </w:r>
            <w:r w:rsidRPr="007E50F5">
              <w:rPr>
                <w:i/>
                <w:sz w:val="16"/>
                <w:szCs w:val="16"/>
                <w:lang w:bidi="th-TH"/>
              </w:rPr>
              <w:br/>
              <w:t>P&amp;B 2016/17:</w:t>
            </w:r>
            <w:r>
              <w:rPr>
                <w:i/>
                <w:sz w:val="16"/>
                <w:szCs w:val="16"/>
                <w:lang w:bidi="th-TH"/>
              </w:rPr>
              <w:t xml:space="preserve">  </w:t>
            </w:r>
          </w:p>
          <w:p w:rsidR="00F23C85" w:rsidRPr="007E50F5" w:rsidRDefault="00F23C85" w:rsidP="00E62B9F">
            <w:pPr>
              <w:spacing w:after="60"/>
              <w:rPr>
                <w:color w:val="000000"/>
                <w:sz w:val="16"/>
                <w:szCs w:val="16"/>
              </w:rPr>
            </w:pPr>
            <w:r>
              <w:rPr>
                <w:color w:val="000000"/>
                <w:sz w:val="16"/>
                <w:szCs w:val="16"/>
              </w:rPr>
              <w:t xml:space="preserve">(i) </w:t>
            </w:r>
            <w:r w:rsidRPr="007E50F5">
              <w:rPr>
                <w:color w:val="000000"/>
                <w:sz w:val="16"/>
                <w:szCs w:val="16"/>
              </w:rPr>
              <w:t>250,000 unique page views of Media Center web content (all lang</w:t>
            </w:r>
            <w:r>
              <w:rPr>
                <w:color w:val="000000"/>
                <w:sz w:val="16"/>
                <w:szCs w:val="16"/>
              </w:rPr>
              <w:t xml:space="preserve">uages) in 2014 </w:t>
            </w:r>
            <w:r>
              <w:rPr>
                <w:color w:val="000000"/>
                <w:sz w:val="16"/>
                <w:szCs w:val="16"/>
              </w:rPr>
              <w:br/>
              <w:t xml:space="preserve">(ii) </w:t>
            </w:r>
            <w:r w:rsidRPr="007E50F5">
              <w:rPr>
                <w:color w:val="000000"/>
                <w:sz w:val="16"/>
                <w:szCs w:val="16"/>
              </w:rPr>
              <w:t>467,180 views on WIPO YouTube channel in 2013</w:t>
            </w:r>
            <w:r>
              <w:rPr>
                <w:color w:val="000000"/>
                <w:sz w:val="16"/>
                <w:szCs w:val="16"/>
              </w:rPr>
              <w:t>/14 (excl. pre-school)</w:t>
            </w:r>
            <w:r>
              <w:rPr>
                <w:color w:val="000000"/>
                <w:sz w:val="16"/>
                <w:szCs w:val="16"/>
              </w:rPr>
              <w:br/>
              <w:t xml:space="preserve">(iii) </w:t>
            </w:r>
            <w:r w:rsidRPr="007E50F5">
              <w:rPr>
                <w:color w:val="000000"/>
                <w:sz w:val="16"/>
                <w:szCs w:val="16"/>
              </w:rPr>
              <w:t xml:space="preserve">1.44 million additional photo views on Flickr in </w:t>
            </w:r>
            <w:r>
              <w:rPr>
                <w:color w:val="000000"/>
                <w:sz w:val="16"/>
                <w:szCs w:val="16"/>
              </w:rPr>
              <w:t xml:space="preserve">2014 (Lifetime views end 2014:  </w:t>
            </w:r>
            <w:r w:rsidRPr="007E50F5">
              <w:rPr>
                <w:color w:val="000000"/>
                <w:sz w:val="16"/>
                <w:szCs w:val="16"/>
              </w:rPr>
              <w:t>2.41 million)</w:t>
            </w:r>
          </w:p>
        </w:tc>
        <w:tc>
          <w:tcPr>
            <w:tcW w:w="862" w:type="pct"/>
            <w:shd w:val="clear" w:color="auto" w:fill="auto"/>
            <w:tcMar>
              <w:top w:w="110" w:type="dxa"/>
              <w:left w:w="58" w:type="dxa"/>
              <w:right w:w="58" w:type="dxa"/>
            </w:tcMar>
          </w:tcPr>
          <w:p w:rsidR="00F23C85" w:rsidRPr="007E50F5" w:rsidRDefault="00F23C85" w:rsidP="00E62B9F">
            <w:pPr>
              <w:rPr>
                <w:color w:val="000000"/>
                <w:sz w:val="16"/>
                <w:szCs w:val="16"/>
              </w:rPr>
            </w:pPr>
            <w:r w:rsidRPr="007E50F5">
              <w:rPr>
                <w:color w:val="000000"/>
                <w:sz w:val="16"/>
                <w:szCs w:val="16"/>
              </w:rPr>
              <w:t xml:space="preserve">(i) 10% increase in unique page views of Media Center web content </w:t>
            </w:r>
            <w:r w:rsidRPr="007E50F5">
              <w:rPr>
                <w:color w:val="000000"/>
                <w:sz w:val="16"/>
                <w:szCs w:val="16"/>
              </w:rPr>
              <w:br/>
              <w:t>(ii) 10% increase in total videos views on the WIPO YouTube ch</w:t>
            </w:r>
            <w:r>
              <w:rPr>
                <w:color w:val="000000"/>
                <w:sz w:val="16"/>
                <w:szCs w:val="16"/>
              </w:rPr>
              <w:t xml:space="preserve">annel (excl. pre-school) </w:t>
            </w:r>
            <w:r>
              <w:rPr>
                <w:color w:val="000000"/>
                <w:sz w:val="16"/>
                <w:szCs w:val="16"/>
              </w:rPr>
              <w:br/>
              <w:t xml:space="preserve">(iii) 2.5 </w:t>
            </w:r>
            <w:r w:rsidRPr="007E50F5">
              <w:rPr>
                <w:color w:val="000000"/>
                <w:sz w:val="16"/>
                <w:szCs w:val="16"/>
              </w:rPr>
              <w:t>million photo views on Flickr</w:t>
            </w:r>
            <w:r>
              <w:rPr>
                <w:color w:val="000000"/>
                <w:sz w:val="16"/>
                <w:szCs w:val="16"/>
              </w:rPr>
              <w:t xml:space="preserve"> in 2016/17</w:t>
            </w:r>
            <w:r w:rsidRPr="007E50F5">
              <w:rPr>
                <w:color w:val="000000"/>
                <w:sz w:val="16"/>
                <w:szCs w:val="16"/>
              </w:rPr>
              <w:t xml:space="preserve"> (</w:t>
            </w:r>
            <w:r>
              <w:rPr>
                <w:color w:val="000000"/>
                <w:sz w:val="16"/>
                <w:szCs w:val="16"/>
              </w:rPr>
              <w:t xml:space="preserve">i.e. 5.94 million lifetime views </w:t>
            </w:r>
            <w:r w:rsidRPr="007E50F5">
              <w:rPr>
                <w:color w:val="000000"/>
                <w:sz w:val="16"/>
                <w:szCs w:val="16"/>
              </w:rPr>
              <w:t>by end 2017)</w:t>
            </w:r>
          </w:p>
        </w:tc>
        <w:tc>
          <w:tcPr>
            <w:tcW w:w="1323" w:type="pct"/>
            <w:shd w:val="clear" w:color="auto" w:fill="FFFFFF"/>
            <w:tcMar>
              <w:top w:w="110" w:type="dxa"/>
              <w:left w:w="58" w:type="dxa"/>
              <w:right w:w="58" w:type="dxa"/>
            </w:tcMar>
          </w:tcPr>
          <w:p w:rsidR="00F23C85" w:rsidRDefault="00F23C85" w:rsidP="00E62B9F">
            <w:pPr>
              <w:keepNext/>
              <w:keepLines/>
              <w:rPr>
                <w:color w:val="000000"/>
                <w:sz w:val="16"/>
                <w:szCs w:val="16"/>
              </w:rPr>
            </w:pPr>
            <w:r>
              <w:rPr>
                <w:color w:val="000000"/>
                <w:sz w:val="16"/>
                <w:szCs w:val="16"/>
              </w:rPr>
              <w:t xml:space="preserve">(i) </w:t>
            </w:r>
            <w:r w:rsidRPr="003635C6">
              <w:rPr>
                <w:color w:val="000000"/>
                <w:sz w:val="16"/>
                <w:szCs w:val="16"/>
              </w:rPr>
              <w:t xml:space="preserve">309,959 </w:t>
            </w:r>
            <w:r>
              <w:rPr>
                <w:color w:val="000000"/>
                <w:sz w:val="16"/>
                <w:szCs w:val="16"/>
              </w:rPr>
              <w:t>unique page views</w:t>
            </w:r>
            <w:r>
              <w:t xml:space="preserve"> </w:t>
            </w:r>
            <w:r w:rsidRPr="00043369">
              <w:rPr>
                <w:color w:val="000000"/>
                <w:sz w:val="16"/>
                <w:szCs w:val="16"/>
              </w:rPr>
              <w:t xml:space="preserve">of Media Center web content (all languages) </w:t>
            </w:r>
          </w:p>
          <w:p w:rsidR="00F23C85" w:rsidRDefault="00F23C85" w:rsidP="00E62B9F">
            <w:pPr>
              <w:keepNext/>
              <w:keepLines/>
              <w:rPr>
                <w:color w:val="000000"/>
                <w:sz w:val="16"/>
                <w:szCs w:val="16"/>
              </w:rPr>
            </w:pPr>
          </w:p>
          <w:p w:rsidR="00F23C85" w:rsidRDefault="00F23C85" w:rsidP="00E62B9F">
            <w:pPr>
              <w:keepNext/>
              <w:keepLines/>
              <w:rPr>
                <w:color w:val="000000"/>
                <w:sz w:val="16"/>
                <w:szCs w:val="16"/>
              </w:rPr>
            </w:pPr>
            <w:r>
              <w:rPr>
                <w:color w:val="000000"/>
                <w:sz w:val="16"/>
                <w:szCs w:val="16"/>
              </w:rPr>
              <w:t>(ii)</w:t>
            </w:r>
            <w:r>
              <w:t xml:space="preserve"> </w:t>
            </w:r>
            <w:r w:rsidRPr="003635C6">
              <w:rPr>
                <w:color w:val="000000"/>
                <w:sz w:val="16"/>
                <w:szCs w:val="16"/>
              </w:rPr>
              <w:t>238,734 views</w:t>
            </w:r>
            <w:r>
              <w:rPr>
                <w:color w:val="000000"/>
                <w:sz w:val="16"/>
                <w:szCs w:val="16"/>
              </w:rPr>
              <w:t xml:space="preserve"> </w:t>
            </w:r>
            <w:r w:rsidRPr="00043369">
              <w:rPr>
                <w:color w:val="000000"/>
                <w:sz w:val="16"/>
                <w:szCs w:val="16"/>
              </w:rPr>
              <w:t xml:space="preserve">on </w:t>
            </w:r>
            <w:r>
              <w:rPr>
                <w:color w:val="000000"/>
                <w:sz w:val="16"/>
                <w:szCs w:val="16"/>
              </w:rPr>
              <w:t xml:space="preserve">the </w:t>
            </w:r>
            <w:r w:rsidRPr="00043369">
              <w:rPr>
                <w:color w:val="000000"/>
                <w:sz w:val="16"/>
                <w:szCs w:val="16"/>
              </w:rPr>
              <w:t xml:space="preserve">WIPO YouTube channel (excluding pre-school) </w:t>
            </w:r>
          </w:p>
          <w:p w:rsidR="00F23C85" w:rsidRDefault="00F23C85" w:rsidP="00E62B9F">
            <w:pPr>
              <w:keepNext/>
              <w:keepLines/>
              <w:rPr>
                <w:color w:val="000000"/>
                <w:sz w:val="16"/>
                <w:szCs w:val="16"/>
              </w:rPr>
            </w:pPr>
            <w:r>
              <w:rPr>
                <w:color w:val="000000"/>
                <w:sz w:val="16"/>
                <w:szCs w:val="16"/>
              </w:rPr>
              <w:t xml:space="preserve">(iii) </w:t>
            </w:r>
            <w:r w:rsidRPr="003635C6">
              <w:rPr>
                <w:color w:val="000000"/>
                <w:sz w:val="16"/>
                <w:szCs w:val="16"/>
              </w:rPr>
              <w:t xml:space="preserve">1,284,855 </w:t>
            </w:r>
            <w:r>
              <w:rPr>
                <w:color w:val="000000"/>
                <w:sz w:val="16"/>
                <w:szCs w:val="16"/>
              </w:rPr>
              <w:t xml:space="preserve">photo </w:t>
            </w:r>
            <w:r w:rsidRPr="003635C6">
              <w:rPr>
                <w:color w:val="000000"/>
                <w:sz w:val="16"/>
                <w:szCs w:val="16"/>
              </w:rPr>
              <w:t xml:space="preserve">views </w:t>
            </w:r>
            <w:r>
              <w:rPr>
                <w:color w:val="000000"/>
                <w:sz w:val="16"/>
                <w:szCs w:val="16"/>
              </w:rPr>
              <w:t>on Flickr (</w:t>
            </w:r>
            <w:r w:rsidRPr="003635C6">
              <w:rPr>
                <w:color w:val="000000"/>
                <w:sz w:val="16"/>
                <w:szCs w:val="16"/>
              </w:rPr>
              <w:t>4,646,055 lifetime views at end 2016</w:t>
            </w:r>
            <w:r>
              <w:rPr>
                <w:color w:val="000000"/>
                <w:sz w:val="16"/>
                <w:szCs w:val="16"/>
              </w:rPr>
              <w:t>)</w:t>
            </w:r>
          </w:p>
          <w:p w:rsidR="00F23C85" w:rsidRDefault="00F23C85" w:rsidP="00E62B9F">
            <w:pPr>
              <w:keepNext/>
              <w:keepLines/>
              <w:rPr>
                <w:color w:val="000000"/>
                <w:sz w:val="16"/>
                <w:szCs w:val="16"/>
              </w:rPr>
            </w:pPr>
          </w:p>
          <w:p w:rsidR="00F23C85" w:rsidRPr="008A576E" w:rsidRDefault="00F23C85" w:rsidP="00E62B9F">
            <w:pPr>
              <w:keepNext/>
              <w:keepLines/>
              <w:rPr>
                <w:color w:val="000000"/>
                <w:sz w:val="16"/>
                <w:szCs w:val="16"/>
              </w:rPr>
            </w:pPr>
          </w:p>
        </w:tc>
        <w:tc>
          <w:tcPr>
            <w:tcW w:w="446" w:type="pct"/>
            <w:shd w:val="clear" w:color="auto" w:fill="auto"/>
            <w:tcMar>
              <w:top w:w="110" w:type="dxa"/>
              <w:left w:w="58" w:type="dxa"/>
              <w:right w:w="58" w:type="dxa"/>
            </w:tcMar>
          </w:tcPr>
          <w:p w:rsidR="00F23C85" w:rsidRDefault="00F23C85" w:rsidP="00E62B9F">
            <w:pPr>
              <w:keepNext/>
              <w:keepLines/>
              <w:jc w:val="center"/>
              <w:rPr>
                <w:b/>
                <w:color w:val="00B05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rPr>
                <w:b/>
                <w:color w:val="00B050"/>
                <w:sz w:val="16"/>
                <w:szCs w:val="16"/>
              </w:rPr>
            </w:pPr>
          </w:p>
          <w:p w:rsidR="00F23C85" w:rsidRDefault="00F23C85" w:rsidP="00E62B9F">
            <w:pPr>
              <w:keepNext/>
              <w:keepLines/>
              <w:jc w:val="center"/>
              <w:rPr>
                <w:b/>
                <w:color w:val="00B05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p w:rsidR="00F23C85" w:rsidRDefault="00F23C85" w:rsidP="00E62B9F">
            <w:pPr>
              <w:keepNext/>
              <w:keepLines/>
              <w:jc w:val="center"/>
              <w:rPr>
                <w:b/>
                <w:color w:val="00B050"/>
                <w:sz w:val="16"/>
                <w:szCs w:val="16"/>
              </w:rPr>
            </w:pPr>
          </w:p>
          <w:p w:rsidR="00F23C85" w:rsidRDefault="00F23C85" w:rsidP="00E62B9F">
            <w:pPr>
              <w:keepNext/>
              <w:keepLines/>
              <w:rPr>
                <w:b/>
                <w:color w:val="00B050"/>
                <w:sz w:val="16"/>
                <w:szCs w:val="16"/>
              </w:rPr>
            </w:pPr>
          </w:p>
          <w:p w:rsidR="00F23C85" w:rsidRPr="008A576E" w:rsidRDefault="00F23C85" w:rsidP="00E62B9F">
            <w:pPr>
              <w:keepNext/>
              <w:keepLines/>
              <w:jc w:val="center"/>
              <w:rPr>
                <w:color w:val="000000"/>
                <w:sz w:val="16"/>
                <w:szCs w:val="16"/>
              </w:rPr>
            </w:pPr>
            <w:r w:rsidRPr="00F47572">
              <w:rPr>
                <w:b/>
                <w:color w:val="00B050"/>
                <w:sz w:val="16"/>
                <w:szCs w:val="16"/>
              </w:rPr>
              <w:t xml:space="preserve">On </w:t>
            </w:r>
            <w:r>
              <w:rPr>
                <w:b/>
                <w:color w:val="00B050"/>
                <w:sz w:val="16"/>
                <w:szCs w:val="16"/>
              </w:rPr>
              <w:t>t</w:t>
            </w:r>
            <w:r w:rsidRPr="00F47572">
              <w:rPr>
                <w:b/>
                <w:color w:val="00B050"/>
                <w:sz w:val="16"/>
                <w:szCs w:val="16"/>
              </w:rPr>
              <w:t>rack</w:t>
            </w:r>
          </w:p>
        </w:tc>
      </w:tr>
      <w:tr w:rsidR="0015677F" w:rsidRPr="008A576E" w:rsidTr="008C1C66">
        <w:trPr>
          <w:trHeight w:val="1213"/>
        </w:trPr>
        <w:tc>
          <w:tcPr>
            <w:tcW w:w="1046"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Fewer users who leave the WIPO website directly from the portal and key gateway pages.</w:t>
            </w:r>
          </w:p>
        </w:tc>
        <w:tc>
          <w:tcPr>
            <w:tcW w:w="1322" w:type="pct"/>
            <w:shd w:val="clear" w:color="auto" w:fill="auto"/>
            <w:tcMar>
              <w:left w:w="58" w:type="dxa"/>
              <w:right w:w="58" w:type="dxa"/>
            </w:tcMar>
          </w:tcPr>
          <w:p w:rsidR="00F23C85" w:rsidRPr="00B22AC0" w:rsidRDefault="00F23C85" w:rsidP="00E62B9F">
            <w:pPr>
              <w:rPr>
                <w:i/>
                <w:color w:val="002060"/>
                <w:sz w:val="16"/>
                <w:szCs w:val="16"/>
              </w:rPr>
            </w:pPr>
            <w:r>
              <w:rPr>
                <w:i/>
                <w:color w:val="002060"/>
                <w:sz w:val="16"/>
                <w:szCs w:val="16"/>
              </w:rPr>
              <w:t>Updated Baseline</w:t>
            </w:r>
            <w:r>
              <w:rPr>
                <w:i/>
                <w:color w:val="002060"/>
                <w:sz w:val="16"/>
                <w:szCs w:val="16"/>
              </w:rPr>
              <w:br/>
              <w:t xml:space="preserve">end 2015:  </w:t>
            </w:r>
          </w:p>
          <w:p w:rsidR="00F23C85" w:rsidRPr="00B22AC0" w:rsidRDefault="00F23C85" w:rsidP="00E62B9F">
            <w:pPr>
              <w:rPr>
                <w:color w:val="002060"/>
                <w:sz w:val="16"/>
                <w:szCs w:val="16"/>
              </w:rPr>
            </w:pPr>
            <w:r>
              <w:rPr>
                <w:color w:val="002060"/>
                <w:sz w:val="16"/>
                <w:szCs w:val="16"/>
              </w:rPr>
              <w:t xml:space="preserve">(i) </w:t>
            </w:r>
            <w:r w:rsidRPr="00B22AC0">
              <w:rPr>
                <w:color w:val="002060"/>
                <w:sz w:val="16"/>
                <w:szCs w:val="16"/>
              </w:rPr>
              <w:t xml:space="preserve">Portal bounce rate 29.8% </w:t>
            </w:r>
          </w:p>
          <w:p w:rsidR="00F23C85" w:rsidRDefault="00F23C85" w:rsidP="00E62B9F">
            <w:pPr>
              <w:rPr>
                <w:color w:val="002060"/>
                <w:sz w:val="16"/>
                <w:szCs w:val="16"/>
              </w:rPr>
            </w:pPr>
            <w:r>
              <w:rPr>
                <w:color w:val="002060"/>
                <w:sz w:val="16"/>
                <w:szCs w:val="16"/>
              </w:rPr>
              <w:t xml:space="preserve">(ii) </w:t>
            </w:r>
            <w:r w:rsidRPr="00B22AC0">
              <w:rPr>
                <w:color w:val="002060"/>
                <w:sz w:val="16"/>
                <w:szCs w:val="16"/>
              </w:rPr>
              <w:t>Exit rates from “gateway” pages (EN)</w:t>
            </w:r>
            <w:r>
              <w:rPr>
                <w:color w:val="002060"/>
                <w:sz w:val="16"/>
                <w:szCs w:val="16"/>
              </w:rPr>
              <w:t xml:space="preserve">:  </w:t>
            </w:r>
          </w:p>
          <w:p w:rsidR="00F23C85" w:rsidRPr="00B22AC0" w:rsidRDefault="00F23C85" w:rsidP="00E62B9F">
            <w:pPr>
              <w:rPr>
                <w:color w:val="002060"/>
                <w:sz w:val="16"/>
                <w:szCs w:val="16"/>
              </w:rPr>
            </w:pPr>
            <w:r>
              <w:rPr>
                <w:color w:val="002060"/>
                <w:sz w:val="16"/>
                <w:szCs w:val="16"/>
              </w:rPr>
              <w:t xml:space="preserve">- Services:  </w:t>
            </w:r>
            <w:r w:rsidRPr="00B22AC0">
              <w:rPr>
                <w:color w:val="002060"/>
                <w:sz w:val="16"/>
                <w:szCs w:val="16"/>
              </w:rPr>
              <w:t>16.6%</w:t>
            </w:r>
          </w:p>
          <w:p w:rsidR="00F23C85" w:rsidRPr="00B22AC0" w:rsidRDefault="00F23C85" w:rsidP="00E62B9F">
            <w:pPr>
              <w:rPr>
                <w:color w:val="002060"/>
                <w:sz w:val="16"/>
                <w:szCs w:val="16"/>
              </w:rPr>
            </w:pPr>
            <w:r>
              <w:rPr>
                <w:color w:val="002060"/>
                <w:sz w:val="16"/>
                <w:szCs w:val="16"/>
              </w:rPr>
              <w:t xml:space="preserve">- </w:t>
            </w:r>
            <w:r w:rsidRPr="00B22AC0">
              <w:rPr>
                <w:color w:val="002060"/>
                <w:sz w:val="16"/>
                <w:szCs w:val="16"/>
              </w:rPr>
              <w:t>Policy</w:t>
            </w:r>
            <w:r>
              <w:rPr>
                <w:color w:val="002060"/>
                <w:sz w:val="16"/>
                <w:szCs w:val="16"/>
              </w:rPr>
              <w:t xml:space="preserve">:  </w:t>
            </w:r>
            <w:r w:rsidRPr="00B22AC0">
              <w:rPr>
                <w:color w:val="002060"/>
                <w:sz w:val="16"/>
                <w:szCs w:val="16"/>
              </w:rPr>
              <w:t>27.2%</w:t>
            </w:r>
          </w:p>
          <w:p w:rsidR="00F23C85" w:rsidRDefault="00F23C85" w:rsidP="00E62B9F">
            <w:pPr>
              <w:rPr>
                <w:color w:val="002060"/>
                <w:sz w:val="16"/>
                <w:szCs w:val="16"/>
              </w:rPr>
            </w:pPr>
            <w:r>
              <w:rPr>
                <w:color w:val="002060"/>
                <w:sz w:val="16"/>
                <w:szCs w:val="16"/>
              </w:rPr>
              <w:t xml:space="preserve">- Cooperation:  </w:t>
            </w:r>
            <w:r w:rsidRPr="00B22AC0">
              <w:rPr>
                <w:color w:val="002060"/>
                <w:sz w:val="16"/>
                <w:szCs w:val="16"/>
              </w:rPr>
              <w:t>20.1</w:t>
            </w:r>
            <w:r>
              <w:rPr>
                <w:color w:val="002060"/>
                <w:sz w:val="16"/>
                <w:szCs w:val="16"/>
              </w:rPr>
              <w:t>%</w:t>
            </w:r>
          </w:p>
          <w:p w:rsidR="00F23C85" w:rsidRPr="00B22AC0" w:rsidRDefault="00F23C85" w:rsidP="00E62B9F">
            <w:pPr>
              <w:rPr>
                <w:color w:val="002060"/>
                <w:sz w:val="16"/>
                <w:szCs w:val="16"/>
              </w:rPr>
            </w:pPr>
            <w:r>
              <w:rPr>
                <w:color w:val="002060"/>
                <w:sz w:val="16"/>
                <w:szCs w:val="16"/>
              </w:rPr>
              <w:t xml:space="preserve">- Reference:  </w:t>
            </w:r>
            <w:r w:rsidRPr="00B22AC0">
              <w:rPr>
                <w:color w:val="002060"/>
                <w:sz w:val="16"/>
                <w:szCs w:val="16"/>
              </w:rPr>
              <w:t>29.1</w:t>
            </w:r>
            <w:r>
              <w:rPr>
                <w:color w:val="002060"/>
                <w:sz w:val="16"/>
                <w:szCs w:val="16"/>
              </w:rPr>
              <w:t>%</w:t>
            </w:r>
          </w:p>
          <w:p w:rsidR="00F23C85" w:rsidRPr="00B22AC0" w:rsidRDefault="00F23C85" w:rsidP="00E62B9F">
            <w:pPr>
              <w:rPr>
                <w:color w:val="002060"/>
                <w:sz w:val="16"/>
                <w:szCs w:val="16"/>
              </w:rPr>
            </w:pPr>
            <w:r>
              <w:rPr>
                <w:color w:val="002060"/>
                <w:sz w:val="16"/>
                <w:szCs w:val="16"/>
              </w:rPr>
              <w:t xml:space="preserve">- About IP:  </w:t>
            </w:r>
            <w:r w:rsidRPr="00B22AC0">
              <w:rPr>
                <w:color w:val="002060"/>
                <w:sz w:val="16"/>
                <w:szCs w:val="16"/>
              </w:rPr>
              <w:t>59.9</w:t>
            </w:r>
            <w:r>
              <w:rPr>
                <w:color w:val="002060"/>
                <w:sz w:val="16"/>
                <w:szCs w:val="16"/>
              </w:rPr>
              <w:t>%</w:t>
            </w:r>
          </w:p>
          <w:p w:rsidR="00F23C85" w:rsidRPr="00B22AC0" w:rsidRDefault="00F23C85" w:rsidP="00E62B9F">
            <w:pPr>
              <w:rPr>
                <w:color w:val="002060"/>
                <w:sz w:val="16"/>
                <w:szCs w:val="16"/>
              </w:rPr>
            </w:pPr>
            <w:r>
              <w:rPr>
                <w:color w:val="002060"/>
                <w:sz w:val="16"/>
                <w:szCs w:val="16"/>
              </w:rPr>
              <w:t xml:space="preserve">- Inside WIPO:  </w:t>
            </w:r>
            <w:r w:rsidRPr="00B22AC0">
              <w:rPr>
                <w:color w:val="002060"/>
                <w:sz w:val="16"/>
                <w:szCs w:val="16"/>
              </w:rPr>
              <w:t>26.1%</w:t>
            </w:r>
          </w:p>
          <w:p w:rsidR="00F23C85" w:rsidRPr="008A576E" w:rsidRDefault="00F23C85" w:rsidP="00E62B9F">
            <w:pPr>
              <w:rPr>
                <w:color w:val="000000"/>
                <w:sz w:val="16"/>
                <w:szCs w:val="16"/>
              </w:rPr>
            </w:pPr>
          </w:p>
          <w:p w:rsidR="00F23C85" w:rsidRPr="008A576E" w:rsidRDefault="00F23C85" w:rsidP="00E62B9F">
            <w:pPr>
              <w:rPr>
                <w:i/>
                <w:sz w:val="16"/>
                <w:szCs w:val="16"/>
                <w:lang w:bidi="th-TH"/>
              </w:rPr>
            </w:pPr>
            <w:r w:rsidRPr="008A576E">
              <w:rPr>
                <w:i/>
                <w:sz w:val="16"/>
                <w:szCs w:val="16"/>
                <w:lang w:bidi="th-TH"/>
              </w:rPr>
              <w:t xml:space="preserve">Original Baseline </w:t>
            </w:r>
            <w:r w:rsidRPr="008A576E">
              <w:rPr>
                <w:i/>
                <w:sz w:val="16"/>
                <w:szCs w:val="16"/>
                <w:lang w:bidi="th-TH"/>
              </w:rPr>
              <w:br/>
              <w:t>P&amp;B 2016/17:</w:t>
            </w:r>
            <w:r>
              <w:rPr>
                <w:i/>
                <w:sz w:val="16"/>
                <w:szCs w:val="16"/>
                <w:lang w:bidi="th-TH"/>
              </w:rPr>
              <w:t xml:space="preserve">  </w:t>
            </w:r>
          </w:p>
          <w:p w:rsidR="00F23C85" w:rsidRDefault="00F23C85" w:rsidP="00E62B9F">
            <w:pPr>
              <w:rPr>
                <w:color w:val="000000"/>
                <w:sz w:val="16"/>
                <w:szCs w:val="16"/>
              </w:rPr>
            </w:pPr>
            <w:r w:rsidRPr="008A576E">
              <w:rPr>
                <w:color w:val="000000"/>
                <w:sz w:val="16"/>
                <w:szCs w:val="16"/>
              </w:rPr>
              <w:t xml:space="preserve">(i) </w:t>
            </w:r>
            <w:r>
              <w:rPr>
                <w:color w:val="000000"/>
                <w:sz w:val="16"/>
                <w:szCs w:val="16"/>
              </w:rPr>
              <w:t>Portal bounce rate 25.1%</w:t>
            </w:r>
          </w:p>
          <w:p w:rsidR="00F23C85" w:rsidRDefault="00F23C85" w:rsidP="00E62B9F">
            <w:pPr>
              <w:rPr>
                <w:color w:val="000000"/>
                <w:sz w:val="16"/>
                <w:szCs w:val="16"/>
              </w:rPr>
            </w:pPr>
            <w:r w:rsidRPr="008A576E">
              <w:rPr>
                <w:color w:val="000000"/>
                <w:sz w:val="16"/>
                <w:szCs w:val="16"/>
              </w:rPr>
              <w:t xml:space="preserve">(ii) </w:t>
            </w:r>
            <w:r>
              <w:rPr>
                <w:color w:val="000000"/>
                <w:sz w:val="16"/>
                <w:szCs w:val="16"/>
              </w:rPr>
              <w:t>Exit rates from “gateway”</w:t>
            </w:r>
          </w:p>
          <w:p w:rsidR="00F23C85" w:rsidRDefault="00F23C85" w:rsidP="00E62B9F">
            <w:pPr>
              <w:rPr>
                <w:color w:val="000000"/>
                <w:sz w:val="16"/>
                <w:szCs w:val="16"/>
              </w:rPr>
            </w:pPr>
            <w:r w:rsidRPr="008A576E">
              <w:rPr>
                <w:color w:val="000000"/>
                <w:sz w:val="16"/>
                <w:szCs w:val="16"/>
              </w:rPr>
              <w:t xml:space="preserve">pages: </w:t>
            </w:r>
            <w:r>
              <w:rPr>
                <w:color w:val="000000"/>
                <w:sz w:val="16"/>
                <w:szCs w:val="16"/>
              </w:rPr>
              <w:t xml:space="preserve"> </w:t>
            </w:r>
          </w:p>
          <w:p w:rsidR="00F23C85" w:rsidRDefault="00F23C85" w:rsidP="00E62B9F">
            <w:pPr>
              <w:rPr>
                <w:color w:val="000000"/>
                <w:sz w:val="16"/>
                <w:szCs w:val="16"/>
              </w:rPr>
            </w:pPr>
            <w:r w:rsidRPr="008A576E">
              <w:rPr>
                <w:color w:val="000000"/>
                <w:sz w:val="16"/>
                <w:szCs w:val="16"/>
              </w:rPr>
              <w:t xml:space="preserve">Services: </w:t>
            </w:r>
            <w:r>
              <w:rPr>
                <w:color w:val="000000"/>
                <w:sz w:val="16"/>
                <w:szCs w:val="16"/>
              </w:rPr>
              <w:t xml:space="preserve"> </w:t>
            </w:r>
            <w:r w:rsidRPr="008A576E">
              <w:rPr>
                <w:color w:val="000000"/>
                <w:sz w:val="16"/>
                <w:szCs w:val="16"/>
              </w:rPr>
              <w:t xml:space="preserve">13%; </w:t>
            </w:r>
            <w:r>
              <w:rPr>
                <w:color w:val="000000"/>
                <w:sz w:val="16"/>
                <w:szCs w:val="16"/>
              </w:rPr>
              <w:t xml:space="preserve"> </w:t>
            </w:r>
          </w:p>
          <w:p w:rsidR="00F23C85" w:rsidRDefault="00F23C85" w:rsidP="00E62B9F">
            <w:pPr>
              <w:rPr>
                <w:color w:val="000000"/>
                <w:sz w:val="16"/>
                <w:szCs w:val="16"/>
              </w:rPr>
            </w:pPr>
            <w:r w:rsidRPr="008A576E">
              <w:rPr>
                <w:color w:val="000000"/>
                <w:sz w:val="16"/>
                <w:szCs w:val="16"/>
              </w:rPr>
              <w:t xml:space="preserve">Policy: </w:t>
            </w:r>
            <w:r>
              <w:rPr>
                <w:color w:val="000000"/>
                <w:sz w:val="16"/>
                <w:szCs w:val="16"/>
              </w:rPr>
              <w:t xml:space="preserve"> 16.9%;  </w:t>
            </w:r>
          </w:p>
          <w:p w:rsidR="00F23C85" w:rsidRDefault="00F23C85" w:rsidP="00E62B9F">
            <w:pPr>
              <w:rPr>
                <w:color w:val="000000"/>
                <w:sz w:val="16"/>
                <w:szCs w:val="16"/>
              </w:rPr>
            </w:pPr>
            <w:r w:rsidRPr="008A576E">
              <w:rPr>
                <w:color w:val="000000"/>
                <w:sz w:val="16"/>
                <w:szCs w:val="16"/>
              </w:rPr>
              <w:t xml:space="preserve">Cooperation: </w:t>
            </w:r>
            <w:r>
              <w:rPr>
                <w:color w:val="000000"/>
                <w:sz w:val="16"/>
                <w:szCs w:val="16"/>
              </w:rPr>
              <w:t xml:space="preserve"> </w:t>
            </w:r>
            <w:r w:rsidRPr="008A576E">
              <w:rPr>
                <w:color w:val="000000"/>
                <w:sz w:val="16"/>
                <w:szCs w:val="16"/>
              </w:rPr>
              <w:t xml:space="preserve">15.3%; </w:t>
            </w:r>
            <w:r>
              <w:rPr>
                <w:color w:val="000000"/>
                <w:sz w:val="16"/>
                <w:szCs w:val="16"/>
              </w:rPr>
              <w:t xml:space="preserve"> </w:t>
            </w:r>
            <w:r w:rsidRPr="008A576E">
              <w:rPr>
                <w:color w:val="000000"/>
                <w:sz w:val="16"/>
                <w:szCs w:val="16"/>
              </w:rPr>
              <w:t xml:space="preserve">Reference: </w:t>
            </w:r>
            <w:r>
              <w:rPr>
                <w:color w:val="000000"/>
                <w:sz w:val="16"/>
                <w:szCs w:val="16"/>
              </w:rPr>
              <w:t xml:space="preserve"> </w:t>
            </w:r>
            <w:r w:rsidRPr="008A576E">
              <w:rPr>
                <w:color w:val="000000"/>
                <w:sz w:val="16"/>
                <w:szCs w:val="16"/>
              </w:rPr>
              <w:t xml:space="preserve">19.1%; </w:t>
            </w:r>
            <w:r>
              <w:rPr>
                <w:color w:val="000000"/>
                <w:sz w:val="16"/>
                <w:szCs w:val="16"/>
              </w:rPr>
              <w:t xml:space="preserve"> </w:t>
            </w:r>
          </w:p>
          <w:p w:rsidR="00F23C85" w:rsidRDefault="00F23C85" w:rsidP="00E62B9F">
            <w:pPr>
              <w:rPr>
                <w:color w:val="000000"/>
                <w:sz w:val="16"/>
                <w:szCs w:val="16"/>
              </w:rPr>
            </w:pPr>
            <w:r w:rsidRPr="008A576E">
              <w:rPr>
                <w:color w:val="000000"/>
                <w:sz w:val="16"/>
                <w:szCs w:val="16"/>
              </w:rPr>
              <w:t xml:space="preserve">About IP: </w:t>
            </w:r>
            <w:r>
              <w:rPr>
                <w:color w:val="000000"/>
                <w:sz w:val="16"/>
                <w:szCs w:val="16"/>
              </w:rPr>
              <w:t xml:space="preserve"> </w:t>
            </w:r>
            <w:r w:rsidRPr="008A576E">
              <w:rPr>
                <w:color w:val="000000"/>
                <w:sz w:val="16"/>
                <w:szCs w:val="16"/>
              </w:rPr>
              <w:t xml:space="preserve">55.1%; </w:t>
            </w:r>
          </w:p>
          <w:p w:rsidR="00F23C85" w:rsidRPr="008A576E" w:rsidRDefault="00F23C85" w:rsidP="00E62B9F">
            <w:pPr>
              <w:spacing w:after="60"/>
              <w:rPr>
                <w:color w:val="000000"/>
                <w:sz w:val="16"/>
                <w:szCs w:val="16"/>
              </w:rPr>
            </w:pPr>
            <w:r w:rsidRPr="008A576E">
              <w:rPr>
                <w:color w:val="000000"/>
                <w:sz w:val="16"/>
                <w:szCs w:val="16"/>
              </w:rPr>
              <w:t xml:space="preserve">Inside WIPO: </w:t>
            </w:r>
            <w:r>
              <w:rPr>
                <w:color w:val="000000"/>
                <w:sz w:val="16"/>
                <w:szCs w:val="16"/>
              </w:rPr>
              <w:t xml:space="preserve"> </w:t>
            </w:r>
            <w:r w:rsidRPr="008A576E">
              <w:rPr>
                <w:color w:val="000000"/>
                <w:sz w:val="16"/>
                <w:szCs w:val="16"/>
              </w:rPr>
              <w:t>23.5%</w:t>
            </w:r>
          </w:p>
        </w:tc>
        <w:tc>
          <w:tcPr>
            <w:tcW w:w="862" w:type="pct"/>
            <w:shd w:val="clear" w:color="auto" w:fill="auto"/>
            <w:tcMar>
              <w:top w:w="110" w:type="dxa"/>
              <w:left w:w="58" w:type="dxa"/>
              <w:right w:w="58" w:type="dxa"/>
            </w:tcMar>
          </w:tcPr>
          <w:p w:rsidR="00F23C85" w:rsidRDefault="00F23C85" w:rsidP="00E62B9F">
            <w:pPr>
              <w:rPr>
                <w:color w:val="000000"/>
                <w:sz w:val="16"/>
                <w:szCs w:val="16"/>
              </w:rPr>
            </w:pPr>
            <w:r w:rsidRPr="008A576E">
              <w:rPr>
                <w:color w:val="000000"/>
                <w:sz w:val="16"/>
                <w:szCs w:val="16"/>
              </w:rPr>
              <w:t>(i) stable bounce rate from the portal;</w:t>
            </w:r>
            <w:r>
              <w:rPr>
                <w:color w:val="000000"/>
                <w:sz w:val="16"/>
                <w:szCs w:val="16"/>
              </w:rPr>
              <w:t xml:space="preserve"> </w:t>
            </w:r>
            <w:r w:rsidRPr="008A576E">
              <w:rPr>
                <w:color w:val="000000"/>
                <w:sz w:val="16"/>
                <w:szCs w:val="16"/>
              </w:rPr>
              <w:t xml:space="preserve"> </w:t>
            </w:r>
          </w:p>
          <w:p w:rsidR="00F23C85" w:rsidRDefault="00F23C85" w:rsidP="00E62B9F">
            <w:pPr>
              <w:rPr>
                <w:color w:val="000000"/>
                <w:sz w:val="16"/>
                <w:szCs w:val="16"/>
              </w:rPr>
            </w:pPr>
          </w:p>
          <w:p w:rsidR="00F23C85" w:rsidRPr="008A576E" w:rsidRDefault="00F23C85" w:rsidP="00E62B9F">
            <w:pPr>
              <w:rPr>
                <w:color w:val="000000"/>
                <w:sz w:val="16"/>
                <w:szCs w:val="16"/>
              </w:rPr>
            </w:pPr>
            <w:r w:rsidRPr="008A576E">
              <w:rPr>
                <w:color w:val="000000"/>
                <w:sz w:val="16"/>
                <w:szCs w:val="16"/>
              </w:rPr>
              <w:t xml:space="preserve">(ii) stable exit rate from the "gateway" page for each of the 6 main areas of the website (IP Services, Policy, Cooperation, Reference, About IP, </w:t>
            </w:r>
            <w:r>
              <w:rPr>
                <w:color w:val="000000"/>
                <w:sz w:val="16"/>
                <w:szCs w:val="16"/>
              </w:rPr>
              <w:t>Inside</w:t>
            </w:r>
            <w:r w:rsidRPr="008A576E">
              <w:rPr>
                <w:color w:val="000000"/>
                <w:sz w:val="16"/>
                <w:szCs w:val="16"/>
              </w:rPr>
              <w:t xml:space="preserve"> WIPO)</w:t>
            </w:r>
          </w:p>
        </w:tc>
        <w:tc>
          <w:tcPr>
            <w:tcW w:w="1323" w:type="pct"/>
            <w:shd w:val="clear" w:color="auto" w:fill="FFFFFF"/>
            <w:tcMar>
              <w:top w:w="110" w:type="dxa"/>
              <w:left w:w="58" w:type="dxa"/>
              <w:right w:w="58" w:type="dxa"/>
            </w:tcMar>
          </w:tcPr>
          <w:p w:rsidR="00F23C85" w:rsidRDefault="00F23C85" w:rsidP="00E62B9F">
            <w:pPr>
              <w:keepNext/>
              <w:keepLines/>
              <w:rPr>
                <w:color w:val="000000"/>
                <w:sz w:val="16"/>
                <w:szCs w:val="16"/>
              </w:rPr>
            </w:pPr>
            <w:r>
              <w:rPr>
                <w:color w:val="000000"/>
                <w:sz w:val="16"/>
                <w:szCs w:val="16"/>
              </w:rPr>
              <w:t>(i) Portal bounce rate: 29.1% (EN)</w:t>
            </w:r>
          </w:p>
          <w:p w:rsidR="00F23C85" w:rsidRDefault="00F23C85" w:rsidP="00E62B9F">
            <w:pPr>
              <w:keepNext/>
              <w:keepLines/>
              <w:rPr>
                <w:color w:val="000000"/>
                <w:sz w:val="16"/>
                <w:szCs w:val="16"/>
              </w:rPr>
            </w:pPr>
          </w:p>
          <w:p w:rsidR="00F23C85" w:rsidRDefault="00F23C85" w:rsidP="00E62B9F">
            <w:pPr>
              <w:keepNext/>
              <w:keepLines/>
              <w:rPr>
                <w:color w:val="000000"/>
                <w:sz w:val="16"/>
                <w:szCs w:val="16"/>
              </w:rPr>
            </w:pPr>
            <w:r>
              <w:rPr>
                <w:color w:val="000000"/>
                <w:sz w:val="16"/>
                <w:szCs w:val="16"/>
              </w:rPr>
              <w:t>(ii)  Exit rate from main gateway pages:</w:t>
            </w:r>
          </w:p>
          <w:p w:rsidR="00F23C85" w:rsidRDefault="00F23C85" w:rsidP="00E62B9F">
            <w:pPr>
              <w:keepNext/>
              <w:keepLines/>
              <w:spacing w:after="120"/>
              <w:rPr>
                <w:color w:val="000000"/>
                <w:sz w:val="16"/>
                <w:szCs w:val="16"/>
              </w:rPr>
            </w:pPr>
            <w:r>
              <w:rPr>
                <w:color w:val="000000"/>
                <w:sz w:val="16"/>
                <w:szCs w:val="16"/>
              </w:rPr>
              <w:t>- Services:  14.9%</w:t>
            </w:r>
          </w:p>
          <w:p w:rsidR="00F23C85" w:rsidRDefault="00F23C85" w:rsidP="00E62B9F">
            <w:pPr>
              <w:keepNext/>
              <w:keepLines/>
              <w:spacing w:after="120"/>
              <w:rPr>
                <w:color w:val="000000"/>
                <w:sz w:val="16"/>
                <w:szCs w:val="16"/>
              </w:rPr>
            </w:pPr>
            <w:r>
              <w:rPr>
                <w:color w:val="000000"/>
                <w:sz w:val="16"/>
                <w:szCs w:val="16"/>
              </w:rPr>
              <w:t>- Policy:  18.4%</w:t>
            </w:r>
          </w:p>
          <w:p w:rsidR="00F23C85" w:rsidRDefault="00F23C85" w:rsidP="00E62B9F">
            <w:pPr>
              <w:keepNext/>
              <w:keepLines/>
              <w:spacing w:after="120"/>
              <w:rPr>
                <w:color w:val="000000"/>
                <w:sz w:val="16"/>
                <w:szCs w:val="16"/>
              </w:rPr>
            </w:pPr>
            <w:r>
              <w:rPr>
                <w:color w:val="000000"/>
                <w:sz w:val="16"/>
                <w:szCs w:val="16"/>
              </w:rPr>
              <w:t>- Cooperation:  17.8%</w:t>
            </w:r>
          </w:p>
          <w:p w:rsidR="00F23C85" w:rsidRDefault="00F23C85" w:rsidP="00E62B9F">
            <w:pPr>
              <w:keepNext/>
              <w:keepLines/>
              <w:spacing w:after="120"/>
              <w:rPr>
                <w:color w:val="000000"/>
                <w:sz w:val="16"/>
                <w:szCs w:val="16"/>
              </w:rPr>
            </w:pPr>
            <w:r>
              <w:rPr>
                <w:color w:val="000000"/>
                <w:sz w:val="16"/>
                <w:szCs w:val="16"/>
              </w:rPr>
              <w:t>- Reference:  15.6%</w:t>
            </w:r>
          </w:p>
          <w:p w:rsidR="00F23C85" w:rsidRDefault="00F23C85" w:rsidP="0089232E">
            <w:pPr>
              <w:keepNext/>
              <w:keepLines/>
              <w:spacing w:after="240"/>
              <w:rPr>
                <w:color w:val="000000"/>
                <w:sz w:val="16"/>
                <w:szCs w:val="16"/>
              </w:rPr>
            </w:pPr>
            <w:r>
              <w:rPr>
                <w:color w:val="000000"/>
                <w:sz w:val="16"/>
                <w:szCs w:val="16"/>
              </w:rPr>
              <w:t>- About IP:  64%</w:t>
            </w:r>
          </w:p>
          <w:p w:rsidR="00F23C85" w:rsidRDefault="00F23C85" w:rsidP="00E62B9F">
            <w:pPr>
              <w:keepNext/>
              <w:keepLines/>
              <w:rPr>
                <w:color w:val="000000"/>
                <w:sz w:val="16"/>
                <w:szCs w:val="16"/>
              </w:rPr>
            </w:pPr>
            <w:r>
              <w:rPr>
                <w:color w:val="000000"/>
                <w:sz w:val="16"/>
                <w:szCs w:val="16"/>
              </w:rPr>
              <w:t>- Inside WIPO:  32.8%</w:t>
            </w:r>
          </w:p>
          <w:p w:rsidR="00F23C85" w:rsidRDefault="00F23C85" w:rsidP="00E62B9F">
            <w:pPr>
              <w:keepNext/>
              <w:keepLines/>
              <w:rPr>
                <w:color w:val="000000"/>
                <w:sz w:val="16"/>
                <w:szCs w:val="16"/>
              </w:rPr>
            </w:pPr>
          </w:p>
          <w:p w:rsidR="00F23C85" w:rsidRPr="008A576E" w:rsidRDefault="00F23C85" w:rsidP="00E62B9F">
            <w:pPr>
              <w:keepNext/>
              <w:keepLines/>
              <w:rPr>
                <w:color w:val="000000"/>
                <w:sz w:val="16"/>
                <w:szCs w:val="16"/>
              </w:rPr>
            </w:pPr>
          </w:p>
        </w:tc>
        <w:tc>
          <w:tcPr>
            <w:tcW w:w="446" w:type="pct"/>
            <w:shd w:val="clear" w:color="auto" w:fill="auto"/>
            <w:tcMar>
              <w:top w:w="110" w:type="dxa"/>
              <w:left w:w="58" w:type="dxa"/>
              <w:right w:w="58" w:type="dxa"/>
            </w:tcMar>
          </w:tcPr>
          <w:p w:rsidR="00F23C85" w:rsidRDefault="00F23C85" w:rsidP="00E62B9F">
            <w:pPr>
              <w:keepNext/>
              <w:keepLines/>
              <w:jc w:val="center"/>
              <w:rPr>
                <w:b/>
                <w:color w:val="00B05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8C1C66" w:rsidRDefault="008C1C66" w:rsidP="008C1C66">
            <w:pPr>
              <w:keepNext/>
              <w:keepLines/>
              <w:jc w:val="center"/>
              <w:rPr>
                <w:b/>
                <w:color w:val="00B050"/>
                <w:sz w:val="16"/>
                <w:szCs w:val="16"/>
              </w:rPr>
            </w:pPr>
          </w:p>
          <w:p w:rsidR="008C1C66" w:rsidRDefault="008C1C66" w:rsidP="008C1C66">
            <w:pPr>
              <w:keepNext/>
              <w:keepLines/>
              <w:jc w:val="center"/>
              <w:rPr>
                <w:b/>
                <w:color w:val="00B050"/>
                <w:sz w:val="16"/>
                <w:szCs w:val="16"/>
              </w:rPr>
            </w:pPr>
          </w:p>
          <w:p w:rsidR="00F23C85" w:rsidRDefault="00F23C85" w:rsidP="00E62B9F">
            <w:pPr>
              <w:keepNext/>
              <w:keepLines/>
              <w:spacing w:after="120"/>
              <w:jc w:val="center"/>
              <w:rPr>
                <w:b/>
                <w:color w:val="00B05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p w:rsidR="00F23C85" w:rsidRDefault="00F23C85" w:rsidP="00E62B9F">
            <w:pPr>
              <w:keepNext/>
              <w:keepLines/>
              <w:spacing w:after="120"/>
              <w:jc w:val="center"/>
              <w:rPr>
                <w:b/>
                <w:color w:val="00B05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p w:rsidR="00F23C85" w:rsidRDefault="00F23C85" w:rsidP="00E62B9F">
            <w:pPr>
              <w:keepNext/>
              <w:keepLines/>
              <w:spacing w:after="120"/>
              <w:jc w:val="center"/>
              <w:rPr>
                <w:b/>
                <w:color w:val="00B05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p w:rsidR="00F23C85" w:rsidRDefault="00F23C85" w:rsidP="00E62B9F">
            <w:pPr>
              <w:keepNext/>
              <w:keepLines/>
              <w:spacing w:after="120"/>
              <w:jc w:val="center"/>
              <w:rPr>
                <w:b/>
                <w:color w:val="00B05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p w:rsidR="00F23C85" w:rsidRPr="00037C82" w:rsidRDefault="00F23C85" w:rsidP="00E62B9F">
            <w:pPr>
              <w:keepNext/>
              <w:keepLines/>
              <w:spacing w:after="120"/>
              <w:jc w:val="center"/>
              <w:rPr>
                <w:b/>
                <w:color w:val="FF0000"/>
                <w:sz w:val="16"/>
                <w:szCs w:val="16"/>
              </w:rPr>
            </w:pPr>
            <w:r w:rsidRPr="00037C82">
              <w:rPr>
                <w:b/>
                <w:color w:val="FF0000"/>
                <w:sz w:val="16"/>
                <w:szCs w:val="16"/>
              </w:rPr>
              <w:t>Not on track</w:t>
            </w:r>
          </w:p>
          <w:p w:rsidR="00F23C85" w:rsidRPr="00037C82" w:rsidRDefault="00F23C85" w:rsidP="00E62B9F">
            <w:pPr>
              <w:keepNext/>
              <w:keepLines/>
              <w:jc w:val="center"/>
              <w:rPr>
                <w:b/>
                <w:color w:val="FF0000"/>
                <w:sz w:val="16"/>
                <w:szCs w:val="16"/>
              </w:rPr>
            </w:pPr>
            <w:r w:rsidRPr="00037C82">
              <w:rPr>
                <w:b/>
                <w:color w:val="FF0000"/>
                <w:sz w:val="16"/>
                <w:szCs w:val="16"/>
              </w:rPr>
              <w:t>Not on track</w:t>
            </w:r>
          </w:p>
          <w:p w:rsidR="00F23C85" w:rsidRPr="001670F7" w:rsidRDefault="00F23C85" w:rsidP="00E62B9F">
            <w:pPr>
              <w:keepNext/>
              <w:keepLines/>
              <w:jc w:val="center"/>
              <w:rPr>
                <w:b/>
                <w:color w:val="000000"/>
                <w:sz w:val="16"/>
                <w:szCs w:val="16"/>
              </w:rPr>
            </w:pPr>
          </w:p>
        </w:tc>
      </w:tr>
      <w:tr w:rsidR="0015677F" w:rsidRPr="008A576E" w:rsidTr="008C1C66">
        <w:trPr>
          <w:trHeight w:val="2680"/>
        </w:trPr>
        <w:tc>
          <w:tcPr>
            <w:tcW w:w="1046"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WIPO influence and stakeholder engagement on social media</w:t>
            </w:r>
          </w:p>
        </w:tc>
        <w:tc>
          <w:tcPr>
            <w:tcW w:w="1322" w:type="pct"/>
            <w:shd w:val="clear" w:color="auto" w:fill="auto"/>
            <w:tcMar>
              <w:left w:w="58" w:type="dxa"/>
              <w:right w:w="58" w:type="dxa"/>
            </w:tcMar>
          </w:tcPr>
          <w:p w:rsidR="00F23C85" w:rsidRPr="00F87D88" w:rsidRDefault="00F23C85" w:rsidP="00E62B9F">
            <w:pPr>
              <w:rPr>
                <w:i/>
                <w:color w:val="002060"/>
                <w:sz w:val="16"/>
                <w:szCs w:val="16"/>
              </w:rPr>
            </w:pPr>
            <w:r w:rsidRPr="008A576E">
              <w:rPr>
                <w:i/>
                <w:color w:val="002060"/>
                <w:sz w:val="16"/>
                <w:szCs w:val="16"/>
              </w:rPr>
              <w:t>Updated Baseline</w:t>
            </w:r>
            <w:r>
              <w:rPr>
                <w:i/>
                <w:color w:val="002060"/>
                <w:sz w:val="16"/>
                <w:szCs w:val="16"/>
              </w:rPr>
              <w:t xml:space="preserve"> end 2015:  </w:t>
            </w:r>
          </w:p>
          <w:p w:rsidR="00F23C85" w:rsidRPr="00C66F03" w:rsidRDefault="00F23C85" w:rsidP="00E62B9F">
            <w:pPr>
              <w:rPr>
                <w:color w:val="002060"/>
                <w:sz w:val="16"/>
                <w:szCs w:val="16"/>
              </w:rPr>
            </w:pPr>
            <w:r w:rsidRPr="00C66F03">
              <w:rPr>
                <w:color w:val="002060"/>
                <w:sz w:val="16"/>
                <w:szCs w:val="16"/>
              </w:rPr>
              <w:t xml:space="preserve">(i) </w:t>
            </w:r>
            <w:r>
              <w:rPr>
                <w:color w:val="002060"/>
                <w:sz w:val="16"/>
                <w:szCs w:val="16"/>
              </w:rPr>
              <w:t xml:space="preserve">number of favorites in 2015:  </w:t>
            </w:r>
            <w:r w:rsidRPr="00C66F03">
              <w:rPr>
                <w:color w:val="002060"/>
                <w:sz w:val="16"/>
                <w:szCs w:val="16"/>
              </w:rPr>
              <w:t>6,420</w:t>
            </w:r>
            <w:r>
              <w:rPr>
                <w:color w:val="002060"/>
                <w:sz w:val="16"/>
                <w:szCs w:val="16"/>
              </w:rPr>
              <w:t xml:space="preserve"> </w:t>
            </w:r>
            <w:r w:rsidRPr="00C66F03">
              <w:rPr>
                <w:color w:val="002060"/>
                <w:sz w:val="16"/>
                <w:szCs w:val="16"/>
              </w:rPr>
              <w:t>(2014</w:t>
            </w:r>
            <w:r>
              <w:rPr>
                <w:color w:val="002060"/>
                <w:sz w:val="16"/>
                <w:szCs w:val="16"/>
              </w:rPr>
              <w:t xml:space="preserve"> </w:t>
            </w:r>
            <w:r w:rsidRPr="00C66F03">
              <w:rPr>
                <w:color w:val="002060"/>
                <w:sz w:val="16"/>
                <w:szCs w:val="16"/>
              </w:rPr>
              <w:t>=</w:t>
            </w:r>
            <w:r>
              <w:rPr>
                <w:color w:val="002060"/>
                <w:sz w:val="16"/>
                <w:szCs w:val="16"/>
              </w:rPr>
              <w:t xml:space="preserve"> </w:t>
            </w:r>
            <w:r w:rsidRPr="00C66F03">
              <w:rPr>
                <w:color w:val="002060"/>
                <w:sz w:val="16"/>
                <w:szCs w:val="16"/>
              </w:rPr>
              <w:t>5,121)</w:t>
            </w:r>
          </w:p>
          <w:p w:rsidR="00F23C85" w:rsidRPr="00D33624" w:rsidRDefault="00F23C85" w:rsidP="00E62B9F">
            <w:pPr>
              <w:ind w:right="-58"/>
              <w:rPr>
                <w:color w:val="002060"/>
                <w:sz w:val="16"/>
                <w:szCs w:val="16"/>
              </w:rPr>
            </w:pPr>
            <w:r>
              <w:rPr>
                <w:color w:val="002060"/>
                <w:sz w:val="16"/>
                <w:szCs w:val="16"/>
              </w:rPr>
              <w:t>Y</w:t>
            </w:r>
            <w:r w:rsidRPr="00C66F03">
              <w:rPr>
                <w:color w:val="002060"/>
                <w:sz w:val="16"/>
                <w:szCs w:val="16"/>
              </w:rPr>
              <w:t xml:space="preserve">early average </w:t>
            </w:r>
            <w:r>
              <w:rPr>
                <w:color w:val="002060"/>
                <w:sz w:val="16"/>
                <w:szCs w:val="16"/>
              </w:rPr>
              <w:t>20</w:t>
            </w:r>
            <w:r w:rsidRPr="00C66F03">
              <w:rPr>
                <w:color w:val="002060"/>
                <w:sz w:val="16"/>
                <w:szCs w:val="16"/>
              </w:rPr>
              <w:t>14/15</w:t>
            </w:r>
            <w:r>
              <w:rPr>
                <w:color w:val="002060"/>
                <w:sz w:val="16"/>
                <w:szCs w:val="16"/>
              </w:rPr>
              <w:t xml:space="preserve"> </w:t>
            </w:r>
            <w:r w:rsidRPr="00C66F03">
              <w:rPr>
                <w:color w:val="002060"/>
                <w:sz w:val="16"/>
                <w:szCs w:val="16"/>
              </w:rPr>
              <w:t>=</w:t>
            </w:r>
            <w:r>
              <w:rPr>
                <w:color w:val="002060"/>
                <w:sz w:val="16"/>
                <w:szCs w:val="16"/>
              </w:rPr>
              <w:t xml:space="preserve"> </w:t>
            </w:r>
            <w:r w:rsidRPr="00C66F03">
              <w:rPr>
                <w:color w:val="002060"/>
                <w:sz w:val="16"/>
                <w:szCs w:val="16"/>
              </w:rPr>
              <w:t>5,770</w:t>
            </w:r>
          </w:p>
          <w:p w:rsidR="00F23C85" w:rsidRPr="00C66F03" w:rsidRDefault="00F23C85" w:rsidP="00E62B9F">
            <w:pPr>
              <w:rPr>
                <w:color w:val="002060"/>
                <w:sz w:val="16"/>
                <w:szCs w:val="16"/>
              </w:rPr>
            </w:pPr>
            <w:r w:rsidRPr="00C66F03">
              <w:rPr>
                <w:color w:val="002060"/>
                <w:sz w:val="16"/>
                <w:szCs w:val="16"/>
              </w:rPr>
              <w:t xml:space="preserve">(ii) total retweets in 2015: </w:t>
            </w:r>
            <w:r>
              <w:rPr>
                <w:color w:val="002060"/>
                <w:sz w:val="16"/>
                <w:szCs w:val="16"/>
              </w:rPr>
              <w:t xml:space="preserve"> </w:t>
            </w:r>
            <w:r w:rsidRPr="00C66F03">
              <w:rPr>
                <w:color w:val="002060"/>
                <w:sz w:val="16"/>
                <w:szCs w:val="16"/>
              </w:rPr>
              <w:t>14,820</w:t>
            </w:r>
            <w:r>
              <w:rPr>
                <w:color w:val="002060"/>
                <w:sz w:val="16"/>
                <w:szCs w:val="16"/>
              </w:rPr>
              <w:t xml:space="preserve"> </w:t>
            </w:r>
            <w:r w:rsidRPr="00C66F03">
              <w:rPr>
                <w:color w:val="002060"/>
                <w:sz w:val="16"/>
                <w:szCs w:val="16"/>
              </w:rPr>
              <w:t>(2014 = 11,920)</w:t>
            </w:r>
          </w:p>
          <w:p w:rsidR="00F23C85" w:rsidRPr="008A576E" w:rsidRDefault="00F23C85" w:rsidP="00E62B9F">
            <w:pPr>
              <w:rPr>
                <w:color w:val="000000"/>
                <w:sz w:val="16"/>
                <w:szCs w:val="16"/>
              </w:rPr>
            </w:pPr>
            <w:r>
              <w:rPr>
                <w:color w:val="002060"/>
                <w:sz w:val="16"/>
                <w:szCs w:val="16"/>
              </w:rPr>
              <w:t>Y</w:t>
            </w:r>
            <w:r w:rsidRPr="00C66F03">
              <w:rPr>
                <w:color w:val="002060"/>
                <w:sz w:val="16"/>
                <w:szCs w:val="16"/>
              </w:rPr>
              <w:t xml:space="preserve">early average for </w:t>
            </w:r>
            <w:r>
              <w:rPr>
                <w:color w:val="002060"/>
                <w:sz w:val="16"/>
                <w:szCs w:val="16"/>
              </w:rPr>
              <w:t>20</w:t>
            </w:r>
            <w:r w:rsidRPr="00C66F03">
              <w:rPr>
                <w:color w:val="002060"/>
                <w:sz w:val="16"/>
                <w:szCs w:val="16"/>
              </w:rPr>
              <w:t>14/15 = 13,370</w:t>
            </w:r>
          </w:p>
          <w:p w:rsidR="00F23C85" w:rsidRDefault="00F23C85" w:rsidP="00E62B9F">
            <w:pPr>
              <w:rPr>
                <w:i/>
                <w:sz w:val="16"/>
                <w:szCs w:val="16"/>
                <w:lang w:bidi="th-TH"/>
              </w:rPr>
            </w:pPr>
          </w:p>
          <w:p w:rsidR="00F23C85" w:rsidRPr="008A576E" w:rsidRDefault="00F23C85" w:rsidP="00E62B9F">
            <w:pPr>
              <w:rPr>
                <w:i/>
                <w:sz w:val="16"/>
                <w:szCs w:val="16"/>
                <w:lang w:bidi="th-TH"/>
              </w:rPr>
            </w:pPr>
            <w:r w:rsidRPr="008A576E">
              <w:rPr>
                <w:i/>
                <w:sz w:val="16"/>
                <w:szCs w:val="16"/>
                <w:lang w:bidi="th-TH"/>
              </w:rPr>
              <w:t>Original Baseline P&amp;B 2016/17:</w:t>
            </w:r>
            <w:r>
              <w:rPr>
                <w:i/>
                <w:sz w:val="16"/>
                <w:szCs w:val="16"/>
                <w:lang w:bidi="th-TH"/>
              </w:rPr>
              <w:t xml:space="preserve">  </w:t>
            </w:r>
          </w:p>
          <w:p w:rsidR="00F23C85" w:rsidRPr="00D33624" w:rsidRDefault="00F23C85" w:rsidP="00E62B9F">
            <w:pPr>
              <w:rPr>
                <w:color w:val="000000"/>
                <w:sz w:val="16"/>
                <w:szCs w:val="16"/>
              </w:rPr>
            </w:pPr>
            <w:r w:rsidRPr="00D33624">
              <w:rPr>
                <w:color w:val="000000"/>
                <w:sz w:val="16"/>
                <w:szCs w:val="16"/>
              </w:rPr>
              <w:t>(i</w:t>
            </w:r>
            <w:r>
              <w:rPr>
                <w:color w:val="000000"/>
                <w:sz w:val="16"/>
                <w:szCs w:val="16"/>
              </w:rPr>
              <w:t>) number of favorites</w:t>
            </w:r>
          </w:p>
          <w:p w:rsidR="00F23C85" w:rsidRDefault="00F23C85" w:rsidP="00E62B9F">
            <w:pPr>
              <w:rPr>
                <w:color w:val="000000"/>
                <w:sz w:val="16"/>
                <w:szCs w:val="16"/>
              </w:rPr>
            </w:pPr>
            <w:r w:rsidRPr="00D33624">
              <w:rPr>
                <w:color w:val="000000"/>
                <w:sz w:val="16"/>
                <w:szCs w:val="16"/>
              </w:rPr>
              <w:t xml:space="preserve">(2014 = </w:t>
            </w:r>
            <w:r>
              <w:rPr>
                <w:color w:val="000000"/>
                <w:sz w:val="16"/>
                <w:szCs w:val="16"/>
              </w:rPr>
              <w:t>5,121)</w:t>
            </w:r>
            <w:r>
              <w:rPr>
                <w:color w:val="000000"/>
                <w:sz w:val="16"/>
                <w:szCs w:val="16"/>
              </w:rPr>
              <w:br/>
              <w:t>(ii) total retweets</w:t>
            </w:r>
          </w:p>
          <w:p w:rsidR="00F23C85" w:rsidRPr="00D33624" w:rsidRDefault="00F23C85" w:rsidP="00E62B9F">
            <w:pPr>
              <w:spacing w:after="60"/>
            </w:pPr>
            <w:r w:rsidRPr="00D33624">
              <w:rPr>
                <w:color w:val="000000"/>
                <w:sz w:val="16"/>
                <w:szCs w:val="16"/>
              </w:rPr>
              <w:t>(2014 = 11,920)</w:t>
            </w:r>
          </w:p>
        </w:tc>
        <w:tc>
          <w:tcPr>
            <w:tcW w:w="862" w:type="pct"/>
            <w:shd w:val="clear" w:color="auto" w:fill="auto"/>
            <w:tcMar>
              <w:top w:w="110" w:type="dxa"/>
              <w:left w:w="58" w:type="dxa"/>
              <w:right w:w="58" w:type="dxa"/>
            </w:tcMar>
          </w:tcPr>
          <w:p w:rsidR="00F23C85" w:rsidRDefault="00F23C85" w:rsidP="00E62B9F">
            <w:pPr>
              <w:rPr>
                <w:color w:val="000000"/>
                <w:sz w:val="16"/>
                <w:szCs w:val="16"/>
              </w:rPr>
            </w:pPr>
            <w:r w:rsidRPr="008A576E">
              <w:rPr>
                <w:color w:val="000000"/>
                <w:sz w:val="16"/>
                <w:szCs w:val="16"/>
              </w:rPr>
              <w:t>(i) 25% increase in yearly number of "favorited" WIPO tweets</w:t>
            </w:r>
            <w:r w:rsidRPr="008A576E">
              <w:rPr>
                <w:color w:val="000000"/>
                <w:sz w:val="16"/>
                <w:szCs w:val="16"/>
              </w:rPr>
              <w:br/>
            </w:r>
          </w:p>
          <w:p w:rsidR="00F23C85" w:rsidRPr="008A576E" w:rsidRDefault="00F23C85" w:rsidP="00E62B9F">
            <w:pPr>
              <w:rPr>
                <w:color w:val="000000"/>
                <w:sz w:val="16"/>
                <w:szCs w:val="16"/>
              </w:rPr>
            </w:pPr>
            <w:r w:rsidRPr="008A576E">
              <w:rPr>
                <w:color w:val="000000"/>
                <w:sz w:val="16"/>
                <w:szCs w:val="16"/>
              </w:rPr>
              <w:t>(ii) 15% increase in total yearly number of retweets</w:t>
            </w:r>
          </w:p>
        </w:tc>
        <w:tc>
          <w:tcPr>
            <w:tcW w:w="1323" w:type="pct"/>
            <w:shd w:val="clear" w:color="auto" w:fill="FFFFFF"/>
            <w:tcMar>
              <w:top w:w="110" w:type="dxa"/>
              <w:left w:w="58" w:type="dxa"/>
              <w:right w:w="58" w:type="dxa"/>
            </w:tcMar>
          </w:tcPr>
          <w:p w:rsidR="00F23C85" w:rsidRDefault="00F23C85" w:rsidP="003A0A18">
            <w:pPr>
              <w:keepNext/>
              <w:keepLines/>
              <w:rPr>
                <w:color w:val="000000"/>
                <w:sz w:val="16"/>
                <w:szCs w:val="16"/>
              </w:rPr>
            </w:pPr>
            <w:r w:rsidRPr="00FD3BEE">
              <w:rPr>
                <w:color w:val="000000"/>
                <w:sz w:val="16"/>
                <w:szCs w:val="16"/>
              </w:rPr>
              <w:t>(i) 13,289</w:t>
            </w:r>
            <w:r>
              <w:rPr>
                <w:color w:val="000000"/>
                <w:sz w:val="16"/>
                <w:szCs w:val="16"/>
              </w:rPr>
              <w:t xml:space="preserve"> “likes</w:t>
            </w:r>
            <w:r w:rsidR="003A0A18">
              <w:rPr>
                <w:color w:val="000000"/>
                <w:sz w:val="16"/>
                <w:szCs w:val="16"/>
              </w:rPr>
              <w:t>”</w:t>
            </w:r>
            <w:r w:rsidRPr="003A0A18">
              <w:rPr>
                <w:rStyle w:val="FootnoteReference"/>
                <w:color w:val="000000"/>
                <w:sz w:val="16"/>
                <w:szCs w:val="16"/>
              </w:rPr>
              <w:footnoteReference w:id="80"/>
            </w:r>
            <w:r w:rsidRPr="00FD3BEE">
              <w:rPr>
                <w:color w:val="000000"/>
                <w:sz w:val="16"/>
                <w:szCs w:val="16"/>
              </w:rPr>
              <w:t xml:space="preserve"> </w:t>
            </w:r>
          </w:p>
          <w:p w:rsidR="00F23C85" w:rsidRPr="00FD3BEE" w:rsidRDefault="00F23C85" w:rsidP="00E62B9F">
            <w:pPr>
              <w:keepNext/>
              <w:keepLines/>
              <w:rPr>
                <w:color w:val="000000"/>
                <w:sz w:val="16"/>
                <w:szCs w:val="16"/>
              </w:rPr>
            </w:pPr>
            <w:r w:rsidRPr="00FD3BEE">
              <w:rPr>
                <w:color w:val="000000"/>
                <w:sz w:val="16"/>
                <w:szCs w:val="16"/>
              </w:rPr>
              <w:t>(</w:t>
            </w:r>
            <w:r>
              <w:rPr>
                <w:color w:val="000000"/>
                <w:sz w:val="16"/>
                <w:szCs w:val="16"/>
              </w:rPr>
              <w:t>107</w:t>
            </w:r>
            <w:r w:rsidRPr="00FD3BEE">
              <w:rPr>
                <w:color w:val="000000"/>
                <w:sz w:val="16"/>
                <w:szCs w:val="16"/>
              </w:rPr>
              <w:t>%</w:t>
            </w:r>
            <w:r>
              <w:rPr>
                <w:color w:val="000000"/>
                <w:sz w:val="16"/>
                <w:szCs w:val="16"/>
              </w:rPr>
              <w:t xml:space="preserve"> </w:t>
            </w:r>
            <w:r w:rsidRPr="00FD3BEE">
              <w:rPr>
                <w:color w:val="000000"/>
                <w:sz w:val="16"/>
                <w:szCs w:val="16"/>
              </w:rPr>
              <w:t>increase</w:t>
            </w:r>
            <w:r>
              <w:rPr>
                <w:color w:val="000000"/>
                <w:sz w:val="16"/>
                <w:szCs w:val="16"/>
              </w:rPr>
              <w:t xml:space="preserve"> as compared to 2015</w:t>
            </w:r>
            <w:r w:rsidRPr="00FD3BEE">
              <w:rPr>
                <w:color w:val="000000"/>
                <w:sz w:val="16"/>
                <w:szCs w:val="16"/>
              </w:rPr>
              <w:t>)</w:t>
            </w:r>
          </w:p>
          <w:p w:rsidR="00F23C85" w:rsidRDefault="00F23C85" w:rsidP="00E62B9F">
            <w:pPr>
              <w:keepNext/>
              <w:keepLines/>
              <w:rPr>
                <w:sz w:val="16"/>
                <w:szCs w:val="16"/>
              </w:rPr>
            </w:pPr>
          </w:p>
          <w:p w:rsidR="00F23C85" w:rsidRDefault="00F23C85" w:rsidP="00E62B9F">
            <w:pPr>
              <w:keepNext/>
              <w:keepLines/>
              <w:rPr>
                <w:sz w:val="16"/>
                <w:szCs w:val="16"/>
              </w:rPr>
            </w:pPr>
          </w:p>
          <w:p w:rsidR="00F23C85" w:rsidRDefault="00F23C85" w:rsidP="00E62B9F">
            <w:pPr>
              <w:keepNext/>
              <w:keepLines/>
              <w:rPr>
                <w:color w:val="000000"/>
                <w:sz w:val="16"/>
                <w:szCs w:val="16"/>
              </w:rPr>
            </w:pPr>
            <w:r w:rsidRPr="00FD3BEE">
              <w:rPr>
                <w:color w:val="000000"/>
                <w:sz w:val="16"/>
                <w:szCs w:val="16"/>
              </w:rPr>
              <w:t xml:space="preserve">(ii) 19,715 retweets </w:t>
            </w:r>
          </w:p>
          <w:p w:rsidR="00F23C85" w:rsidRPr="008A576E" w:rsidRDefault="00F23C85" w:rsidP="00E62B9F">
            <w:pPr>
              <w:keepNext/>
              <w:keepLines/>
              <w:rPr>
                <w:color w:val="000000"/>
                <w:sz w:val="16"/>
                <w:szCs w:val="16"/>
              </w:rPr>
            </w:pPr>
            <w:r w:rsidRPr="00FD3BEE">
              <w:rPr>
                <w:color w:val="000000"/>
                <w:sz w:val="16"/>
                <w:szCs w:val="16"/>
              </w:rPr>
              <w:t>(</w:t>
            </w:r>
            <w:r>
              <w:rPr>
                <w:color w:val="000000"/>
                <w:sz w:val="16"/>
                <w:szCs w:val="16"/>
              </w:rPr>
              <w:t>33</w:t>
            </w:r>
            <w:r w:rsidRPr="00FD3BEE">
              <w:rPr>
                <w:color w:val="000000"/>
                <w:sz w:val="16"/>
                <w:szCs w:val="16"/>
              </w:rPr>
              <w:t>% increase</w:t>
            </w:r>
            <w:r>
              <w:rPr>
                <w:color w:val="000000"/>
                <w:sz w:val="16"/>
                <w:szCs w:val="16"/>
              </w:rPr>
              <w:t xml:space="preserve"> as compared to 2015</w:t>
            </w:r>
            <w:r w:rsidRPr="00FD3BEE">
              <w:rPr>
                <w:color w:val="000000"/>
                <w:sz w:val="16"/>
                <w:szCs w:val="16"/>
              </w:rPr>
              <w:t>)</w:t>
            </w:r>
          </w:p>
        </w:tc>
        <w:tc>
          <w:tcPr>
            <w:tcW w:w="446" w:type="pct"/>
            <w:shd w:val="clear" w:color="auto" w:fill="auto"/>
            <w:tcMar>
              <w:top w:w="110" w:type="dxa"/>
              <w:left w:w="58" w:type="dxa"/>
              <w:right w:w="58" w:type="dxa"/>
            </w:tcMar>
          </w:tcPr>
          <w:p w:rsidR="00F23C85" w:rsidRDefault="00F23C85" w:rsidP="00E62B9F">
            <w:pPr>
              <w:keepNext/>
              <w:keepLines/>
              <w:jc w:val="center"/>
              <w:rPr>
                <w:b/>
                <w:color w:val="00B05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F23C85" w:rsidRDefault="00F23C85" w:rsidP="00E62B9F">
            <w:pPr>
              <w:keepNext/>
              <w:keepLines/>
              <w:rPr>
                <w:b/>
                <w:color w:val="00B050"/>
                <w:sz w:val="16"/>
                <w:szCs w:val="16"/>
              </w:rPr>
            </w:pPr>
          </w:p>
          <w:p w:rsidR="00F23C85" w:rsidRPr="008A576E" w:rsidRDefault="00F23C85" w:rsidP="00E62B9F">
            <w:pPr>
              <w:keepNext/>
              <w:keepLines/>
              <w:jc w:val="center"/>
              <w:rPr>
                <w:color w:val="000000"/>
                <w:sz w:val="16"/>
                <w:szCs w:val="16"/>
              </w:rPr>
            </w:pPr>
            <w:r w:rsidRPr="00AE28B0">
              <w:rPr>
                <w:b/>
                <w:color w:val="00B050"/>
                <w:sz w:val="16"/>
                <w:szCs w:val="16"/>
              </w:rPr>
              <w:t xml:space="preserve">On </w:t>
            </w:r>
            <w:r>
              <w:rPr>
                <w:b/>
                <w:color w:val="00B050"/>
                <w:sz w:val="16"/>
                <w:szCs w:val="16"/>
              </w:rPr>
              <w:t>t</w:t>
            </w:r>
            <w:r w:rsidRPr="00AE28B0">
              <w:rPr>
                <w:b/>
                <w:color w:val="00B050"/>
                <w:sz w:val="16"/>
                <w:szCs w:val="16"/>
              </w:rPr>
              <w:t>rack</w:t>
            </w:r>
          </w:p>
        </w:tc>
      </w:tr>
    </w:tbl>
    <w:p w:rsidR="00F23C85" w:rsidRDefault="00F23C85" w:rsidP="00F23C85">
      <w:r>
        <w:br w:type="page"/>
      </w:r>
    </w:p>
    <w:tbl>
      <w:tblPr>
        <w:tblpPr w:leftFromText="180" w:rightFromText="180" w:vertAnchor="text" w:tblpY="109"/>
        <w:tblW w:w="9273" w:type="dxa"/>
        <w:tblCellMar>
          <w:left w:w="115" w:type="dxa"/>
          <w:right w:w="115" w:type="dxa"/>
        </w:tblCellMar>
        <w:tblLook w:val="0000" w:firstRow="0" w:lastRow="0" w:firstColumn="0" w:lastColumn="0" w:noHBand="0" w:noVBand="0"/>
      </w:tblPr>
      <w:tblGrid>
        <w:gridCol w:w="1879"/>
        <w:gridCol w:w="2385"/>
        <w:gridCol w:w="1538"/>
        <w:gridCol w:w="2389"/>
        <w:gridCol w:w="1082"/>
      </w:tblGrid>
      <w:tr w:rsidR="00F23C85" w:rsidRPr="008A576E" w:rsidTr="008C1C66">
        <w:trPr>
          <w:trHeight w:val="565"/>
        </w:trPr>
        <w:tc>
          <w:tcPr>
            <w:tcW w:w="5000" w:type="pct"/>
            <w:gridSpan w:val="5"/>
            <w:shd w:val="clear" w:color="auto" w:fill="C6D9F1" w:themeFill="text2" w:themeFillTint="33"/>
            <w:tcMar>
              <w:left w:w="58" w:type="dxa"/>
              <w:right w:w="58" w:type="dxa"/>
            </w:tcMar>
            <w:vAlign w:val="center"/>
          </w:tcPr>
          <w:p w:rsidR="00F23C85" w:rsidRPr="008A576E" w:rsidRDefault="00F23C85" w:rsidP="00E62B9F">
            <w:pPr>
              <w:keepNext/>
              <w:keepLines/>
              <w:tabs>
                <w:tab w:val="left" w:pos="1452"/>
              </w:tabs>
              <w:ind w:left="1452" w:right="-58" w:hanging="1452"/>
              <w:rPr>
                <w:b/>
                <w:bCs/>
                <w:sz w:val="16"/>
                <w:szCs w:val="16"/>
              </w:rPr>
            </w:pPr>
            <w:r w:rsidRPr="008A576E">
              <w:rPr>
                <w:b/>
                <w:bCs/>
                <w:sz w:val="16"/>
                <w:szCs w:val="16"/>
              </w:rPr>
              <w:lastRenderedPageBreak/>
              <w:t>Expected Result:</w:t>
            </w:r>
            <w:r w:rsidRPr="008A576E">
              <w:rPr>
                <w:b/>
                <w:bCs/>
                <w:sz w:val="16"/>
                <w:szCs w:val="16"/>
              </w:rPr>
              <w:tab/>
            </w:r>
            <w:r w:rsidRPr="008A576E">
              <w:rPr>
                <w:color w:val="000000"/>
                <w:sz w:val="16"/>
                <w:szCs w:val="16"/>
              </w:rPr>
              <w:t>VIII.2 Improved service orientation and responsiveness to inquiries</w:t>
            </w:r>
          </w:p>
        </w:tc>
      </w:tr>
      <w:tr w:rsidR="00F23C85" w:rsidRPr="008A576E" w:rsidTr="008C1C66">
        <w:tc>
          <w:tcPr>
            <w:tcW w:w="1040" w:type="pct"/>
            <w:shd w:val="clear" w:color="auto" w:fill="auto"/>
            <w:tcMar>
              <w:left w:w="58" w:type="dxa"/>
              <w:right w:w="58" w:type="dxa"/>
            </w:tcMar>
            <w:vAlign w:val="center"/>
          </w:tcPr>
          <w:p w:rsidR="00F23C85" w:rsidRPr="008A576E" w:rsidRDefault="00F23C85" w:rsidP="00E62B9F">
            <w:pPr>
              <w:keepNext/>
              <w:keepLines/>
              <w:ind w:right="-58"/>
              <w:rPr>
                <w:b/>
                <w:bCs/>
                <w:sz w:val="16"/>
                <w:szCs w:val="16"/>
              </w:rPr>
            </w:pPr>
            <w:r w:rsidRPr="008A576E">
              <w:rPr>
                <w:b/>
                <w:bCs/>
                <w:sz w:val="16"/>
                <w:szCs w:val="16"/>
              </w:rPr>
              <w:t>Performance Indicators</w:t>
            </w:r>
          </w:p>
        </w:tc>
        <w:tc>
          <w:tcPr>
            <w:tcW w:w="1313" w:type="pct"/>
            <w:shd w:val="clear" w:color="auto" w:fill="auto"/>
            <w:tcMar>
              <w:left w:w="58" w:type="dxa"/>
              <w:right w:w="58" w:type="dxa"/>
            </w:tcMar>
            <w:vAlign w:val="center"/>
          </w:tcPr>
          <w:p w:rsidR="00F23C85" w:rsidRPr="008A576E" w:rsidRDefault="00F23C85" w:rsidP="00E62B9F">
            <w:pPr>
              <w:keepNext/>
              <w:keepLines/>
              <w:rPr>
                <w:b/>
                <w:bCs/>
                <w:sz w:val="16"/>
                <w:szCs w:val="16"/>
              </w:rPr>
            </w:pPr>
            <w:r w:rsidRPr="008A576E">
              <w:rPr>
                <w:b/>
                <w:bCs/>
                <w:sz w:val="16"/>
                <w:szCs w:val="16"/>
              </w:rPr>
              <w:t>Baselines</w:t>
            </w:r>
          </w:p>
        </w:tc>
        <w:tc>
          <w:tcPr>
            <w:tcW w:w="856" w:type="pct"/>
            <w:shd w:val="clear" w:color="auto" w:fill="auto"/>
            <w:tcMar>
              <w:top w:w="110" w:type="dxa"/>
              <w:left w:w="58" w:type="dxa"/>
              <w:right w:w="58" w:type="dxa"/>
            </w:tcMar>
            <w:vAlign w:val="center"/>
          </w:tcPr>
          <w:p w:rsidR="00F23C85" w:rsidRPr="008A576E" w:rsidRDefault="00F23C85" w:rsidP="00E62B9F">
            <w:pPr>
              <w:keepNext/>
              <w:keepLines/>
              <w:rPr>
                <w:b/>
                <w:bCs/>
                <w:sz w:val="16"/>
                <w:szCs w:val="16"/>
              </w:rPr>
            </w:pPr>
            <w:r w:rsidRPr="008A576E">
              <w:rPr>
                <w:b/>
                <w:bCs/>
                <w:sz w:val="16"/>
                <w:szCs w:val="16"/>
              </w:rPr>
              <w:t>Targets</w:t>
            </w:r>
          </w:p>
        </w:tc>
        <w:tc>
          <w:tcPr>
            <w:tcW w:w="1315" w:type="pct"/>
            <w:shd w:val="clear" w:color="auto" w:fill="FFFFFF"/>
            <w:tcMar>
              <w:top w:w="110" w:type="dxa"/>
              <w:left w:w="58" w:type="dxa"/>
              <w:right w:w="58" w:type="dxa"/>
            </w:tcMar>
            <w:vAlign w:val="center"/>
          </w:tcPr>
          <w:p w:rsidR="00F23C85" w:rsidRPr="008A576E" w:rsidRDefault="00F23C85" w:rsidP="00E62B9F">
            <w:pPr>
              <w:keepNext/>
              <w:keepLines/>
              <w:rPr>
                <w:b/>
                <w:bCs/>
                <w:sz w:val="16"/>
                <w:szCs w:val="16"/>
              </w:rPr>
            </w:pPr>
            <w:r w:rsidRPr="008A576E">
              <w:rPr>
                <w:b/>
                <w:bCs/>
                <w:sz w:val="16"/>
                <w:szCs w:val="16"/>
              </w:rPr>
              <w:t>Performance Data</w:t>
            </w:r>
          </w:p>
        </w:tc>
        <w:tc>
          <w:tcPr>
            <w:tcW w:w="443" w:type="pct"/>
            <w:shd w:val="clear" w:color="auto" w:fill="auto"/>
            <w:tcMar>
              <w:top w:w="110" w:type="dxa"/>
              <w:left w:w="58" w:type="dxa"/>
              <w:right w:w="58" w:type="dxa"/>
            </w:tcMar>
            <w:vAlign w:val="center"/>
          </w:tcPr>
          <w:p w:rsidR="00F23C85" w:rsidRPr="008A576E" w:rsidRDefault="00F23C85" w:rsidP="00E62B9F">
            <w:pPr>
              <w:keepNext/>
              <w:keepLines/>
              <w:jc w:val="center"/>
              <w:rPr>
                <w:b/>
                <w:bCs/>
                <w:sz w:val="16"/>
                <w:szCs w:val="16"/>
              </w:rPr>
            </w:pPr>
            <w:r w:rsidRPr="008A576E">
              <w:rPr>
                <w:b/>
                <w:bCs/>
                <w:sz w:val="16"/>
                <w:szCs w:val="16"/>
              </w:rPr>
              <w:t>TLS</w:t>
            </w:r>
          </w:p>
        </w:tc>
      </w:tr>
      <w:tr w:rsidR="00F23C85" w:rsidRPr="008A576E" w:rsidTr="008C1C66">
        <w:trPr>
          <w:trHeight w:val="697"/>
        </w:trPr>
        <w:tc>
          <w:tcPr>
            <w:tcW w:w="1040" w:type="pct"/>
            <w:shd w:val="clear" w:color="auto" w:fill="auto"/>
            <w:tcMar>
              <w:left w:w="58" w:type="dxa"/>
              <w:right w:w="58" w:type="dxa"/>
            </w:tcMar>
          </w:tcPr>
          <w:p w:rsidR="00F23C85" w:rsidRPr="008A576E" w:rsidRDefault="00F23C85" w:rsidP="00E62B9F">
            <w:pPr>
              <w:keepNext/>
              <w:keepLines/>
              <w:ind w:right="-58"/>
              <w:rPr>
                <w:color w:val="000000"/>
                <w:sz w:val="16"/>
                <w:szCs w:val="16"/>
              </w:rPr>
            </w:pPr>
            <w:r w:rsidRPr="008A576E">
              <w:rPr>
                <w:color w:val="000000"/>
                <w:sz w:val="16"/>
                <w:szCs w:val="16"/>
              </w:rPr>
              <w:t>User satisfaction with Library services</w:t>
            </w:r>
          </w:p>
        </w:tc>
        <w:tc>
          <w:tcPr>
            <w:tcW w:w="1313" w:type="pct"/>
            <w:shd w:val="clear" w:color="auto" w:fill="auto"/>
            <w:tcMar>
              <w:left w:w="58" w:type="dxa"/>
              <w:right w:w="58" w:type="dxa"/>
            </w:tcMar>
          </w:tcPr>
          <w:p w:rsidR="00F23C85" w:rsidRPr="008A576E" w:rsidRDefault="00F23C85" w:rsidP="00E62B9F">
            <w:pPr>
              <w:keepNext/>
              <w:keepLines/>
              <w:rPr>
                <w:i/>
                <w:color w:val="002060"/>
                <w:sz w:val="16"/>
                <w:szCs w:val="16"/>
              </w:rPr>
            </w:pPr>
            <w:r>
              <w:rPr>
                <w:i/>
                <w:color w:val="002060"/>
                <w:sz w:val="16"/>
                <w:szCs w:val="16"/>
              </w:rPr>
              <w:t xml:space="preserve">Updated Baseline end 2015:  </w:t>
            </w:r>
          </w:p>
          <w:p w:rsidR="00F23C85" w:rsidRPr="00B9164F" w:rsidRDefault="00F23C85" w:rsidP="00E62B9F">
            <w:pPr>
              <w:keepNext/>
              <w:keepLines/>
              <w:rPr>
                <w:color w:val="002060"/>
                <w:sz w:val="16"/>
                <w:szCs w:val="16"/>
              </w:rPr>
            </w:pPr>
            <w:r w:rsidRPr="00B9164F">
              <w:rPr>
                <w:color w:val="002060"/>
                <w:sz w:val="16"/>
                <w:szCs w:val="16"/>
              </w:rPr>
              <w:t>70% of respondents to a feedback questionnaire of Library users were highly satisfied with the services. (100% satisfied or highly satisfied)</w:t>
            </w:r>
          </w:p>
          <w:p w:rsidR="00F23C85" w:rsidRPr="008A576E" w:rsidRDefault="00F23C85" w:rsidP="00E62B9F">
            <w:pPr>
              <w:keepNext/>
              <w:keepLines/>
              <w:rPr>
                <w:color w:val="000000"/>
                <w:sz w:val="16"/>
                <w:szCs w:val="16"/>
              </w:rPr>
            </w:pPr>
          </w:p>
          <w:p w:rsidR="00F23C85" w:rsidRPr="008A576E" w:rsidRDefault="00F23C85" w:rsidP="00E62B9F">
            <w:pPr>
              <w:keepNext/>
              <w:keepLines/>
              <w:rPr>
                <w:i/>
                <w:sz w:val="16"/>
                <w:szCs w:val="16"/>
                <w:lang w:bidi="th-TH"/>
              </w:rPr>
            </w:pPr>
            <w:r>
              <w:rPr>
                <w:i/>
                <w:sz w:val="16"/>
                <w:szCs w:val="16"/>
                <w:lang w:bidi="th-TH"/>
              </w:rPr>
              <w:t xml:space="preserve">Original Baseline </w:t>
            </w:r>
            <w:r w:rsidRPr="008A576E">
              <w:rPr>
                <w:i/>
                <w:sz w:val="16"/>
                <w:szCs w:val="16"/>
                <w:lang w:bidi="th-TH"/>
              </w:rPr>
              <w:t>P&amp;B 2016/17:</w:t>
            </w:r>
            <w:r>
              <w:rPr>
                <w:i/>
                <w:sz w:val="16"/>
                <w:szCs w:val="16"/>
                <w:lang w:bidi="th-TH"/>
              </w:rPr>
              <w:t xml:space="preserve">  </w:t>
            </w:r>
          </w:p>
          <w:p w:rsidR="00F23C85" w:rsidRPr="008A576E" w:rsidRDefault="00F23C85" w:rsidP="00E62B9F">
            <w:pPr>
              <w:keepNext/>
              <w:keepLines/>
              <w:rPr>
                <w:color w:val="000000"/>
                <w:sz w:val="16"/>
                <w:szCs w:val="16"/>
              </w:rPr>
            </w:pPr>
            <w:r w:rsidRPr="008A576E">
              <w:rPr>
                <w:color w:val="000000"/>
                <w:sz w:val="16"/>
                <w:szCs w:val="16"/>
              </w:rPr>
              <w:t xml:space="preserve">72.2% of respondents to a feedback questionnaire to users of Library services in 2014 were highly satisfied </w:t>
            </w:r>
          </w:p>
        </w:tc>
        <w:tc>
          <w:tcPr>
            <w:tcW w:w="856" w:type="pct"/>
            <w:shd w:val="clear" w:color="auto" w:fill="auto"/>
            <w:tcMar>
              <w:top w:w="110" w:type="dxa"/>
              <w:left w:w="58" w:type="dxa"/>
              <w:right w:w="58" w:type="dxa"/>
            </w:tcMar>
          </w:tcPr>
          <w:p w:rsidR="00F23C85" w:rsidRPr="008A576E" w:rsidRDefault="00F23C85" w:rsidP="00E62B9F">
            <w:pPr>
              <w:keepNext/>
              <w:keepLines/>
              <w:rPr>
                <w:color w:val="000000"/>
                <w:sz w:val="16"/>
                <w:szCs w:val="16"/>
              </w:rPr>
            </w:pPr>
            <w:r w:rsidRPr="008A576E">
              <w:rPr>
                <w:color w:val="000000"/>
                <w:sz w:val="16"/>
                <w:szCs w:val="16"/>
              </w:rPr>
              <w:t>≥ 70 % highly satisfied visitors and online customers</w:t>
            </w:r>
          </w:p>
        </w:tc>
        <w:tc>
          <w:tcPr>
            <w:tcW w:w="1315" w:type="pct"/>
            <w:shd w:val="clear" w:color="auto" w:fill="FFFFFF"/>
            <w:tcMar>
              <w:top w:w="110" w:type="dxa"/>
              <w:left w:w="58" w:type="dxa"/>
              <w:right w:w="58" w:type="dxa"/>
            </w:tcMar>
          </w:tcPr>
          <w:p w:rsidR="00F23C85" w:rsidRPr="008A576E" w:rsidRDefault="00F23C85" w:rsidP="00E62B9F">
            <w:pPr>
              <w:keepNext/>
              <w:keepLines/>
              <w:rPr>
                <w:color w:val="000000"/>
                <w:sz w:val="16"/>
                <w:szCs w:val="16"/>
              </w:rPr>
            </w:pPr>
            <w:r w:rsidRPr="00F47572">
              <w:rPr>
                <w:sz w:val="16"/>
              </w:rPr>
              <w:t>70% of clients were highly satisfied (</w:t>
            </w:r>
            <w:r>
              <w:rPr>
                <w:sz w:val="16"/>
              </w:rPr>
              <w:t>“</w:t>
            </w:r>
            <w:r w:rsidRPr="00F47572">
              <w:rPr>
                <w:sz w:val="16"/>
              </w:rPr>
              <w:t>excellent</w:t>
            </w:r>
            <w:r>
              <w:rPr>
                <w:sz w:val="16"/>
              </w:rPr>
              <w:t>”</w:t>
            </w:r>
            <w:r w:rsidRPr="00F47572">
              <w:rPr>
                <w:sz w:val="16"/>
              </w:rPr>
              <w:t xml:space="preserve">) </w:t>
            </w:r>
          </w:p>
        </w:tc>
        <w:tc>
          <w:tcPr>
            <w:tcW w:w="443" w:type="pct"/>
            <w:shd w:val="clear" w:color="auto" w:fill="auto"/>
            <w:tcMar>
              <w:top w:w="110" w:type="dxa"/>
              <w:left w:w="58" w:type="dxa"/>
              <w:right w:w="58" w:type="dxa"/>
            </w:tcMar>
          </w:tcPr>
          <w:p w:rsidR="00F23C85" w:rsidRPr="008A576E" w:rsidRDefault="00F23C85" w:rsidP="00E62B9F">
            <w:pPr>
              <w:keepNext/>
              <w:keepLines/>
              <w:jc w:val="center"/>
              <w:rPr>
                <w:color w:val="000000"/>
                <w:sz w:val="16"/>
                <w:szCs w:val="16"/>
              </w:rPr>
            </w:pPr>
            <w:r w:rsidRPr="00AE28B0">
              <w:rPr>
                <w:b/>
                <w:color w:val="00B050"/>
                <w:sz w:val="16"/>
                <w:szCs w:val="16"/>
              </w:rPr>
              <w:t>On</w:t>
            </w:r>
            <w:r>
              <w:rPr>
                <w:b/>
                <w:color w:val="00B050"/>
                <w:sz w:val="16"/>
                <w:szCs w:val="16"/>
              </w:rPr>
              <w:t xml:space="preserve"> t</w:t>
            </w:r>
            <w:r w:rsidRPr="00AE28B0">
              <w:rPr>
                <w:b/>
                <w:color w:val="00B050"/>
                <w:sz w:val="16"/>
                <w:szCs w:val="16"/>
              </w:rPr>
              <w:t>rack</w:t>
            </w:r>
          </w:p>
        </w:tc>
      </w:tr>
      <w:tr w:rsidR="00F23C85" w:rsidRPr="008A576E" w:rsidTr="008C1C66">
        <w:trPr>
          <w:trHeight w:val="1186"/>
        </w:trPr>
        <w:tc>
          <w:tcPr>
            <w:tcW w:w="1040" w:type="pct"/>
            <w:shd w:val="clear" w:color="auto" w:fill="auto"/>
            <w:tcMar>
              <w:left w:w="58" w:type="dxa"/>
              <w:right w:w="58" w:type="dxa"/>
            </w:tcMar>
          </w:tcPr>
          <w:p w:rsidR="00F23C85" w:rsidRPr="008A576E" w:rsidRDefault="00F23C85" w:rsidP="00E62B9F">
            <w:pPr>
              <w:keepNext/>
              <w:keepLines/>
              <w:ind w:right="-58"/>
              <w:rPr>
                <w:color w:val="000000"/>
                <w:sz w:val="16"/>
                <w:szCs w:val="16"/>
              </w:rPr>
            </w:pPr>
            <w:r w:rsidRPr="008A576E">
              <w:rPr>
                <w:color w:val="000000"/>
                <w:sz w:val="16"/>
                <w:szCs w:val="16"/>
              </w:rPr>
              <w:t>Customer/stakeholder satisfaction rate</w:t>
            </w:r>
          </w:p>
        </w:tc>
        <w:tc>
          <w:tcPr>
            <w:tcW w:w="1313" w:type="pct"/>
            <w:shd w:val="clear" w:color="auto" w:fill="auto"/>
            <w:tcMar>
              <w:left w:w="58" w:type="dxa"/>
              <w:right w:w="58" w:type="dxa"/>
            </w:tcMar>
          </w:tcPr>
          <w:p w:rsidR="00F23C85" w:rsidRDefault="00F23C85" w:rsidP="00E62B9F">
            <w:pPr>
              <w:keepNext/>
              <w:keepLines/>
              <w:rPr>
                <w:i/>
                <w:color w:val="002060"/>
                <w:sz w:val="16"/>
                <w:szCs w:val="16"/>
              </w:rPr>
            </w:pPr>
            <w:r>
              <w:rPr>
                <w:i/>
                <w:color w:val="002060"/>
                <w:sz w:val="16"/>
                <w:szCs w:val="16"/>
              </w:rPr>
              <w:t xml:space="preserve">Updated Baseline </w:t>
            </w:r>
            <w:r w:rsidRPr="008A576E">
              <w:rPr>
                <w:i/>
                <w:color w:val="002060"/>
                <w:sz w:val="16"/>
                <w:szCs w:val="16"/>
              </w:rPr>
              <w:t xml:space="preserve">end 2015:  </w:t>
            </w:r>
          </w:p>
          <w:p w:rsidR="00F23C85" w:rsidRPr="00B9164F" w:rsidRDefault="00F23C85" w:rsidP="00E62B9F">
            <w:pPr>
              <w:keepNext/>
              <w:keepLines/>
              <w:rPr>
                <w:color w:val="002060"/>
                <w:sz w:val="16"/>
                <w:szCs w:val="16"/>
              </w:rPr>
            </w:pPr>
            <w:r>
              <w:rPr>
                <w:color w:val="002060"/>
                <w:sz w:val="16"/>
                <w:szCs w:val="16"/>
              </w:rPr>
              <w:t xml:space="preserve">Overall, 85% of PCT and Madrid </w:t>
            </w:r>
            <w:r w:rsidRPr="00B9164F">
              <w:rPr>
                <w:color w:val="002060"/>
                <w:sz w:val="16"/>
                <w:szCs w:val="16"/>
              </w:rPr>
              <w:t>customers were satisfied or highly satisfied:</w:t>
            </w:r>
            <w:r>
              <w:rPr>
                <w:color w:val="002060"/>
                <w:sz w:val="16"/>
                <w:szCs w:val="16"/>
              </w:rPr>
              <w:t xml:space="preserve">  </w:t>
            </w:r>
          </w:p>
          <w:p w:rsidR="00F23C85" w:rsidRPr="00B9164F" w:rsidRDefault="00F23C85" w:rsidP="00E62B9F">
            <w:pPr>
              <w:keepNext/>
              <w:keepLines/>
              <w:rPr>
                <w:color w:val="002060"/>
                <w:sz w:val="16"/>
                <w:szCs w:val="16"/>
              </w:rPr>
            </w:pPr>
            <w:r w:rsidRPr="00B9164F">
              <w:rPr>
                <w:color w:val="002060"/>
                <w:sz w:val="16"/>
                <w:szCs w:val="16"/>
              </w:rPr>
              <w:t>PCT= 89%</w:t>
            </w:r>
          </w:p>
          <w:p w:rsidR="00F23C85" w:rsidRPr="00B9164F" w:rsidRDefault="00F23C85" w:rsidP="00E62B9F">
            <w:pPr>
              <w:keepNext/>
              <w:keepLines/>
              <w:rPr>
                <w:color w:val="002060"/>
                <w:sz w:val="16"/>
                <w:szCs w:val="16"/>
              </w:rPr>
            </w:pPr>
            <w:r w:rsidRPr="00B9164F">
              <w:rPr>
                <w:color w:val="002060"/>
                <w:sz w:val="16"/>
                <w:szCs w:val="16"/>
              </w:rPr>
              <w:t>Madrid= 81%</w:t>
            </w:r>
          </w:p>
          <w:p w:rsidR="00F23C85" w:rsidRPr="00B9164F" w:rsidRDefault="00F23C85" w:rsidP="00E62B9F">
            <w:pPr>
              <w:keepNext/>
              <w:keepLines/>
              <w:rPr>
                <w:color w:val="002060"/>
                <w:sz w:val="16"/>
                <w:szCs w:val="16"/>
              </w:rPr>
            </w:pPr>
            <w:r w:rsidRPr="00B9164F">
              <w:rPr>
                <w:color w:val="002060"/>
                <w:sz w:val="16"/>
                <w:szCs w:val="16"/>
              </w:rPr>
              <w:t>Hague customers’ satisfacti</w:t>
            </w:r>
            <w:r>
              <w:rPr>
                <w:color w:val="002060"/>
                <w:sz w:val="16"/>
                <w:szCs w:val="16"/>
              </w:rPr>
              <w:t>on was not evaluated in 2014/15</w:t>
            </w:r>
          </w:p>
          <w:p w:rsidR="00F23C85" w:rsidRPr="008A576E" w:rsidRDefault="00F23C85" w:rsidP="00E62B9F">
            <w:pPr>
              <w:keepNext/>
              <w:keepLines/>
              <w:rPr>
                <w:color w:val="000000"/>
                <w:sz w:val="16"/>
                <w:szCs w:val="16"/>
              </w:rPr>
            </w:pPr>
          </w:p>
          <w:p w:rsidR="00F23C85" w:rsidRPr="008A576E" w:rsidRDefault="00F23C85" w:rsidP="00E62B9F">
            <w:pPr>
              <w:keepNext/>
              <w:keepLines/>
              <w:rPr>
                <w:i/>
                <w:sz w:val="16"/>
                <w:szCs w:val="16"/>
                <w:lang w:bidi="th-TH"/>
              </w:rPr>
            </w:pPr>
            <w:r>
              <w:rPr>
                <w:i/>
                <w:sz w:val="16"/>
                <w:szCs w:val="16"/>
                <w:lang w:bidi="th-TH"/>
              </w:rPr>
              <w:t xml:space="preserve">Original Baseline </w:t>
            </w:r>
            <w:r w:rsidRPr="008A576E">
              <w:rPr>
                <w:i/>
                <w:sz w:val="16"/>
                <w:szCs w:val="16"/>
                <w:lang w:bidi="th-TH"/>
              </w:rPr>
              <w:t>P&amp;B 2016/17:</w:t>
            </w:r>
            <w:r>
              <w:rPr>
                <w:i/>
                <w:sz w:val="16"/>
                <w:szCs w:val="16"/>
                <w:lang w:bidi="th-TH"/>
              </w:rPr>
              <w:t xml:space="preserve">  </w:t>
            </w:r>
          </w:p>
          <w:p w:rsidR="00F23C85" w:rsidRPr="008A576E" w:rsidRDefault="00F23C85" w:rsidP="00E62B9F">
            <w:pPr>
              <w:keepNext/>
              <w:keepLines/>
              <w:rPr>
                <w:color w:val="000000"/>
                <w:sz w:val="16"/>
                <w:szCs w:val="16"/>
              </w:rPr>
            </w:pPr>
            <w:r w:rsidRPr="008A576E">
              <w:rPr>
                <w:color w:val="000000"/>
                <w:sz w:val="16"/>
                <w:szCs w:val="16"/>
              </w:rPr>
              <w:t>86% of Madrid and Hague customers satisfied or highly satisfied (2013 survey)</w:t>
            </w:r>
          </w:p>
        </w:tc>
        <w:tc>
          <w:tcPr>
            <w:tcW w:w="856" w:type="pct"/>
            <w:shd w:val="clear" w:color="auto" w:fill="auto"/>
            <w:tcMar>
              <w:top w:w="110" w:type="dxa"/>
              <w:left w:w="58" w:type="dxa"/>
              <w:right w:w="58" w:type="dxa"/>
            </w:tcMar>
          </w:tcPr>
          <w:p w:rsidR="00F23C85" w:rsidRPr="008A576E" w:rsidRDefault="00F23C85" w:rsidP="00E62B9F">
            <w:pPr>
              <w:keepNext/>
              <w:keepLines/>
              <w:rPr>
                <w:color w:val="000000"/>
                <w:sz w:val="16"/>
                <w:szCs w:val="16"/>
              </w:rPr>
            </w:pPr>
            <w:r w:rsidRPr="008A576E">
              <w:rPr>
                <w:color w:val="000000"/>
                <w:sz w:val="16"/>
                <w:szCs w:val="16"/>
              </w:rPr>
              <w:t>≥ 90% satisfied or highly satisfied</w:t>
            </w:r>
          </w:p>
        </w:tc>
        <w:tc>
          <w:tcPr>
            <w:tcW w:w="1315" w:type="pct"/>
            <w:shd w:val="clear" w:color="auto" w:fill="FFFFFF"/>
            <w:tcMar>
              <w:top w:w="110" w:type="dxa"/>
              <w:left w:w="58" w:type="dxa"/>
              <w:right w:w="58" w:type="dxa"/>
            </w:tcMar>
          </w:tcPr>
          <w:p w:rsidR="00F23C85" w:rsidRDefault="00F23C85" w:rsidP="00E62B9F">
            <w:pPr>
              <w:keepNext/>
              <w:keepLines/>
              <w:rPr>
                <w:color w:val="000000"/>
                <w:sz w:val="16"/>
                <w:szCs w:val="16"/>
              </w:rPr>
            </w:pPr>
            <w:r>
              <w:rPr>
                <w:color w:val="000000"/>
                <w:sz w:val="16"/>
                <w:szCs w:val="16"/>
              </w:rPr>
              <w:t>Madrid and Hague customer surveys expected in 2017</w:t>
            </w:r>
          </w:p>
          <w:p w:rsidR="00F23C85" w:rsidRDefault="00F23C85" w:rsidP="00E62B9F">
            <w:pPr>
              <w:keepNext/>
              <w:keepLines/>
              <w:rPr>
                <w:color w:val="000000"/>
                <w:sz w:val="16"/>
                <w:szCs w:val="16"/>
              </w:rPr>
            </w:pPr>
          </w:p>
          <w:p w:rsidR="00F23C85" w:rsidRPr="00774B75" w:rsidRDefault="00F23C85" w:rsidP="00A2697C">
            <w:pPr>
              <w:keepNext/>
              <w:keepLines/>
              <w:rPr>
                <w:color w:val="000000"/>
                <w:sz w:val="16"/>
                <w:szCs w:val="16"/>
              </w:rPr>
            </w:pPr>
            <w:r>
              <w:rPr>
                <w:color w:val="000000"/>
                <w:sz w:val="16"/>
                <w:szCs w:val="16"/>
              </w:rPr>
              <w:t xml:space="preserve">Overall </w:t>
            </w:r>
            <w:r w:rsidRPr="00774B75">
              <w:rPr>
                <w:color w:val="000000"/>
                <w:sz w:val="16"/>
                <w:szCs w:val="16"/>
              </w:rPr>
              <w:t>WIPO Customer Satisfaction Index: 51%</w:t>
            </w:r>
            <w:r w:rsidRPr="003A0A18">
              <w:rPr>
                <w:color w:val="000000"/>
                <w:sz w:val="16"/>
                <w:szCs w:val="16"/>
              </w:rPr>
              <w:t xml:space="preserve"> </w:t>
            </w:r>
          </w:p>
          <w:p w:rsidR="00F23C85" w:rsidRPr="00774B75" w:rsidRDefault="00F23C85" w:rsidP="00E62B9F">
            <w:pPr>
              <w:keepNext/>
              <w:keepLines/>
              <w:rPr>
                <w:color w:val="000000"/>
                <w:sz w:val="16"/>
                <w:szCs w:val="16"/>
              </w:rPr>
            </w:pPr>
            <w:r w:rsidRPr="00774B75">
              <w:rPr>
                <w:color w:val="000000"/>
                <w:sz w:val="16"/>
                <w:szCs w:val="16"/>
              </w:rPr>
              <w:t xml:space="preserve"> </w:t>
            </w:r>
          </w:p>
          <w:p w:rsidR="00F23C85" w:rsidRPr="008A576E" w:rsidRDefault="00F23C85" w:rsidP="00E62B9F">
            <w:pPr>
              <w:keepNext/>
              <w:keepLines/>
              <w:rPr>
                <w:color w:val="000000"/>
                <w:sz w:val="16"/>
                <w:szCs w:val="16"/>
              </w:rPr>
            </w:pPr>
          </w:p>
        </w:tc>
        <w:tc>
          <w:tcPr>
            <w:tcW w:w="443" w:type="pct"/>
            <w:shd w:val="clear" w:color="auto" w:fill="auto"/>
            <w:tcMar>
              <w:top w:w="110" w:type="dxa"/>
              <w:left w:w="58" w:type="dxa"/>
              <w:right w:w="58" w:type="dxa"/>
            </w:tcMar>
          </w:tcPr>
          <w:p w:rsidR="00F23C85" w:rsidRDefault="00F23C85" w:rsidP="00E62B9F">
            <w:pPr>
              <w:keepNext/>
              <w:keepLines/>
              <w:jc w:val="center"/>
              <w:rPr>
                <w:b/>
                <w:color w:val="0070C0"/>
                <w:sz w:val="16"/>
                <w:szCs w:val="16"/>
              </w:rPr>
            </w:pPr>
            <w:r w:rsidRPr="00C95707">
              <w:rPr>
                <w:b/>
                <w:color w:val="0070C0"/>
                <w:sz w:val="16"/>
                <w:szCs w:val="16"/>
              </w:rPr>
              <w:t>N/A 2016</w:t>
            </w:r>
          </w:p>
          <w:p w:rsidR="00F23C85" w:rsidRDefault="00F23C85" w:rsidP="00E62B9F">
            <w:pPr>
              <w:keepNext/>
              <w:keepLines/>
              <w:jc w:val="center"/>
              <w:rPr>
                <w:b/>
                <w:color w:val="0070C0"/>
                <w:sz w:val="16"/>
                <w:szCs w:val="16"/>
              </w:rPr>
            </w:pPr>
          </w:p>
          <w:p w:rsidR="00F23C85" w:rsidRDefault="00F23C85" w:rsidP="00E62B9F">
            <w:pPr>
              <w:keepNext/>
              <w:keepLines/>
              <w:jc w:val="center"/>
              <w:rPr>
                <w:b/>
                <w:color w:val="0070C0"/>
                <w:sz w:val="16"/>
                <w:szCs w:val="16"/>
              </w:rPr>
            </w:pPr>
          </w:p>
          <w:p w:rsidR="00F23C85" w:rsidRPr="008A576E" w:rsidRDefault="00F23C85" w:rsidP="00D95D00">
            <w:pPr>
              <w:keepNext/>
              <w:keepLines/>
              <w:jc w:val="center"/>
              <w:rPr>
                <w:color w:val="000000"/>
                <w:sz w:val="16"/>
                <w:szCs w:val="16"/>
              </w:rPr>
            </w:pPr>
            <w:r w:rsidRPr="004B1251">
              <w:rPr>
                <w:b/>
                <w:color w:val="A6A6A6" w:themeColor="background1" w:themeShade="A6"/>
                <w:sz w:val="16"/>
                <w:szCs w:val="16"/>
              </w:rPr>
              <w:t xml:space="preserve">Not </w:t>
            </w:r>
            <w:r w:rsidR="00D95D00">
              <w:rPr>
                <w:b/>
                <w:color w:val="A6A6A6" w:themeColor="background1" w:themeShade="A6"/>
                <w:sz w:val="16"/>
                <w:szCs w:val="16"/>
              </w:rPr>
              <w:t>a</w:t>
            </w:r>
            <w:r w:rsidRPr="004B1251">
              <w:rPr>
                <w:b/>
                <w:color w:val="A6A6A6" w:themeColor="background1" w:themeShade="A6"/>
                <w:sz w:val="16"/>
                <w:szCs w:val="16"/>
              </w:rPr>
              <w:t>ssessable</w:t>
            </w:r>
            <w:r w:rsidR="00A2697C" w:rsidRPr="003A0A18">
              <w:rPr>
                <w:rStyle w:val="FootnoteReference"/>
                <w:color w:val="000000"/>
                <w:sz w:val="16"/>
                <w:szCs w:val="16"/>
              </w:rPr>
              <w:footnoteReference w:id="81"/>
            </w:r>
          </w:p>
        </w:tc>
      </w:tr>
      <w:tr w:rsidR="00F23C85" w:rsidRPr="008A576E" w:rsidTr="008C1C66">
        <w:trPr>
          <w:trHeight w:val="3153"/>
        </w:trPr>
        <w:tc>
          <w:tcPr>
            <w:tcW w:w="1040" w:type="pct"/>
            <w:shd w:val="clear" w:color="auto" w:fill="auto"/>
            <w:tcMar>
              <w:left w:w="58" w:type="dxa"/>
              <w:right w:w="58" w:type="dxa"/>
            </w:tcMar>
          </w:tcPr>
          <w:p w:rsidR="00F23C85" w:rsidRPr="008A576E" w:rsidRDefault="00F23C85" w:rsidP="00E62B9F">
            <w:pPr>
              <w:ind w:right="-58"/>
              <w:rPr>
                <w:color w:val="000000"/>
                <w:sz w:val="16"/>
                <w:szCs w:val="16"/>
              </w:rPr>
            </w:pPr>
            <w:r w:rsidRPr="008A576E">
              <w:rPr>
                <w:color w:val="000000"/>
                <w:sz w:val="16"/>
                <w:szCs w:val="16"/>
              </w:rPr>
              <w:t xml:space="preserve">Service Standards for the WIPO Customer Service Center </w:t>
            </w:r>
          </w:p>
        </w:tc>
        <w:tc>
          <w:tcPr>
            <w:tcW w:w="1313" w:type="pct"/>
            <w:shd w:val="clear" w:color="auto" w:fill="auto"/>
            <w:tcMar>
              <w:left w:w="58" w:type="dxa"/>
              <w:right w:w="58" w:type="dxa"/>
            </w:tcMar>
          </w:tcPr>
          <w:p w:rsidR="00F23C85" w:rsidRPr="008A576E" w:rsidRDefault="00F23C85" w:rsidP="00E62B9F">
            <w:pPr>
              <w:rPr>
                <w:i/>
                <w:color w:val="002060"/>
                <w:sz w:val="16"/>
                <w:szCs w:val="16"/>
              </w:rPr>
            </w:pPr>
            <w:r>
              <w:rPr>
                <w:i/>
                <w:color w:val="002060"/>
                <w:sz w:val="16"/>
                <w:szCs w:val="16"/>
              </w:rPr>
              <w:t xml:space="preserve">Updated Baseline end 2015:  </w:t>
            </w:r>
          </w:p>
          <w:p w:rsidR="00F23C85" w:rsidRPr="004559B0" w:rsidRDefault="00F23C85" w:rsidP="00E62B9F">
            <w:pPr>
              <w:autoSpaceDE w:val="0"/>
              <w:autoSpaceDN w:val="0"/>
              <w:adjustRightInd w:val="0"/>
              <w:rPr>
                <w:color w:val="002060"/>
                <w:sz w:val="16"/>
                <w:szCs w:val="16"/>
              </w:rPr>
            </w:pPr>
            <w:r w:rsidRPr="004559B0">
              <w:rPr>
                <w:color w:val="002060"/>
                <w:sz w:val="16"/>
                <w:szCs w:val="16"/>
              </w:rPr>
              <w:t>(i) 92% of tickets processed within 1 day</w:t>
            </w:r>
          </w:p>
          <w:p w:rsidR="00F23C85" w:rsidRPr="004559B0" w:rsidRDefault="00F23C85" w:rsidP="00E62B9F">
            <w:pPr>
              <w:autoSpaceDE w:val="0"/>
              <w:autoSpaceDN w:val="0"/>
              <w:adjustRightInd w:val="0"/>
              <w:rPr>
                <w:color w:val="002060"/>
                <w:sz w:val="16"/>
                <w:szCs w:val="16"/>
              </w:rPr>
            </w:pPr>
            <w:r w:rsidRPr="004559B0">
              <w:rPr>
                <w:color w:val="002060"/>
                <w:sz w:val="16"/>
                <w:szCs w:val="16"/>
              </w:rPr>
              <w:t>(ii) 100% of complaints processed within 8 working hours</w:t>
            </w:r>
          </w:p>
          <w:p w:rsidR="00F23C85" w:rsidRPr="008A576E" w:rsidRDefault="00F23C85" w:rsidP="00E62B9F">
            <w:pPr>
              <w:rPr>
                <w:color w:val="000000"/>
                <w:sz w:val="16"/>
                <w:szCs w:val="16"/>
              </w:rPr>
            </w:pPr>
          </w:p>
          <w:p w:rsidR="00F23C85" w:rsidRPr="008A576E" w:rsidRDefault="00F23C85" w:rsidP="00E62B9F">
            <w:pPr>
              <w:rPr>
                <w:i/>
                <w:sz w:val="16"/>
                <w:szCs w:val="16"/>
                <w:lang w:bidi="th-TH"/>
              </w:rPr>
            </w:pPr>
            <w:r>
              <w:rPr>
                <w:i/>
                <w:sz w:val="16"/>
                <w:szCs w:val="16"/>
                <w:lang w:bidi="th-TH"/>
              </w:rPr>
              <w:t xml:space="preserve">Original Baseline </w:t>
            </w:r>
            <w:r w:rsidRPr="008A576E">
              <w:rPr>
                <w:i/>
                <w:sz w:val="16"/>
                <w:szCs w:val="16"/>
                <w:lang w:bidi="th-TH"/>
              </w:rPr>
              <w:t>P&amp;B 2016/17:</w:t>
            </w:r>
            <w:r>
              <w:rPr>
                <w:i/>
                <w:sz w:val="16"/>
                <w:szCs w:val="16"/>
                <w:lang w:bidi="th-TH"/>
              </w:rPr>
              <w:t xml:space="preserve">  </w:t>
            </w:r>
          </w:p>
          <w:p w:rsidR="00F23C85" w:rsidRDefault="00F23C85" w:rsidP="00E62B9F">
            <w:pPr>
              <w:rPr>
                <w:color w:val="000000"/>
                <w:sz w:val="16"/>
                <w:szCs w:val="16"/>
              </w:rPr>
            </w:pPr>
            <w:r w:rsidRPr="008A576E">
              <w:rPr>
                <w:color w:val="000000"/>
                <w:sz w:val="16"/>
                <w:szCs w:val="16"/>
              </w:rPr>
              <w:t xml:space="preserve">92% of </w:t>
            </w:r>
            <w:r>
              <w:rPr>
                <w:color w:val="000000"/>
                <w:sz w:val="16"/>
                <w:szCs w:val="16"/>
              </w:rPr>
              <w:t xml:space="preserve">tickets processed within 1 day;  </w:t>
            </w:r>
          </w:p>
          <w:p w:rsidR="00F23C85" w:rsidRPr="008A576E" w:rsidRDefault="00F23C85" w:rsidP="00E62B9F">
            <w:pPr>
              <w:rPr>
                <w:color w:val="000000"/>
                <w:sz w:val="16"/>
                <w:szCs w:val="16"/>
              </w:rPr>
            </w:pPr>
            <w:r w:rsidRPr="008A576E">
              <w:rPr>
                <w:color w:val="000000"/>
                <w:sz w:val="16"/>
                <w:szCs w:val="16"/>
              </w:rPr>
              <w:t>100% of complaints processed within 8 working hours</w:t>
            </w:r>
          </w:p>
        </w:tc>
        <w:tc>
          <w:tcPr>
            <w:tcW w:w="856" w:type="pct"/>
            <w:shd w:val="clear" w:color="auto" w:fill="auto"/>
            <w:tcMar>
              <w:top w:w="110" w:type="dxa"/>
              <w:left w:w="58" w:type="dxa"/>
              <w:right w:w="58" w:type="dxa"/>
            </w:tcMar>
          </w:tcPr>
          <w:p w:rsidR="00F23C85" w:rsidRPr="000C03CF" w:rsidRDefault="00F23C85" w:rsidP="00E62B9F">
            <w:pPr>
              <w:rPr>
                <w:i/>
                <w:color w:val="002060"/>
                <w:sz w:val="16"/>
                <w:szCs w:val="16"/>
              </w:rPr>
            </w:pPr>
            <w:r w:rsidRPr="000C03CF">
              <w:rPr>
                <w:i/>
                <w:color w:val="002060"/>
                <w:sz w:val="16"/>
                <w:szCs w:val="16"/>
              </w:rPr>
              <w:t xml:space="preserve">Updated </w:t>
            </w:r>
            <w:r>
              <w:rPr>
                <w:i/>
                <w:color w:val="002060"/>
                <w:sz w:val="16"/>
                <w:szCs w:val="16"/>
              </w:rPr>
              <w:t xml:space="preserve">Target:  </w:t>
            </w:r>
          </w:p>
          <w:p w:rsidR="00F23C85" w:rsidRPr="00186438" w:rsidRDefault="00F23C85" w:rsidP="00E62B9F">
            <w:pPr>
              <w:autoSpaceDE w:val="0"/>
              <w:autoSpaceDN w:val="0"/>
              <w:adjustRightInd w:val="0"/>
              <w:rPr>
                <w:color w:val="002060"/>
                <w:sz w:val="16"/>
                <w:szCs w:val="16"/>
                <w:highlight w:val="yellow"/>
              </w:rPr>
            </w:pPr>
            <w:r w:rsidRPr="00221A7C">
              <w:rPr>
                <w:color w:val="002060"/>
                <w:sz w:val="16"/>
                <w:szCs w:val="16"/>
              </w:rPr>
              <w:t xml:space="preserve">(i) </w:t>
            </w:r>
            <w:r w:rsidRPr="000B382D">
              <w:rPr>
                <w:color w:val="002060"/>
                <w:sz w:val="16"/>
                <w:szCs w:val="16"/>
              </w:rPr>
              <w:t>92% of tickets processed within 1 day</w:t>
            </w:r>
          </w:p>
          <w:p w:rsidR="00F23C85" w:rsidRPr="00221A7C" w:rsidRDefault="00F23C85" w:rsidP="00E62B9F">
            <w:pPr>
              <w:autoSpaceDE w:val="0"/>
              <w:autoSpaceDN w:val="0"/>
              <w:adjustRightInd w:val="0"/>
              <w:rPr>
                <w:color w:val="002060"/>
                <w:sz w:val="16"/>
                <w:szCs w:val="16"/>
              </w:rPr>
            </w:pPr>
            <w:r w:rsidRPr="00186438">
              <w:rPr>
                <w:color w:val="002060"/>
                <w:sz w:val="16"/>
                <w:szCs w:val="16"/>
              </w:rPr>
              <w:t>(ii) 100% of complaints processed within 8 working hours</w:t>
            </w:r>
          </w:p>
          <w:p w:rsidR="00F23C85" w:rsidRPr="0058719D" w:rsidRDefault="00F23C85" w:rsidP="00E62B9F">
            <w:pPr>
              <w:rPr>
                <w:color w:val="002060"/>
                <w:sz w:val="16"/>
                <w:szCs w:val="16"/>
              </w:rPr>
            </w:pPr>
          </w:p>
          <w:p w:rsidR="00F23C85" w:rsidRPr="00221A7C" w:rsidRDefault="00F23C85"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23C85" w:rsidRPr="008A576E" w:rsidRDefault="00F23C85" w:rsidP="00E62B9F">
            <w:pPr>
              <w:rPr>
                <w:color w:val="000000"/>
                <w:sz w:val="16"/>
                <w:szCs w:val="16"/>
              </w:rPr>
            </w:pPr>
            <w:r w:rsidRPr="008A576E">
              <w:rPr>
                <w:color w:val="000000"/>
                <w:sz w:val="16"/>
                <w:szCs w:val="16"/>
              </w:rPr>
              <w:t>90% of t</w:t>
            </w:r>
            <w:r>
              <w:rPr>
                <w:color w:val="000000"/>
                <w:sz w:val="16"/>
                <w:szCs w:val="16"/>
              </w:rPr>
              <w:t xml:space="preserve">ickets processed within 1 day;  </w:t>
            </w:r>
            <w:r w:rsidRPr="008A576E">
              <w:rPr>
                <w:color w:val="000000"/>
                <w:sz w:val="16"/>
                <w:szCs w:val="16"/>
              </w:rPr>
              <w:t>90% of complaints processed within 8 working hours</w:t>
            </w:r>
          </w:p>
        </w:tc>
        <w:tc>
          <w:tcPr>
            <w:tcW w:w="1315" w:type="pct"/>
            <w:shd w:val="clear" w:color="auto" w:fill="FFFFFF"/>
            <w:tcMar>
              <w:top w:w="110" w:type="dxa"/>
              <w:left w:w="58" w:type="dxa"/>
              <w:right w:w="58" w:type="dxa"/>
            </w:tcMar>
          </w:tcPr>
          <w:p w:rsidR="00F23C85" w:rsidRPr="00372D86" w:rsidRDefault="00F23C85" w:rsidP="00E62B9F">
            <w:pPr>
              <w:autoSpaceDE w:val="0"/>
              <w:autoSpaceDN w:val="0"/>
              <w:adjustRightInd w:val="0"/>
              <w:rPr>
                <w:sz w:val="16"/>
                <w:szCs w:val="16"/>
                <w:highlight w:val="yellow"/>
              </w:rPr>
            </w:pPr>
            <w:r w:rsidRPr="00372D86">
              <w:rPr>
                <w:sz w:val="16"/>
                <w:szCs w:val="16"/>
              </w:rPr>
              <w:t xml:space="preserve">(i) </w:t>
            </w:r>
            <w:r>
              <w:rPr>
                <w:sz w:val="16"/>
                <w:szCs w:val="16"/>
              </w:rPr>
              <w:t>An improved tracking mechanism was developed during the course of 2016 and launched only at the end of 2016</w:t>
            </w:r>
          </w:p>
          <w:p w:rsidR="00F23C85" w:rsidRDefault="00F23C85" w:rsidP="00E62B9F">
            <w:pPr>
              <w:autoSpaceDE w:val="0"/>
              <w:autoSpaceDN w:val="0"/>
              <w:adjustRightInd w:val="0"/>
              <w:rPr>
                <w:sz w:val="16"/>
                <w:szCs w:val="16"/>
              </w:rPr>
            </w:pPr>
          </w:p>
          <w:p w:rsidR="00F23C85" w:rsidRPr="00372D86" w:rsidRDefault="00F23C85" w:rsidP="00E62B9F">
            <w:pPr>
              <w:autoSpaceDE w:val="0"/>
              <w:autoSpaceDN w:val="0"/>
              <w:adjustRightInd w:val="0"/>
              <w:rPr>
                <w:sz w:val="16"/>
                <w:szCs w:val="16"/>
              </w:rPr>
            </w:pPr>
            <w:r w:rsidRPr="00372D86">
              <w:rPr>
                <w:sz w:val="16"/>
                <w:szCs w:val="16"/>
              </w:rPr>
              <w:t>(ii) 100% of complaints processed within 8 working hours</w:t>
            </w:r>
          </w:p>
          <w:p w:rsidR="00F23C85" w:rsidRPr="008A576E" w:rsidRDefault="00F23C85" w:rsidP="00E62B9F">
            <w:pPr>
              <w:keepNext/>
              <w:keepLines/>
              <w:rPr>
                <w:color w:val="000000"/>
                <w:sz w:val="16"/>
                <w:szCs w:val="16"/>
              </w:rPr>
            </w:pPr>
          </w:p>
        </w:tc>
        <w:tc>
          <w:tcPr>
            <w:tcW w:w="443" w:type="pct"/>
            <w:shd w:val="clear" w:color="auto" w:fill="auto"/>
            <w:tcMar>
              <w:top w:w="110" w:type="dxa"/>
              <w:left w:w="58" w:type="dxa"/>
              <w:right w:w="58" w:type="dxa"/>
            </w:tcMar>
          </w:tcPr>
          <w:p w:rsidR="00F23C85" w:rsidRDefault="00F23C85" w:rsidP="00E62B9F">
            <w:pPr>
              <w:jc w:val="center"/>
              <w:rPr>
                <w:b/>
                <w:color w:val="0070C0"/>
                <w:sz w:val="16"/>
                <w:szCs w:val="16"/>
              </w:rPr>
            </w:pPr>
            <w:r w:rsidRPr="00C95707">
              <w:rPr>
                <w:b/>
                <w:color w:val="0070C0"/>
                <w:sz w:val="16"/>
                <w:szCs w:val="16"/>
              </w:rPr>
              <w:t>N/A 2016</w:t>
            </w:r>
          </w:p>
          <w:p w:rsidR="00F23C85" w:rsidRDefault="00F23C85" w:rsidP="00E62B9F">
            <w:pPr>
              <w:keepNext/>
              <w:keepLines/>
              <w:jc w:val="center"/>
              <w:rPr>
                <w:b/>
                <w:color w:val="00B050"/>
                <w:sz w:val="16"/>
                <w:szCs w:val="16"/>
              </w:rPr>
            </w:pPr>
          </w:p>
          <w:p w:rsidR="00F23C85" w:rsidRDefault="00F23C85" w:rsidP="00E62B9F">
            <w:pPr>
              <w:keepNext/>
              <w:keepLines/>
              <w:jc w:val="center"/>
              <w:rPr>
                <w:b/>
                <w:color w:val="00B050"/>
                <w:sz w:val="16"/>
                <w:szCs w:val="16"/>
              </w:rPr>
            </w:pPr>
          </w:p>
          <w:p w:rsidR="00A2697C" w:rsidRDefault="00A2697C" w:rsidP="00E62B9F">
            <w:pPr>
              <w:keepNext/>
              <w:keepLines/>
              <w:jc w:val="center"/>
              <w:rPr>
                <w:b/>
                <w:color w:val="00B050"/>
                <w:sz w:val="16"/>
                <w:szCs w:val="16"/>
              </w:rPr>
            </w:pPr>
          </w:p>
          <w:p w:rsidR="00A2697C" w:rsidRDefault="00A2697C" w:rsidP="00E62B9F">
            <w:pPr>
              <w:keepNext/>
              <w:keepLines/>
              <w:jc w:val="center"/>
              <w:rPr>
                <w:b/>
                <w:color w:val="00B050"/>
                <w:sz w:val="16"/>
                <w:szCs w:val="16"/>
              </w:rPr>
            </w:pPr>
          </w:p>
          <w:p w:rsidR="00A2697C" w:rsidRDefault="00A2697C" w:rsidP="00E62B9F">
            <w:pPr>
              <w:keepNext/>
              <w:keepLines/>
              <w:jc w:val="center"/>
              <w:rPr>
                <w:b/>
                <w:color w:val="00B050"/>
                <w:sz w:val="16"/>
                <w:szCs w:val="16"/>
              </w:rPr>
            </w:pPr>
          </w:p>
          <w:p w:rsidR="00F23C85" w:rsidRPr="008A576E" w:rsidRDefault="00F23C85" w:rsidP="00E62B9F">
            <w:pPr>
              <w:keepNext/>
              <w:keepLines/>
              <w:jc w:val="center"/>
              <w:rPr>
                <w:color w:val="000000"/>
                <w:sz w:val="16"/>
                <w:szCs w:val="16"/>
              </w:rPr>
            </w:pPr>
            <w:r w:rsidRPr="00372D86">
              <w:rPr>
                <w:b/>
                <w:color w:val="00B050"/>
                <w:sz w:val="16"/>
                <w:szCs w:val="16"/>
              </w:rPr>
              <w:t xml:space="preserve">On </w:t>
            </w:r>
            <w:r>
              <w:rPr>
                <w:b/>
                <w:color w:val="00B050"/>
                <w:sz w:val="16"/>
                <w:szCs w:val="16"/>
              </w:rPr>
              <w:t>t</w:t>
            </w:r>
            <w:r w:rsidRPr="00372D86">
              <w:rPr>
                <w:b/>
                <w:color w:val="00B050"/>
                <w:sz w:val="16"/>
                <w:szCs w:val="16"/>
              </w:rPr>
              <w:t>rack</w:t>
            </w:r>
          </w:p>
        </w:tc>
      </w:tr>
    </w:tbl>
    <w:p w:rsidR="00F23C85" w:rsidRPr="00911918" w:rsidRDefault="00F23C85" w:rsidP="00F23C85">
      <w:pPr>
        <w:rPr>
          <w:sz w:val="20"/>
        </w:rPr>
      </w:pPr>
    </w:p>
    <w:p w:rsidR="00F23C85" w:rsidRPr="00911918" w:rsidRDefault="00F23C85" w:rsidP="00F23C85">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43"/>
      </w:tblGrid>
      <w:tr w:rsidR="00F23C85" w:rsidRPr="00E46EE4" w:rsidTr="00E62B9F">
        <w:trPr>
          <w:trHeight w:val="423"/>
          <w:jc w:val="center"/>
        </w:trPr>
        <w:tc>
          <w:tcPr>
            <w:tcW w:w="9243" w:type="dxa"/>
            <w:shd w:val="clear" w:color="auto" w:fill="C6D9F1" w:themeFill="text2" w:themeFillTint="33"/>
            <w:vAlign w:val="center"/>
          </w:tcPr>
          <w:p w:rsidR="00F23C85" w:rsidRPr="00E46EE4" w:rsidRDefault="00F23C85" w:rsidP="008C1C66">
            <w:pPr>
              <w:keepNext/>
              <w:keepLines/>
              <w:jc w:val="center"/>
              <w:rPr>
                <w:b/>
                <w:color w:val="000000"/>
                <w:sz w:val="20"/>
              </w:rPr>
            </w:pPr>
            <w:r w:rsidRPr="00E46EE4">
              <w:rPr>
                <w:sz w:val="20"/>
              </w:rPr>
              <w:lastRenderedPageBreak/>
              <w:br w:type="page"/>
            </w:r>
            <w:r w:rsidRPr="00E46EE4">
              <w:rPr>
                <w:b/>
                <w:color w:val="000000"/>
                <w:sz w:val="20"/>
              </w:rPr>
              <w:t>Resource Utilization for Program 19</w:t>
            </w:r>
          </w:p>
        </w:tc>
      </w:tr>
    </w:tbl>
    <w:p w:rsidR="00F23C85" w:rsidRPr="00911918" w:rsidRDefault="00F23C85" w:rsidP="008C1C66">
      <w:pPr>
        <w:keepNext/>
        <w:keepLines/>
        <w:rPr>
          <w:sz w:val="20"/>
        </w:rPr>
      </w:pPr>
    </w:p>
    <w:p w:rsidR="00F23C85" w:rsidRPr="00EF5773" w:rsidRDefault="00F23C85" w:rsidP="008C1C66">
      <w:pPr>
        <w:pStyle w:val="NormalWeb"/>
        <w:keepNext/>
        <w:keepLines/>
        <w:spacing w:before="0" w:beforeAutospacing="0" w:after="0" w:afterAutospacing="0"/>
        <w:jc w:val="center"/>
      </w:pPr>
      <w:r w:rsidRPr="00EF5773">
        <w:rPr>
          <w:color w:val="000000"/>
        </w:rPr>
        <w:t>Budget and Actual Expenditure (by result)</w:t>
      </w:r>
    </w:p>
    <w:p w:rsidR="00F23C85" w:rsidRDefault="00F23C85" w:rsidP="008C1C66">
      <w:pPr>
        <w:pStyle w:val="NormalWeb"/>
        <w:keepNext/>
        <w:keepLines/>
        <w:spacing w:before="0" w:beforeAutospacing="0" w:after="0" w:afterAutospacing="0"/>
        <w:jc w:val="center"/>
      </w:pPr>
      <w:r w:rsidRPr="00EF5773">
        <w:rPr>
          <w:i/>
          <w:iCs/>
          <w:color w:val="000000"/>
          <w:sz w:val="16"/>
          <w:szCs w:val="16"/>
        </w:rPr>
        <w:t>(thousands of Swiss francs)</w:t>
      </w:r>
    </w:p>
    <w:p w:rsidR="00F23C85" w:rsidRPr="00911918" w:rsidRDefault="00F23C85" w:rsidP="008C1C66">
      <w:pPr>
        <w:keepNext/>
        <w:keepLines/>
        <w:jc w:val="center"/>
        <w:rPr>
          <w:sz w:val="20"/>
        </w:rPr>
      </w:pPr>
    </w:p>
    <w:tbl>
      <w:tblPr>
        <w:tblW w:w="8222" w:type="dxa"/>
        <w:jc w:val="center"/>
        <w:tblLook w:val="04A0" w:firstRow="1" w:lastRow="0" w:firstColumn="1" w:lastColumn="0" w:noHBand="0" w:noVBand="1"/>
      </w:tblPr>
      <w:tblGrid>
        <w:gridCol w:w="627"/>
        <w:gridCol w:w="4236"/>
        <w:gridCol w:w="1154"/>
        <w:gridCol w:w="1153"/>
        <w:gridCol w:w="1203"/>
      </w:tblGrid>
      <w:tr w:rsidR="00F23C85" w:rsidRPr="00A57450" w:rsidTr="00E62B9F">
        <w:trPr>
          <w:trHeight w:val="825"/>
          <w:jc w:val="center"/>
        </w:trPr>
        <w:tc>
          <w:tcPr>
            <w:tcW w:w="4863" w:type="dxa"/>
            <w:gridSpan w:val="2"/>
            <w:tcBorders>
              <w:top w:val="nil"/>
              <w:left w:val="nil"/>
              <w:bottom w:val="nil"/>
              <w:right w:val="nil"/>
            </w:tcBorders>
            <w:shd w:val="clear" w:color="000000" w:fill="C5D9F1"/>
            <w:noWrap/>
            <w:vAlign w:val="center"/>
            <w:hideMark/>
          </w:tcPr>
          <w:p w:rsidR="00F23C85" w:rsidRPr="00A57450" w:rsidRDefault="00F23C85" w:rsidP="008C1C66">
            <w:pPr>
              <w:keepNext/>
              <w:keepLines/>
              <w:jc w:val="center"/>
              <w:rPr>
                <w:b/>
                <w:bCs/>
                <w:sz w:val="16"/>
                <w:szCs w:val="16"/>
              </w:rPr>
            </w:pPr>
            <w:r w:rsidRPr="00A57450">
              <w:rPr>
                <w:b/>
                <w:bCs/>
                <w:sz w:val="16"/>
                <w:szCs w:val="16"/>
              </w:rPr>
              <w:t xml:space="preserve">Expected Result No. and Description </w:t>
            </w:r>
          </w:p>
        </w:tc>
        <w:tc>
          <w:tcPr>
            <w:tcW w:w="1154" w:type="dxa"/>
            <w:tcBorders>
              <w:top w:val="nil"/>
              <w:left w:val="nil"/>
              <w:bottom w:val="nil"/>
              <w:right w:val="nil"/>
            </w:tcBorders>
            <w:shd w:val="clear" w:color="000000" w:fill="C5D9F1"/>
            <w:vAlign w:val="center"/>
            <w:hideMark/>
          </w:tcPr>
          <w:p w:rsidR="00F23C85" w:rsidRPr="00A57450" w:rsidRDefault="00F23C85" w:rsidP="008C1C66">
            <w:pPr>
              <w:keepNext/>
              <w:keepLines/>
              <w:jc w:val="center"/>
              <w:rPr>
                <w:b/>
                <w:bCs/>
                <w:sz w:val="16"/>
                <w:szCs w:val="16"/>
              </w:rPr>
            </w:pPr>
            <w:r w:rsidRPr="00A57450">
              <w:rPr>
                <w:b/>
                <w:bCs/>
                <w:sz w:val="16"/>
                <w:szCs w:val="16"/>
              </w:rPr>
              <w:t xml:space="preserve"> 2016/17 Approved Budget </w:t>
            </w:r>
          </w:p>
        </w:tc>
        <w:tc>
          <w:tcPr>
            <w:tcW w:w="1153" w:type="dxa"/>
            <w:tcBorders>
              <w:top w:val="nil"/>
              <w:left w:val="nil"/>
              <w:bottom w:val="nil"/>
              <w:right w:val="nil"/>
            </w:tcBorders>
            <w:shd w:val="clear" w:color="000000" w:fill="C5D9F1"/>
            <w:vAlign w:val="center"/>
            <w:hideMark/>
          </w:tcPr>
          <w:p w:rsidR="00F23C85" w:rsidRPr="00A57450" w:rsidRDefault="00F23C85" w:rsidP="008C1C66">
            <w:pPr>
              <w:keepNext/>
              <w:keepLines/>
              <w:jc w:val="center"/>
              <w:rPr>
                <w:b/>
                <w:bCs/>
                <w:sz w:val="16"/>
                <w:szCs w:val="16"/>
              </w:rPr>
            </w:pPr>
            <w:r w:rsidRPr="00A57450">
              <w:rPr>
                <w:b/>
                <w:bCs/>
                <w:sz w:val="16"/>
                <w:szCs w:val="16"/>
              </w:rPr>
              <w:t xml:space="preserve"> 2016/17 Budget after Transfers </w:t>
            </w:r>
          </w:p>
        </w:tc>
        <w:tc>
          <w:tcPr>
            <w:tcW w:w="1170" w:type="dxa"/>
            <w:tcBorders>
              <w:top w:val="nil"/>
              <w:left w:val="nil"/>
              <w:bottom w:val="nil"/>
              <w:right w:val="nil"/>
            </w:tcBorders>
            <w:shd w:val="clear" w:color="000000" w:fill="C5D9F1"/>
            <w:vAlign w:val="center"/>
            <w:hideMark/>
          </w:tcPr>
          <w:p w:rsidR="00F23C85" w:rsidRPr="00A57450" w:rsidRDefault="00F23C85" w:rsidP="008C1C66">
            <w:pPr>
              <w:keepNext/>
              <w:keepLines/>
              <w:jc w:val="center"/>
              <w:rPr>
                <w:b/>
                <w:bCs/>
                <w:sz w:val="16"/>
                <w:szCs w:val="16"/>
              </w:rPr>
            </w:pPr>
            <w:r w:rsidRPr="00A57450">
              <w:rPr>
                <w:b/>
                <w:bCs/>
                <w:sz w:val="16"/>
                <w:szCs w:val="16"/>
              </w:rPr>
              <w:t xml:space="preserve"> 2016 Expenditure* </w:t>
            </w:r>
          </w:p>
        </w:tc>
      </w:tr>
      <w:tr w:rsidR="00F23C85" w:rsidRPr="00A57450" w:rsidTr="00E62B9F">
        <w:trPr>
          <w:trHeight w:val="480"/>
          <w:jc w:val="center"/>
        </w:trPr>
        <w:tc>
          <w:tcPr>
            <w:tcW w:w="627" w:type="dxa"/>
            <w:tcBorders>
              <w:top w:val="nil"/>
              <w:left w:val="nil"/>
              <w:bottom w:val="nil"/>
              <w:right w:val="nil"/>
            </w:tcBorders>
            <w:shd w:val="clear" w:color="auto" w:fill="auto"/>
            <w:noWrap/>
            <w:vAlign w:val="center"/>
            <w:hideMark/>
          </w:tcPr>
          <w:p w:rsidR="00F23C85" w:rsidRPr="00A57450" w:rsidRDefault="00F23C85" w:rsidP="008C1C66">
            <w:pPr>
              <w:keepNext/>
              <w:keepLines/>
              <w:rPr>
                <w:sz w:val="16"/>
                <w:szCs w:val="16"/>
              </w:rPr>
            </w:pPr>
            <w:r w:rsidRPr="00A57450">
              <w:rPr>
                <w:sz w:val="16"/>
                <w:szCs w:val="16"/>
              </w:rPr>
              <w:t>VIII.1</w:t>
            </w:r>
          </w:p>
        </w:tc>
        <w:tc>
          <w:tcPr>
            <w:tcW w:w="4236" w:type="dxa"/>
            <w:tcBorders>
              <w:top w:val="nil"/>
              <w:left w:val="nil"/>
              <w:bottom w:val="nil"/>
              <w:right w:val="nil"/>
            </w:tcBorders>
            <w:shd w:val="clear" w:color="auto" w:fill="auto"/>
            <w:vAlign w:val="center"/>
            <w:hideMark/>
          </w:tcPr>
          <w:p w:rsidR="00F23C85" w:rsidRPr="00A57450" w:rsidRDefault="00F23C85" w:rsidP="008C1C66">
            <w:pPr>
              <w:keepNext/>
              <w:keepLines/>
              <w:rPr>
                <w:sz w:val="16"/>
                <w:szCs w:val="16"/>
              </w:rPr>
            </w:pPr>
            <w:r w:rsidRPr="00A57450">
              <w:rPr>
                <w:sz w:val="16"/>
                <w:szCs w:val="16"/>
              </w:rPr>
              <w:t>More effective communication to a broad public about intellectual property and WIPO’s role</w:t>
            </w:r>
          </w:p>
        </w:tc>
        <w:tc>
          <w:tcPr>
            <w:tcW w:w="1154" w:type="dxa"/>
            <w:tcBorders>
              <w:top w:val="nil"/>
              <w:left w:val="nil"/>
              <w:bottom w:val="nil"/>
              <w:right w:val="nil"/>
            </w:tcBorders>
            <w:shd w:val="clear" w:color="auto" w:fill="auto"/>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10,808</w:t>
            </w:r>
          </w:p>
        </w:tc>
        <w:tc>
          <w:tcPr>
            <w:tcW w:w="1153" w:type="dxa"/>
            <w:tcBorders>
              <w:top w:val="nil"/>
              <w:left w:val="nil"/>
              <w:bottom w:val="nil"/>
              <w:right w:val="nil"/>
            </w:tcBorders>
            <w:shd w:val="clear" w:color="auto" w:fill="auto"/>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11,336</w:t>
            </w:r>
          </w:p>
        </w:tc>
        <w:tc>
          <w:tcPr>
            <w:tcW w:w="1170" w:type="dxa"/>
            <w:tcBorders>
              <w:top w:val="nil"/>
              <w:left w:val="nil"/>
              <w:bottom w:val="nil"/>
              <w:right w:val="nil"/>
            </w:tcBorders>
            <w:shd w:val="clear" w:color="auto" w:fill="auto"/>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5,078</w:t>
            </w:r>
          </w:p>
        </w:tc>
      </w:tr>
      <w:tr w:rsidR="00F23C85" w:rsidRPr="00A57450" w:rsidTr="00E62B9F">
        <w:trPr>
          <w:trHeight w:val="572"/>
          <w:jc w:val="center"/>
        </w:trPr>
        <w:tc>
          <w:tcPr>
            <w:tcW w:w="627" w:type="dxa"/>
            <w:tcBorders>
              <w:top w:val="nil"/>
              <w:left w:val="nil"/>
              <w:bottom w:val="nil"/>
              <w:right w:val="nil"/>
            </w:tcBorders>
            <w:shd w:val="clear" w:color="auto" w:fill="auto"/>
            <w:noWrap/>
            <w:vAlign w:val="center"/>
            <w:hideMark/>
          </w:tcPr>
          <w:p w:rsidR="00F23C85" w:rsidRPr="00A57450" w:rsidRDefault="00F23C85" w:rsidP="008C1C66">
            <w:pPr>
              <w:keepNext/>
              <w:keepLines/>
              <w:rPr>
                <w:sz w:val="16"/>
                <w:szCs w:val="16"/>
              </w:rPr>
            </w:pPr>
            <w:r w:rsidRPr="00A57450">
              <w:rPr>
                <w:sz w:val="16"/>
                <w:szCs w:val="16"/>
              </w:rPr>
              <w:t>VIII.2</w:t>
            </w:r>
          </w:p>
        </w:tc>
        <w:tc>
          <w:tcPr>
            <w:tcW w:w="4236" w:type="dxa"/>
            <w:tcBorders>
              <w:top w:val="nil"/>
              <w:left w:val="nil"/>
              <w:bottom w:val="nil"/>
              <w:right w:val="nil"/>
            </w:tcBorders>
            <w:shd w:val="clear" w:color="auto" w:fill="auto"/>
            <w:vAlign w:val="center"/>
            <w:hideMark/>
          </w:tcPr>
          <w:p w:rsidR="00F23C85" w:rsidRPr="00A57450" w:rsidRDefault="00F23C85" w:rsidP="008C1C66">
            <w:pPr>
              <w:keepNext/>
              <w:keepLines/>
              <w:rPr>
                <w:sz w:val="16"/>
                <w:szCs w:val="16"/>
              </w:rPr>
            </w:pPr>
            <w:r w:rsidRPr="00A57450">
              <w:rPr>
                <w:sz w:val="16"/>
                <w:szCs w:val="16"/>
              </w:rPr>
              <w:t>Improved service orientation and responsiveness to inquiries</w:t>
            </w:r>
          </w:p>
        </w:tc>
        <w:tc>
          <w:tcPr>
            <w:tcW w:w="1154" w:type="dxa"/>
            <w:tcBorders>
              <w:top w:val="nil"/>
              <w:left w:val="nil"/>
              <w:bottom w:val="nil"/>
              <w:right w:val="nil"/>
            </w:tcBorders>
            <w:shd w:val="clear" w:color="auto" w:fill="auto"/>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5,674</w:t>
            </w:r>
          </w:p>
        </w:tc>
        <w:tc>
          <w:tcPr>
            <w:tcW w:w="1153" w:type="dxa"/>
            <w:tcBorders>
              <w:top w:val="nil"/>
              <w:left w:val="nil"/>
              <w:bottom w:val="nil"/>
              <w:right w:val="nil"/>
            </w:tcBorders>
            <w:shd w:val="clear" w:color="auto" w:fill="auto"/>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5,653</w:t>
            </w:r>
          </w:p>
        </w:tc>
        <w:tc>
          <w:tcPr>
            <w:tcW w:w="1170" w:type="dxa"/>
            <w:tcBorders>
              <w:top w:val="nil"/>
              <w:left w:val="nil"/>
              <w:bottom w:val="nil"/>
              <w:right w:val="nil"/>
            </w:tcBorders>
            <w:shd w:val="clear" w:color="auto" w:fill="auto"/>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2,609</w:t>
            </w:r>
          </w:p>
        </w:tc>
      </w:tr>
      <w:tr w:rsidR="00F23C85" w:rsidRPr="00A57450" w:rsidTr="00E62B9F">
        <w:trPr>
          <w:trHeight w:val="225"/>
          <w:jc w:val="center"/>
        </w:trPr>
        <w:tc>
          <w:tcPr>
            <w:tcW w:w="627" w:type="dxa"/>
            <w:tcBorders>
              <w:top w:val="nil"/>
              <w:left w:val="nil"/>
              <w:bottom w:val="nil"/>
              <w:right w:val="nil"/>
            </w:tcBorders>
            <w:shd w:val="clear" w:color="000000" w:fill="C5D9F1"/>
            <w:noWrap/>
            <w:vAlign w:val="bottom"/>
            <w:hideMark/>
          </w:tcPr>
          <w:p w:rsidR="00F23C85" w:rsidRPr="00A57450" w:rsidRDefault="00F23C85" w:rsidP="008C1C66">
            <w:pPr>
              <w:keepNext/>
              <w:keepLines/>
              <w:rPr>
                <w:sz w:val="16"/>
                <w:szCs w:val="16"/>
              </w:rPr>
            </w:pPr>
            <w:r w:rsidRPr="00A57450">
              <w:rPr>
                <w:sz w:val="16"/>
                <w:szCs w:val="16"/>
              </w:rPr>
              <w:t> </w:t>
            </w:r>
          </w:p>
        </w:tc>
        <w:tc>
          <w:tcPr>
            <w:tcW w:w="4236" w:type="dxa"/>
            <w:tcBorders>
              <w:top w:val="nil"/>
              <w:left w:val="nil"/>
              <w:bottom w:val="nil"/>
              <w:right w:val="nil"/>
            </w:tcBorders>
            <w:shd w:val="clear" w:color="000000" w:fill="C5D9F1"/>
            <w:noWrap/>
            <w:vAlign w:val="bottom"/>
            <w:hideMark/>
          </w:tcPr>
          <w:p w:rsidR="00F23C85" w:rsidRPr="00A57450" w:rsidRDefault="00F23C85" w:rsidP="008C1C66">
            <w:pPr>
              <w:keepNext/>
              <w:keepLines/>
              <w:jc w:val="right"/>
              <w:rPr>
                <w:b/>
                <w:bCs/>
                <w:sz w:val="16"/>
                <w:szCs w:val="16"/>
              </w:rPr>
            </w:pPr>
            <w:r w:rsidRPr="00A57450">
              <w:rPr>
                <w:b/>
                <w:bCs/>
                <w:sz w:val="16"/>
                <w:szCs w:val="16"/>
              </w:rPr>
              <w:t>Total</w:t>
            </w:r>
          </w:p>
        </w:tc>
        <w:tc>
          <w:tcPr>
            <w:tcW w:w="1154" w:type="dxa"/>
            <w:tcBorders>
              <w:top w:val="nil"/>
              <w:left w:val="nil"/>
              <w:bottom w:val="nil"/>
              <w:right w:val="nil"/>
            </w:tcBorders>
            <w:shd w:val="clear" w:color="000000" w:fill="C5D9F1"/>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16,483</w:t>
            </w:r>
          </w:p>
        </w:tc>
        <w:tc>
          <w:tcPr>
            <w:tcW w:w="1153" w:type="dxa"/>
            <w:tcBorders>
              <w:top w:val="nil"/>
              <w:left w:val="nil"/>
              <w:bottom w:val="nil"/>
              <w:right w:val="nil"/>
            </w:tcBorders>
            <w:shd w:val="clear" w:color="000000" w:fill="C5D9F1"/>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16,989</w:t>
            </w:r>
          </w:p>
        </w:tc>
        <w:tc>
          <w:tcPr>
            <w:tcW w:w="1170" w:type="dxa"/>
            <w:tcBorders>
              <w:top w:val="nil"/>
              <w:left w:val="nil"/>
              <w:bottom w:val="nil"/>
              <w:right w:val="nil"/>
            </w:tcBorders>
            <w:shd w:val="clear" w:color="000000" w:fill="C5D9F1"/>
            <w:noWrap/>
            <w:vAlign w:val="center"/>
            <w:hideMark/>
          </w:tcPr>
          <w:p w:rsidR="00F23C85" w:rsidRPr="00A57450" w:rsidRDefault="00F23C85" w:rsidP="008C1C66">
            <w:pPr>
              <w:keepNext/>
              <w:keepLines/>
              <w:jc w:val="center"/>
              <w:rPr>
                <w:color w:val="000000"/>
                <w:sz w:val="16"/>
                <w:szCs w:val="16"/>
              </w:rPr>
            </w:pPr>
            <w:r w:rsidRPr="00A57450">
              <w:rPr>
                <w:color w:val="000000"/>
                <w:sz w:val="16"/>
                <w:szCs w:val="16"/>
              </w:rPr>
              <w:t>7,687</w:t>
            </w:r>
          </w:p>
        </w:tc>
      </w:tr>
      <w:tr w:rsidR="00F23C85" w:rsidRPr="00A57450" w:rsidTr="00E62B9F">
        <w:trPr>
          <w:trHeight w:val="330"/>
          <w:jc w:val="center"/>
        </w:trPr>
        <w:tc>
          <w:tcPr>
            <w:tcW w:w="7170" w:type="dxa"/>
            <w:gridSpan w:val="4"/>
            <w:tcBorders>
              <w:top w:val="nil"/>
              <w:left w:val="nil"/>
              <w:bottom w:val="nil"/>
              <w:right w:val="nil"/>
            </w:tcBorders>
            <w:shd w:val="clear" w:color="auto" w:fill="auto"/>
            <w:noWrap/>
            <w:vAlign w:val="center"/>
            <w:hideMark/>
          </w:tcPr>
          <w:p w:rsidR="00F23C85" w:rsidRPr="00A57450" w:rsidRDefault="00F23C85" w:rsidP="008C1C66">
            <w:pPr>
              <w:keepNext/>
              <w:keepLines/>
              <w:rPr>
                <w:i/>
                <w:iCs/>
                <w:sz w:val="16"/>
                <w:szCs w:val="16"/>
              </w:rPr>
            </w:pPr>
            <w:r w:rsidRPr="00A57450">
              <w:rPr>
                <w:i/>
                <w:iCs/>
                <w:sz w:val="16"/>
                <w:szCs w:val="16"/>
              </w:rPr>
              <w:t>*2016 Expenditure numbers are preliminary, subject to audit by External auditors</w:t>
            </w:r>
          </w:p>
        </w:tc>
        <w:tc>
          <w:tcPr>
            <w:tcW w:w="1170" w:type="dxa"/>
            <w:tcBorders>
              <w:top w:val="nil"/>
              <w:left w:val="nil"/>
              <w:bottom w:val="nil"/>
              <w:right w:val="nil"/>
            </w:tcBorders>
            <w:shd w:val="clear" w:color="auto" w:fill="auto"/>
            <w:noWrap/>
            <w:vAlign w:val="center"/>
            <w:hideMark/>
          </w:tcPr>
          <w:p w:rsidR="00F23C85" w:rsidRPr="00A57450" w:rsidRDefault="00F23C85" w:rsidP="008C1C66">
            <w:pPr>
              <w:keepNext/>
              <w:keepLines/>
              <w:rPr>
                <w:sz w:val="16"/>
                <w:szCs w:val="16"/>
              </w:rPr>
            </w:pPr>
          </w:p>
        </w:tc>
      </w:tr>
    </w:tbl>
    <w:p w:rsidR="00F23C85" w:rsidRPr="00911918" w:rsidRDefault="00F23C85" w:rsidP="008C1C66">
      <w:pPr>
        <w:keepNext/>
        <w:keepLines/>
        <w:rPr>
          <w:sz w:val="20"/>
        </w:rPr>
      </w:pPr>
    </w:p>
    <w:p w:rsidR="00F23C85" w:rsidRPr="00EF5773" w:rsidRDefault="00F23C85" w:rsidP="00F23C85">
      <w:pPr>
        <w:pStyle w:val="NormalWeb"/>
        <w:keepNext/>
        <w:keepLines/>
        <w:spacing w:before="0" w:beforeAutospacing="0" w:after="0" w:afterAutospacing="0"/>
        <w:jc w:val="center"/>
      </w:pPr>
      <w:r w:rsidRPr="00EF5773">
        <w:rPr>
          <w:color w:val="000000"/>
        </w:rPr>
        <w:t xml:space="preserve">Budget and Actual Expenditure (personnel and non-personnel) </w:t>
      </w:r>
    </w:p>
    <w:p w:rsidR="00F23C85" w:rsidRDefault="00F23C85" w:rsidP="00F23C85">
      <w:pPr>
        <w:pStyle w:val="NormalWeb"/>
        <w:keepNext/>
        <w:keepLines/>
        <w:spacing w:before="0" w:beforeAutospacing="0" w:after="0" w:afterAutospacing="0"/>
        <w:jc w:val="center"/>
      </w:pPr>
      <w:r w:rsidRPr="00EF5773">
        <w:rPr>
          <w:i/>
          <w:iCs/>
          <w:color w:val="000000"/>
          <w:sz w:val="16"/>
          <w:szCs w:val="16"/>
        </w:rPr>
        <w:t>(thousands of Swiss francs)</w:t>
      </w:r>
    </w:p>
    <w:p w:rsidR="00F23C85" w:rsidRPr="00911918" w:rsidRDefault="00F23C85" w:rsidP="00F23C85">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F23C85" w:rsidRPr="00A57450" w:rsidTr="00E62B9F">
        <w:trPr>
          <w:trHeight w:val="720"/>
          <w:jc w:val="center"/>
        </w:trPr>
        <w:tc>
          <w:tcPr>
            <w:tcW w:w="2440" w:type="dxa"/>
            <w:tcBorders>
              <w:top w:val="nil"/>
              <w:left w:val="nil"/>
              <w:bottom w:val="nil"/>
              <w:right w:val="nil"/>
            </w:tcBorders>
            <w:shd w:val="clear" w:color="000000" w:fill="C5D9F1"/>
            <w:noWrap/>
            <w:vAlign w:val="center"/>
            <w:hideMark/>
          </w:tcPr>
          <w:p w:rsidR="00F23C85" w:rsidRPr="00A57450" w:rsidRDefault="00F23C85" w:rsidP="00E62B9F">
            <w:pPr>
              <w:rPr>
                <w:color w:val="000000"/>
                <w:sz w:val="16"/>
                <w:szCs w:val="16"/>
              </w:rPr>
            </w:pPr>
            <w:r w:rsidRPr="00A57450">
              <w:rPr>
                <w:color w:val="000000"/>
                <w:sz w:val="16"/>
                <w:szCs w:val="16"/>
              </w:rPr>
              <w:t> </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Utilization rate (%)</w:t>
            </w:r>
          </w:p>
        </w:tc>
      </w:tr>
      <w:tr w:rsidR="00F23C85" w:rsidRPr="00A57450" w:rsidTr="00E62B9F">
        <w:trPr>
          <w:trHeight w:val="315"/>
          <w:jc w:val="center"/>
        </w:trPr>
        <w:tc>
          <w:tcPr>
            <w:tcW w:w="2440" w:type="dxa"/>
            <w:tcBorders>
              <w:top w:val="nil"/>
              <w:left w:val="nil"/>
              <w:bottom w:val="nil"/>
              <w:right w:val="nil"/>
            </w:tcBorders>
            <w:shd w:val="clear" w:color="auto" w:fill="auto"/>
            <w:noWrap/>
            <w:vAlign w:val="center"/>
            <w:hideMark/>
          </w:tcPr>
          <w:p w:rsidR="00F23C85" w:rsidRPr="00A57450" w:rsidRDefault="00F23C85" w:rsidP="00E62B9F">
            <w:pPr>
              <w:rPr>
                <w:color w:val="000000"/>
                <w:sz w:val="16"/>
                <w:szCs w:val="16"/>
              </w:rPr>
            </w:pPr>
            <w:r w:rsidRPr="00A57450">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 xml:space="preserve">13,996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 xml:space="preserve">13,991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 xml:space="preserve">6,500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46%</w:t>
            </w:r>
          </w:p>
        </w:tc>
      </w:tr>
      <w:tr w:rsidR="00F23C85" w:rsidRPr="00A57450" w:rsidTr="00E62B9F">
        <w:trPr>
          <w:trHeight w:val="315"/>
          <w:jc w:val="center"/>
        </w:trPr>
        <w:tc>
          <w:tcPr>
            <w:tcW w:w="2440" w:type="dxa"/>
            <w:tcBorders>
              <w:top w:val="nil"/>
              <w:left w:val="nil"/>
              <w:bottom w:val="nil"/>
              <w:right w:val="nil"/>
            </w:tcBorders>
            <w:shd w:val="clear" w:color="auto" w:fill="auto"/>
            <w:noWrap/>
            <w:vAlign w:val="center"/>
            <w:hideMark/>
          </w:tcPr>
          <w:p w:rsidR="00F23C85" w:rsidRPr="00A57450" w:rsidRDefault="00F23C85" w:rsidP="00E62B9F">
            <w:pPr>
              <w:rPr>
                <w:color w:val="000000"/>
                <w:sz w:val="16"/>
                <w:szCs w:val="16"/>
              </w:rPr>
            </w:pPr>
            <w:r w:rsidRPr="00A57450">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 xml:space="preserve">2,487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 xml:space="preserve">2,998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 xml:space="preserve">1,187 </w:t>
            </w:r>
          </w:p>
        </w:tc>
        <w:tc>
          <w:tcPr>
            <w:tcW w:w="1420" w:type="dxa"/>
            <w:tcBorders>
              <w:top w:val="nil"/>
              <w:left w:val="nil"/>
              <w:bottom w:val="nil"/>
              <w:right w:val="nil"/>
            </w:tcBorders>
            <w:shd w:val="clear" w:color="auto" w:fill="auto"/>
            <w:vAlign w:val="center"/>
            <w:hideMark/>
          </w:tcPr>
          <w:p w:rsidR="00F23C85" w:rsidRPr="00A57450" w:rsidRDefault="00F23C85" w:rsidP="00E62B9F">
            <w:pPr>
              <w:jc w:val="center"/>
              <w:rPr>
                <w:color w:val="000000"/>
                <w:sz w:val="16"/>
                <w:szCs w:val="16"/>
              </w:rPr>
            </w:pPr>
            <w:r w:rsidRPr="00A57450">
              <w:rPr>
                <w:color w:val="000000"/>
                <w:sz w:val="16"/>
                <w:szCs w:val="16"/>
              </w:rPr>
              <w:t>40%</w:t>
            </w:r>
          </w:p>
        </w:tc>
      </w:tr>
      <w:tr w:rsidR="00F23C85" w:rsidRPr="00A57450" w:rsidTr="00E62B9F">
        <w:trPr>
          <w:trHeight w:val="225"/>
          <w:jc w:val="center"/>
        </w:trPr>
        <w:tc>
          <w:tcPr>
            <w:tcW w:w="2440" w:type="dxa"/>
            <w:tcBorders>
              <w:top w:val="nil"/>
              <w:left w:val="nil"/>
              <w:bottom w:val="nil"/>
              <w:right w:val="nil"/>
            </w:tcBorders>
            <w:shd w:val="clear" w:color="000000" w:fill="C5D9F1"/>
            <w:noWrap/>
            <w:vAlign w:val="center"/>
            <w:hideMark/>
          </w:tcPr>
          <w:p w:rsidR="00F23C85" w:rsidRPr="00A57450" w:rsidRDefault="00F23C85" w:rsidP="00E62B9F">
            <w:pPr>
              <w:jc w:val="right"/>
              <w:rPr>
                <w:b/>
                <w:bCs/>
                <w:color w:val="000000"/>
                <w:sz w:val="16"/>
                <w:szCs w:val="16"/>
              </w:rPr>
            </w:pPr>
            <w:r w:rsidRPr="00A57450">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 xml:space="preserve">16,483 </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 xml:space="preserve">16,989 </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 xml:space="preserve">7,687 </w:t>
            </w:r>
          </w:p>
        </w:tc>
        <w:tc>
          <w:tcPr>
            <w:tcW w:w="1420" w:type="dxa"/>
            <w:tcBorders>
              <w:top w:val="nil"/>
              <w:left w:val="nil"/>
              <w:bottom w:val="nil"/>
              <w:right w:val="nil"/>
            </w:tcBorders>
            <w:shd w:val="clear" w:color="000000" w:fill="C5D9F1"/>
            <w:vAlign w:val="center"/>
            <w:hideMark/>
          </w:tcPr>
          <w:p w:rsidR="00F23C85" w:rsidRPr="00A57450" w:rsidRDefault="00F23C85" w:rsidP="00E62B9F">
            <w:pPr>
              <w:jc w:val="center"/>
              <w:rPr>
                <w:b/>
                <w:bCs/>
                <w:color w:val="000000"/>
                <w:sz w:val="16"/>
                <w:szCs w:val="16"/>
              </w:rPr>
            </w:pPr>
            <w:r w:rsidRPr="00A57450">
              <w:rPr>
                <w:b/>
                <w:bCs/>
                <w:color w:val="000000"/>
                <w:sz w:val="16"/>
                <w:szCs w:val="16"/>
              </w:rPr>
              <w:t>45%</w:t>
            </w:r>
          </w:p>
        </w:tc>
      </w:tr>
      <w:tr w:rsidR="00F23C85" w:rsidRPr="00A57450" w:rsidTr="00E62B9F">
        <w:trPr>
          <w:trHeight w:val="300"/>
          <w:jc w:val="center"/>
        </w:trPr>
        <w:tc>
          <w:tcPr>
            <w:tcW w:w="8120" w:type="dxa"/>
            <w:gridSpan w:val="5"/>
            <w:tcBorders>
              <w:top w:val="nil"/>
              <w:left w:val="nil"/>
              <w:bottom w:val="nil"/>
              <w:right w:val="nil"/>
            </w:tcBorders>
            <w:shd w:val="clear" w:color="auto" w:fill="auto"/>
            <w:noWrap/>
            <w:vAlign w:val="center"/>
            <w:hideMark/>
          </w:tcPr>
          <w:p w:rsidR="00F23C85" w:rsidRPr="00A57450" w:rsidRDefault="00F23C85" w:rsidP="00E62B9F">
            <w:pPr>
              <w:rPr>
                <w:i/>
                <w:iCs/>
                <w:color w:val="000000"/>
                <w:sz w:val="16"/>
                <w:szCs w:val="16"/>
              </w:rPr>
            </w:pPr>
            <w:r w:rsidRPr="00A57450">
              <w:rPr>
                <w:i/>
                <w:iCs/>
                <w:color w:val="000000"/>
                <w:sz w:val="16"/>
                <w:szCs w:val="16"/>
              </w:rPr>
              <w:t xml:space="preserve"> *2016 Expenditure numbers are preliminary, subject to audit by External auditors </w:t>
            </w:r>
          </w:p>
        </w:tc>
      </w:tr>
    </w:tbl>
    <w:p w:rsidR="00F23C85" w:rsidRPr="00911918" w:rsidRDefault="00F23C85" w:rsidP="00F23C85">
      <w:pPr>
        <w:rPr>
          <w:sz w:val="20"/>
        </w:rPr>
      </w:pPr>
    </w:p>
    <w:p w:rsidR="00F23C85" w:rsidRPr="00B70960" w:rsidRDefault="00F23C85" w:rsidP="00F23C85">
      <w:pPr>
        <w:keepNext/>
        <w:keepLines/>
        <w:ind w:left="567" w:right="42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F23C85" w:rsidRPr="00F23C85" w:rsidRDefault="00F23C85" w:rsidP="00F23C85">
      <w:pPr>
        <w:rPr>
          <w:sz w:val="20"/>
        </w:rPr>
      </w:pPr>
    </w:p>
    <w:p w:rsidR="00F23C85" w:rsidRPr="00F23C85" w:rsidRDefault="00F23C85" w:rsidP="00F23C85">
      <w:pPr>
        <w:rPr>
          <w:sz w:val="20"/>
        </w:rPr>
      </w:pPr>
    </w:p>
    <w:p w:rsidR="00F23C85" w:rsidRPr="00F23C85" w:rsidRDefault="00F23C85" w:rsidP="00F23C85">
      <w:pPr>
        <w:jc w:val="both"/>
        <w:rPr>
          <w:sz w:val="20"/>
          <w:u w:val="single"/>
        </w:rPr>
      </w:pPr>
      <w:r w:rsidRPr="00F23C85">
        <w:rPr>
          <w:sz w:val="20"/>
        </w:rPr>
        <w:t>A.</w:t>
      </w:r>
      <w:r w:rsidRPr="00F23C85">
        <w:rPr>
          <w:sz w:val="20"/>
        </w:rPr>
        <w:tab/>
      </w:r>
      <w:r w:rsidRPr="00F23C85">
        <w:rPr>
          <w:sz w:val="20"/>
          <w:u w:val="single"/>
        </w:rPr>
        <w:t>2016/17 Budget after Transfers</w:t>
      </w:r>
    </w:p>
    <w:p w:rsidR="00F23C85" w:rsidRPr="00F23C85" w:rsidRDefault="00F23C85" w:rsidP="00F23C85">
      <w:pPr>
        <w:jc w:val="both"/>
        <w:rPr>
          <w:sz w:val="20"/>
          <w:u w:val="single"/>
        </w:rPr>
      </w:pPr>
    </w:p>
    <w:p w:rsidR="00F23C85" w:rsidRPr="00F23C85" w:rsidRDefault="00F23C85" w:rsidP="00F23C85">
      <w:pPr>
        <w:pStyle w:val="ListParagraph"/>
        <w:numPr>
          <w:ilvl w:val="0"/>
          <w:numId w:val="47"/>
        </w:numPr>
        <w:ind w:firstLine="0"/>
        <w:contextualSpacing/>
        <w:jc w:val="both"/>
        <w:rPr>
          <w:rFonts w:cs="Arial"/>
        </w:rPr>
      </w:pPr>
      <w:r w:rsidRPr="00F23C85">
        <w:rPr>
          <w:rFonts w:cs="Arial"/>
        </w:rPr>
        <w:t xml:space="preserve">The increase in non-personnel resources as compared to the 2016/17 Approved Budget was mainly due to the transfer into the Program of additional resources for the migration of the Database on Flexibilities in the IP System, and for strengthening web analytics and video productions, reflected under Expected Result VIII.1 (More effective communication). </w:t>
      </w:r>
    </w:p>
    <w:p w:rsidR="00F23C85" w:rsidRPr="00F23C85" w:rsidRDefault="00F23C85" w:rsidP="00F23C85">
      <w:pPr>
        <w:jc w:val="both"/>
        <w:rPr>
          <w:sz w:val="20"/>
          <w:u w:val="single"/>
        </w:rPr>
      </w:pPr>
    </w:p>
    <w:p w:rsidR="00F23C85" w:rsidRPr="00F23C85" w:rsidRDefault="00F23C85" w:rsidP="00F23C85">
      <w:pPr>
        <w:jc w:val="both"/>
        <w:rPr>
          <w:sz w:val="20"/>
          <w:u w:val="single"/>
        </w:rPr>
      </w:pPr>
      <w:r w:rsidRPr="00F23C85">
        <w:rPr>
          <w:sz w:val="20"/>
        </w:rPr>
        <w:t>B.</w:t>
      </w:r>
      <w:r w:rsidRPr="00F23C85">
        <w:rPr>
          <w:sz w:val="20"/>
        </w:rPr>
        <w:tab/>
      </w:r>
      <w:r w:rsidRPr="00F23C85">
        <w:rPr>
          <w:sz w:val="20"/>
          <w:u w:val="single"/>
        </w:rPr>
        <w:t>2016/17 Budget Utilization</w:t>
      </w:r>
    </w:p>
    <w:p w:rsidR="00F23C85" w:rsidRPr="00F23C85" w:rsidRDefault="00F23C85" w:rsidP="00F23C85">
      <w:pPr>
        <w:jc w:val="both"/>
        <w:rPr>
          <w:sz w:val="20"/>
          <w:u w:val="single"/>
        </w:rPr>
      </w:pPr>
    </w:p>
    <w:p w:rsidR="00F23C85" w:rsidRPr="00F23C85" w:rsidRDefault="00F23C85" w:rsidP="00F23C85">
      <w:pPr>
        <w:pStyle w:val="ListParagraph"/>
        <w:numPr>
          <w:ilvl w:val="0"/>
          <w:numId w:val="47"/>
        </w:numPr>
        <w:ind w:firstLine="0"/>
        <w:contextualSpacing/>
        <w:jc w:val="both"/>
        <w:rPr>
          <w:rFonts w:cs="Arial"/>
        </w:rPr>
      </w:pPr>
      <w:r w:rsidRPr="00F23C85">
        <w:rPr>
          <w:rFonts w:cs="Arial"/>
        </w:rPr>
        <w:t>The 40 per cent non-personnel resource utilization rate in the first year of the biennium can be explained by an increase in the 2016/17 Budget after Transfers for web analytics and video productions, which are planned in the second year of the biennium only.</w:t>
      </w:r>
    </w:p>
    <w:p w:rsidR="00F23C85" w:rsidRPr="00F23C85" w:rsidRDefault="00F23C85" w:rsidP="00F23C85">
      <w:pPr>
        <w:rPr>
          <w:sz w:val="20"/>
        </w:rPr>
      </w:pPr>
    </w:p>
    <w:p w:rsidR="00F23C85" w:rsidRDefault="00F23C85" w:rsidP="006D0D2E">
      <w:pPr>
        <w:jc w:val="both"/>
        <w:rPr>
          <w:color w:val="000000"/>
          <w:sz w:val="20"/>
        </w:rPr>
      </w:pPr>
      <w:r>
        <w:rPr>
          <w:color w:val="000000"/>
          <w:sz w:val="20"/>
        </w:rPr>
        <w:br w:type="page"/>
      </w:r>
    </w:p>
    <w:p w:rsidR="00AF7232" w:rsidRPr="004905B1" w:rsidRDefault="00AF7232" w:rsidP="004905B1">
      <w:pPr>
        <w:pStyle w:val="Heading3"/>
      </w:pPr>
      <w:bookmarkStart w:id="150" w:name="_Toc422210508"/>
      <w:bookmarkStart w:id="151" w:name="_Toc482087956"/>
      <w:bookmarkStart w:id="152" w:name="_Toc482088022"/>
      <w:bookmarkStart w:id="153" w:name="_Toc482105825"/>
      <w:r w:rsidRPr="00AF7232">
        <w:lastRenderedPageBreak/>
        <w:t>PROGRAM 20</w:t>
      </w:r>
      <w:r w:rsidRPr="00AF7232">
        <w:tab/>
        <w:t>EXTERNAL RELATIONS, PARTNERSHIPS AND EXTERNAL OFFICES</w:t>
      </w:r>
      <w:bookmarkEnd w:id="150"/>
      <w:bookmarkEnd w:id="151"/>
      <w:bookmarkEnd w:id="152"/>
      <w:bookmarkEnd w:id="153"/>
    </w:p>
    <w:p w:rsidR="00AF7232" w:rsidRPr="00AF7232" w:rsidRDefault="00AF7232" w:rsidP="00AF7232">
      <w:pPr>
        <w:ind w:left="1985" w:hanging="1985"/>
        <w:rPr>
          <w:rFonts w:eastAsia="Times New Roman" w:cs="Times New Roman"/>
          <w:sz w:val="20"/>
          <w:lang w:eastAsia="en-US"/>
        </w:rPr>
      </w:pPr>
    </w:p>
    <w:p w:rsidR="00C9638C" w:rsidRDefault="00C9638C" w:rsidP="00C9638C">
      <w:pPr>
        <w:tabs>
          <w:tab w:val="left" w:pos="1985"/>
        </w:tabs>
        <w:rPr>
          <w:rFonts w:cs="Times New Roman"/>
          <w:b/>
          <w:sz w:val="20"/>
        </w:rPr>
      </w:pPr>
      <w:r w:rsidRPr="00E046A1">
        <w:rPr>
          <w:rFonts w:cs="Times New Roman"/>
          <w:b/>
          <w:sz w:val="20"/>
        </w:rPr>
        <w:t>Program Manager</w:t>
      </w:r>
      <w:r>
        <w:rPr>
          <w:rFonts w:cs="Times New Roman"/>
          <w:b/>
          <w:sz w:val="20"/>
        </w:rPr>
        <w:t>s</w:t>
      </w:r>
      <w:r w:rsidRPr="00E046A1">
        <w:rPr>
          <w:rFonts w:cs="Times New Roman"/>
          <w:b/>
          <w:sz w:val="20"/>
        </w:rPr>
        <w:tab/>
      </w:r>
      <w:r>
        <w:rPr>
          <w:rFonts w:cs="Times New Roman"/>
          <w:b/>
          <w:sz w:val="20"/>
        </w:rPr>
        <w:t>Director General</w:t>
      </w:r>
    </w:p>
    <w:p w:rsidR="00C9638C" w:rsidRDefault="00C9638C" w:rsidP="00C9638C">
      <w:pPr>
        <w:tabs>
          <w:tab w:val="left" w:pos="1985"/>
        </w:tabs>
        <w:rPr>
          <w:rFonts w:cs="Times New Roman"/>
          <w:b/>
          <w:sz w:val="20"/>
        </w:rPr>
      </w:pPr>
      <w:r>
        <w:rPr>
          <w:rFonts w:cs="Times New Roman"/>
          <w:b/>
          <w:sz w:val="20"/>
        </w:rPr>
        <w:tab/>
      </w:r>
      <w:r w:rsidRPr="00E046A1">
        <w:rPr>
          <w:rFonts w:cs="Times New Roman"/>
          <w:b/>
          <w:sz w:val="20"/>
        </w:rPr>
        <w:t>Mr. M. A. Getahun</w:t>
      </w:r>
    </w:p>
    <w:p w:rsidR="00C9638C" w:rsidRDefault="00C9638C" w:rsidP="00C9638C">
      <w:pPr>
        <w:tabs>
          <w:tab w:val="left" w:pos="1985"/>
        </w:tabs>
        <w:rPr>
          <w:rFonts w:cs="Times New Roman"/>
          <w:b/>
          <w:sz w:val="20"/>
        </w:rPr>
      </w:pPr>
      <w:r>
        <w:rPr>
          <w:rFonts w:cs="Times New Roman"/>
          <w:b/>
          <w:sz w:val="20"/>
        </w:rPr>
        <w:tab/>
        <w:t>Mr. Y. Takagi</w:t>
      </w:r>
    </w:p>
    <w:p w:rsidR="00C9638C" w:rsidRPr="001458B2" w:rsidRDefault="00C9638C" w:rsidP="00C9638C">
      <w:pPr>
        <w:tabs>
          <w:tab w:val="left" w:pos="1985"/>
        </w:tabs>
        <w:rPr>
          <w:rFonts w:cs="Times New Roman"/>
          <w:b/>
          <w:sz w:val="20"/>
        </w:rPr>
      </w:pPr>
      <w:r>
        <w:rPr>
          <w:rFonts w:cs="Times New Roman"/>
          <w:b/>
          <w:sz w:val="20"/>
        </w:rPr>
        <w:tab/>
        <w:t>Ms. B. Wang</w:t>
      </w:r>
    </w:p>
    <w:p w:rsidR="00C9638C" w:rsidRPr="000324B3" w:rsidRDefault="00C9638C" w:rsidP="00C9638C">
      <w:pPr>
        <w:keepNext/>
        <w:keepLines/>
        <w:jc w:val="center"/>
        <w:rPr>
          <w:color w:val="000000"/>
        </w:rPr>
      </w:pPr>
      <w:r>
        <w:rPr>
          <w:noProof/>
          <w:color w:val="000000"/>
          <w:lang w:eastAsia="en-US"/>
        </w:rPr>
        <w:drawing>
          <wp:inline distT="0" distB="0" distL="0" distR="0" wp14:anchorId="33CA7455" wp14:editId="78DDAFDA">
            <wp:extent cx="4421148" cy="2430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9">
                      <a:extLst>
                        <a:ext uri="{28A0092B-C50C-407E-A947-70E740481C1C}">
                          <a14:useLocalDpi xmlns:a14="http://schemas.microsoft.com/office/drawing/2010/main" val="0"/>
                        </a:ext>
                      </a:extLst>
                    </a:blip>
                    <a:srcRect t="5699" b="11671"/>
                    <a:stretch/>
                  </pic:blipFill>
                  <pic:spPr bwMode="auto">
                    <a:xfrm>
                      <a:off x="0" y="0"/>
                      <a:ext cx="4421148" cy="2430000"/>
                    </a:xfrm>
                    <a:prstGeom prst="rect">
                      <a:avLst/>
                    </a:prstGeom>
                    <a:noFill/>
                    <a:ln>
                      <a:noFill/>
                    </a:ln>
                    <a:extLst>
                      <a:ext uri="{53640926-AAD7-44D8-BBD7-CCE9431645EC}">
                        <a14:shadowObscured xmlns:a14="http://schemas.microsoft.com/office/drawing/2010/main"/>
                      </a:ext>
                    </a:extLst>
                  </pic:spPr>
                </pic:pic>
              </a:graphicData>
            </a:graphic>
          </wp:inline>
        </w:drawing>
      </w:r>
    </w:p>
    <w:p w:rsidR="00C9638C" w:rsidRPr="00006CEE" w:rsidRDefault="00C9638C" w:rsidP="00C9638C">
      <w:r w:rsidRPr="00006CEE">
        <w:rPr>
          <w:bCs/>
          <w:iCs/>
          <w:szCs w:val="28"/>
        </w:rPr>
        <w:t>EXTERNAL RELATIONS, PARTNERSHIPS</w:t>
      </w:r>
    </w:p>
    <w:p w:rsidR="00C9638C" w:rsidRPr="002D360C" w:rsidRDefault="00C9638C" w:rsidP="00C9638C">
      <w:pPr>
        <w:rPr>
          <w:sz w:val="12"/>
          <w:szCs w:val="12"/>
        </w:rPr>
      </w:pPr>
    </w:p>
    <w:tbl>
      <w:tblPr>
        <w:tblW w:w="9214" w:type="dxa"/>
        <w:tblInd w:w="58" w:type="dxa"/>
        <w:tblLayout w:type="fixed"/>
        <w:tblCellMar>
          <w:left w:w="115" w:type="dxa"/>
          <w:right w:w="115" w:type="dxa"/>
        </w:tblCellMar>
        <w:tblLook w:val="0000" w:firstRow="0" w:lastRow="0" w:firstColumn="0" w:lastColumn="0" w:noHBand="0" w:noVBand="0"/>
      </w:tblPr>
      <w:tblGrid>
        <w:gridCol w:w="1930"/>
        <w:gridCol w:w="2437"/>
        <w:gridCol w:w="1589"/>
        <w:gridCol w:w="2436"/>
        <w:gridCol w:w="822"/>
      </w:tblGrid>
      <w:tr w:rsidR="00C9638C" w:rsidRPr="00B5579A" w:rsidTr="00D86272">
        <w:trPr>
          <w:trHeight w:val="565"/>
        </w:trPr>
        <w:tc>
          <w:tcPr>
            <w:tcW w:w="4999" w:type="pct"/>
            <w:gridSpan w:val="5"/>
            <w:shd w:val="clear" w:color="auto" w:fill="C6D9F1" w:themeFill="text2" w:themeFillTint="33"/>
            <w:tcMar>
              <w:left w:w="58" w:type="dxa"/>
              <w:right w:w="58" w:type="dxa"/>
            </w:tcMar>
            <w:vAlign w:val="center"/>
          </w:tcPr>
          <w:p w:rsidR="00C9638C" w:rsidRPr="00B5579A" w:rsidRDefault="00C9638C" w:rsidP="000846C0">
            <w:pPr>
              <w:keepNext/>
              <w:keepLines/>
              <w:tabs>
                <w:tab w:val="left" w:pos="1452"/>
              </w:tabs>
              <w:ind w:left="1452" w:hanging="1452"/>
              <w:rPr>
                <w:b/>
                <w:bCs/>
                <w:sz w:val="16"/>
                <w:szCs w:val="16"/>
              </w:rPr>
            </w:pPr>
            <w:r w:rsidRPr="00B5579A">
              <w:rPr>
                <w:b/>
                <w:bCs/>
                <w:sz w:val="16"/>
                <w:szCs w:val="16"/>
              </w:rPr>
              <w:t>Expected Result:</w:t>
            </w:r>
            <w:r w:rsidRPr="00B5579A">
              <w:rPr>
                <w:b/>
                <w:bCs/>
                <w:sz w:val="16"/>
                <w:szCs w:val="16"/>
              </w:rPr>
              <w:tab/>
            </w:r>
            <w:r w:rsidRPr="00B5579A">
              <w:rPr>
                <w:color w:val="000000"/>
                <w:sz w:val="16"/>
                <w:szCs w:val="16"/>
              </w:rPr>
              <w:t xml:space="preserve">VIII.5 </w:t>
            </w:r>
            <w:r>
              <w:rPr>
                <w:color w:val="000000"/>
                <w:sz w:val="16"/>
                <w:szCs w:val="16"/>
              </w:rPr>
              <w:t xml:space="preserve"> </w:t>
            </w:r>
            <w:r w:rsidRPr="00B5579A">
              <w:rPr>
                <w:color w:val="000000"/>
                <w:sz w:val="16"/>
                <w:szCs w:val="16"/>
              </w:rPr>
              <w:t>WIPO effectively interacts and partners with UN and other IGO processes and negotiations</w:t>
            </w:r>
          </w:p>
        </w:tc>
      </w:tr>
      <w:tr w:rsidR="00C9638C" w:rsidRPr="00B5579A" w:rsidTr="00D86272">
        <w:tc>
          <w:tcPr>
            <w:tcW w:w="1047" w:type="pct"/>
            <w:shd w:val="clear" w:color="auto" w:fill="auto"/>
            <w:tcMar>
              <w:left w:w="58" w:type="dxa"/>
              <w:right w:w="58" w:type="dxa"/>
            </w:tcMar>
            <w:vAlign w:val="center"/>
          </w:tcPr>
          <w:p w:rsidR="00C9638C" w:rsidRPr="00B5579A" w:rsidRDefault="00C9638C" w:rsidP="000846C0">
            <w:pPr>
              <w:rPr>
                <w:b/>
                <w:bCs/>
                <w:sz w:val="16"/>
                <w:szCs w:val="16"/>
              </w:rPr>
            </w:pPr>
            <w:r w:rsidRPr="00B5579A">
              <w:rPr>
                <w:b/>
                <w:bCs/>
                <w:sz w:val="16"/>
                <w:szCs w:val="16"/>
              </w:rPr>
              <w:t>Performance Indicators</w:t>
            </w:r>
          </w:p>
        </w:tc>
        <w:tc>
          <w:tcPr>
            <w:tcW w:w="1322" w:type="pct"/>
            <w:shd w:val="clear" w:color="auto" w:fill="auto"/>
            <w:tcMar>
              <w:left w:w="58" w:type="dxa"/>
              <w:right w:w="58" w:type="dxa"/>
            </w:tcMar>
            <w:vAlign w:val="center"/>
          </w:tcPr>
          <w:p w:rsidR="00C9638C" w:rsidRPr="00B5579A" w:rsidRDefault="00C9638C" w:rsidP="000846C0">
            <w:pPr>
              <w:rPr>
                <w:b/>
                <w:bCs/>
                <w:sz w:val="16"/>
                <w:szCs w:val="16"/>
              </w:rPr>
            </w:pPr>
            <w:r w:rsidRPr="00B5579A">
              <w:rPr>
                <w:b/>
                <w:bCs/>
                <w:sz w:val="16"/>
                <w:szCs w:val="16"/>
              </w:rPr>
              <w:t>Baselines</w:t>
            </w:r>
          </w:p>
        </w:tc>
        <w:tc>
          <w:tcPr>
            <w:tcW w:w="862" w:type="pct"/>
            <w:shd w:val="clear" w:color="auto" w:fill="auto"/>
            <w:tcMar>
              <w:top w:w="110" w:type="dxa"/>
              <w:left w:w="58" w:type="dxa"/>
              <w:right w:w="58" w:type="dxa"/>
            </w:tcMar>
            <w:vAlign w:val="center"/>
          </w:tcPr>
          <w:p w:rsidR="00C9638C" w:rsidRPr="00B5579A" w:rsidRDefault="00C9638C" w:rsidP="000846C0">
            <w:pPr>
              <w:tabs>
                <w:tab w:val="left" w:pos="290"/>
              </w:tabs>
              <w:rPr>
                <w:b/>
                <w:bCs/>
                <w:sz w:val="16"/>
                <w:szCs w:val="16"/>
              </w:rPr>
            </w:pPr>
            <w:r w:rsidRPr="00B5579A">
              <w:rPr>
                <w:b/>
                <w:bCs/>
                <w:sz w:val="16"/>
                <w:szCs w:val="16"/>
              </w:rPr>
              <w:t>Targets</w:t>
            </w:r>
          </w:p>
        </w:tc>
        <w:tc>
          <w:tcPr>
            <w:tcW w:w="1322" w:type="pct"/>
            <w:shd w:val="clear" w:color="auto" w:fill="FFFFFF"/>
            <w:tcMar>
              <w:top w:w="110" w:type="dxa"/>
              <w:left w:w="58" w:type="dxa"/>
              <w:right w:w="58" w:type="dxa"/>
            </w:tcMar>
            <w:vAlign w:val="center"/>
          </w:tcPr>
          <w:p w:rsidR="00C9638C" w:rsidRPr="00B5579A" w:rsidRDefault="00C9638C" w:rsidP="000846C0">
            <w:pPr>
              <w:rPr>
                <w:b/>
                <w:bCs/>
                <w:sz w:val="16"/>
                <w:szCs w:val="16"/>
              </w:rPr>
            </w:pPr>
            <w:r w:rsidRPr="00B5579A">
              <w:rPr>
                <w:b/>
                <w:bCs/>
                <w:sz w:val="16"/>
                <w:szCs w:val="16"/>
              </w:rPr>
              <w:t>Performance Data</w:t>
            </w:r>
          </w:p>
        </w:tc>
        <w:tc>
          <w:tcPr>
            <w:tcW w:w="446" w:type="pct"/>
            <w:shd w:val="clear" w:color="auto" w:fill="auto"/>
            <w:tcMar>
              <w:top w:w="110" w:type="dxa"/>
              <w:left w:w="58" w:type="dxa"/>
              <w:right w:w="58" w:type="dxa"/>
            </w:tcMar>
            <w:vAlign w:val="center"/>
          </w:tcPr>
          <w:p w:rsidR="00C9638C" w:rsidRPr="00B5579A" w:rsidRDefault="00C9638C" w:rsidP="000846C0">
            <w:pPr>
              <w:keepNext/>
              <w:keepLines/>
              <w:jc w:val="center"/>
              <w:rPr>
                <w:b/>
                <w:bCs/>
                <w:sz w:val="16"/>
                <w:szCs w:val="16"/>
              </w:rPr>
            </w:pPr>
            <w:r w:rsidRPr="00B5579A">
              <w:rPr>
                <w:b/>
                <w:bCs/>
                <w:sz w:val="16"/>
                <w:szCs w:val="16"/>
              </w:rPr>
              <w:t>TLS</w:t>
            </w:r>
          </w:p>
        </w:tc>
      </w:tr>
      <w:tr w:rsidR="00C9638C" w:rsidRPr="00B5579A" w:rsidTr="00D86272">
        <w:trPr>
          <w:trHeight w:val="1487"/>
        </w:trPr>
        <w:tc>
          <w:tcPr>
            <w:tcW w:w="1047" w:type="pct"/>
            <w:shd w:val="clear" w:color="auto" w:fill="auto"/>
            <w:tcMar>
              <w:left w:w="58" w:type="dxa"/>
              <w:right w:w="58" w:type="dxa"/>
            </w:tcMar>
          </w:tcPr>
          <w:p w:rsidR="00C9638C" w:rsidRPr="00B5579A" w:rsidRDefault="00C9638C" w:rsidP="000846C0">
            <w:pPr>
              <w:rPr>
                <w:color w:val="000000"/>
                <w:sz w:val="16"/>
                <w:szCs w:val="16"/>
              </w:rPr>
            </w:pPr>
            <w:r w:rsidRPr="00B5579A">
              <w:rPr>
                <w:color w:val="000000"/>
                <w:sz w:val="16"/>
                <w:szCs w:val="16"/>
              </w:rPr>
              <w:t>WIPO's contributions reflected in UN and IGO reports, resolutions and documents from relevant, targeted processes</w:t>
            </w:r>
          </w:p>
          <w:p w:rsidR="00C9638C" w:rsidRPr="00B5579A" w:rsidRDefault="00C9638C" w:rsidP="000846C0">
            <w:pPr>
              <w:keepNext/>
              <w:keepLines/>
              <w:rPr>
                <w:color w:val="000000"/>
                <w:sz w:val="16"/>
                <w:szCs w:val="16"/>
              </w:rPr>
            </w:pPr>
          </w:p>
        </w:tc>
        <w:tc>
          <w:tcPr>
            <w:tcW w:w="1322" w:type="pct"/>
            <w:shd w:val="clear" w:color="auto" w:fill="auto"/>
            <w:tcMar>
              <w:left w:w="58" w:type="dxa"/>
              <w:right w:w="58" w:type="dxa"/>
            </w:tcMar>
          </w:tcPr>
          <w:p w:rsidR="00C9638C" w:rsidRDefault="00C9638C" w:rsidP="000846C0">
            <w:pPr>
              <w:rPr>
                <w:i/>
                <w:color w:val="002060"/>
                <w:sz w:val="16"/>
                <w:szCs w:val="16"/>
              </w:rPr>
            </w:pPr>
            <w:r>
              <w:rPr>
                <w:i/>
                <w:color w:val="002060"/>
                <w:sz w:val="16"/>
                <w:szCs w:val="16"/>
              </w:rPr>
              <w:t xml:space="preserve">Updated Baseline </w:t>
            </w:r>
          </w:p>
          <w:p w:rsidR="00C9638C" w:rsidRPr="00B5579A" w:rsidRDefault="00C9638C" w:rsidP="000846C0">
            <w:pPr>
              <w:rPr>
                <w:i/>
                <w:color w:val="002060"/>
                <w:sz w:val="16"/>
                <w:szCs w:val="16"/>
              </w:rPr>
            </w:pPr>
            <w:r w:rsidRPr="00B5579A">
              <w:rPr>
                <w:i/>
                <w:color w:val="002060"/>
                <w:sz w:val="16"/>
                <w:szCs w:val="16"/>
              </w:rPr>
              <w:t xml:space="preserve">end 2015:  </w:t>
            </w:r>
          </w:p>
          <w:p w:rsidR="00C9638C" w:rsidRPr="00EB23E3" w:rsidRDefault="00C9638C" w:rsidP="000846C0">
            <w:pPr>
              <w:rPr>
                <w:color w:val="002060"/>
                <w:sz w:val="16"/>
                <w:szCs w:val="16"/>
              </w:rPr>
            </w:pPr>
            <w:r w:rsidRPr="00EB23E3">
              <w:rPr>
                <w:color w:val="002060"/>
                <w:sz w:val="16"/>
                <w:szCs w:val="16"/>
              </w:rPr>
              <w:t>33 submissions in 2014/15, all of which were satisfactorily reflected.</w:t>
            </w:r>
          </w:p>
          <w:p w:rsidR="00C9638C" w:rsidRPr="00B5579A" w:rsidRDefault="00C9638C" w:rsidP="000846C0">
            <w:pPr>
              <w:rPr>
                <w:color w:val="000000"/>
                <w:sz w:val="16"/>
                <w:szCs w:val="16"/>
              </w:rPr>
            </w:pPr>
          </w:p>
          <w:p w:rsidR="00C9638C" w:rsidRDefault="00C9638C" w:rsidP="000846C0">
            <w:pPr>
              <w:rPr>
                <w:i/>
                <w:sz w:val="16"/>
                <w:szCs w:val="16"/>
                <w:lang w:bidi="th-TH"/>
              </w:rPr>
            </w:pPr>
            <w:r>
              <w:rPr>
                <w:i/>
                <w:sz w:val="16"/>
                <w:szCs w:val="16"/>
                <w:lang w:bidi="th-TH"/>
              </w:rPr>
              <w:t xml:space="preserve">Original Baseline </w:t>
            </w:r>
          </w:p>
          <w:p w:rsidR="00C9638C" w:rsidRPr="00B5579A" w:rsidRDefault="00C9638C" w:rsidP="000846C0">
            <w:pPr>
              <w:rPr>
                <w:i/>
                <w:sz w:val="16"/>
                <w:szCs w:val="16"/>
                <w:lang w:bidi="th-TH"/>
              </w:rPr>
            </w:pPr>
            <w:r w:rsidRPr="00B5579A">
              <w:rPr>
                <w:i/>
                <w:sz w:val="16"/>
                <w:szCs w:val="16"/>
                <w:lang w:bidi="th-TH"/>
              </w:rPr>
              <w:t>P&amp;B 2016/17:</w:t>
            </w:r>
            <w:r>
              <w:rPr>
                <w:i/>
                <w:sz w:val="16"/>
                <w:szCs w:val="16"/>
                <w:lang w:bidi="th-TH"/>
              </w:rPr>
              <w:t xml:space="preserve">  </w:t>
            </w:r>
          </w:p>
          <w:p w:rsidR="00C9638C" w:rsidRPr="00B5579A" w:rsidRDefault="00C9638C" w:rsidP="000846C0">
            <w:pPr>
              <w:rPr>
                <w:color w:val="000000"/>
                <w:sz w:val="16"/>
                <w:szCs w:val="16"/>
              </w:rPr>
            </w:pPr>
            <w:r w:rsidRPr="00B5579A">
              <w:rPr>
                <w:color w:val="000000"/>
                <w:sz w:val="16"/>
                <w:szCs w:val="16"/>
              </w:rPr>
              <w:t xml:space="preserve">2012/13 – 38 out of 38; </w:t>
            </w:r>
            <w:r>
              <w:rPr>
                <w:color w:val="000000"/>
                <w:sz w:val="16"/>
                <w:szCs w:val="16"/>
              </w:rPr>
              <w:t xml:space="preserve"> </w:t>
            </w:r>
          </w:p>
          <w:p w:rsidR="00C9638C" w:rsidRPr="00555B08" w:rsidRDefault="00C9638C" w:rsidP="00555B08">
            <w:pPr>
              <w:rPr>
                <w:color w:val="000000"/>
                <w:sz w:val="16"/>
                <w:szCs w:val="16"/>
              </w:rPr>
            </w:pPr>
            <w:r w:rsidRPr="00B5579A">
              <w:rPr>
                <w:color w:val="000000"/>
                <w:sz w:val="16"/>
                <w:szCs w:val="16"/>
              </w:rPr>
              <w:t>2014 12 out of 15, 3 on-going</w:t>
            </w:r>
          </w:p>
        </w:tc>
        <w:tc>
          <w:tcPr>
            <w:tcW w:w="862" w:type="pct"/>
            <w:shd w:val="clear" w:color="auto" w:fill="auto"/>
            <w:tcMar>
              <w:top w:w="110" w:type="dxa"/>
              <w:left w:w="58" w:type="dxa"/>
              <w:right w:w="58" w:type="dxa"/>
            </w:tcMar>
          </w:tcPr>
          <w:p w:rsidR="00C9638C" w:rsidRPr="00B5579A" w:rsidRDefault="00C9638C" w:rsidP="000846C0">
            <w:pPr>
              <w:rPr>
                <w:color w:val="000000"/>
                <w:sz w:val="16"/>
                <w:szCs w:val="16"/>
              </w:rPr>
            </w:pPr>
            <w:r w:rsidRPr="00B5579A">
              <w:rPr>
                <w:color w:val="000000"/>
                <w:sz w:val="16"/>
                <w:szCs w:val="16"/>
              </w:rPr>
              <w:t>80%</w:t>
            </w:r>
          </w:p>
        </w:tc>
        <w:tc>
          <w:tcPr>
            <w:tcW w:w="1322" w:type="pct"/>
            <w:shd w:val="clear" w:color="auto" w:fill="FFFFFF"/>
            <w:tcMar>
              <w:top w:w="110" w:type="dxa"/>
              <w:left w:w="58" w:type="dxa"/>
              <w:right w:w="58" w:type="dxa"/>
            </w:tcMar>
          </w:tcPr>
          <w:p w:rsidR="00C9638C" w:rsidRPr="00B5579A" w:rsidRDefault="00C9638C" w:rsidP="000846C0">
            <w:pPr>
              <w:rPr>
                <w:color w:val="000000"/>
                <w:sz w:val="16"/>
                <w:szCs w:val="16"/>
              </w:rPr>
            </w:pPr>
            <w:r w:rsidRPr="00100383">
              <w:rPr>
                <w:color w:val="000000"/>
                <w:sz w:val="16"/>
                <w:szCs w:val="16"/>
              </w:rPr>
              <w:t>80% of WIPO's contributions (26 out of 33 submissions) were reflected (end 2016)</w:t>
            </w:r>
          </w:p>
        </w:tc>
        <w:tc>
          <w:tcPr>
            <w:tcW w:w="446" w:type="pct"/>
            <w:shd w:val="clear" w:color="auto" w:fill="auto"/>
            <w:tcMar>
              <w:top w:w="110" w:type="dxa"/>
              <w:left w:w="58" w:type="dxa"/>
              <w:right w:w="58" w:type="dxa"/>
            </w:tcMar>
          </w:tcPr>
          <w:p w:rsidR="00C9638C" w:rsidRPr="00BB1156" w:rsidRDefault="00C9638C" w:rsidP="000846C0">
            <w:pPr>
              <w:keepNext/>
              <w:keepLines/>
              <w:jc w:val="center"/>
              <w:rPr>
                <w:b/>
                <w:color w:val="000000"/>
                <w:sz w:val="16"/>
                <w:szCs w:val="16"/>
              </w:rPr>
            </w:pPr>
            <w:r w:rsidRPr="00BB1156">
              <w:rPr>
                <w:b/>
                <w:color w:val="00B050"/>
                <w:sz w:val="16"/>
                <w:szCs w:val="16"/>
              </w:rPr>
              <w:t xml:space="preserve">On </w:t>
            </w:r>
            <w:r w:rsidRPr="0003304C">
              <w:rPr>
                <w:b/>
                <w:color w:val="00B050"/>
                <w:sz w:val="16"/>
                <w:szCs w:val="16"/>
              </w:rPr>
              <w:t>track</w:t>
            </w:r>
            <w:r w:rsidRPr="00BB1156">
              <w:rPr>
                <w:b/>
                <w:color w:val="00B050"/>
                <w:sz w:val="16"/>
                <w:szCs w:val="16"/>
              </w:rPr>
              <w:t xml:space="preserve"> </w:t>
            </w:r>
          </w:p>
        </w:tc>
      </w:tr>
      <w:tr w:rsidR="00C9638C" w:rsidRPr="000E6A45" w:rsidTr="00D86272">
        <w:trPr>
          <w:trHeight w:val="972"/>
        </w:trPr>
        <w:tc>
          <w:tcPr>
            <w:tcW w:w="1047" w:type="pct"/>
            <w:shd w:val="clear" w:color="auto" w:fill="auto"/>
            <w:tcMar>
              <w:left w:w="58" w:type="dxa"/>
              <w:right w:w="58" w:type="dxa"/>
            </w:tcMar>
          </w:tcPr>
          <w:p w:rsidR="00C9638C" w:rsidRPr="000E6A45" w:rsidRDefault="00C9638C" w:rsidP="000846C0">
            <w:pPr>
              <w:rPr>
                <w:color w:val="000000"/>
                <w:sz w:val="16"/>
                <w:szCs w:val="16"/>
              </w:rPr>
            </w:pPr>
            <w:r w:rsidRPr="000E6A45">
              <w:rPr>
                <w:color w:val="000000"/>
                <w:sz w:val="16"/>
                <w:szCs w:val="16"/>
              </w:rPr>
              <w:t>No. of WIPO-led initiatives in partnership with UN and other IGOs</w:t>
            </w:r>
            <w:r>
              <w:rPr>
                <w:color w:val="000000"/>
                <w:sz w:val="16"/>
                <w:szCs w:val="16"/>
              </w:rPr>
              <w:t xml:space="preserve"> related</w:t>
            </w:r>
            <w:r w:rsidRPr="000E6A45">
              <w:rPr>
                <w:color w:val="000000"/>
                <w:sz w:val="16"/>
                <w:szCs w:val="16"/>
              </w:rPr>
              <w:t xml:space="preserve"> to implementation of the SDGs </w:t>
            </w:r>
          </w:p>
        </w:tc>
        <w:tc>
          <w:tcPr>
            <w:tcW w:w="1322" w:type="pct"/>
            <w:shd w:val="clear" w:color="auto" w:fill="auto"/>
            <w:tcMar>
              <w:left w:w="58" w:type="dxa"/>
              <w:right w:w="58" w:type="dxa"/>
            </w:tcMar>
          </w:tcPr>
          <w:p w:rsidR="00C9638C" w:rsidRPr="000E6A45" w:rsidRDefault="00C9638C" w:rsidP="000846C0">
            <w:pPr>
              <w:rPr>
                <w:color w:val="000000"/>
                <w:sz w:val="16"/>
                <w:szCs w:val="16"/>
              </w:rPr>
            </w:pPr>
            <w:r w:rsidRPr="000E6A45">
              <w:rPr>
                <w:color w:val="000000"/>
                <w:sz w:val="16"/>
                <w:szCs w:val="16"/>
              </w:rPr>
              <w:t>None</w:t>
            </w:r>
          </w:p>
        </w:tc>
        <w:tc>
          <w:tcPr>
            <w:tcW w:w="862" w:type="pct"/>
            <w:shd w:val="clear" w:color="auto" w:fill="auto"/>
            <w:tcMar>
              <w:top w:w="110" w:type="dxa"/>
              <w:left w:w="58" w:type="dxa"/>
              <w:right w:w="58" w:type="dxa"/>
            </w:tcMar>
          </w:tcPr>
          <w:p w:rsidR="00C9638C" w:rsidRPr="000E6A45" w:rsidRDefault="00C9638C" w:rsidP="000846C0">
            <w:pPr>
              <w:rPr>
                <w:color w:val="000000"/>
                <w:sz w:val="16"/>
                <w:szCs w:val="16"/>
              </w:rPr>
            </w:pPr>
            <w:r w:rsidRPr="000E6A45">
              <w:rPr>
                <w:color w:val="000000"/>
                <w:sz w:val="16"/>
                <w:szCs w:val="16"/>
              </w:rPr>
              <w:t>5</w:t>
            </w:r>
          </w:p>
        </w:tc>
        <w:tc>
          <w:tcPr>
            <w:tcW w:w="1322" w:type="pct"/>
            <w:shd w:val="clear" w:color="auto" w:fill="FFFFFF"/>
            <w:tcMar>
              <w:top w:w="110" w:type="dxa"/>
              <w:left w:w="58" w:type="dxa"/>
              <w:right w:w="58" w:type="dxa"/>
            </w:tcMar>
          </w:tcPr>
          <w:p w:rsidR="00C9638C" w:rsidRPr="000E6A45" w:rsidRDefault="00C9638C" w:rsidP="000846C0">
            <w:pPr>
              <w:keepNext/>
              <w:keepLines/>
              <w:rPr>
                <w:color w:val="000000"/>
                <w:sz w:val="16"/>
                <w:szCs w:val="16"/>
              </w:rPr>
            </w:pPr>
            <w:r>
              <w:rPr>
                <w:color w:val="000000"/>
                <w:sz w:val="16"/>
                <w:szCs w:val="16"/>
              </w:rPr>
              <w:t>3 initiatives</w:t>
            </w:r>
          </w:p>
        </w:tc>
        <w:tc>
          <w:tcPr>
            <w:tcW w:w="446" w:type="pct"/>
            <w:shd w:val="clear" w:color="auto" w:fill="auto"/>
            <w:tcMar>
              <w:top w:w="110" w:type="dxa"/>
              <w:left w:w="58" w:type="dxa"/>
              <w:right w:w="58" w:type="dxa"/>
            </w:tcMar>
          </w:tcPr>
          <w:p w:rsidR="00C9638C" w:rsidRPr="00BB1156" w:rsidRDefault="00C9638C" w:rsidP="000846C0">
            <w:pPr>
              <w:keepNext/>
              <w:keepLines/>
              <w:jc w:val="center"/>
              <w:rPr>
                <w:b/>
                <w:color w:val="000000"/>
                <w:sz w:val="16"/>
                <w:szCs w:val="16"/>
              </w:rPr>
            </w:pPr>
            <w:r w:rsidRPr="00BB1156">
              <w:rPr>
                <w:b/>
                <w:color w:val="00B050"/>
                <w:sz w:val="16"/>
                <w:szCs w:val="16"/>
              </w:rPr>
              <w:t>On track</w:t>
            </w:r>
          </w:p>
        </w:tc>
      </w:tr>
    </w:tbl>
    <w:p w:rsidR="00C9638C" w:rsidRPr="00225576" w:rsidRDefault="00C9638C" w:rsidP="00C9638C">
      <w:pPr>
        <w:keepNext/>
        <w:keepLines/>
        <w:rPr>
          <w:bCs/>
          <w:iCs/>
          <w:sz w:val="20"/>
        </w:rPr>
      </w:pPr>
    </w:p>
    <w:p w:rsidR="00C9638C" w:rsidRPr="00006CEE" w:rsidRDefault="00C9638C" w:rsidP="00C9638C">
      <w:pPr>
        <w:keepNext/>
        <w:keepLines/>
        <w:rPr>
          <w:bCs/>
          <w:iCs/>
          <w:szCs w:val="28"/>
        </w:rPr>
      </w:pPr>
      <w:r w:rsidRPr="00006CEE">
        <w:rPr>
          <w:bCs/>
          <w:iCs/>
          <w:szCs w:val="28"/>
        </w:rPr>
        <w:t>EXTERNAL OFFICES</w:t>
      </w:r>
    </w:p>
    <w:p w:rsidR="00C9638C" w:rsidRPr="002D360C" w:rsidRDefault="00C9638C" w:rsidP="00C9638C">
      <w:pPr>
        <w:keepNext/>
        <w:keepLines/>
        <w:rPr>
          <w:b/>
          <w:bCs/>
          <w:iCs/>
          <w:sz w:val="12"/>
          <w:szCs w:val="12"/>
        </w:rPr>
      </w:pPr>
    </w:p>
    <w:tbl>
      <w:tblPr>
        <w:tblW w:w="9232" w:type="dxa"/>
        <w:tblInd w:w="108" w:type="dxa"/>
        <w:tblLayout w:type="fixed"/>
        <w:tblCellMar>
          <w:left w:w="115" w:type="dxa"/>
          <w:right w:w="115" w:type="dxa"/>
        </w:tblCellMar>
        <w:tblLook w:val="0000" w:firstRow="0" w:lastRow="0" w:firstColumn="0" w:lastColumn="0" w:noHBand="0" w:noVBand="0"/>
      </w:tblPr>
      <w:tblGrid>
        <w:gridCol w:w="1926"/>
        <w:gridCol w:w="9"/>
        <w:gridCol w:w="2423"/>
        <w:gridCol w:w="10"/>
        <w:gridCol w:w="6"/>
        <w:gridCol w:w="1576"/>
        <w:gridCol w:w="10"/>
        <w:gridCol w:w="6"/>
        <w:gridCol w:w="2425"/>
        <w:gridCol w:w="10"/>
        <w:gridCol w:w="6"/>
        <w:gridCol w:w="813"/>
        <w:gridCol w:w="12"/>
      </w:tblGrid>
      <w:tr w:rsidR="00C9638C" w:rsidRPr="00B5579A" w:rsidTr="00D86272">
        <w:trPr>
          <w:gridAfter w:val="1"/>
          <w:wAfter w:w="10" w:type="pct"/>
          <w:cantSplit/>
          <w:trHeight w:val="565"/>
        </w:trPr>
        <w:tc>
          <w:tcPr>
            <w:tcW w:w="4990" w:type="pct"/>
            <w:gridSpan w:val="12"/>
            <w:shd w:val="clear" w:color="auto" w:fill="C6D9F1" w:themeFill="text2" w:themeFillTint="33"/>
            <w:tcMar>
              <w:left w:w="58" w:type="dxa"/>
              <w:right w:w="58" w:type="dxa"/>
            </w:tcMar>
            <w:vAlign w:val="center"/>
          </w:tcPr>
          <w:p w:rsidR="00C9638C" w:rsidRPr="00B5579A" w:rsidRDefault="00C9638C" w:rsidP="000846C0">
            <w:pPr>
              <w:suppressLineNumbers/>
              <w:tabs>
                <w:tab w:val="left" w:pos="1452"/>
              </w:tabs>
              <w:suppressAutoHyphens/>
              <w:ind w:left="1452" w:hanging="1452"/>
              <w:rPr>
                <w:b/>
                <w:bCs/>
                <w:sz w:val="16"/>
                <w:szCs w:val="16"/>
              </w:rPr>
            </w:pPr>
            <w:r w:rsidRPr="00B5579A">
              <w:rPr>
                <w:b/>
                <w:bCs/>
                <w:sz w:val="16"/>
                <w:szCs w:val="16"/>
              </w:rPr>
              <w:t>Expected Result:</w:t>
            </w:r>
            <w:r w:rsidRPr="00B5579A">
              <w:rPr>
                <w:b/>
                <w:bCs/>
                <w:sz w:val="16"/>
                <w:szCs w:val="16"/>
              </w:rPr>
              <w:tab/>
            </w:r>
            <w:r w:rsidRPr="00BE1D07">
              <w:rPr>
                <w:color w:val="000000"/>
                <w:sz w:val="16"/>
                <w:szCs w:val="16"/>
              </w:rPr>
              <w:t xml:space="preserve">I.1 </w:t>
            </w:r>
            <w:r>
              <w:rPr>
                <w:color w:val="000000"/>
                <w:sz w:val="16"/>
                <w:szCs w:val="16"/>
              </w:rPr>
              <w:t xml:space="preserve"> </w:t>
            </w:r>
            <w:r w:rsidRPr="00BE1D07">
              <w:rPr>
                <w:color w:val="000000"/>
                <w:sz w:val="16"/>
                <w:szCs w:val="16"/>
              </w:rPr>
              <w:t>Enhanced cooperation among Member States on development of balanced international normative frameworks for IP</w:t>
            </w:r>
          </w:p>
        </w:tc>
      </w:tr>
      <w:tr w:rsidR="00554B6D" w:rsidRPr="00B5579A" w:rsidTr="00D86272">
        <w:trPr>
          <w:cantSplit/>
        </w:trPr>
        <w:tc>
          <w:tcPr>
            <w:tcW w:w="1044" w:type="pct"/>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Baselines</w:t>
            </w:r>
          </w:p>
        </w:tc>
        <w:tc>
          <w:tcPr>
            <w:tcW w:w="861" w:type="pct"/>
            <w:gridSpan w:val="3"/>
            <w:shd w:val="clear" w:color="auto" w:fill="auto"/>
            <w:tcMar>
              <w:top w:w="58" w:type="dxa"/>
              <w:left w:w="29" w:type="dxa"/>
              <w:right w:w="29" w:type="dxa"/>
            </w:tcMar>
            <w:vAlign w:val="center"/>
          </w:tcPr>
          <w:p w:rsidR="00C9638C" w:rsidRPr="00B5579A" w:rsidRDefault="00C9638C" w:rsidP="000846C0">
            <w:pPr>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58" w:type="dxa"/>
              <w:left w:w="29" w:type="dxa"/>
              <w:right w:w="29"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Data</w:t>
            </w:r>
          </w:p>
        </w:tc>
        <w:tc>
          <w:tcPr>
            <w:tcW w:w="452" w:type="pct"/>
            <w:gridSpan w:val="4"/>
            <w:shd w:val="clear" w:color="auto" w:fill="auto"/>
            <w:tcMar>
              <w:top w:w="58" w:type="dxa"/>
              <w:left w:w="29" w:type="dxa"/>
              <w:right w:w="29" w:type="dxa"/>
            </w:tcMar>
            <w:vAlign w:val="center"/>
          </w:tcPr>
          <w:p w:rsidR="00C9638C" w:rsidRPr="00B5579A" w:rsidRDefault="00C9638C" w:rsidP="000846C0">
            <w:pPr>
              <w:suppressLineNumbers/>
              <w:suppressAutoHyphens/>
              <w:jc w:val="center"/>
              <w:rPr>
                <w:b/>
                <w:bCs/>
                <w:sz w:val="16"/>
                <w:szCs w:val="16"/>
              </w:rPr>
            </w:pPr>
            <w:r w:rsidRPr="00B5579A">
              <w:rPr>
                <w:b/>
                <w:bCs/>
                <w:sz w:val="16"/>
                <w:szCs w:val="16"/>
              </w:rPr>
              <w:t>TLS</w:t>
            </w:r>
          </w:p>
        </w:tc>
      </w:tr>
      <w:tr w:rsidR="00554B6D" w:rsidRPr="00B5579A" w:rsidTr="00D86272">
        <w:trPr>
          <w:cantSplit/>
          <w:trHeight w:val="288"/>
        </w:trPr>
        <w:tc>
          <w:tcPr>
            <w:tcW w:w="1044" w:type="pct"/>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 xml:space="preserve">No. of ratifications and/or accessions to Marrakesh Treaty </w:t>
            </w:r>
          </w:p>
        </w:tc>
        <w:tc>
          <w:tcPr>
            <w:tcW w:w="1319" w:type="pct"/>
            <w:gridSpan w:val="2"/>
            <w:shd w:val="clear" w:color="auto" w:fill="auto"/>
            <w:tcMar>
              <w:left w:w="58" w:type="dxa"/>
              <w:right w:w="58" w:type="dxa"/>
            </w:tcMar>
          </w:tcPr>
          <w:p w:rsidR="00C9638C" w:rsidRPr="00B5579A"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Default="00C9638C" w:rsidP="000846C0">
            <w:pPr>
              <w:suppressLineNumbers/>
              <w:suppressAutoHyphens/>
              <w:rPr>
                <w:color w:val="002060"/>
                <w:sz w:val="16"/>
                <w:szCs w:val="16"/>
              </w:rPr>
            </w:pPr>
            <w:r>
              <w:rPr>
                <w:color w:val="002060"/>
                <w:sz w:val="16"/>
                <w:szCs w:val="16"/>
              </w:rPr>
              <w:t>1 (WBO)</w:t>
            </w:r>
          </w:p>
          <w:p w:rsidR="00C9638C" w:rsidRDefault="00C9638C" w:rsidP="000846C0">
            <w:pPr>
              <w:suppressLineNumbers/>
              <w:suppressAutoHyphens/>
              <w:rPr>
                <w:color w:val="002060"/>
                <w:sz w:val="16"/>
                <w:szCs w:val="16"/>
              </w:rPr>
            </w:pPr>
            <w:r w:rsidRPr="003879AE">
              <w:rPr>
                <w:color w:val="002060"/>
                <w:sz w:val="16"/>
                <w:szCs w:val="16"/>
              </w:rPr>
              <w:t>0 (WOC)</w:t>
            </w:r>
          </w:p>
          <w:p w:rsidR="00C9638C" w:rsidRDefault="00C9638C" w:rsidP="000846C0">
            <w:pPr>
              <w:suppressLineNumbers/>
              <w:suppressAutoHyphens/>
              <w:rPr>
                <w:color w:val="002060"/>
                <w:sz w:val="16"/>
                <w:szCs w:val="16"/>
              </w:rPr>
            </w:pPr>
            <w:r>
              <w:rPr>
                <w:color w:val="002060"/>
                <w:sz w:val="16"/>
                <w:szCs w:val="16"/>
              </w:rPr>
              <w:t>0 (WJO)</w:t>
            </w:r>
          </w:p>
          <w:p w:rsidR="00C9638C" w:rsidRDefault="00C9638C" w:rsidP="000846C0">
            <w:pPr>
              <w:suppressLineNumbers/>
              <w:suppressAutoHyphens/>
              <w:rPr>
                <w:color w:val="002060"/>
                <w:sz w:val="16"/>
                <w:szCs w:val="16"/>
              </w:rPr>
            </w:pPr>
            <w:r>
              <w:rPr>
                <w:color w:val="002060"/>
                <w:sz w:val="16"/>
                <w:szCs w:val="16"/>
              </w:rPr>
              <w:t>0 (WRO)</w:t>
            </w:r>
          </w:p>
          <w:p w:rsidR="00C9638C" w:rsidRPr="003879AE" w:rsidRDefault="00C9638C" w:rsidP="000846C0">
            <w:pPr>
              <w:suppressLineNumbers/>
              <w:suppressAutoHyphens/>
              <w:rPr>
                <w:color w:val="002060"/>
                <w:sz w:val="16"/>
                <w:szCs w:val="16"/>
              </w:rPr>
            </w:pPr>
            <w:r w:rsidRPr="003879AE">
              <w:rPr>
                <w:color w:val="002060"/>
                <w:sz w:val="16"/>
                <w:szCs w:val="16"/>
              </w:rPr>
              <w:t>1 (WSO) (Singapore)</w:t>
            </w:r>
          </w:p>
          <w:p w:rsidR="00C9638C" w:rsidRPr="00A721A4" w:rsidRDefault="00C9638C" w:rsidP="000846C0">
            <w:pPr>
              <w:suppressLineNumbers/>
              <w:suppressAutoHyphens/>
              <w:rPr>
                <w:color w:val="000000"/>
                <w:sz w:val="16"/>
                <w:szCs w:val="16"/>
                <w:highlight w:val="yellow"/>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BE1D07" w:rsidRDefault="00C9638C" w:rsidP="000846C0">
            <w:pPr>
              <w:suppressLineNumbers/>
              <w:suppressAutoHyphens/>
              <w:rPr>
                <w:color w:val="000000"/>
                <w:sz w:val="16"/>
                <w:szCs w:val="16"/>
              </w:rPr>
            </w:pPr>
            <w:r>
              <w:rPr>
                <w:color w:val="000000"/>
                <w:sz w:val="16"/>
                <w:szCs w:val="16"/>
              </w:rPr>
              <w:t>0 (all EOs)</w:t>
            </w:r>
          </w:p>
        </w:tc>
        <w:tc>
          <w:tcPr>
            <w:tcW w:w="861" w:type="pct"/>
            <w:gridSpan w:val="3"/>
            <w:shd w:val="clear" w:color="auto" w:fill="auto"/>
            <w:tcMar>
              <w:top w:w="58" w:type="dxa"/>
              <w:left w:w="29" w:type="dxa"/>
              <w:right w:w="29" w:type="dxa"/>
            </w:tcMar>
          </w:tcPr>
          <w:p w:rsidR="00C9638C" w:rsidRPr="004574E3" w:rsidRDefault="00C9638C" w:rsidP="000846C0">
            <w:pPr>
              <w:suppressLineNumbers/>
              <w:suppressAutoHyphens/>
              <w:rPr>
                <w:color w:val="002060"/>
                <w:sz w:val="16"/>
                <w:szCs w:val="16"/>
              </w:rPr>
            </w:pPr>
            <w:r w:rsidRPr="004574E3">
              <w:rPr>
                <w:i/>
                <w:color w:val="002060"/>
                <w:sz w:val="16"/>
                <w:szCs w:val="16"/>
              </w:rPr>
              <w:t xml:space="preserve">Updated Target:  </w:t>
            </w:r>
          </w:p>
          <w:p w:rsidR="00C9638C" w:rsidRDefault="00C9638C" w:rsidP="000846C0">
            <w:pPr>
              <w:suppressLineNumbers/>
              <w:suppressAutoHyphens/>
              <w:rPr>
                <w:color w:val="002060"/>
                <w:sz w:val="16"/>
                <w:szCs w:val="16"/>
              </w:rPr>
            </w:pPr>
            <w:r w:rsidRPr="004574E3">
              <w:rPr>
                <w:color w:val="002060"/>
                <w:sz w:val="16"/>
                <w:szCs w:val="16"/>
              </w:rPr>
              <w:t>1 WOC</w:t>
            </w:r>
          </w:p>
          <w:p w:rsidR="00C9638C" w:rsidRDefault="00C9638C" w:rsidP="000846C0">
            <w:pPr>
              <w:suppressLineNumbers/>
              <w:suppressAutoHyphens/>
              <w:rPr>
                <w:color w:val="002060"/>
                <w:sz w:val="16"/>
                <w:szCs w:val="16"/>
              </w:rPr>
            </w:pPr>
            <w:r>
              <w:rPr>
                <w:color w:val="002060"/>
                <w:sz w:val="16"/>
                <w:szCs w:val="16"/>
              </w:rPr>
              <w:t xml:space="preserve">1 WJO </w:t>
            </w:r>
          </w:p>
          <w:p w:rsidR="00C9638C" w:rsidRDefault="00C9638C" w:rsidP="000846C0">
            <w:pPr>
              <w:suppressLineNumbers/>
              <w:suppressAutoHyphens/>
              <w:rPr>
                <w:color w:val="002060"/>
                <w:sz w:val="16"/>
                <w:szCs w:val="16"/>
              </w:rPr>
            </w:pPr>
            <w:r>
              <w:rPr>
                <w:color w:val="002060"/>
                <w:sz w:val="16"/>
                <w:szCs w:val="16"/>
              </w:rPr>
              <w:t>1 WRO</w:t>
            </w:r>
          </w:p>
          <w:p w:rsidR="00C9638C" w:rsidRDefault="00C9638C" w:rsidP="000846C0">
            <w:pPr>
              <w:suppressLineNumbers/>
              <w:suppressAutoHyphens/>
              <w:rPr>
                <w:color w:val="002060"/>
                <w:sz w:val="16"/>
                <w:szCs w:val="16"/>
              </w:rPr>
            </w:pPr>
            <w:r>
              <w:rPr>
                <w:color w:val="002060"/>
                <w:sz w:val="16"/>
                <w:szCs w:val="16"/>
              </w:rPr>
              <w:t>2 additional WSO</w:t>
            </w:r>
          </w:p>
          <w:p w:rsidR="00C9638C" w:rsidRPr="008D0BB6" w:rsidRDefault="00C9638C" w:rsidP="000846C0">
            <w:pPr>
              <w:suppressLineNumbers/>
              <w:suppressAutoHyphens/>
              <w:rPr>
                <w:color w:val="002060"/>
                <w:sz w:val="16"/>
                <w:szCs w:val="16"/>
              </w:rPr>
            </w:pPr>
            <w:r w:rsidRPr="004574E3">
              <w:rPr>
                <w:color w:val="002060"/>
                <w:sz w:val="16"/>
                <w:szCs w:val="16"/>
              </w:rPr>
              <w:br/>
            </w:r>
            <w:r w:rsidRPr="000C03CF">
              <w:rPr>
                <w:i/>
                <w:sz w:val="16"/>
                <w:szCs w:val="16"/>
                <w:lang w:bidi="th-TH"/>
              </w:rPr>
              <w:t xml:space="preserve">Original </w:t>
            </w:r>
            <w:r>
              <w:rPr>
                <w:i/>
                <w:sz w:val="16"/>
                <w:szCs w:val="16"/>
                <w:lang w:bidi="th-TH"/>
              </w:rPr>
              <w:t xml:space="preserve">Target </w:t>
            </w:r>
            <w:r w:rsidRPr="000C03CF">
              <w:rPr>
                <w:i/>
                <w:sz w:val="16"/>
                <w:szCs w:val="16"/>
                <w:lang w:bidi="th-TH"/>
              </w:rPr>
              <w:t>P&amp;B 2016/17:</w:t>
            </w:r>
            <w:r>
              <w:rPr>
                <w:i/>
                <w:sz w:val="16"/>
                <w:szCs w:val="16"/>
                <w:lang w:bidi="th-TH"/>
              </w:rPr>
              <w:t xml:space="preserve">  </w:t>
            </w:r>
            <w:r w:rsidRPr="00E84F5E">
              <w:rPr>
                <w:sz w:val="16"/>
                <w:szCs w:val="16"/>
              </w:rPr>
              <w:t>1</w:t>
            </w:r>
            <w:r>
              <w:rPr>
                <w:sz w:val="16"/>
                <w:szCs w:val="16"/>
              </w:rPr>
              <w:t xml:space="preserve"> </w:t>
            </w:r>
            <w:r w:rsidRPr="00E84F5E">
              <w:rPr>
                <w:sz w:val="16"/>
                <w:szCs w:val="16"/>
              </w:rPr>
              <w:t>(WBO</w:t>
            </w:r>
            <w:r>
              <w:rPr>
                <w:sz w:val="16"/>
                <w:szCs w:val="16"/>
              </w:rPr>
              <w:t xml:space="preserve">, </w:t>
            </w:r>
            <w:r>
              <w:rPr>
                <w:color w:val="000000"/>
                <w:sz w:val="16"/>
                <w:szCs w:val="16"/>
              </w:rPr>
              <w:t xml:space="preserve">WOC, </w:t>
            </w:r>
            <w:r w:rsidRPr="00D655F5">
              <w:rPr>
                <w:sz w:val="16"/>
                <w:szCs w:val="16"/>
              </w:rPr>
              <w:t>WJO</w:t>
            </w:r>
            <w:r>
              <w:rPr>
                <w:sz w:val="16"/>
                <w:szCs w:val="16"/>
              </w:rPr>
              <w:t>, WRO),</w:t>
            </w:r>
            <w:r w:rsidRPr="00D655F5">
              <w:rPr>
                <w:sz w:val="16"/>
                <w:szCs w:val="16"/>
              </w:rPr>
              <w:t xml:space="preserve"> </w:t>
            </w:r>
          </w:p>
          <w:p w:rsidR="00C9638C" w:rsidRPr="008C1C66" w:rsidRDefault="00C9638C" w:rsidP="008C1C66">
            <w:pPr>
              <w:suppressLineNumbers/>
              <w:suppressAutoHyphens/>
              <w:rPr>
                <w:sz w:val="16"/>
                <w:szCs w:val="16"/>
              </w:rPr>
            </w:pPr>
            <w:r w:rsidRPr="00D655F5">
              <w:rPr>
                <w:sz w:val="16"/>
                <w:szCs w:val="16"/>
              </w:rPr>
              <w:t>2</w:t>
            </w:r>
            <w:r>
              <w:rPr>
                <w:sz w:val="16"/>
                <w:szCs w:val="16"/>
              </w:rPr>
              <w:t xml:space="preserve"> </w:t>
            </w:r>
            <w:r w:rsidRPr="00D655F5">
              <w:rPr>
                <w:sz w:val="16"/>
                <w:szCs w:val="16"/>
              </w:rPr>
              <w:t>(WSO)</w:t>
            </w:r>
          </w:p>
        </w:tc>
        <w:tc>
          <w:tcPr>
            <w:tcW w:w="1321" w:type="pct"/>
            <w:gridSpan w:val="3"/>
            <w:shd w:val="clear" w:color="auto" w:fill="FFFFFF"/>
            <w:tcMar>
              <w:top w:w="58" w:type="dxa"/>
              <w:left w:w="29" w:type="dxa"/>
              <w:right w:w="29" w:type="dxa"/>
            </w:tcMar>
          </w:tcPr>
          <w:p w:rsidR="00C9638C" w:rsidRPr="0003304C" w:rsidRDefault="00C9638C" w:rsidP="000846C0">
            <w:pPr>
              <w:suppressLineNumbers/>
              <w:suppressAutoHyphens/>
              <w:rPr>
                <w:sz w:val="16"/>
                <w:szCs w:val="16"/>
              </w:rPr>
            </w:pPr>
            <w:r w:rsidRPr="0003304C">
              <w:rPr>
                <w:sz w:val="16"/>
                <w:szCs w:val="16"/>
              </w:rPr>
              <w:t>0 (WOC)</w:t>
            </w:r>
          </w:p>
          <w:p w:rsidR="00C9638C" w:rsidRPr="0003304C" w:rsidRDefault="00C9638C" w:rsidP="000846C0">
            <w:pPr>
              <w:suppressLineNumbers/>
              <w:suppressAutoHyphens/>
              <w:rPr>
                <w:sz w:val="16"/>
                <w:szCs w:val="16"/>
              </w:rPr>
            </w:pPr>
            <w:r w:rsidRPr="0003304C">
              <w:rPr>
                <w:sz w:val="16"/>
                <w:szCs w:val="16"/>
              </w:rPr>
              <w:t>0 (WJO)</w:t>
            </w:r>
          </w:p>
          <w:p w:rsidR="00C9638C" w:rsidRPr="0003304C" w:rsidRDefault="00C9638C" w:rsidP="000846C0">
            <w:pPr>
              <w:suppressLineNumbers/>
              <w:suppressAutoHyphens/>
              <w:rPr>
                <w:sz w:val="16"/>
                <w:szCs w:val="16"/>
              </w:rPr>
            </w:pPr>
            <w:r w:rsidRPr="0003304C">
              <w:rPr>
                <w:sz w:val="16"/>
                <w:szCs w:val="16"/>
              </w:rPr>
              <w:t>0 (WRO)</w:t>
            </w:r>
          </w:p>
          <w:p w:rsidR="00C9638C" w:rsidRPr="0003304C" w:rsidRDefault="00C9638C" w:rsidP="000846C0">
            <w:pPr>
              <w:suppressLineNumbers/>
              <w:suppressAutoHyphens/>
              <w:rPr>
                <w:sz w:val="16"/>
                <w:szCs w:val="16"/>
              </w:rPr>
            </w:pPr>
            <w:r w:rsidRPr="0003304C">
              <w:rPr>
                <w:sz w:val="16"/>
                <w:szCs w:val="16"/>
              </w:rPr>
              <w:t>No additional (WSO)</w:t>
            </w:r>
          </w:p>
          <w:p w:rsidR="00C9638C" w:rsidRPr="00B5579A" w:rsidRDefault="00C9638C" w:rsidP="000846C0">
            <w:pPr>
              <w:suppressLineNumbers/>
              <w:suppressAutoHyphens/>
              <w:rPr>
                <w:color w:val="000000"/>
                <w:sz w:val="16"/>
                <w:szCs w:val="16"/>
              </w:rPr>
            </w:pPr>
          </w:p>
        </w:tc>
        <w:tc>
          <w:tcPr>
            <w:tcW w:w="452" w:type="pct"/>
            <w:gridSpan w:val="4"/>
            <w:shd w:val="clear" w:color="auto" w:fill="auto"/>
            <w:tcMar>
              <w:top w:w="58" w:type="dxa"/>
              <w:left w:w="29" w:type="dxa"/>
              <w:right w:w="29" w:type="dxa"/>
            </w:tcMar>
          </w:tcPr>
          <w:p w:rsidR="00C9638C" w:rsidRPr="002059BE" w:rsidRDefault="00C9638C" w:rsidP="000846C0">
            <w:pPr>
              <w:suppressLineNumbers/>
              <w:suppressAutoHyphens/>
              <w:jc w:val="center"/>
              <w:rPr>
                <w:b/>
                <w:color w:val="000000"/>
                <w:sz w:val="16"/>
                <w:szCs w:val="16"/>
              </w:rPr>
            </w:pPr>
            <w:r w:rsidRPr="002059BE">
              <w:rPr>
                <w:b/>
                <w:color w:val="FF0000"/>
                <w:sz w:val="16"/>
                <w:szCs w:val="16"/>
              </w:rPr>
              <w:t xml:space="preserve">Not on </w:t>
            </w:r>
            <w:r>
              <w:rPr>
                <w:b/>
                <w:color w:val="FF0000"/>
                <w:sz w:val="16"/>
                <w:szCs w:val="16"/>
              </w:rPr>
              <w:t>t</w:t>
            </w:r>
            <w:r w:rsidRPr="002059BE">
              <w:rPr>
                <w:b/>
                <w:color w:val="FF0000"/>
                <w:sz w:val="16"/>
                <w:szCs w:val="16"/>
              </w:rPr>
              <w:t>rack</w:t>
            </w:r>
          </w:p>
        </w:tc>
      </w:tr>
      <w:tr w:rsidR="00554B6D" w:rsidRPr="00B5579A" w:rsidTr="00D86272">
        <w:trPr>
          <w:cantSplit/>
          <w:trHeight w:val="1204"/>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lastRenderedPageBreak/>
              <w:t xml:space="preserve">No. of ratifications and/or accessions to Beijing Treaty </w:t>
            </w:r>
          </w:p>
        </w:tc>
        <w:tc>
          <w:tcPr>
            <w:tcW w:w="1319" w:type="pct"/>
            <w:gridSpan w:val="2"/>
            <w:shd w:val="clear" w:color="auto" w:fill="auto"/>
            <w:tcMar>
              <w:left w:w="58" w:type="dxa"/>
              <w:right w:w="58" w:type="dxa"/>
            </w:tcMar>
          </w:tcPr>
          <w:p w:rsidR="00C9638C"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Default="00C9638C" w:rsidP="000846C0">
            <w:pPr>
              <w:suppressLineNumbers/>
              <w:suppressAutoHyphens/>
              <w:rPr>
                <w:color w:val="002060"/>
                <w:sz w:val="16"/>
                <w:szCs w:val="16"/>
              </w:rPr>
            </w:pPr>
            <w:r w:rsidRPr="0022458C">
              <w:rPr>
                <w:color w:val="002060"/>
                <w:sz w:val="16"/>
                <w:szCs w:val="16"/>
              </w:rPr>
              <w:t>0 (WSO)</w:t>
            </w:r>
            <w:r w:rsidRPr="0022458C">
              <w:rPr>
                <w:color w:val="002060"/>
                <w:sz w:val="16"/>
                <w:szCs w:val="16"/>
              </w:rPr>
              <w:br/>
            </w:r>
            <w:r>
              <w:rPr>
                <w:color w:val="002060"/>
                <w:sz w:val="16"/>
                <w:szCs w:val="16"/>
              </w:rPr>
              <w:t>1 (WRO)</w:t>
            </w:r>
          </w:p>
          <w:p w:rsidR="00C9638C" w:rsidRPr="002D360C" w:rsidRDefault="00C9638C" w:rsidP="000846C0">
            <w:pPr>
              <w:suppressLineNumbers/>
              <w:suppressAutoHyphens/>
              <w:rPr>
                <w:i/>
                <w:color w:val="00206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BE1D07" w:rsidRDefault="00C9638C" w:rsidP="000846C0">
            <w:pPr>
              <w:suppressLineNumbers/>
              <w:suppressAutoHyphens/>
              <w:rPr>
                <w:color w:val="000000"/>
                <w:sz w:val="16"/>
                <w:szCs w:val="16"/>
              </w:rPr>
            </w:pPr>
            <w:r>
              <w:rPr>
                <w:color w:val="000000"/>
                <w:sz w:val="16"/>
                <w:szCs w:val="16"/>
              </w:rPr>
              <w:t xml:space="preserve">0 (WSO), </w:t>
            </w:r>
            <w:r w:rsidRPr="00C94792">
              <w:rPr>
                <w:color w:val="000000"/>
                <w:sz w:val="16"/>
                <w:szCs w:val="16"/>
              </w:rPr>
              <w:t>0 (WRO)</w:t>
            </w:r>
          </w:p>
        </w:tc>
        <w:tc>
          <w:tcPr>
            <w:tcW w:w="861" w:type="pct"/>
            <w:gridSpan w:val="3"/>
            <w:shd w:val="clear" w:color="auto" w:fill="auto"/>
            <w:tcMar>
              <w:top w:w="58" w:type="dxa"/>
              <w:left w:w="29" w:type="dxa"/>
              <w:right w:w="29" w:type="dxa"/>
            </w:tcMar>
          </w:tcPr>
          <w:p w:rsidR="00C9638C" w:rsidRPr="00E84F5E" w:rsidRDefault="00C9638C" w:rsidP="000846C0">
            <w:pPr>
              <w:suppressLineNumbers/>
              <w:suppressAutoHyphens/>
              <w:rPr>
                <w:color w:val="002060"/>
                <w:sz w:val="16"/>
                <w:szCs w:val="16"/>
              </w:rPr>
            </w:pPr>
            <w:r>
              <w:rPr>
                <w:i/>
                <w:color w:val="002060"/>
                <w:sz w:val="16"/>
                <w:szCs w:val="16"/>
              </w:rPr>
              <w:t xml:space="preserve">Updated </w:t>
            </w:r>
            <w:r w:rsidRPr="00E84F5E">
              <w:rPr>
                <w:i/>
                <w:color w:val="002060"/>
                <w:sz w:val="16"/>
                <w:szCs w:val="16"/>
              </w:rPr>
              <w:t xml:space="preserve">Target:  </w:t>
            </w:r>
          </w:p>
          <w:p w:rsidR="00C9638C" w:rsidRDefault="00C9638C" w:rsidP="000846C0">
            <w:pPr>
              <w:suppressLineNumbers/>
              <w:suppressAutoHyphens/>
              <w:rPr>
                <w:strike/>
                <w:color w:val="000000"/>
                <w:sz w:val="16"/>
                <w:szCs w:val="16"/>
              </w:rPr>
            </w:pPr>
            <w:r w:rsidRPr="00133687">
              <w:rPr>
                <w:color w:val="002060"/>
                <w:sz w:val="16"/>
                <w:szCs w:val="16"/>
              </w:rPr>
              <w:t>2</w:t>
            </w:r>
            <w:r>
              <w:rPr>
                <w:color w:val="002060"/>
                <w:sz w:val="16"/>
                <w:szCs w:val="16"/>
              </w:rPr>
              <w:t xml:space="preserve"> </w:t>
            </w:r>
            <w:r w:rsidRPr="00133687">
              <w:rPr>
                <w:color w:val="002060"/>
                <w:sz w:val="16"/>
                <w:szCs w:val="16"/>
              </w:rPr>
              <w:t>(WSO)</w:t>
            </w:r>
          </w:p>
          <w:p w:rsidR="00C9638C" w:rsidRPr="002520AD" w:rsidRDefault="00C9638C" w:rsidP="000846C0">
            <w:pPr>
              <w:suppressLineNumbers/>
              <w:suppressAutoHyphens/>
              <w:rPr>
                <w:color w:val="002060"/>
                <w:sz w:val="16"/>
                <w:szCs w:val="16"/>
              </w:rPr>
            </w:pPr>
            <w:r w:rsidRPr="00953E82">
              <w:rPr>
                <w:strike/>
                <w:color w:val="000000"/>
                <w:sz w:val="16"/>
                <w:szCs w:val="16"/>
              </w:rPr>
              <w:br/>
            </w:r>
            <w:r w:rsidRPr="000C03CF">
              <w:rPr>
                <w:i/>
                <w:sz w:val="16"/>
                <w:szCs w:val="16"/>
                <w:lang w:bidi="th-TH"/>
              </w:rPr>
              <w:t xml:space="preserve">Original </w:t>
            </w:r>
            <w:r>
              <w:rPr>
                <w:i/>
                <w:sz w:val="16"/>
                <w:szCs w:val="16"/>
                <w:lang w:bidi="th-TH"/>
              </w:rPr>
              <w:t xml:space="preserve">Target </w:t>
            </w:r>
            <w:r w:rsidRPr="000C03CF">
              <w:rPr>
                <w:i/>
                <w:sz w:val="16"/>
                <w:szCs w:val="16"/>
                <w:lang w:bidi="th-TH"/>
              </w:rPr>
              <w:t>P&amp;B 2016/17:</w:t>
            </w:r>
            <w:r>
              <w:rPr>
                <w:i/>
                <w:sz w:val="16"/>
                <w:szCs w:val="16"/>
                <w:lang w:bidi="th-TH"/>
              </w:rPr>
              <w:t xml:space="preserve">  </w:t>
            </w:r>
          </w:p>
          <w:p w:rsidR="00C9638C" w:rsidRPr="00953E82" w:rsidRDefault="00C9638C" w:rsidP="000846C0">
            <w:pPr>
              <w:suppressLineNumbers/>
              <w:suppressAutoHyphens/>
              <w:rPr>
                <w:sz w:val="16"/>
                <w:szCs w:val="16"/>
              </w:rPr>
            </w:pPr>
            <w:r w:rsidRPr="00C94792">
              <w:rPr>
                <w:sz w:val="16"/>
                <w:szCs w:val="16"/>
              </w:rPr>
              <w:t>2</w:t>
            </w:r>
            <w:r>
              <w:rPr>
                <w:sz w:val="16"/>
                <w:szCs w:val="16"/>
              </w:rPr>
              <w:t xml:space="preserve"> </w:t>
            </w:r>
            <w:r w:rsidRPr="00C94792">
              <w:rPr>
                <w:sz w:val="16"/>
                <w:szCs w:val="16"/>
              </w:rPr>
              <w:t>(WSO)</w:t>
            </w:r>
            <w:r>
              <w:rPr>
                <w:sz w:val="16"/>
                <w:szCs w:val="16"/>
              </w:rPr>
              <w:t xml:space="preserve">, </w:t>
            </w:r>
            <w:r w:rsidRPr="00953E82">
              <w:rPr>
                <w:color w:val="000000"/>
                <w:sz w:val="16"/>
                <w:szCs w:val="16"/>
              </w:rPr>
              <w:t>1</w:t>
            </w:r>
            <w:r>
              <w:rPr>
                <w:color w:val="000000"/>
                <w:sz w:val="16"/>
                <w:szCs w:val="16"/>
              </w:rPr>
              <w:t xml:space="preserve"> </w:t>
            </w:r>
            <w:r w:rsidRPr="00953E82">
              <w:rPr>
                <w:color w:val="000000"/>
                <w:sz w:val="16"/>
                <w:szCs w:val="16"/>
              </w:rPr>
              <w:t>(WRO)</w:t>
            </w:r>
          </w:p>
        </w:tc>
        <w:tc>
          <w:tcPr>
            <w:tcW w:w="1321" w:type="pct"/>
            <w:gridSpan w:val="3"/>
            <w:shd w:val="clear" w:color="auto" w:fill="FFFFFF"/>
            <w:tcMar>
              <w:top w:w="58" w:type="dxa"/>
              <w:left w:w="29" w:type="dxa"/>
              <w:right w:w="29" w:type="dxa"/>
            </w:tcMar>
          </w:tcPr>
          <w:p w:rsidR="00C9638C" w:rsidRPr="00B5579A" w:rsidRDefault="00C9638C" w:rsidP="000846C0">
            <w:pPr>
              <w:suppressLineNumbers/>
              <w:suppressAutoHyphens/>
              <w:rPr>
                <w:color w:val="000000"/>
                <w:sz w:val="16"/>
                <w:szCs w:val="16"/>
              </w:rPr>
            </w:pPr>
            <w:r>
              <w:rPr>
                <w:color w:val="000000"/>
                <w:sz w:val="16"/>
                <w:szCs w:val="16"/>
              </w:rPr>
              <w:t>0 (WSO)</w:t>
            </w:r>
          </w:p>
        </w:tc>
        <w:tc>
          <w:tcPr>
            <w:tcW w:w="448" w:type="pct"/>
            <w:gridSpan w:val="3"/>
            <w:shd w:val="clear" w:color="auto" w:fill="auto"/>
            <w:tcMar>
              <w:top w:w="58" w:type="dxa"/>
              <w:left w:w="29" w:type="dxa"/>
              <w:right w:w="29" w:type="dxa"/>
            </w:tcMar>
          </w:tcPr>
          <w:p w:rsidR="00C9638C" w:rsidRPr="00B5579A" w:rsidRDefault="00C9638C" w:rsidP="000846C0">
            <w:pPr>
              <w:suppressLineNumbers/>
              <w:suppressAutoHyphens/>
              <w:jc w:val="center"/>
              <w:rPr>
                <w:color w:val="000000"/>
                <w:sz w:val="16"/>
                <w:szCs w:val="16"/>
              </w:rPr>
            </w:pPr>
            <w:r>
              <w:rPr>
                <w:b/>
                <w:color w:val="FF0000"/>
                <w:sz w:val="16"/>
                <w:szCs w:val="16"/>
              </w:rPr>
              <w:t>Not on t</w:t>
            </w:r>
            <w:r w:rsidRPr="002059BE">
              <w:rPr>
                <w:b/>
                <w:color w:val="FF0000"/>
                <w:sz w:val="16"/>
                <w:szCs w:val="16"/>
              </w:rPr>
              <w:t>rack</w:t>
            </w:r>
          </w:p>
        </w:tc>
      </w:tr>
      <w:tr w:rsidR="00554B6D" w:rsidRPr="00B5579A" w:rsidTr="00D86272">
        <w:trPr>
          <w:cantSplit/>
          <w:trHeight w:val="474"/>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 xml:space="preserve">No. of ratifications and/or accessions to Singapore Treaty </w:t>
            </w:r>
          </w:p>
        </w:tc>
        <w:tc>
          <w:tcPr>
            <w:tcW w:w="1319" w:type="pct"/>
            <w:gridSpan w:val="2"/>
            <w:shd w:val="clear" w:color="auto" w:fill="auto"/>
            <w:tcMar>
              <w:left w:w="58" w:type="dxa"/>
              <w:right w:w="58" w:type="dxa"/>
            </w:tcMar>
          </w:tcPr>
          <w:p w:rsidR="00C9638C" w:rsidRDefault="00C9638C" w:rsidP="000846C0">
            <w:pPr>
              <w:suppressLineNumbers/>
              <w:suppressAutoHyphens/>
              <w:rPr>
                <w:color w:val="000000"/>
                <w:sz w:val="16"/>
                <w:szCs w:val="16"/>
              </w:rPr>
            </w:pPr>
            <w:r w:rsidRPr="00BE1D07">
              <w:rPr>
                <w:color w:val="000000"/>
                <w:sz w:val="16"/>
                <w:szCs w:val="16"/>
              </w:rPr>
              <w:t>0 (WJO)</w:t>
            </w:r>
          </w:p>
          <w:p w:rsidR="00C9638C" w:rsidRPr="00BE1D07" w:rsidRDefault="008C1C66" w:rsidP="000846C0">
            <w:pPr>
              <w:suppressLineNumbers/>
              <w:suppressAutoHyphens/>
              <w:rPr>
                <w:color w:val="000000"/>
                <w:sz w:val="16"/>
                <w:szCs w:val="16"/>
              </w:rPr>
            </w:pPr>
            <w:r>
              <w:rPr>
                <w:color w:val="000000"/>
                <w:sz w:val="16"/>
                <w:szCs w:val="16"/>
              </w:rPr>
              <w:t>1 (WSO)</w:t>
            </w:r>
          </w:p>
        </w:tc>
        <w:tc>
          <w:tcPr>
            <w:tcW w:w="861" w:type="pct"/>
            <w:gridSpan w:val="3"/>
            <w:shd w:val="clear" w:color="auto" w:fill="auto"/>
            <w:tcMar>
              <w:top w:w="58" w:type="dxa"/>
              <w:left w:w="29" w:type="dxa"/>
              <w:right w:w="29" w:type="dxa"/>
            </w:tcMar>
          </w:tcPr>
          <w:p w:rsidR="00C9638C" w:rsidRDefault="00C9638C" w:rsidP="000846C0">
            <w:pPr>
              <w:suppressLineNumbers/>
              <w:suppressAutoHyphens/>
              <w:rPr>
                <w:color w:val="000000"/>
                <w:sz w:val="16"/>
                <w:szCs w:val="16"/>
              </w:rPr>
            </w:pPr>
            <w:r>
              <w:rPr>
                <w:color w:val="000000"/>
                <w:sz w:val="16"/>
                <w:szCs w:val="16"/>
              </w:rPr>
              <w:t>1</w:t>
            </w:r>
            <w:r w:rsidRPr="00BE1D07">
              <w:rPr>
                <w:color w:val="000000"/>
                <w:sz w:val="16"/>
                <w:szCs w:val="16"/>
              </w:rPr>
              <w:t xml:space="preserve"> (WJO)</w:t>
            </w:r>
          </w:p>
          <w:p w:rsidR="00C9638C" w:rsidRPr="002D360C" w:rsidRDefault="00C9638C" w:rsidP="000846C0">
            <w:pPr>
              <w:suppressLineNumbers/>
              <w:suppressAutoHyphens/>
              <w:rPr>
                <w:color w:val="000000"/>
                <w:sz w:val="16"/>
                <w:szCs w:val="16"/>
              </w:rPr>
            </w:pPr>
            <w:r w:rsidRPr="00CA2428">
              <w:rPr>
                <w:sz w:val="16"/>
                <w:szCs w:val="16"/>
              </w:rPr>
              <w:t xml:space="preserve">1 </w:t>
            </w:r>
            <w:r>
              <w:rPr>
                <w:color w:val="000000"/>
                <w:sz w:val="16"/>
                <w:szCs w:val="16"/>
              </w:rPr>
              <w:t xml:space="preserve">additional </w:t>
            </w:r>
            <w:r w:rsidRPr="00BE1D07">
              <w:rPr>
                <w:color w:val="000000"/>
                <w:sz w:val="16"/>
                <w:szCs w:val="16"/>
              </w:rPr>
              <w:t>(WSO)</w:t>
            </w:r>
          </w:p>
        </w:tc>
        <w:tc>
          <w:tcPr>
            <w:tcW w:w="1321" w:type="pct"/>
            <w:gridSpan w:val="3"/>
            <w:shd w:val="clear" w:color="auto" w:fill="FFFFFF"/>
            <w:tcMar>
              <w:top w:w="58" w:type="dxa"/>
              <w:left w:w="29" w:type="dxa"/>
              <w:right w:w="29" w:type="dxa"/>
            </w:tcMar>
          </w:tcPr>
          <w:p w:rsidR="00C9638C" w:rsidRDefault="00C9638C" w:rsidP="000846C0">
            <w:pPr>
              <w:suppressLineNumbers/>
              <w:suppressAutoHyphens/>
              <w:rPr>
                <w:color w:val="000000"/>
                <w:sz w:val="16"/>
                <w:szCs w:val="16"/>
              </w:rPr>
            </w:pPr>
            <w:r>
              <w:rPr>
                <w:color w:val="000000"/>
                <w:sz w:val="16"/>
                <w:szCs w:val="16"/>
              </w:rPr>
              <w:t>1 (WJO)</w:t>
            </w:r>
          </w:p>
          <w:p w:rsidR="00C9638C" w:rsidRPr="00B5579A" w:rsidRDefault="00C9638C" w:rsidP="000846C0">
            <w:pPr>
              <w:suppressLineNumbers/>
              <w:suppressAutoHyphens/>
              <w:rPr>
                <w:color w:val="000000"/>
                <w:sz w:val="16"/>
                <w:szCs w:val="16"/>
              </w:rPr>
            </w:pPr>
            <w:r>
              <w:rPr>
                <w:color w:val="000000"/>
                <w:sz w:val="16"/>
                <w:szCs w:val="16"/>
              </w:rPr>
              <w:t>Progress made towards possible accessions (WSO)</w:t>
            </w:r>
          </w:p>
        </w:tc>
        <w:tc>
          <w:tcPr>
            <w:tcW w:w="448" w:type="pct"/>
            <w:gridSpan w:val="3"/>
            <w:shd w:val="clear" w:color="auto" w:fill="auto"/>
            <w:tcMar>
              <w:top w:w="58" w:type="dxa"/>
              <w:left w:w="29" w:type="dxa"/>
              <w:right w:w="29" w:type="dxa"/>
            </w:tcMar>
          </w:tcPr>
          <w:p w:rsidR="00C9638C" w:rsidRPr="00C91112" w:rsidRDefault="00C9638C" w:rsidP="000846C0">
            <w:pPr>
              <w:suppressLineNumbers/>
              <w:suppressAutoHyphens/>
              <w:jc w:val="center"/>
              <w:rPr>
                <w:b/>
                <w:color w:val="00B050"/>
                <w:sz w:val="16"/>
                <w:szCs w:val="16"/>
              </w:rPr>
            </w:pPr>
            <w:r w:rsidRPr="00C91112">
              <w:rPr>
                <w:b/>
                <w:color w:val="00B050"/>
                <w:sz w:val="16"/>
                <w:szCs w:val="16"/>
              </w:rPr>
              <w:t>On track</w:t>
            </w:r>
          </w:p>
          <w:p w:rsidR="00C9638C" w:rsidRPr="00C91112" w:rsidRDefault="00C9638C" w:rsidP="000846C0">
            <w:pPr>
              <w:suppressLineNumbers/>
              <w:suppressAutoHyphens/>
              <w:jc w:val="center"/>
              <w:rPr>
                <w:b/>
                <w:color w:val="00B050"/>
                <w:sz w:val="16"/>
                <w:szCs w:val="16"/>
              </w:rPr>
            </w:pPr>
          </w:p>
          <w:p w:rsidR="00C9638C" w:rsidRPr="00B5579A" w:rsidRDefault="00C9638C" w:rsidP="000846C0">
            <w:pPr>
              <w:suppressLineNumbers/>
              <w:suppressAutoHyphens/>
              <w:jc w:val="center"/>
              <w:rPr>
                <w:color w:val="000000"/>
                <w:sz w:val="16"/>
                <w:szCs w:val="16"/>
              </w:rPr>
            </w:pPr>
          </w:p>
        </w:tc>
      </w:tr>
      <w:tr w:rsidR="00554B6D" w:rsidRPr="00B5579A" w:rsidTr="00D86272">
        <w:trPr>
          <w:cantSplit/>
          <w:trHeight w:val="288"/>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 xml:space="preserve">No. of ratifications and/or accessions to the Internet Treaties </w:t>
            </w:r>
          </w:p>
        </w:tc>
        <w:tc>
          <w:tcPr>
            <w:tcW w:w="1319" w:type="pct"/>
            <w:gridSpan w:val="2"/>
            <w:shd w:val="clear" w:color="auto" w:fill="auto"/>
            <w:tcMar>
              <w:left w:w="58" w:type="dxa"/>
              <w:right w:w="14" w:type="dxa"/>
            </w:tcMar>
          </w:tcPr>
          <w:p w:rsidR="00C9638C" w:rsidRDefault="00C9638C" w:rsidP="000846C0">
            <w:pPr>
              <w:suppressLineNumbers/>
              <w:suppressAutoHyphens/>
              <w:rPr>
                <w:color w:val="000000"/>
                <w:sz w:val="16"/>
                <w:szCs w:val="16"/>
              </w:rPr>
            </w:pPr>
            <w:r w:rsidRPr="00BE1D07">
              <w:rPr>
                <w:color w:val="000000"/>
                <w:sz w:val="16"/>
                <w:szCs w:val="16"/>
              </w:rPr>
              <w:t>W</w:t>
            </w:r>
            <w:r>
              <w:rPr>
                <w:color w:val="000000"/>
                <w:sz w:val="16"/>
                <w:szCs w:val="16"/>
              </w:rPr>
              <w:t>IPO Copyright Treaty: 4 (WSO)</w:t>
            </w:r>
            <w:r w:rsidRPr="00BE1D07">
              <w:rPr>
                <w:color w:val="000000"/>
                <w:sz w:val="16"/>
                <w:szCs w:val="16"/>
              </w:rPr>
              <w:br/>
              <w:t>WIPO Performances and Phonog</w:t>
            </w:r>
            <w:r>
              <w:rPr>
                <w:color w:val="000000"/>
                <w:sz w:val="16"/>
                <w:szCs w:val="16"/>
              </w:rPr>
              <w:t>rams Treaty: 4 (WSO)</w:t>
            </w:r>
          </w:p>
          <w:p w:rsidR="00C9638C" w:rsidRPr="008D0BB6" w:rsidRDefault="00C9638C" w:rsidP="000846C0">
            <w:pPr>
              <w:suppressLineNumbers/>
              <w:suppressAutoHyphens/>
              <w:rPr>
                <w:color w:val="000000"/>
                <w:sz w:val="6"/>
                <w:szCs w:val="6"/>
              </w:rPr>
            </w:pPr>
          </w:p>
        </w:tc>
        <w:tc>
          <w:tcPr>
            <w:tcW w:w="861" w:type="pct"/>
            <w:gridSpan w:val="3"/>
            <w:shd w:val="clear" w:color="auto" w:fill="auto"/>
            <w:tcMar>
              <w:top w:w="58" w:type="dxa"/>
              <w:left w:w="29" w:type="dxa"/>
              <w:right w:w="29" w:type="dxa"/>
            </w:tcMar>
          </w:tcPr>
          <w:p w:rsidR="00C9638C" w:rsidRPr="00652261" w:rsidRDefault="00C9638C" w:rsidP="000846C0">
            <w:pPr>
              <w:suppressLineNumbers/>
              <w:suppressAutoHyphens/>
              <w:rPr>
                <w:sz w:val="16"/>
                <w:szCs w:val="16"/>
              </w:rPr>
            </w:pPr>
            <w:r>
              <w:rPr>
                <w:color w:val="000000"/>
                <w:sz w:val="16"/>
                <w:szCs w:val="16"/>
              </w:rPr>
              <w:t>1</w:t>
            </w:r>
            <w:r w:rsidRPr="00BE1D07">
              <w:rPr>
                <w:color w:val="000000"/>
                <w:sz w:val="16"/>
                <w:szCs w:val="16"/>
              </w:rPr>
              <w:t xml:space="preserve"> </w:t>
            </w:r>
            <w:r>
              <w:rPr>
                <w:color w:val="000000"/>
                <w:sz w:val="16"/>
                <w:szCs w:val="16"/>
              </w:rPr>
              <w:t xml:space="preserve">additional </w:t>
            </w:r>
            <w:r w:rsidRPr="00BE1D07">
              <w:rPr>
                <w:color w:val="000000"/>
                <w:sz w:val="16"/>
                <w:szCs w:val="16"/>
              </w:rPr>
              <w:t>(WSO)</w:t>
            </w:r>
          </w:p>
          <w:p w:rsidR="00C9638C" w:rsidRDefault="00C9638C" w:rsidP="000846C0">
            <w:pPr>
              <w:suppressLineNumbers/>
              <w:suppressAutoHyphens/>
              <w:rPr>
                <w:color w:val="000000"/>
                <w:sz w:val="16"/>
                <w:szCs w:val="16"/>
              </w:rPr>
            </w:pPr>
          </w:p>
          <w:p w:rsidR="00C9638C" w:rsidRPr="00FD3DD2" w:rsidRDefault="00C9638C" w:rsidP="000846C0">
            <w:pPr>
              <w:suppressLineNumbers/>
              <w:suppressAutoHyphens/>
              <w:rPr>
                <w:sz w:val="16"/>
                <w:szCs w:val="16"/>
              </w:rPr>
            </w:pPr>
            <w:r>
              <w:rPr>
                <w:color w:val="000000"/>
                <w:sz w:val="16"/>
                <w:szCs w:val="16"/>
              </w:rPr>
              <w:t>1</w:t>
            </w:r>
            <w:r w:rsidRPr="00BE1D07">
              <w:rPr>
                <w:color w:val="000000"/>
                <w:sz w:val="16"/>
                <w:szCs w:val="16"/>
              </w:rPr>
              <w:t xml:space="preserve"> </w:t>
            </w:r>
            <w:r>
              <w:rPr>
                <w:color w:val="000000"/>
                <w:sz w:val="16"/>
                <w:szCs w:val="16"/>
              </w:rPr>
              <w:t xml:space="preserve">additional </w:t>
            </w:r>
            <w:r w:rsidRPr="00BE1D07">
              <w:rPr>
                <w:color w:val="000000"/>
                <w:sz w:val="16"/>
                <w:szCs w:val="16"/>
              </w:rPr>
              <w:t xml:space="preserve">(WSO)   </w:t>
            </w:r>
          </w:p>
        </w:tc>
        <w:tc>
          <w:tcPr>
            <w:tcW w:w="1321" w:type="pct"/>
            <w:gridSpan w:val="3"/>
            <w:shd w:val="clear" w:color="auto" w:fill="FFFFFF"/>
            <w:tcMar>
              <w:top w:w="58" w:type="dxa"/>
              <w:left w:w="29" w:type="dxa"/>
              <w:right w:w="29" w:type="dxa"/>
            </w:tcMar>
          </w:tcPr>
          <w:p w:rsidR="00C9638C" w:rsidRPr="00B5579A" w:rsidRDefault="00C9638C" w:rsidP="000846C0">
            <w:pPr>
              <w:suppressLineNumbers/>
              <w:suppressAutoHyphens/>
              <w:rPr>
                <w:color w:val="000000"/>
                <w:sz w:val="16"/>
                <w:szCs w:val="16"/>
              </w:rPr>
            </w:pPr>
            <w:r>
              <w:rPr>
                <w:color w:val="000000"/>
                <w:sz w:val="16"/>
                <w:szCs w:val="16"/>
              </w:rPr>
              <w:t>Progress made towards possible accessions (WSO)</w:t>
            </w:r>
          </w:p>
        </w:tc>
        <w:tc>
          <w:tcPr>
            <w:tcW w:w="448" w:type="pct"/>
            <w:gridSpan w:val="3"/>
            <w:shd w:val="clear" w:color="auto" w:fill="auto"/>
            <w:tcMar>
              <w:top w:w="58" w:type="dxa"/>
              <w:left w:w="29" w:type="dxa"/>
              <w:right w:w="29" w:type="dxa"/>
            </w:tcMar>
          </w:tcPr>
          <w:p w:rsidR="00C9638C" w:rsidRPr="00C91112" w:rsidRDefault="00C9638C" w:rsidP="000846C0">
            <w:pPr>
              <w:suppressLineNumbers/>
              <w:suppressAutoHyphens/>
              <w:jc w:val="center"/>
              <w:rPr>
                <w:b/>
                <w:color w:val="00B050"/>
                <w:sz w:val="16"/>
                <w:szCs w:val="16"/>
              </w:rPr>
            </w:pPr>
            <w:r w:rsidRPr="00C91112">
              <w:rPr>
                <w:b/>
                <w:color w:val="00B050"/>
                <w:sz w:val="16"/>
                <w:szCs w:val="16"/>
              </w:rPr>
              <w:t>On track</w:t>
            </w:r>
          </w:p>
          <w:p w:rsidR="00C9638C" w:rsidRPr="00B5579A" w:rsidRDefault="00C9638C" w:rsidP="000846C0">
            <w:pPr>
              <w:suppressLineNumbers/>
              <w:suppressAutoHyphens/>
              <w:jc w:val="center"/>
              <w:rPr>
                <w:color w:val="000000"/>
                <w:sz w:val="16"/>
                <w:szCs w:val="16"/>
              </w:rPr>
            </w:pPr>
          </w:p>
        </w:tc>
      </w:tr>
      <w:tr w:rsidR="00C9638C" w:rsidRPr="00B5579A" w:rsidTr="00D86272">
        <w:trPr>
          <w:cantSplit/>
          <w:trHeight w:val="565"/>
        </w:trPr>
        <w:tc>
          <w:tcPr>
            <w:tcW w:w="5000" w:type="pct"/>
            <w:gridSpan w:val="13"/>
            <w:shd w:val="clear" w:color="auto" w:fill="C6D9F1" w:themeFill="text2" w:themeFillTint="33"/>
            <w:tcMar>
              <w:left w:w="58" w:type="dxa"/>
              <w:right w:w="58" w:type="dxa"/>
            </w:tcMar>
            <w:vAlign w:val="center"/>
          </w:tcPr>
          <w:p w:rsidR="00C9638C" w:rsidRPr="0004487C" w:rsidRDefault="00C9638C" w:rsidP="000846C0">
            <w:pPr>
              <w:suppressLineNumbers/>
              <w:tabs>
                <w:tab w:val="left" w:pos="1452"/>
              </w:tabs>
              <w:suppressAutoHyphens/>
              <w:ind w:left="1452" w:hanging="1452"/>
              <w:rPr>
                <w:b/>
                <w:bCs/>
                <w:sz w:val="16"/>
                <w:szCs w:val="16"/>
              </w:rPr>
            </w:pPr>
            <w:r w:rsidRPr="0004487C">
              <w:rPr>
                <w:b/>
                <w:bCs/>
                <w:sz w:val="16"/>
                <w:szCs w:val="16"/>
              </w:rPr>
              <w:t>Expected Result:</w:t>
            </w:r>
            <w:r w:rsidRPr="0004487C">
              <w:rPr>
                <w:b/>
                <w:bCs/>
                <w:sz w:val="16"/>
                <w:szCs w:val="16"/>
              </w:rPr>
              <w:tab/>
            </w:r>
            <w:r w:rsidRPr="0004487C">
              <w:rPr>
                <w:color w:val="000000"/>
                <w:sz w:val="16"/>
                <w:szCs w:val="16"/>
              </w:rPr>
              <w:t>II.1  Wider and more effective use of the PCT system for filing international patent applications</w:t>
            </w:r>
          </w:p>
        </w:tc>
      </w:tr>
      <w:tr w:rsidR="00554B6D" w:rsidRPr="00B5579A" w:rsidTr="00D86272">
        <w:trPr>
          <w:cantSplit/>
        </w:trPr>
        <w:tc>
          <w:tcPr>
            <w:tcW w:w="1047" w:type="pct"/>
            <w:gridSpan w:val="2"/>
            <w:shd w:val="clear" w:color="auto" w:fill="auto"/>
            <w:tcMar>
              <w:left w:w="58" w:type="dxa"/>
              <w:right w:w="58" w:type="dxa"/>
            </w:tcMar>
            <w:vAlign w:val="center"/>
          </w:tcPr>
          <w:p w:rsidR="00C9638C" w:rsidRPr="0004487C" w:rsidRDefault="00C9638C" w:rsidP="000846C0">
            <w:pPr>
              <w:suppressLineNumbers/>
              <w:suppressAutoHyphens/>
              <w:rPr>
                <w:b/>
                <w:bCs/>
                <w:sz w:val="16"/>
                <w:szCs w:val="16"/>
              </w:rPr>
            </w:pPr>
            <w:r w:rsidRPr="0004487C">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0846C0">
            <w:pPr>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Data</w:t>
            </w:r>
          </w:p>
        </w:tc>
        <w:tc>
          <w:tcPr>
            <w:tcW w:w="448" w:type="pct"/>
            <w:gridSpan w:val="3"/>
            <w:shd w:val="clear" w:color="auto" w:fill="auto"/>
            <w:tcMar>
              <w:top w:w="110" w:type="dxa"/>
              <w:left w:w="58" w:type="dxa"/>
              <w:right w:w="58" w:type="dxa"/>
            </w:tcMar>
            <w:vAlign w:val="center"/>
          </w:tcPr>
          <w:p w:rsidR="00C9638C" w:rsidRPr="00B5579A" w:rsidRDefault="00C9638C" w:rsidP="000846C0">
            <w:pPr>
              <w:suppressLineNumbers/>
              <w:suppressAutoHyphens/>
              <w:jc w:val="center"/>
              <w:rPr>
                <w:b/>
                <w:bCs/>
                <w:sz w:val="16"/>
                <w:szCs w:val="16"/>
              </w:rPr>
            </w:pPr>
            <w:r w:rsidRPr="00B5579A">
              <w:rPr>
                <w:b/>
                <w:bCs/>
                <w:sz w:val="16"/>
                <w:szCs w:val="16"/>
              </w:rPr>
              <w:t>TLS</w:t>
            </w:r>
          </w:p>
        </w:tc>
      </w:tr>
      <w:tr w:rsidR="00554B6D" w:rsidRPr="00B5579A" w:rsidTr="00D86272">
        <w:trPr>
          <w:cantSplit/>
          <w:trHeight w:val="1636"/>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No. of PCT applications</w:t>
            </w:r>
          </w:p>
        </w:tc>
        <w:tc>
          <w:tcPr>
            <w:tcW w:w="1319" w:type="pct"/>
            <w:gridSpan w:val="2"/>
            <w:shd w:val="clear" w:color="auto" w:fill="auto"/>
            <w:tcMar>
              <w:left w:w="58" w:type="dxa"/>
              <w:right w:w="58" w:type="dxa"/>
            </w:tcMar>
          </w:tcPr>
          <w:p w:rsidR="00C9638C" w:rsidRDefault="00C9638C" w:rsidP="000846C0">
            <w:pPr>
              <w:suppressLineNumbers/>
              <w:suppressAutoHyphens/>
              <w:rPr>
                <w:i/>
                <w:color w:val="002060"/>
                <w:sz w:val="16"/>
                <w:szCs w:val="16"/>
              </w:rPr>
            </w:pPr>
            <w:r w:rsidRPr="00502E15">
              <w:rPr>
                <w:i/>
                <w:color w:val="002060"/>
                <w:sz w:val="16"/>
                <w:szCs w:val="16"/>
              </w:rPr>
              <w:t>Updated Baseline</w:t>
            </w:r>
            <w:r>
              <w:rPr>
                <w:i/>
                <w:color w:val="002060"/>
                <w:sz w:val="16"/>
                <w:szCs w:val="16"/>
              </w:rPr>
              <w:t xml:space="preserve"> </w:t>
            </w:r>
            <w:r w:rsidRPr="00502E15">
              <w:rPr>
                <w:i/>
                <w:color w:val="002060"/>
                <w:sz w:val="16"/>
                <w:szCs w:val="16"/>
              </w:rPr>
              <w:t>end 2015</w:t>
            </w:r>
            <w:r w:rsidRPr="003A0A18">
              <w:rPr>
                <w:rStyle w:val="FootnoteReference"/>
                <w:i/>
                <w:color w:val="002060"/>
                <w:sz w:val="16"/>
                <w:szCs w:val="16"/>
              </w:rPr>
              <w:footnoteReference w:id="82"/>
            </w:r>
            <w:r w:rsidRPr="00502E15">
              <w:rPr>
                <w:i/>
                <w:color w:val="002060"/>
                <w:sz w:val="16"/>
                <w:szCs w:val="16"/>
              </w:rPr>
              <w:t>:</w:t>
            </w:r>
            <w:r>
              <w:rPr>
                <w:i/>
                <w:color w:val="002060"/>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8"/>
            </w:tblGrid>
            <w:tr w:rsidR="00C9638C" w:rsidTr="000846C0">
              <w:tc>
                <w:tcPr>
                  <w:tcW w:w="1292" w:type="dxa"/>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2015:  54</w:t>
                  </w:r>
                  <w:r>
                    <w:rPr>
                      <w:color w:val="002060"/>
                      <w:sz w:val="16"/>
                      <w:szCs w:val="16"/>
                    </w:rPr>
                    <w:t>8</w:t>
                  </w:r>
                  <w:r w:rsidRPr="00502E15">
                    <w:rPr>
                      <w:color w:val="002060"/>
                      <w:sz w:val="16"/>
                      <w:szCs w:val="16"/>
                    </w:rPr>
                    <w:t xml:space="preserve"> </w:t>
                  </w:r>
                </w:p>
              </w:tc>
              <w:tc>
                <w:tcPr>
                  <w:tcW w:w="808" w:type="dxa"/>
                  <w:vMerge w:val="restart"/>
                  <w:vAlign w:val="center"/>
                </w:tcPr>
                <w:p w:rsidR="00C9638C" w:rsidRPr="00266628" w:rsidRDefault="00C9638C" w:rsidP="000846C0">
                  <w:pPr>
                    <w:suppressLineNumbers/>
                    <w:suppressAutoHyphens/>
                    <w:jc w:val="both"/>
                    <w:rPr>
                      <w:color w:val="002060"/>
                      <w:sz w:val="16"/>
                      <w:szCs w:val="16"/>
                    </w:rPr>
                  </w:pPr>
                  <w:r w:rsidRPr="00502E15">
                    <w:rPr>
                      <w:color w:val="002060"/>
                      <w:sz w:val="16"/>
                      <w:szCs w:val="16"/>
                    </w:rPr>
                    <w:t>(WBO)</w:t>
                  </w:r>
                </w:p>
              </w:tc>
            </w:tr>
            <w:tr w:rsidR="00C9638C" w:rsidTr="000846C0">
              <w:tc>
                <w:tcPr>
                  <w:tcW w:w="1292" w:type="dxa"/>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 xml:space="preserve">2014:  580 </w:t>
                  </w:r>
                </w:p>
              </w:tc>
              <w:tc>
                <w:tcPr>
                  <w:tcW w:w="808" w:type="dxa"/>
                  <w:vMerge/>
                </w:tcPr>
                <w:p w:rsidR="00C9638C" w:rsidRDefault="00C9638C" w:rsidP="000846C0">
                  <w:pPr>
                    <w:suppressLineNumbers/>
                    <w:suppressAutoHyphens/>
                    <w:rPr>
                      <w:color w:val="002060"/>
                      <w:sz w:val="16"/>
                      <w:szCs w:val="16"/>
                    </w:rPr>
                  </w:pPr>
                </w:p>
              </w:tc>
            </w:tr>
          </w:tbl>
          <w:p w:rsidR="00C9638C" w:rsidRDefault="00C9638C" w:rsidP="000846C0">
            <w:pPr>
              <w:suppressLineNumbers/>
              <w:suppressAutoHyphens/>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C9638C" w:rsidTr="000846C0">
              <w:tc>
                <w:tcPr>
                  <w:tcW w:w="1292" w:type="dxa"/>
                  <w:tcMar>
                    <w:left w:w="115" w:type="dxa"/>
                    <w:right w:w="14" w:type="dxa"/>
                  </w:tcMar>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2015:  29,838 </w:t>
                  </w:r>
                </w:p>
              </w:tc>
              <w:tc>
                <w:tcPr>
                  <w:tcW w:w="803" w:type="dxa"/>
                  <w:vMerge w:val="restart"/>
                  <w:vAlign w:val="center"/>
                </w:tcPr>
                <w:p w:rsidR="00C9638C" w:rsidRPr="00266628" w:rsidRDefault="00C9638C" w:rsidP="000846C0">
                  <w:pPr>
                    <w:suppressLineNumbers/>
                    <w:suppressAutoHyphens/>
                    <w:ind w:left="199" w:hanging="199"/>
                    <w:rPr>
                      <w:color w:val="002060"/>
                      <w:sz w:val="16"/>
                      <w:szCs w:val="16"/>
                    </w:rPr>
                  </w:pPr>
                  <w:r w:rsidRPr="00502E15">
                    <w:rPr>
                      <w:color w:val="002060"/>
                      <w:sz w:val="16"/>
                      <w:szCs w:val="16"/>
                    </w:rPr>
                    <w:t>(WOC)</w:t>
                  </w:r>
                </w:p>
              </w:tc>
            </w:tr>
            <w:tr w:rsidR="00C9638C" w:rsidTr="000846C0">
              <w:tc>
                <w:tcPr>
                  <w:tcW w:w="1292" w:type="dxa"/>
                  <w:tcMar>
                    <w:left w:w="115" w:type="dxa"/>
                    <w:right w:w="14" w:type="dxa"/>
                  </w:tcMar>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2014:  </w:t>
                  </w:r>
                  <w:r w:rsidRPr="00502E15">
                    <w:rPr>
                      <w:color w:val="002060"/>
                      <w:sz w:val="16"/>
                      <w:szCs w:val="16"/>
                    </w:rPr>
                    <w:t>25,548</w:t>
                  </w:r>
                </w:p>
              </w:tc>
              <w:tc>
                <w:tcPr>
                  <w:tcW w:w="803" w:type="dxa"/>
                  <w:vMerge/>
                </w:tcPr>
                <w:p w:rsidR="00C9638C" w:rsidRDefault="00C9638C" w:rsidP="000846C0">
                  <w:pPr>
                    <w:suppressLineNumbers/>
                    <w:suppressAutoHyphens/>
                    <w:rPr>
                      <w:color w:val="002060"/>
                      <w:sz w:val="16"/>
                      <w:szCs w:val="16"/>
                    </w:rPr>
                  </w:pPr>
                </w:p>
              </w:tc>
            </w:tr>
          </w:tbl>
          <w:p w:rsidR="00C9638C" w:rsidRPr="00502E15" w:rsidRDefault="00C9638C" w:rsidP="000846C0">
            <w:pPr>
              <w:suppressLineNumbers/>
              <w:suppressAutoHyphens/>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C9638C" w:rsidTr="000846C0">
              <w:tc>
                <w:tcPr>
                  <w:tcW w:w="1292" w:type="dxa"/>
                  <w:tcMar>
                    <w:left w:w="115" w:type="dxa"/>
                    <w:right w:w="14" w:type="dxa"/>
                  </w:tcMar>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2015:  44,</w:t>
                  </w:r>
                  <w:r>
                    <w:rPr>
                      <w:color w:val="002060"/>
                      <w:sz w:val="16"/>
                      <w:szCs w:val="16"/>
                    </w:rPr>
                    <w:t>053</w:t>
                  </w:r>
                  <w:r w:rsidRPr="00502E15">
                    <w:rPr>
                      <w:color w:val="002060"/>
                      <w:sz w:val="16"/>
                      <w:szCs w:val="16"/>
                    </w:rPr>
                    <w:t xml:space="preserve"> </w:t>
                  </w:r>
                </w:p>
              </w:tc>
              <w:tc>
                <w:tcPr>
                  <w:tcW w:w="803" w:type="dxa"/>
                  <w:vMerge w:val="restart"/>
                  <w:vAlign w:val="center"/>
                </w:tcPr>
                <w:p w:rsidR="00C9638C" w:rsidRPr="00266628" w:rsidRDefault="00C9638C" w:rsidP="000846C0">
                  <w:pPr>
                    <w:suppressLineNumbers/>
                    <w:suppressAutoHyphens/>
                    <w:ind w:left="199" w:hanging="199"/>
                    <w:rPr>
                      <w:color w:val="002060"/>
                      <w:sz w:val="16"/>
                      <w:szCs w:val="16"/>
                    </w:rPr>
                  </w:pPr>
                  <w:r w:rsidRPr="00502E15">
                    <w:rPr>
                      <w:color w:val="002060"/>
                      <w:sz w:val="16"/>
                      <w:szCs w:val="16"/>
                    </w:rPr>
                    <w:t>(WJO)</w:t>
                  </w:r>
                </w:p>
              </w:tc>
            </w:tr>
            <w:tr w:rsidR="00C9638C" w:rsidTr="000846C0">
              <w:tc>
                <w:tcPr>
                  <w:tcW w:w="1292" w:type="dxa"/>
                  <w:tcMar>
                    <w:left w:w="115" w:type="dxa"/>
                    <w:right w:w="14" w:type="dxa"/>
                  </w:tcMar>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2014:  42,381</w:t>
                  </w:r>
                  <w:r w:rsidRPr="00502E15">
                    <w:rPr>
                      <w:color w:val="002060"/>
                      <w:sz w:val="16"/>
                      <w:szCs w:val="16"/>
                      <w:vertAlign w:val="superscript"/>
                    </w:rPr>
                    <w:t xml:space="preserve"> </w:t>
                  </w:r>
                </w:p>
              </w:tc>
              <w:tc>
                <w:tcPr>
                  <w:tcW w:w="803" w:type="dxa"/>
                  <w:vMerge/>
                </w:tcPr>
                <w:p w:rsidR="00C9638C" w:rsidRDefault="00C9638C" w:rsidP="000846C0">
                  <w:pPr>
                    <w:suppressLineNumbers/>
                    <w:suppressAutoHyphens/>
                    <w:rPr>
                      <w:color w:val="002060"/>
                      <w:sz w:val="16"/>
                      <w:szCs w:val="16"/>
                    </w:rPr>
                  </w:pPr>
                </w:p>
              </w:tc>
            </w:tr>
          </w:tbl>
          <w:p w:rsidR="00C9638C" w:rsidRDefault="00C9638C" w:rsidP="000846C0">
            <w:pPr>
              <w:suppressLineNumbers/>
              <w:suppressAutoHyphens/>
              <w:ind w:left="199" w:hanging="199"/>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C9638C" w:rsidTr="000846C0">
              <w:tc>
                <w:tcPr>
                  <w:tcW w:w="1292" w:type="dxa"/>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2015:  8</w:t>
                  </w:r>
                  <w:r>
                    <w:rPr>
                      <w:color w:val="002060"/>
                      <w:sz w:val="16"/>
                      <w:szCs w:val="16"/>
                    </w:rPr>
                    <w:t>76</w:t>
                  </w:r>
                  <w:r w:rsidRPr="00502E15">
                    <w:rPr>
                      <w:color w:val="002060"/>
                      <w:sz w:val="16"/>
                      <w:szCs w:val="16"/>
                    </w:rPr>
                    <w:t xml:space="preserve"> </w:t>
                  </w:r>
                </w:p>
              </w:tc>
              <w:tc>
                <w:tcPr>
                  <w:tcW w:w="803" w:type="dxa"/>
                  <w:vMerge w:val="restart"/>
                  <w:vAlign w:val="center"/>
                </w:tcPr>
                <w:p w:rsidR="00C9638C" w:rsidRPr="00266628" w:rsidRDefault="00C9638C" w:rsidP="000846C0">
                  <w:pPr>
                    <w:suppressLineNumbers/>
                    <w:suppressAutoHyphens/>
                    <w:ind w:left="199" w:hanging="199"/>
                    <w:rPr>
                      <w:color w:val="002060"/>
                      <w:sz w:val="16"/>
                      <w:szCs w:val="16"/>
                    </w:rPr>
                  </w:pPr>
                  <w:r w:rsidRPr="00502E15">
                    <w:rPr>
                      <w:color w:val="002060"/>
                      <w:sz w:val="16"/>
                      <w:szCs w:val="16"/>
                    </w:rPr>
                    <w:t>(WRO)</w:t>
                  </w:r>
                </w:p>
              </w:tc>
            </w:tr>
            <w:tr w:rsidR="00C9638C" w:rsidTr="000846C0">
              <w:tc>
                <w:tcPr>
                  <w:tcW w:w="1292" w:type="dxa"/>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 xml:space="preserve">2014:  948 </w:t>
                  </w:r>
                </w:p>
              </w:tc>
              <w:tc>
                <w:tcPr>
                  <w:tcW w:w="803" w:type="dxa"/>
                  <w:vMerge/>
                </w:tcPr>
                <w:p w:rsidR="00C9638C" w:rsidRDefault="00C9638C" w:rsidP="000846C0">
                  <w:pPr>
                    <w:suppressLineNumbers/>
                    <w:suppressAutoHyphens/>
                    <w:rPr>
                      <w:color w:val="002060"/>
                      <w:sz w:val="16"/>
                      <w:szCs w:val="16"/>
                    </w:rPr>
                  </w:pPr>
                </w:p>
              </w:tc>
            </w:tr>
          </w:tbl>
          <w:p w:rsidR="00C9638C" w:rsidRDefault="00C9638C" w:rsidP="000846C0">
            <w:pPr>
              <w:suppressLineNumbers/>
              <w:suppressAutoHyphens/>
              <w:ind w:left="199" w:hanging="199"/>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C9638C" w:rsidTr="000846C0">
              <w:tc>
                <w:tcPr>
                  <w:tcW w:w="1292" w:type="dxa"/>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2015:  1,</w:t>
                  </w:r>
                  <w:r>
                    <w:rPr>
                      <w:color w:val="002060"/>
                      <w:sz w:val="16"/>
                      <w:szCs w:val="16"/>
                    </w:rPr>
                    <w:t>369</w:t>
                  </w:r>
                </w:p>
              </w:tc>
              <w:tc>
                <w:tcPr>
                  <w:tcW w:w="803" w:type="dxa"/>
                  <w:vMerge w:val="restart"/>
                  <w:vAlign w:val="center"/>
                </w:tcPr>
                <w:p w:rsidR="00C9638C" w:rsidRPr="00266628" w:rsidRDefault="00C9638C" w:rsidP="000846C0">
                  <w:pPr>
                    <w:suppressLineNumbers/>
                    <w:suppressAutoHyphens/>
                    <w:rPr>
                      <w:color w:val="002060"/>
                      <w:sz w:val="16"/>
                      <w:szCs w:val="16"/>
                    </w:rPr>
                  </w:pPr>
                  <w:r w:rsidRPr="00502E15">
                    <w:rPr>
                      <w:color w:val="002060"/>
                      <w:sz w:val="16"/>
                      <w:szCs w:val="16"/>
                    </w:rPr>
                    <w:t>(WSO)</w:t>
                  </w:r>
                </w:p>
              </w:tc>
            </w:tr>
            <w:tr w:rsidR="00C9638C" w:rsidTr="000846C0">
              <w:tc>
                <w:tcPr>
                  <w:tcW w:w="1292" w:type="dxa"/>
                </w:tcPr>
                <w:p w:rsidR="00C9638C" w:rsidRPr="00266628" w:rsidRDefault="00C9638C" w:rsidP="00C9638C">
                  <w:pPr>
                    <w:numPr>
                      <w:ilvl w:val="0"/>
                      <w:numId w:val="117"/>
                    </w:numPr>
                    <w:suppressLineNumbers/>
                    <w:suppressAutoHyphens/>
                    <w:ind w:left="97" w:hanging="97"/>
                    <w:rPr>
                      <w:color w:val="002060"/>
                      <w:sz w:val="16"/>
                      <w:szCs w:val="16"/>
                    </w:rPr>
                  </w:pPr>
                  <w:r>
                    <w:rPr>
                      <w:color w:val="002060"/>
                      <w:sz w:val="16"/>
                      <w:szCs w:val="16"/>
                    </w:rPr>
                    <w:t xml:space="preserve"> </w:t>
                  </w:r>
                  <w:r w:rsidRPr="00502E15">
                    <w:rPr>
                      <w:color w:val="002060"/>
                      <w:sz w:val="16"/>
                      <w:szCs w:val="16"/>
                    </w:rPr>
                    <w:t>2014:  1,3</w:t>
                  </w:r>
                  <w:r>
                    <w:rPr>
                      <w:color w:val="002060"/>
                      <w:sz w:val="16"/>
                      <w:szCs w:val="16"/>
                    </w:rPr>
                    <w:t>82</w:t>
                  </w:r>
                  <w:r w:rsidRPr="00502E15">
                    <w:rPr>
                      <w:color w:val="002060"/>
                      <w:sz w:val="16"/>
                      <w:szCs w:val="16"/>
                    </w:rPr>
                    <w:t xml:space="preserve"> </w:t>
                  </w:r>
                </w:p>
              </w:tc>
              <w:tc>
                <w:tcPr>
                  <w:tcW w:w="803" w:type="dxa"/>
                  <w:vMerge/>
                </w:tcPr>
                <w:p w:rsidR="00C9638C" w:rsidRDefault="00C9638C" w:rsidP="000846C0">
                  <w:pPr>
                    <w:suppressLineNumbers/>
                    <w:suppressAutoHyphens/>
                    <w:rPr>
                      <w:color w:val="002060"/>
                      <w:sz w:val="16"/>
                      <w:szCs w:val="16"/>
                    </w:rPr>
                  </w:pPr>
                </w:p>
              </w:tc>
            </w:tr>
          </w:tbl>
          <w:p w:rsidR="00C9638C" w:rsidRDefault="00C9638C" w:rsidP="000846C0">
            <w:pPr>
              <w:suppressLineNumbers/>
              <w:suppressAutoHyphens/>
              <w:rPr>
                <w:i/>
                <w:sz w:val="16"/>
                <w:szCs w:val="16"/>
                <w:lang w:bidi="th-TH"/>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8C1C66" w:rsidRDefault="00C9638C" w:rsidP="008C1C66">
            <w:pPr>
              <w:suppressLineNumbers/>
              <w:suppressAutoHyphens/>
              <w:rPr>
                <w:color w:val="000000"/>
                <w:sz w:val="16"/>
                <w:szCs w:val="16"/>
              </w:rPr>
            </w:pPr>
            <w:r w:rsidRPr="00BE1D07">
              <w:rPr>
                <w:color w:val="000000"/>
                <w:sz w:val="16"/>
                <w:szCs w:val="16"/>
              </w:rPr>
              <w:t>1,</w:t>
            </w:r>
            <w:r>
              <w:rPr>
                <w:color w:val="000000"/>
                <w:sz w:val="16"/>
                <w:szCs w:val="16"/>
              </w:rPr>
              <w:t xml:space="preserve">387 (in </w:t>
            </w:r>
            <w:r w:rsidRPr="00BE1D07">
              <w:rPr>
                <w:color w:val="000000"/>
                <w:sz w:val="16"/>
                <w:szCs w:val="16"/>
              </w:rPr>
              <w:t>201</w:t>
            </w:r>
            <w:r>
              <w:rPr>
                <w:color w:val="000000"/>
                <w:sz w:val="16"/>
                <w:szCs w:val="16"/>
              </w:rPr>
              <w:t>4)</w:t>
            </w:r>
            <w:r w:rsidRPr="00BE1D07">
              <w:rPr>
                <w:color w:val="000000"/>
                <w:sz w:val="16"/>
                <w:szCs w:val="16"/>
              </w:rPr>
              <w:t xml:space="preserve"> (WSO)</w:t>
            </w:r>
            <w:r w:rsidRPr="00BE1D07">
              <w:rPr>
                <w:color w:val="000000"/>
                <w:sz w:val="16"/>
                <w:szCs w:val="16"/>
              </w:rPr>
              <w:br/>
            </w:r>
            <w:r>
              <w:rPr>
                <w:color w:val="000000"/>
                <w:sz w:val="16"/>
                <w:szCs w:val="16"/>
              </w:rPr>
              <w:t>581</w:t>
            </w:r>
            <w:r w:rsidRPr="00BE1D07">
              <w:rPr>
                <w:color w:val="000000"/>
                <w:sz w:val="16"/>
                <w:szCs w:val="16"/>
              </w:rPr>
              <w:t xml:space="preserve"> </w:t>
            </w:r>
            <w:r>
              <w:rPr>
                <w:color w:val="000000"/>
                <w:sz w:val="16"/>
                <w:szCs w:val="16"/>
              </w:rPr>
              <w:t>(in</w:t>
            </w:r>
            <w:r w:rsidRPr="00BE1D07">
              <w:rPr>
                <w:color w:val="000000"/>
                <w:sz w:val="16"/>
                <w:szCs w:val="16"/>
              </w:rPr>
              <w:t xml:space="preserve"> 201</w:t>
            </w:r>
            <w:r>
              <w:rPr>
                <w:color w:val="000000"/>
                <w:sz w:val="16"/>
                <w:szCs w:val="16"/>
              </w:rPr>
              <w:t>4) (WBO)</w:t>
            </w:r>
            <w:r>
              <w:rPr>
                <w:color w:val="000000"/>
                <w:sz w:val="16"/>
                <w:szCs w:val="16"/>
              </w:rPr>
              <w:br/>
              <w:t>42,459</w:t>
            </w:r>
            <w:r w:rsidRPr="00BE1D07">
              <w:rPr>
                <w:color w:val="000000"/>
                <w:sz w:val="16"/>
                <w:szCs w:val="16"/>
              </w:rPr>
              <w:t xml:space="preserve"> </w:t>
            </w:r>
            <w:r>
              <w:rPr>
                <w:color w:val="000000"/>
                <w:sz w:val="16"/>
                <w:szCs w:val="16"/>
              </w:rPr>
              <w:t>(in 2014)</w:t>
            </w:r>
            <w:r w:rsidRPr="00BE1D07">
              <w:rPr>
                <w:color w:val="000000"/>
                <w:sz w:val="16"/>
                <w:szCs w:val="16"/>
              </w:rPr>
              <w:t xml:space="preserve"> (WJO)</w:t>
            </w:r>
            <w:r w:rsidRPr="00BE1D07">
              <w:rPr>
                <w:i/>
                <w:iCs/>
                <w:color w:val="000000"/>
                <w:sz w:val="16"/>
                <w:szCs w:val="16"/>
              </w:rPr>
              <w:br/>
            </w:r>
            <w:r w:rsidRPr="00BE3F1B">
              <w:rPr>
                <w:color w:val="000000"/>
                <w:sz w:val="16"/>
                <w:szCs w:val="16"/>
              </w:rPr>
              <w:t>890</w:t>
            </w:r>
            <w:r>
              <w:rPr>
                <w:color w:val="000000"/>
                <w:sz w:val="16"/>
                <w:szCs w:val="16"/>
              </w:rPr>
              <w:t xml:space="preserve"> </w:t>
            </w:r>
            <w:r w:rsidRPr="00BE3F1B">
              <w:rPr>
                <w:color w:val="000000"/>
                <w:sz w:val="16"/>
                <w:szCs w:val="16"/>
              </w:rPr>
              <w:t>(in 2014) (WRO)</w:t>
            </w:r>
            <w:r w:rsidRPr="00BE1D07">
              <w:rPr>
                <w:i/>
                <w:iCs/>
                <w:color w:val="000000"/>
                <w:sz w:val="16"/>
                <w:szCs w:val="16"/>
              </w:rPr>
              <w:br/>
            </w:r>
            <w:r w:rsidRPr="00BE1D07">
              <w:rPr>
                <w:color w:val="000000"/>
                <w:sz w:val="16"/>
                <w:szCs w:val="16"/>
              </w:rPr>
              <w:t>2</w:t>
            </w:r>
            <w:r>
              <w:rPr>
                <w:color w:val="000000"/>
                <w:sz w:val="16"/>
                <w:szCs w:val="16"/>
              </w:rPr>
              <w:t>5</w:t>
            </w:r>
            <w:r w:rsidRPr="00BE1D07">
              <w:rPr>
                <w:color w:val="000000"/>
                <w:sz w:val="16"/>
                <w:szCs w:val="16"/>
              </w:rPr>
              <w:t>,5</w:t>
            </w:r>
            <w:r>
              <w:rPr>
                <w:color w:val="000000"/>
                <w:sz w:val="16"/>
                <w:szCs w:val="16"/>
              </w:rPr>
              <w:t>39</w:t>
            </w:r>
            <w:r w:rsidRPr="00BE1D07">
              <w:rPr>
                <w:color w:val="000000"/>
                <w:sz w:val="16"/>
                <w:szCs w:val="16"/>
              </w:rPr>
              <w:t xml:space="preserve"> </w:t>
            </w:r>
            <w:r>
              <w:rPr>
                <w:color w:val="000000"/>
                <w:sz w:val="16"/>
                <w:szCs w:val="16"/>
              </w:rPr>
              <w:t>(in</w:t>
            </w:r>
            <w:r w:rsidRPr="00BE1D07">
              <w:rPr>
                <w:color w:val="000000"/>
                <w:sz w:val="16"/>
                <w:szCs w:val="16"/>
              </w:rPr>
              <w:t xml:space="preserve"> 201</w:t>
            </w:r>
            <w:r>
              <w:rPr>
                <w:color w:val="000000"/>
                <w:sz w:val="16"/>
                <w:szCs w:val="16"/>
              </w:rPr>
              <w:t>4)</w:t>
            </w:r>
            <w:r w:rsidRPr="00BE1D07">
              <w:rPr>
                <w:color w:val="000000"/>
                <w:sz w:val="16"/>
                <w:szCs w:val="16"/>
              </w:rPr>
              <w:t xml:space="preserve">  (</w:t>
            </w:r>
            <w:r>
              <w:rPr>
                <w:color w:val="000000"/>
                <w:sz w:val="16"/>
                <w:szCs w:val="16"/>
              </w:rPr>
              <w:t>WOC</w:t>
            </w:r>
            <w:r w:rsidRPr="00BE1D07">
              <w:rPr>
                <w:color w:val="000000"/>
                <w:sz w:val="16"/>
                <w:szCs w:val="16"/>
              </w:rPr>
              <w:t>)</w:t>
            </w:r>
          </w:p>
        </w:tc>
        <w:tc>
          <w:tcPr>
            <w:tcW w:w="861" w:type="pct"/>
            <w:gridSpan w:val="3"/>
            <w:shd w:val="clear" w:color="auto" w:fill="auto"/>
            <w:tcMar>
              <w:top w:w="110" w:type="dxa"/>
              <w:left w:w="58" w:type="dxa"/>
              <w:right w:w="58" w:type="dxa"/>
            </w:tcMar>
          </w:tcPr>
          <w:p w:rsidR="00C9638C" w:rsidRPr="00FD3DD2" w:rsidRDefault="00C9638C" w:rsidP="000846C0">
            <w:pPr>
              <w:suppressLineNumbers/>
              <w:suppressAutoHyphens/>
              <w:rPr>
                <w:sz w:val="16"/>
                <w:szCs w:val="16"/>
              </w:rPr>
            </w:pPr>
            <w:r w:rsidRPr="00FD3DD2">
              <w:rPr>
                <w:sz w:val="16"/>
                <w:szCs w:val="16"/>
              </w:rPr>
              <w:t>Annual increase of 2% (all Offices)</w:t>
            </w:r>
          </w:p>
        </w:tc>
        <w:tc>
          <w:tcPr>
            <w:tcW w:w="1321" w:type="pct"/>
            <w:gridSpan w:val="3"/>
            <w:shd w:val="clear" w:color="auto" w:fill="FFFFFF"/>
            <w:tcMar>
              <w:top w:w="110" w:type="dxa"/>
              <w:left w:w="58" w:type="dxa"/>
              <w:right w:w="58" w:type="dxa"/>
            </w:tcMar>
          </w:tcPr>
          <w:tbl>
            <w:tblPr>
              <w:tblStyle w:val="TableGrid"/>
              <w:tblW w:w="1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540"/>
              <w:gridCol w:w="720"/>
            </w:tblGrid>
            <w:tr w:rsidR="00C9638C" w:rsidTr="000846C0">
              <w:trPr>
                <w:trHeight w:val="247"/>
              </w:trPr>
              <w:tc>
                <w:tcPr>
                  <w:tcW w:w="572" w:type="dxa"/>
                  <w:tcMar>
                    <w:left w:w="14" w:type="dxa"/>
                    <w:right w:w="14" w:type="dxa"/>
                  </w:tcMar>
                </w:tcPr>
                <w:p w:rsidR="00C9638C" w:rsidRPr="0003304C" w:rsidRDefault="00C9638C" w:rsidP="000846C0">
                  <w:pPr>
                    <w:suppressLineNumbers/>
                    <w:suppressAutoHyphens/>
                    <w:rPr>
                      <w:sz w:val="16"/>
                      <w:szCs w:val="16"/>
                    </w:rPr>
                  </w:pPr>
                  <w:r w:rsidRPr="0003304C">
                    <w:rPr>
                      <w:sz w:val="16"/>
                      <w:szCs w:val="16"/>
                    </w:rPr>
                    <w:t>WBO</w:t>
                  </w:r>
                  <w:r>
                    <w:rPr>
                      <w:sz w:val="16"/>
                      <w:szCs w:val="16"/>
                    </w:rPr>
                    <w:t>:</w:t>
                  </w:r>
                </w:p>
              </w:tc>
              <w:tc>
                <w:tcPr>
                  <w:tcW w:w="540" w:type="dxa"/>
                  <w:tcMar>
                    <w:left w:w="14" w:type="dxa"/>
                    <w:right w:w="14" w:type="dxa"/>
                  </w:tcMar>
                </w:tcPr>
                <w:p w:rsidR="00C9638C" w:rsidRPr="0003304C" w:rsidRDefault="00C9638C" w:rsidP="000846C0">
                  <w:pPr>
                    <w:suppressLineNumbers/>
                    <w:suppressAutoHyphens/>
                    <w:jc w:val="right"/>
                    <w:rPr>
                      <w:sz w:val="16"/>
                      <w:szCs w:val="16"/>
                    </w:rPr>
                  </w:pPr>
                  <w:r w:rsidRPr="0003304C">
                    <w:rPr>
                      <w:sz w:val="16"/>
                      <w:szCs w:val="16"/>
                    </w:rPr>
                    <w:t>568</w:t>
                  </w:r>
                </w:p>
              </w:tc>
              <w:tc>
                <w:tcPr>
                  <w:tcW w:w="720" w:type="dxa"/>
                  <w:tcMar>
                    <w:left w:w="14" w:type="dxa"/>
                    <w:right w:w="14" w:type="dxa"/>
                  </w:tcMar>
                </w:tcPr>
                <w:p w:rsidR="00C9638C" w:rsidRPr="0003304C" w:rsidRDefault="00C9638C" w:rsidP="000846C0">
                  <w:pPr>
                    <w:suppressLineNumbers/>
                    <w:suppressAutoHyphens/>
                    <w:rPr>
                      <w:sz w:val="16"/>
                      <w:szCs w:val="16"/>
                    </w:rPr>
                  </w:pPr>
                  <w:r>
                    <w:rPr>
                      <w:sz w:val="16"/>
                      <w:szCs w:val="16"/>
                    </w:rPr>
                    <w:t xml:space="preserve"> (+3.7%)</w:t>
                  </w:r>
                </w:p>
              </w:tc>
            </w:tr>
            <w:tr w:rsidR="00C9638C" w:rsidTr="000846C0">
              <w:trPr>
                <w:trHeight w:val="247"/>
              </w:trPr>
              <w:tc>
                <w:tcPr>
                  <w:tcW w:w="572" w:type="dxa"/>
                  <w:tcMar>
                    <w:left w:w="14" w:type="dxa"/>
                    <w:right w:w="14" w:type="dxa"/>
                  </w:tcMar>
                </w:tcPr>
                <w:p w:rsidR="00C9638C" w:rsidRPr="0003304C" w:rsidRDefault="00C9638C" w:rsidP="000846C0">
                  <w:pPr>
                    <w:suppressLineNumbers/>
                    <w:suppressAutoHyphens/>
                    <w:rPr>
                      <w:sz w:val="16"/>
                      <w:szCs w:val="16"/>
                    </w:rPr>
                  </w:pPr>
                  <w:r w:rsidRPr="0003304C">
                    <w:rPr>
                      <w:sz w:val="16"/>
                      <w:szCs w:val="16"/>
                    </w:rPr>
                    <w:t>WOC</w:t>
                  </w:r>
                  <w:r>
                    <w:rPr>
                      <w:sz w:val="16"/>
                      <w:szCs w:val="16"/>
                    </w:rPr>
                    <w:t>:</w:t>
                  </w:r>
                </w:p>
              </w:tc>
              <w:tc>
                <w:tcPr>
                  <w:tcW w:w="540" w:type="dxa"/>
                  <w:tcMar>
                    <w:left w:w="14" w:type="dxa"/>
                    <w:right w:w="14" w:type="dxa"/>
                  </w:tcMar>
                </w:tcPr>
                <w:p w:rsidR="00C9638C" w:rsidRPr="0003304C" w:rsidRDefault="00C9638C" w:rsidP="000846C0">
                  <w:pPr>
                    <w:suppressLineNumbers/>
                    <w:suppressAutoHyphens/>
                    <w:jc w:val="right"/>
                    <w:rPr>
                      <w:sz w:val="16"/>
                      <w:szCs w:val="16"/>
                    </w:rPr>
                  </w:pPr>
                  <w:r w:rsidRPr="0003304C">
                    <w:rPr>
                      <w:sz w:val="16"/>
                      <w:szCs w:val="16"/>
                    </w:rPr>
                    <w:t>43,128</w:t>
                  </w:r>
                </w:p>
              </w:tc>
              <w:tc>
                <w:tcPr>
                  <w:tcW w:w="720" w:type="dxa"/>
                  <w:tcMar>
                    <w:left w:w="14" w:type="dxa"/>
                    <w:right w:w="14" w:type="dxa"/>
                  </w:tcMar>
                </w:tcPr>
                <w:p w:rsidR="00C9638C" w:rsidRPr="0003304C" w:rsidRDefault="00C9638C" w:rsidP="000846C0">
                  <w:pPr>
                    <w:suppressLineNumbers/>
                    <w:suppressAutoHyphens/>
                    <w:rPr>
                      <w:sz w:val="16"/>
                      <w:szCs w:val="16"/>
                    </w:rPr>
                  </w:pPr>
                  <w:r>
                    <w:rPr>
                      <w:sz w:val="16"/>
                      <w:szCs w:val="16"/>
                    </w:rPr>
                    <w:t xml:space="preserve"> (+45%)</w:t>
                  </w:r>
                </w:p>
              </w:tc>
            </w:tr>
            <w:tr w:rsidR="00C9638C" w:rsidTr="000846C0">
              <w:trPr>
                <w:trHeight w:val="247"/>
              </w:trPr>
              <w:tc>
                <w:tcPr>
                  <w:tcW w:w="572" w:type="dxa"/>
                  <w:tcMar>
                    <w:left w:w="14" w:type="dxa"/>
                    <w:right w:w="14" w:type="dxa"/>
                  </w:tcMar>
                </w:tcPr>
                <w:p w:rsidR="00C9638C" w:rsidRPr="0003304C" w:rsidRDefault="00C9638C" w:rsidP="000846C0">
                  <w:pPr>
                    <w:suppressLineNumbers/>
                    <w:suppressAutoHyphens/>
                    <w:rPr>
                      <w:sz w:val="16"/>
                      <w:szCs w:val="16"/>
                    </w:rPr>
                  </w:pPr>
                  <w:r w:rsidRPr="0003304C">
                    <w:rPr>
                      <w:sz w:val="16"/>
                      <w:szCs w:val="16"/>
                    </w:rPr>
                    <w:t>WJO</w:t>
                  </w:r>
                  <w:r>
                    <w:rPr>
                      <w:sz w:val="16"/>
                      <w:szCs w:val="16"/>
                    </w:rPr>
                    <w:t>:</w:t>
                  </w:r>
                </w:p>
              </w:tc>
              <w:tc>
                <w:tcPr>
                  <w:tcW w:w="540" w:type="dxa"/>
                  <w:tcMar>
                    <w:left w:w="14" w:type="dxa"/>
                    <w:right w:w="14" w:type="dxa"/>
                  </w:tcMar>
                </w:tcPr>
                <w:p w:rsidR="00C9638C" w:rsidRPr="0003304C" w:rsidRDefault="00C9638C" w:rsidP="000846C0">
                  <w:pPr>
                    <w:suppressLineNumbers/>
                    <w:suppressAutoHyphens/>
                    <w:jc w:val="right"/>
                    <w:rPr>
                      <w:sz w:val="16"/>
                      <w:szCs w:val="16"/>
                    </w:rPr>
                  </w:pPr>
                  <w:r w:rsidRPr="0003304C">
                    <w:rPr>
                      <w:sz w:val="16"/>
                      <w:szCs w:val="16"/>
                    </w:rPr>
                    <w:t>45,220</w:t>
                  </w:r>
                </w:p>
              </w:tc>
              <w:tc>
                <w:tcPr>
                  <w:tcW w:w="720" w:type="dxa"/>
                  <w:tcMar>
                    <w:left w:w="14" w:type="dxa"/>
                    <w:right w:w="14" w:type="dxa"/>
                  </w:tcMar>
                </w:tcPr>
                <w:p w:rsidR="00C9638C" w:rsidRPr="0003304C" w:rsidRDefault="00C9638C" w:rsidP="000846C0">
                  <w:pPr>
                    <w:suppressLineNumbers/>
                    <w:suppressAutoHyphens/>
                    <w:rPr>
                      <w:sz w:val="16"/>
                      <w:szCs w:val="16"/>
                    </w:rPr>
                  </w:pPr>
                  <w:r>
                    <w:rPr>
                      <w:sz w:val="16"/>
                      <w:szCs w:val="16"/>
                    </w:rPr>
                    <w:t xml:space="preserve"> (+2.7%)</w:t>
                  </w:r>
                </w:p>
              </w:tc>
            </w:tr>
            <w:tr w:rsidR="00C9638C" w:rsidTr="000846C0">
              <w:trPr>
                <w:trHeight w:val="247"/>
              </w:trPr>
              <w:tc>
                <w:tcPr>
                  <w:tcW w:w="572" w:type="dxa"/>
                  <w:tcMar>
                    <w:left w:w="14" w:type="dxa"/>
                    <w:right w:w="14" w:type="dxa"/>
                  </w:tcMar>
                </w:tcPr>
                <w:p w:rsidR="00C9638C" w:rsidRPr="0003304C" w:rsidRDefault="00C9638C" w:rsidP="000846C0">
                  <w:pPr>
                    <w:suppressLineNumbers/>
                    <w:suppressAutoHyphens/>
                    <w:rPr>
                      <w:sz w:val="16"/>
                      <w:szCs w:val="16"/>
                    </w:rPr>
                  </w:pPr>
                  <w:r w:rsidRPr="0003304C">
                    <w:rPr>
                      <w:sz w:val="16"/>
                      <w:szCs w:val="16"/>
                    </w:rPr>
                    <w:t>WRO</w:t>
                  </w:r>
                  <w:r>
                    <w:rPr>
                      <w:sz w:val="16"/>
                      <w:szCs w:val="16"/>
                    </w:rPr>
                    <w:t>:</w:t>
                  </w:r>
                </w:p>
              </w:tc>
              <w:tc>
                <w:tcPr>
                  <w:tcW w:w="540" w:type="dxa"/>
                  <w:tcMar>
                    <w:left w:w="14" w:type="dxa"/>
                    <w:right w:w="14" w:type="dxa"/>
                  </w:tcMar>
                </w:tcPr>
                <w:p w:rsidR="00C9638C" w:rsidRPr="0003304C" w:rsidRDefault="00C9638C" w:rsidP="000846C0">
                  <w:pPr>
                    <w:suppressLineNumbers/>
                    <w:suppressAutoHyphens/>
                    <w:jc w:val="right"/>
                    <w:rPr>
                      <w:sz w:val="16"/>
                      <w:szCs w:val="16"/>
                    </w:rPr>
                  </w:pPr>
                  <w:r w:rsidRPr="0003304C">
                    <w:rPr>
                      <w:sz w:val="16"/>
                      <w:szCs w:val="16"/>
                    </w:rPr>
                    <w:t>805</w:t>
                  </w:r>
                </w:p>
              </w:tc>
              <w:tc>
                <w:tcPr>
                  <w:tcW w:w="720" w:type="dxa"/>
                  <w:tcMar>
                    <w:left w:w="14" w:type="dxa"/>
                    <w:right w:w="14" w:type="dxa"/>
                  </w:tcMar>
                </w:tcPr>
                <w:p w:rsidR="00C9638C" w:rsidRPr="0003304C" w:rsidRDefault="00C9638C" w:rsidP="000846C0">
                  <w:pPr>
                    <w:suppressLineNumbers/>
                    <w:suppressAutoHyphens/>
                    <w:rPr>
                      <w:sz w:val="16"/>
                      <w:szCs w:val="16"/>
                    </w:rPr>
                  </w:pPr>
                  <w:r>
                    <w:rPr>
                      <w:sz w:val="16"/>
                      <w:szCs w:val="16"/>
                    </w:rPr>
                    <w:t xml:space="preserve"> (-8.1%)</w:t>
                  </w:r>
                </w:p>
              </w:tc>
            </w:tr>
            <w:tr w:rsidR="00C9638C" w:rsidTr="000846C0">
              <w:trPr>
                <w:trHeight w:val="264"/>
              </w:trPr>
              <w:tc>
                <w:tcPr>
                  <w:tcW w:w="572" w:type="dxa"/>
                  <w:tcMar>
                    <w:left w:w="14" w:type="dxa"/>
                    <w:right w:w="14" w:type="dxa"/>
                  </w:tcMar>
                </w:tcPr>
                <w:p w:rsidR="00C543F7" w:rsidRDefault="00C543F7" w:rsidP="000846C0">
                  <w:pPr>
                    <w:suppressLineNumbers/>
                    <w:suppressAutoHyphens/>
                    <w:rPr>
                      <w:sz w:val="16"/>
                      <w:szCs w:val="16"/>
                    </w:rPr>
                  </w:pPr>
                </w:p>
                <w:p w:rsidR="00C9638C" w:rsidRPr="0003304C" w:rsidRDefault="00C9638C" w:rsidP="000846C0">
                  <w:pPr>
                    <w:suppressLineNumbers/>
                    <w:suppressAutoHyphens/>
                    <w:rPr>
                      <w:sz w:val="16"/>
                      <w:szCs w:val="16"/>
                    </w:rPr>
                  </w:pPr>
                  <w:r w:rsidRPr="0003304C">
                    <w:rPr>
                      <w:sz w:val="16"/>
                      <w:szCs w:val="16"/>
                    </w:rPr>
                    <w:t>WSO</w:t>
                  </w:r>
                  <w:r>
                    <w:rPr>
                      <w:sz w:val="16"/>
                      <w:szCs w:val="16"/>
                    </w:rPr>
                    <w:t>:</w:t>
                  </w:r>
                </w:p>
              </w:tc>
              <w:tc>
                <w:tcPr>
                  <w:tcW w:w="540" w:type="dxa"/>
                  <w:tcMar>
                    <w:left w:w="14" w:type="dxa"/>
                    <w:right w:w="14" w:type="dxa"/>
                  </w:tcMar>
                </w:tcPr>
                <w:p w:rsidR="00C543F7" w:rsidRDefault="00C543F7" w:rsidP="000846C0">
                  <w:pPr>
                    <w:suppressLineNumbers/>
                    <w:suppressAutoHyphens/>
                    <w:jc w:val="right"/>
                    <w:rPr>
                      <w:sz w:val="16"/>
                      <w:szCs w:val="16"/>
                    </w:rPr>
                  </w:pPr>
                </w:p>
                <w:p w:rsidR="00C9638C" w:rsidRPr="0003304C" w:rsidRDefault="00C9638C" w:rsidP="000846C0">
                  <w:pPr>
                    <w:suppressLineNumbers/>
                    <w:suppressAutoHyphens/>
                    <w:jc w:val="right"/>
                    <w:rPr>
                      <w:sz w:val="16"/>
                      <w:szCs w:val="16"/>
                    </w:rPr>
                  </w:pPr>
                  <w:r w:rsidRPr="0003304C">
                    <w:rPr>
                      <w:sz w:val="16"/>
                      <w:szCs w:val="16"/>
                    </w:rPr>
                    <w:t>1,285</w:t>
                  </w:r>
                </w:p>
              </w:tc>
              <w:tc>
                <w:tcPr>
                  <w:tcW w:w="720" w:type="dxa"/>
                  <w:tcMar>
                    <w:left w:w="14" w:type="dxa"/>
                    <w:right w:w="14" w:type="dxa"/>
                  </w:tcMar>
                </w:tcPr>
                <w:p w:rsidR="00C543F7" w:rsidRDefault="00C9638C" w:rsidP="000846C0">
                  <w:pPr>
                    <w:suppressLineNumbers/>
                    <w:suppressAutoHyphens/>
                    <w:rPr>
                      <w:sz w:val="16"/>
                      <w:szCs w:val="16"/>
                    </w:rPr>
                  </w:pPr>
                  <w:r>
                    <w:rPr>
                      <w:sz w:val="16"/>
                      <w:szCs w:val="16"/>
                    </w:rPr>
                    <w:t xml:space="preserve"> </w:t>
                  </w:r>
                </w:p>
                <w:p w:rsidR="00C9638C" w:rsidRPr="0003304C" w:rsidRDefault="00C9638C" w:rsidP="000846C0">
                  <w:pPr>
                    <w:suppressLineNumbers/>
                    <w:suppressAutoHyphens/>
                    <w:rPr>
                      <w:sz w:val="16"/>
                      <w:szCs w:val="16"/>
                    </w:rPr>
                  </w:pPr>
                  <w:r>
                    <w:rPr>
                      <w:sz w:val="16"/>
                      <w:szCs w:val="16"/>
                    </w:rPr>
                    <w:t>(-6.1%)</w:t>
                  </w:r>
                </w:p>
              </w:tc>
            </w:tr>
          </w:tbl>
          <w:p w:rsidR="00C9638C" w:rsidRPr="00502E15" w:rsidRDefault="00C9638C" w:rsidP="000846C0">
            <w:pPr>
              <w:suppressLineNumbers/>
              <w:suppressAutoHyphens/>
              <w:rPr>
                <w:color w:val="002060"/>
                <w:sz w:val="16"/>
                <w:szCs w:val="16"/>
              </w:rPr>
            </w:pPr>
          </w:p>
          <w:p w:rsidR="00C9638C" w:rsidRDefault="00C9638C" w:rsidP="000846C0">
            <w:pPr>
              <w:suppressLineNumbers/>
              <w:suppressAutoHyphens/>
              <w:ind w:left="199" w:hanging="199"/>
              <w:rPr>
                <w:color w:val="002060"/>
                <w:sz w:val="16"/>
                <w:szCs w:val="16"/>
              </w:rPr>
            </w:pPr>
          </w:p>
          <w:p w:rsidR="00C9638C" w:rsidRDefault="00C9638C" w:rsidP="000846C0">
            <w:pPr>
              <w:suppressLineNumbers/>
              <w:suppressAutoHyphens/>
              <w:rPr>
                <w:color w:val="002060"/>
                <w:sz w:val="16"/>
                <w:szCs w:val="16"/>
              </w:rPr>
            </w:pPr>
          </w:p>
          <w:p w:rsidR="00C9638C" w:rsidRPr="00B5579A" w:rsidRDefault="00C9638C" w:rsidP="000846C0">
            <w:pPr>
              <w:suppressLineNumbers/>
              <w:suppressAutoHyphens/>
              <w:rPr>
                <w:color w:val="000000"/>
                <w:sz w:val="16"/>
                <w:szCs w:val="16"/>
              </w:rPr>
            </w:pPr>
          </w:p>
        </w:tc>
        <w:tc>
          <w:tcPr>
            <w:tcW w:w="448" w:type="pct"/>
            <w:gridSpan w:val="3"/>
            <w:shd w:val="clear" w:color="auto" w:fill="auto"/>
            <w:tcMar>
              <w:top w:w="110" w:type="dxa"/>
              <w:left w:w="58" w:type="dxa"/>
              <w:right w:w="58"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3"/>
            </w:tblGrid>
            <w:tr w:rsidR="00C9638C" w:rsidTr="000846C0">
              <w:trPr>
                <w:trHeight w:val="247"/>
                <w:jc w:val="center"/>
              </w:trPr>
              <w:tc>
                <w:tcPr>
                  <w:tcW w:w="1033" w:type="dxa"/>
                  <w:tcMar>
                    <w:left w:w="14" w:type="dxa"/>
                    <w:right w:w="14" w:type="dxa"/>
                  </w:tcMar>
                </w:tcPr>
                <w:p w:rsidR="00C9638C" w:rsidRDefault="00C9638C" w:rsidP="000846C0">
                  <w:pPr>
                    <w:suppressLineNumbers/>
                    <w:suppressAutoHyphens/>
                    <w:jc w:val="center"/>
                    <w:rPr>
                      <w:color w:val="002060"/>
                      <w:sz w:val="16"/>
                      <w:szCs w:val="16"/>
                    </w:rPr>
                  </w:pPr>
                  <w:r w:rsidRPr="00642F69">
                    <w:rPr>
                      <w:b/>
                      <w:color w:val="00B050"/>
                      <w:sz w:val="16"/>
                      <w:szCs w:val="16"/>
                    </w:rPr>
                    <w:t>On track</w:t>
                  </w:r>
                </w:p>
              </w:tc>
            </w:tr>
            <w:tr w:rsidR="00C9638C" w:rsidTr="000846C0">
              <w:trPr>
                <w:trHeight w:val="247"/>
                <w:jc w:val="center"/>
              </w:trPr>
              <w:tc>
                <w:tcPr>
                  <w:tcW w:w="1033" w:type="dxa"/>
                  <w:tcMar>
                    <w:left w:w="14" w:type="dxa"/>
                    <w:right w:w="14" w:type="dxa"/>
                  </w:tcMar>
                </w:tcPr>
                <w:p w:rsidR="00C9638C" w:rsidRDefault="00C9638C" w:rsidP="000846C0">
                  <w:pPr>
                    <w:suppressLineNumbers/>
                    <w:suppressAutoHyphens/>
                    <w:jc w:val="center"/>
                    <w:rPr>
                      <w:color w:val="002060"/>
                      <w:sz w:val="16"/>
                      <w:szCs w:val="16"/>
                    </w:rPr>
                  </w:pPr>
                  <w:r w:rsidRPr="00642F69">
                    <w:rPr>
                      <w:b/>
                      <w:color w:val="00B050"/>
                      <w:sz w:val="16"/>
                      <w:szCs w:val="16"/>
                    </w:rPr>
                    <w:t>On track</w:t>
                  </w:r>
                </w:p>
              </w:tc>
            </w:tr>
            <w:tr w:rsidR="00C9638C" w:rsidTr="000846C0">
              <w:trPr>
                <w:trHeight w:val="247"/>
                <w:jc w:val="center"/>
              </w:trPr>
              <w:tc>
                <w:tcPr>
                  <w:tcW w:w="1033" w:type="dxa"/>
                  <w:tcMar>
                    <w:left w:w="14" w:type="dxa"/>
                    <w:right w:w="14" w:type="dxa"/>
                  </w:tcMar>
                </w:tcPr>
                <w:p w:rsidR="00C9638C" w:rsidRDefault="00C9638C" w:rsidP="000846C0">
                  <w:pPr>
                    <w:suppressLineNumbers/>
                    <w:suppressAutoHyphens/>
                    <w:jc w:val="center"/>
                    <w:rPr>
                      <w:color w:val="002060"/>
                      <w:sz w:val="16"/>
                      <w:szCs w:val="16"/>
                    </w:rPr>
                  </w:pPr>
                  <w:r w:rsidRPr="00642F69">
                    <w:rPr>
                      <w:b/>
                      <w:color w:val="00B050"/>
                      <w:sz w:val="16"/>
                      <w:szCs w:val="16"/>
                    </w:rPr>
                    <w:t>On track</w:t>
                  </w:r>
                </w:p>
              </w:tc>
            </w:tr>
            <w:tr w:rsidR="00C9638C" w:rsidTr="000846C0">
              <w:trPr>
                <w:trHeight w:val="247"/>
                <w:jc w:val="center"/>
              </w:trPr>
              <w:tc>
                <w:tcPr>
                  <w:tcW w:w="1033" w:type="dxa"/>
                  <w:tcMar>
                    <w:left w:w="14" w:type="dxa"/>
                    <w:right w:w="14" w:type="dxa"/>
                  </w:tcMar>
                </w:tcPr>
                <w:p w:rsidR="00C9638C" w:rsidRPr="008C1C66" w:rsidRDefault="00C9638C">
                  <w:pPr>
                    <w:suppressLineNumbers/>
                    <w:suppressAutoHyphens/>
                    <w:ind w:left="141"/>
                    <w:jc w:val="center"/>
                    <w:rPr>
                      <w:b/>
                      <w:color w:val="FF0000"/>
                      <w:sz w:val="16"/>
                      <w:szCs w:val="16"/>
                    </w:rPr>
                  </w:pPr>
                  <w:r w:rsidRPr="00CD5AE2">
                    <w:rPr>
                      <w:b/>
                      <w:color w:val="FF0000"/>
                      <w:sz w:val="16"/>
                      <w:szCs w:val="16"/>
                    </w:rPr>
                    <w:t>Not on track</w:t>
                  </w:r>
                </w:p>
              </w:tc>
            </w:tr>
            <w:tr w:rsidR="00C9638C" w:rsidTr="000846C0">
              <w:trPr>
                <w:trHeight w:val="264"/>
                <w:jc w:val="center"/>
              </w:trPr>
              <w:tc>
                <w:tcPr>
                  <w:tcW w:w="1033" w:type="dxa"/>
                  <w:tcMar>
                    <w:left w:w="14" w:type="dxa"/>
                    <w:right w:w="14" w:type="dxa"/>
                  </w:tcMar>
                </w:tcPr>
                <w:p w:rsidR="00C9638C" w:rsidRPr="008C1C66" w:rsidRDefault="00C9638C" w:rsidP="0089232E">
                  <w:pPr>
                    <w:suppressLineNumbers/>
                    <w:suppressAutoHyphens/>
                    <w:spacing w:before="60"/>
                    <w:ind w:left="141"/>
                    <w:jc w:val="center"/>
                    <w:rPr>
                      <w:b/>
                      <w:color w:val="FF0000"/>
                      <w:sz w:val="16"/>
                      <w:szCs w:val="16"/>
                    </w:rPr>
                  </w:pPr>
                  <w:r w:rsidRPr="00CD5AE2">
                    <w:rPr>
                      <w:b/>
                      <w:color w:val="FF0000"/>
                      <w:sz w:val="16"/>
                      <w:szCs w:val="16"/>
                    </w:rPr>
                    <w:t>Not on track</w:t>
                  </w:r>
                </w:p>
              </w:tc>
            </w:tr>
          </w:tbl>
          <w:p w:rsidR="00C9638C" w:rsidRPr="00642F69" w:rsidRDefault="00C9638C" w:rsidP="000846C0">
            <w:pPr>
              <w:suppressLineNumbers/>
              <w:suppressAutoHyphens/>
              <w:jc w:val="center"/>
              <w:rPr>
                <w:b/>
                <w:color w:val="00B050"/>
                <w:sz w:val="16"/>
                <w:szCs w:val="16"/>
              </w:rPr>
            </w:pPr>
          </w:p>
          <w:p w:rsidR="00C9638C" w:rsidRPr="00642F69" w:rsidRDefault="00C9638C" w:rsidP="000846C0">
            <w:pPr>
              <w:suppressLineNumbers/>
              <w:suppressAutoHyphens/>
              <w:jc w:val="center"/>
              <w:rPr>
                <w:b/>
                <w:color w:val="00B050"/>
                <w:sz w:val="16"/>
                <w:szCs w:val="16"/>
              </w:rPr>
            </w:pPr>
          </w:p>
          <w:p w:rsidR="00C9638C" w:rsidRPr="00642F69" w:rsidRDefault="00C9638C" w:rsidP="000846C0">
            <w:pPr>
              <w:suppressLineNumbers/>
              <w:suppressAutoHyphens/>
              <w:jc w:val="center"/>
              <w:rPr>
                <w:b/>
                <w:color w:val="00B050"/>
                <w:sz w:val="16"/>
                <w:szCs w:val="16"/>
              </w:rPr>
            </w:pPr>
          </w:p>
          <w:p w:rsidR="00C9638C" w:rsidRDefault="00C9638C" w:rsidP="000846C0">
            <w:pPr>
              <w:suppressLineNumbers/>
              <w:suppressAutoHyphens/>
              <w:jc w:val="center"/>
              <w:rPr>
                <w:b/>
                <w:color w:val="FF0000"/>
                <w:sz w:val="16"/>
                <w:szCs w:val="16"/>
              </w:rPr>
            </w:pPr>
          </w:p>
          <w:p w:rsidR="00C9638C" w:rsidRPr="00B5579A" w:rsidRDefault="00C9638C" w:rsidP="000846C0">
            <w:pPr>
              <w:suppressLineNumbers/>
              <w:suppressAutoHyphens/>
              <w:jc w:val="center"/>
              <w:rPr>
                <w:color w:val="000000"/>
                <w:sz w:val="16"/>
                <w:szCs w:val="16"/>
              </w:rPr>
            </w:pPr>
          </w:p>
        </w:tc>
      </w:tr>
      <w:tr w:rsidR="00554B6D" w:rsidRPr="00B5579A" w:rsidTr="00B15EA5">
        <w:trPr>
          <w:cantSplit/>
          <w:trHeight w:val="1787"/>
        </w:trPr>
        <w:tc>
          <w:tcPr>
            <w:tcW w:w="1047" w:type="pct"/>
            <w:gridSpan w:val="2"/>
            <w:shd w:val="clear" w:color="auto" w:fill="auto"/>
            <w:tcMar>
              <w:left w:w="58" w:type="dxa"/>
              <w:right w:w="58" w:type="dxa"/>
            </w:tcMar>
          </w:tcPr>
          <w:p w:rsidR="00C9638C" w:rsidRPr="00BE1D07" w:rsidRDefault="00C9638C" w:rsidP="000846C0">
            <w:pPr>
              <w:suppressLineNumbers/>
              <w:suppressAutoHyphens/>
              <w:rPr>
                <w:color w:val="000000"/>
                <w:sz w:val="16"/>
                <w:szCs w:val="16"/>
              </w:rPr>
            </w:pPr>
            <w:r w:rsidRPr="00BE1D07">
              <w:rPr>
                <w:color w:val="000000"/>
                <w:sz w:val="16"/>
                <w:szCs w:val="16"/>
              </w:rPr>
              <w:t>% of policy makers, government officials, and IP practitioners and participants in targeted workshops with enhanced understanding of PCT and related topics</w:t>
            </w:r>
          </w:p>
        </w:tc>
        <w:tc>
          <w:tcPr>
            <w:tcW w:w="1319" w:type="pct"/>
            <w:gridSpan w:val="2"/>
            <w:shd w:val="clear" w:color="auto" w:fill="auto"/>
            <w:tcMar>
              <w:left w:w="58" w:type="dxa"/>
              <w:right w:w="58" w:type="dxa"/>
            </w:tcMar>
          </w:tcPr>
          <w:p w:rsidR="00C9638C"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Default="00C9638C" w:rsidP="000846C0">
            <w:pPr>
              <w:suppressLineNumbers/>
              <w:suppressAutoHyphens/>
              <w:rPr>
                <w:color w:val="002060"/>
                <w:sz w:val="16"/>
                <w:szCs w:val="16"/>
              </w:rPr>
            </w:pPr>
            <w:r>
              <w:rPr>
                <w:color w:val="002060"/>
                <w:sz w:val="16"/>
                <w:szCs w:val="16"/>
              </w:rPr>
              <w:t>75% (WBO)</w:t>
            </w:r>
          </w:p>
          <w:p w:rsidR="00C9638C" w:rsidRDefault="00C9638C" w:rsidP="000846C0">
            <w:pPr>
              <w:suppressLineNumbers/>
              <w:suppressAutoHyphens/>
              <w:rPr>
                <w:color w:val="002060"/>
                <w:sz w:val="16"/>
                <w:szCs w:val="16"/>
              </w:rPr>
            </w:pPr>
            <w:r>
              <w:rPr>
                <w:color w:val="002060"/>
                <w:sz w:val="16"/>
                <w:szCs w:val="16"/>
              </w:rPr>
              <w:t>91% (WJO)</w:t>
            </w:r>
          </w:p>
          <w:p w:rsidR="00C9638C" w:rsidRPr="00011FC6" w:rsidRDefault="00C9638C" w:rsidP="000846C0">
            <w:pPr>
              <w:suppressLineNumbers/>
              <w:suppressAutoHyphens/>
              <w:rPr>
                <w:color w:val="002060"/>
                <w:sz w:val="16"/>
                <w:szCs w:val="16"/>
              </w:rPr>
            </w:pPr>
            <w:r>
              <w:rPr>
                <w:color w:val="002060"/>
                <w:sz w:val="16"/>
                <w:szCs w:val="16"/>
              </w:rPr>
              <w:t>95% (WSO)</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Default="00C9638C" w:rsidP="000846C0">
            <w:pPr>
              <w:suppressLineNumbers/>
              <w:suppressAutoHyphens/>
              <w:rPr>
                <w:color w:val="000000"/>
                <w:sz w:val="16"/>
                <w:szCs w:val="16"/>
              </w:rPr>
            </w:pPr>
            <w:r>
              <w:rPr>
                <w:color w:val="000000"/>
                <w:sz w:val="16"/>
                <w:szCs w:val="16"/>
              </w:rPr>
              <w:t xml:space="preserve">93% (WSO) </w:t>
            </w:r>
          </w:p>
          <w:p w:rsidR="00C9638C" w:rsidRDefault="00C9638C" w:rsidP="000846C0">
            <w:pPr>
              <w:suppressLineNumbers/>
              <w:suppressAutoHyphens/>
              <w:rPr>
                <w:color w:val="000000"/>
                <w:sz w:val="16"/>
                <w:szCs w:val="16"/>
              </w:rPr>
            </w:pPr>
            <w:r>
              <w:rPr>
                <w:color w:val="000000"/>
                <w:sz w:val="16"/>
                <w:szCs w:val="16"/>
              </w:rPr>
              <w:t>75% (WBO)</w:t>
            </w:r>
          </w:p>
          <w:p w:rsidR="00C9638C" w:rsidRPr="00555B08" w:rsidRDefault="00555B08" w:rsidP="008C1C66">
            <w:pPr>
              <w:suppressLineNumbers/>
              <w:suppressAutoHyphens/>
              <w:rPr>
                <w:color w:val="000000"/>
                <w:sz w:val="16"/>
                <w:szCs w:val="16"/>
              </w:rPr>
            </w:pPr>
            <w:r>
              <w:rPr>
                <w:color w:val="000000"/>
                <w:sz w:val="16"/>
                <w:szCs w:val="16"/>
              </w:rPr>
              <w:t>94% (WJO)</w:t>
            </w:r>
          </w:p>
        </w:tc>
        <w:tc>
          <w:tcPr>
            <w:tcW w:w="861" w:type="pct"/>
            <w:gridSpan w:val="3"/>
            <w:shd w:val="clear" w:color="auto" w:fill="auto"/>
            <w:tcMar>
              <w:top w:w="110" w:type="dxa"/>
              <w:left w:w="58" w:type="dxa"/>
              <w:right w:w="58" w:type="dxa"/>
            </w:tcMar>
          </w:tcPr>
          <w:p w:rsidR="00C9638C" w:rsidRPr="00FD3DD2" w:rsidRDefault="00C9638C" w:rsidP="000846C0">
            <w:pPr>
              <w:suppressLineNumbers/>
              <w:suppressAutoHyphens/>
              <w:rPr>
                <w:sz w:val="16"/>
                <w:szCs w:val="16"/>
              </w:rPr>
            </w:pPr>
            <w:r w:rsidRPr="00FD3DD2">
              <w:rPr>
                <w:sz w:val="16"/>
                <w:szCs w:val="16"/>
              </w:rPr>
              <w:t>75% (all Offices)</w:t>
            </w:r>
          </w:p>
        </w:tc>
        <w:tc>
          <w:tcPr>
            <w:tcW w:w="1321" w:type="pct"/>
            <w:gridSpan w:val="3"/>
            <w:shd w:val="clear" w:color="auto" w:fill="FFFFFF"/>
            <w:tcMar>
              <w:top w:w="110" w:type="dxa"/>
              <w:left w:w="58" w:type="dxa"/>
              <w:right w:w="58" w:type="dxa"/>
            </w:tcMar>
          </w:tcPr>
          <w:p w:rsidR="00C9638C" w:rsidRDefault="00C9638C" w:rsidP="000846C0">
            <w:pPr>
              <w:suppressLineNumbers/>
              <w:suppressAutoHyphens/>
              <w:rPr>
                <w:color w:val="000000"/>
                <w:sz w:val="16"/>
                <w:szCs w:val="16"/>
              </w:rPr>
            </w:pPr>
            <w:r>
              <w:rPr>
                <w:color w:val="000000"/>
                <w:sz w:val="16"/>
                <w:szCs w:val="16"/>
              </w:rPr>
              <w:t>No data available</w:t>
            </w:r>
            <w:r w:rsidRPr="00C03479">
              <w:rPr>
                <w:color w:val="000000"/>
                <w:sz w:val="16"/>
                <w:szCs w:val="16"/>
              </w:rPr>
              <w:t xml:space="preserve"> (WBO)</w:t>
            </w:r>
            <w:r>
              <w:rPr>
                <w:color w:val="000000"/>
                <w:sz w:val="16"/>
                <w:szCs w:val="16"/>
              </w:rPr>
              <w:t xml:space="preserve">    </w:t>
            </w:r>
          </w:p>
          <w:p w:rsidR="00C9638C" w:rsidRPr="00EE2381" w:rsidRDefault="00C9638C" w:rsidP="000846C0">
            <w:pPr>
              <w:suppressLineNumbers/>
              <w:suppressAutoHyphens/>
              <w:rPr>
                <w:color w:val="000000"/>
                <w:sz w:val="6"/>
                <w:szCs w:val="6"/>
              </w:rPr>
            </w:pPr>
          </w:p>
          <w:p w:rsidR="00C9638C" w:rsidRDefault="00C9638C" w:rsidP="000846C0">
            <w:pPr>
              <w:suppressLineNumbers/>
              <w:suppressAutoHyphens/>
              <w:rPr>
                <w:color w:val="000000"/>
                <w:sz w:val="16"/>
                <w:szCs w:val="16"/>
              </w:rPr>
            </w:pPr>
            <w:r w:rsidRPr="0004487C">
              <w:rPr>
                <w:color w:val="000000"/>
                <w:sz w:val="16"/>
                <w:szCs w:val="16"/>
              </w:rPr>
              <w:t>81% (WJO)</w:t>
            </w:r>
          </w:p>
          <w:p w:rsidR="00C9638C" w:rsidRPr="00EE2381" w:rsidRDefault="00C9638C" w:rsidP="000846C0">
            <w:pPr>
              <w:suppressLineNumbers/>
              <w:suppressAutoHyphens/>
              <w:rPr>
                <w:color w:val="000000"/>
                <w:sz w:val="6"/>
                <w:szCs w:val="6"/>
              </w:rPr>
            </w:pPr>
          </w:p>
          <w:p w:rsidR="00C9638C" w:rsidRDefault="00C9638C" w:rsidP="000846C0">
            <w:pPr>
              <w:suppressLineNumbers/>
              <w:suppressAutoHyphens/>
              <w:rPr>
                <w:color w:val="000000"/>
                <w:sz w:val="16"/>
                <w:szCs w:val="16"/>
              </w:rPr>
            </w:pPr>
            <w:r w:rsidRPr="0004487C">
              <w:rPr>
                <w:color w:val="000000"/>
                <w:sz w:val="16"/>
                <w:szCs w:val="16"/>
              </w:rPr>
              <w:t>94% (WSO)</w:t>
            </w:r>
          </w:p>
          <w:p w:rsidR="00C9638C" w:rsidRDefault="00C9638C" w:rsidP="000846C0">
            <w:pPr>
              <w:suppressLineNumbers/>
              <w:suppressAutoHyphens/>
              <w:rPr>
                <w:color w:val="000000"/>
                <w:sz w:val="16"/>
                <w:szCs w:val="16"/>
              </w:rPr>
            </w:pPr>
          </w:p>
          <w:p w:rsidR="00C9638C" w:rsidRPr="008640AB" w:rsidRDefault="00C9638C" w:rsidP="000846C0">
            <w:pPr>
              <w:suppressLineNumbers/>
              <w:suppressAutoHyphens/>
              <w:rPr>
                <w:color w:val="808080"/>
                <w:sz w:val="16"/>
                <w:szCs w:val="16"/>
              </w:rPr>
            </w:pPr>
          </w:p>
        </w:tc>
        <w:tc>
          <w:tcPr>
            <w:tcW w:w="448" w:type="pct"/>
            <w:gridSpan w:val="3"/>
            <w:shd w:val="clear" w:color="auto" w:fill="auto"/>
            <w:tcMar>
              <w:top w:w="110" w:type="dxa"/>
              <w:left w:w="58" w:type="dxa"/>
              <w:right w:w="58" w:type="dxa"/>
            </w:tcMar>
          </w:tcPr>
          <w:p w:rsidR="00C9638C" w:rsidRPr="008C1C66" w:rsidRDefault="00C9638C" w:rsidP="000846C0">
            <w:pPr>
              <w:suppressLineNumbers/>
              <w:suppressAutoHyphens/>
              <w:jc w:val="center"/>
              <w:rPr>
                <w:b/>
                <w:color w:val="808080"/>
                <w:sz w:val="13"/>
                <w:szCs w:val="13"/>
              </w:rPr>
            </w:pPr>
            <w:r w:rsidRPr="008C1C66">
              <w:rPr>
                <w:b/>
                <w:color w:val="808080"/>
                <w:sz w:val="13"/>
                <w:szCs w:val="13"/>
              </w:rPr>
              <w:t>Not assessable</w:t>
            </w:r>
          </w:p>
          <w:p w:rsidR="00C9638C" w:rsidRDefault="00C9638C" w:rsidP="000846C0">
            <w:pPr>
              <w:suppressLineNumbers/>
              <w:suppressAutoHyphens/>
              <w:jc w:val="center"/>
              <w:rPr>
                <w:b/>
                <w:color w:val="00B050"/>
                <w:sz w:val="16"/>
                <w:szCs w:val="16"/>
              </w:rPr>
            </w:pPr>
            <w:r w:rsidRPr="00C91112">
              <w:rPr>
                <w:b/>
                <w:color w:val="00B050"/>
                <w:sz w:val="16"/>
                <w:szCs w:val="16"/>
              </w:rPr>
              <w:t>On track</w:t>
            </w:r>
          </w:p>
          <w:p w:rsidR="00C9638C" w:rsidRPr="00C91112" w:rsidRDefault="00C9638C" w:rsidP="000846C0">
            <w:pPr>
              <w:suppressLineNumbers/>
              <w:suppressAutoHyphens/>
              <w:jc w:val="center"/>
              <w:rPr>
                <w:b/>
                <w:color w:val="00B050"/>
                <w:sz w:val="16"/>
                <w:szCs w:val="16"/>
              </w:rPr>
            </w:pPr>
            <w:r w:rsidRPr="00C91112">
              <w:rPr>
                <w:b/>
                <w:color w:val="00B050"/>
                <w:sz w:val="16"/>
                <w:szCs w:val="16"/>
              </w:rPr>
              <w:t>On track</w:t>
            </w:r>
          </w:p>
          <w:p w:rsidR="00C9638C" w:rsidRDefault="00C9638C" w:rsidP="000846C0">
            <w:pPr>
              <w:suppressLineNumbers/>
              <w:suppressAutoHyphens/>
              <w:jc w:val="center"/>
              <w:rPr>
                <w:color w:val="000000"/>
                <w:sz w:val="16"/>
                <w:szCs w:val="16"/>
              </w:rPr>
            </w:pPr>
          </w:p>
          <w:p w:rsidR="00C9638C" w:rsidRPr="00B5579A" w:rsidRDefault="00C9638C" w:rsidP="000846C0">
            <w:pPr>
              <w:suppressLineNumbers/>
              <w:suppressAutoHyphens/>
              <w:jc w:val="center"/>
              <w:rPr>
                <w:color w:val="000000"/>
                <w:sz w:val="16"/>
                <w:szCs w:val="16"/>
              </w:rPr>
            </w:pPr>
          </w:p>
        </w:tc>
      </w:tr>
      <w:tr w:rsidR="00C9638C" w:rsidRPr="00B5579A" w:rsidTr="00D86272">
        <w:trPr>
          <w:cantSplit/>
          <w:trHeight w:val="565"/>
        </w:trPr>
        <w:tc>
          <w:tcPr>
            <w:tcW w:w="5000" w:type="pct"/>
            <w:gridSpan w:val="13"/>
            <w:shd w:val="clear" w:color="auto" w:fill="C6D9F1" w:themeFill="text2" w:themeFillTint="33"/>
            <w:tcMar>
              <w:left w:w="58" w:type="dxa"/>
              <w:right w:w="58" w:type="dxa"/>
            </w:tcMar>
            <w:vAlign w:val="center"/>
          </w:tcPr>
          <w:p w:rsidR="00C9638C" w:rsidRPr="00B5579A" w:rsidRDefault="00C9638C" w:rsidP="000846C0">
            <w:pPr>
              <w:suppressLineNumbers/>
              <w:tabs>
                <w:tab w:val="left" w:pos="1452"/>
              </w:tabs>
              <w:suppressAutoHyphens/>
              <w:ind w:left="1452" w:hanging="1452"/>
              <w:rPr>
                <w:b/>
                <w:bCs/>
                <w:sz w:val="16"/>
                <w:szCs w:val="16"/>
              </w:rPr>
            </w:pPr>
            <w:r w:rsidRPr="00B5579A">
              <w:rPr>
                <w:b/>
                <w:bCs/>
                <w:sz w:val="16"/>
                <w:szCs w:val="16"/>
              </w:rPr>
              <w:t>Expected Result:</w:t>
            </w:r>
            <w:r w:rsidRPr="00B5579A">
              <w:rPr>
                <w:b/>
                <w:bCs/>
                <w:sz w:val="16"/>
                <w:szCs w:val="16"/>
              </w:rPr>
              <w:tab/>
            </w:r>
            <w:r w:rsidRPr="00BE1D07">
              <w:rPr>
                <w:color w:val="000000"/>
                <w:sz w:val="16"/>
                <w:szCs w:val="16"/>
              </w:rPr>
              <w:t xml:space="preserve">II.4 </w:t>
            </w:r>
            <w:r>
              <w:rPr>
                <w:color w:val="000000"/>
                <w:sz w:val="16"/>
                <w:szCs w:val="16"/>
              </w:rPr>
              <w:t xml:space="preserve"> </w:t>
            </w:r>
            <w:r w:rsidRPr="00BE1D07">
              <w:rPr>
                <w:color w:val="000000"/>
                <w:sz w:val="16"/>
                <w:szCs w:val="16"/>
              </w:rPr>
              <w:t xml:space="preserve">Wider and </w:t>
            </w:r>
            <w:r>
              <w:rPr>
                <w:color w:val="000000"/>
                <w:sz w:val="16"/>
                <w:szCs w:val="16"/>
              </w:rPr>
              <w:t>more effective</w:t>
            </w:r>
            <w:r w:rsidRPr="00BE1D07">
              <w:rPr>
                <w:color w:val="000000"/>
                <w:sz w:val="16"/>
                <w:szCs w:val="16"/>
              </w:rPr>
              <w:t xml:space="preserve"> use of the Hague system, including by developing countries and LDCs</w:t>
            </w:r>
          </w:p>
        </w:tc>
      </w:tr>
      <w:tr w:rsidR="00554B6D" w:rsidRPr="00B5579A" w:rsidTr="00D86272">
        <w:trPr>
          <w:cantSplit/>
        </w:trPr>
        <w:tc>
          <w:tcPr>
            <w:tcW w:w="1047"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0846C0">
            <w:pPr>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Data</w:t>
            </w:r>
          </w:p>
        </w:tc>
        <w:tc>
          <w:tcPr>
            <w:tcW w:w="448" w:type="pct"/>
            <w:gridSpan w:val="3"/>
            <w:shd w:val="clear" w:color="auto" w:fill="auto"/>
            <w:tcMar>
              <w:top w:w="110" w:type="dxa"/>
              <w:left w:w="58" w:type="dxa"/>
              <w:right w:w="58" w:type="dxa"/>
            </w:tcMar>
            <w:vAlign w:val="center"/>
          </w:tcPr>
          <w:p w:rsidR="00C9638C" w:rsidRPr="00B5579A" w:rsidRDefault="00C9638C" w:rsidP="000846C0">
            <w:pPr>
              <w:suppressLineNumbers/>
              <w:suppressAutoHyphens/>
              <w:jc w:val="center"/>
              <w:rPr>
                <w:b/>
                <w:bCs/>
                <w:sz w:val="16"/>
                <w:szCs w:val="16"/>
              </w:rPr>
            </w:pPr>
            <w:r w:rsidRPr="00B5579A">
              <w:rPr>
                <w:b/>
                <w:bCs/>
                <w:sz w:val="16"/>
                <w:szCs w:val="16"/>
              </w:rPr>
              <w:t>TLS</w:t>
            </w:r>
          </w:p>
        </w:tc>
      </w:tr>
      <w:tr w:rsidR="00554B6D" w:rsidRPr="00B5579A" w:rsidTr="00D86272">
        <w:trPr>
          <w:cantSplit/>
          <w:trHeight w:val="542"/>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 xml:space="preserve">Membership of the Geneva (1999) Act </w:t>
            </w:r>
          </w:p>
        </w:tc>
        <w:tc>
          <w:tcPr>
            <w:tcW w:w="1319" w:type="pct"/>
            <w:gridSpan w:val="2"/>
            <w:shd w:val="clear" w:color="auto" w:fill="auto"/>
            <w:tcMar>
              <w:left w:w="58" w:type="dxa"/>
              <w:right w:w="58" w:type="dxa"/>
            </w:tcMar>
          </w:tcPr>
          <w:p w:rsidR="00C9638C" w:rsidRPr="00BE1D07" w:rsidRDefault="00C9638C" w:rsidP="000846C0">
            <w:pPr>
              <w:suppressLineNumbers/>
              <w:suppressAutoHyphens/>
              <w:rPr>
                <w:color w:val="000000"/>
                <w:sz w:val="16"/>
                <w:szCs w:val="16"/>
              </w:rPr>
            </w:pPr>
            <w:r w:rsidRPr="00BE1D07">
              <w:rPr>
                <w:color w:val="000000"/>
                <w:sz w:val="16"/>
                <w:szCs w:val="16"/>
              </w:rPr>
              <w:t>2 (WSO)</w:t>
            </w:r>
            <w:r w:rsidRPr="00BE1D07">
              <w:rPr>
                <w:color w:val="000000"/>
                <w:sz w:val="16"/>
                <w:szCs w:val="16"/>
              </w:rPr>
              <w:br/>
              <w:t>0 (WRO)</w:t>
            </w:r>
          </w:p>
        </w:tc>
        <w:tc>
          <w:tcPr>
            <w:tcW w:w="861" w:type="pct"/>
            <w:gridSpan w:val="3"/>
            <w:shd w:val="clear" w:color="auto" w:fill="auto"/>
            <w:tcMar>
              <w:top w:w="110" w:type="dxa"/>
              <w:left w:w="58" w:type="dxa"/>
              <w:right w:w="58" w:type="dxa"/>
            </w:tcMar>
          </w:tcPr>
          <w:p w:rsidR="00C9638C" w:rsidRPr="00FD3DD2" w:rsidRDefault="00C9638C" w:rsidP="000846C0">
            <w:pPr>
              <w:suppressLineNumbers/>
              <w:suppressAutoHyphens/>
              <w:rPr>
                <w:sz w:val="16"/>
                <w:szCs w:val="16"/>
              </w:rPr>
            </w:pPr>
            <w:r>
              <w:rPr>
                <w:sz w:val="16"/>
                <w:szCs w:val="16"/>
              </w:rPr>
              <w:t>3</w:t>
            </w:r>
            <w:r w:rsidRPr="00FD3DD2">
              <w:rPr>
                <w:sz w:val="16"/>
                <w:szCs w:val="16"/>
              </w:rPr>
              <w:t xml:space="preserve"> </w:t>
            </w:r>
            <w:r>
              <w:rPr>
                <w:sz w:val="16"/>
                <w:szCs w:val="16"/>
              </w:rPr>
              <w:t xml:space="preserve">additional </w:t>
            </w:r>
            <w:r w:rsidRPr="00FD3DD2">
              <w:rPr>
                <w:sz w:val="16"/>
                <w:szCs w:val="16"/>
              </w:rPr>
              <w:t>(WSO)</w:t>
            </w:r>
          </w:p>
          <w:p w:rsidR="00C9638C" w:rsidRPr="00FD3DD2" w:rsidRDefault="00C9638C" w:rsidP="000846C0">
            <w:pPr>
              <w:suppressLineNumbers/>
              <w:suppressAutoHyphens/>
              <w:rPr>
                <w:sz w:val="16"/>
                <w:szCs w:val="16"/>
              </w:rPr>
            </w:pPr>
            <w:r w:rsidRPr="008D4CE9">
              <w:rPr>
                <w:color w:val="000000"/>
                <w:sz w:val="16"/>
                <w:szCs w:val="16"/>
              </w:rPr>
              <w:t>1</w:t>
            </w:r>
            <w:r w:rsidRPr="00CA42D8">
              <w:rPr>
                <w:color w:val="000000"/>
                <w:sz w:val="16"/>
                <w:szCs w:val="16"/>
              </w:rPr>
              <w:t xml:space="preserve"> (WRO)</w:t>
            </w:r>
          </w:p>
        </w:tc>
        <w:tc>
          <w:tcPr>
            <w:tcW w:w="1321" w:type="pct"/>
            <w:gridSpan w:val="3"/>
            <w:shd w:val="clear" w:color="auto" w:fill="FFFFFF"/>
            <w:tcMar>
              <w:top w:w="110" w:type="dxa"/>
              <w:left w:w="58" w:type="dxa"/>
              <w:right w:w="58" w:type="dxa"/>
            </w:tcMar>
          </w:tcPr>
          <w:p w:rsidR="00C9638C" w:rsidRDefault="00C9638C" w:rsidP="000846C0">
            <w:pPr>
              <w:suppressLineNumbers/>
              <w:suppressAutoHyphens/>
              <w:rPr>
                <w:color w:val="000000"/>
                <w:sz w:val="16"/>
                <w:szCs w:val="16"/>
              </w:rPr>
            </w:pPr>
            <w:r>
              <w:rPr>
                <w:color w:val="000000"/>
                <w:sz w:val="16"/>
                <w:szCs w:val="16"/>
              </w:rPr>
              <w:t>0 (WSO)</w:t>
            </w:r>
          </w:p>
          <w:p w:rsidR="00C9638C" w:rsidRPr="00EE2381" w:rsidRDefault="00C9638C" w:rsidP="000846C0">
            <w:pPr>
              <w:suppressLineNumbers/>
              <w:suppressAutoHyphens/>
              <w:rPr>
                <w:color w:val="000000"/>
                <w:sz w:val="6"/>
                <w:szCs w:val="6"/>
              </w:rPr>
            </w:pPr>
          </w:p>
          <w:p w:rsidR="00C9638C" w:rsidRPr="00B5579A" w:rsidRDefault="00C9638C" w:rsidP="000846C0">
            <w:pPr>
              <w:suppressLineNumbers/>
              <w:suppressAutoHyphens/>
              <w:rPr>
                <w:color w:val="000000"/>
                <w:sz w:val="16"/>
                <w:szCs w:val="16"/>
              </w:rPr>
            </w:pPr>
            <w:r>
              <w:rPr>
                <w:color w:val="000000"/>
                <w:sz w:val="16"/>
                <w:szCs w:val="16"/>
              </w:rPr>
              <w:t>0 (WRO)</w:t>
            </w:r>
          </w:p>
        </w:tc>
        <w:tc>
          <w:tcPr>
            <w:tcW w:w="448" w:type="pct"/>
            <w:gridSpan w:val="3"/>
            <w:shd w:val="clear" w:color="auto" w:fill="auto"/>
            <w:tcMar>
              <w:top w:w="110" w:type="dxa"/>
              <w:left w:w="58" w:type="dxa"/>
              <w:right w:w="58" w:type="dxa"/>
            </w:tcMar>
          </w:tcPr>
          <w:p w:rsidR="00C9638C" w:rsidRPr="008C1C66" w:rsidRDefault="00C9638C" w:rsidP="008C1C66">
            <w:pPr>
              <w:suppressLineNumbers/>
              <w:suppressAutoHyphens/>
              <w:jc w:val="center"/>
              <w:rPr>
                <w:b/>
                <w:color w:val="FF0000"/>
                <w:sz w:val="16"/>
                <w:szCs w:val="16"/>
              </w:rPr>
            </w:pPr>
            <w:r w:rsidRPr="00CD5AE2">
              <w:rPr>
                <w:b/>
                <w:color w:val="FF0000"/>
                <w:sz w:val="16"/>
                <w:szCs w:val="16"/>
              </w:rPr>
              <w:t>Not on track</w:t>
            </w:r>
          </w:p>
        </w:tc>
      </w:tr>
      <w:tr w:rsidR="00554B6D" w:rsidRPr="00B5579A" w:rsidTr="00D86272">
        <w:trPr>
          <w:cantSplit/>
          <w:trHeight w:val="1195"/>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No. of Hague applications</w:t>
            </w:r>
          </w:p>
        </w:tc>
        <w:tc>
          <w:tcPr>
            <w:tcW w:w="1319" w:type="pct"/>
            <w:gridSpan w:val="2"/>
            <w:shd w:val="clear" w:color="auto" w:fill="auto"/>
            <w:tcMar>
              <w:left w:w="58" w:type="dxa"/>
              <w:right w:w="58" w:type="dxa"/>
            </w:tcMar>
          </w:tcPr>
          <w:p w:rsidR="00C9638C" w:rsidRPr="00B5579A"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Default="00C9638C" w:rsidP="000846C0">
            <w:pPr>
              <w:suppressLineNumbers/>
              <w:suppressAutoHyphens/>
              <w:rPr>
                <w:color w:val="000000"/>
                <w:sz w:val="16"/>
                <w:szCs w:val="16"/>
              </w:rPr>
            </w:pPr>
            <w:r>
              <w:rPr>
                <w:color w:val="002060"/>
                <w:sz w:val="16"/>
                <w:szCs w:val="16"/>
              </w:rPr>
              <w:t>34</w:t>
            </w:r>
            <w:r w:rsidRPr="00AE6284">
              <w:rPr>
                <w:color w:val="002060"/>
                <w:sz w:val="16"/>
                <w:szCs w:val="16"/>
              </w:rPr>
              <w:t xml:space="preserve"> (WSO)</w:t>
            </w:r>
            <w:r>
              <w:rPr>
                <w:color w:val="002060"/>
                <w:sz w:val="16"/>
                <w:szCs w:val="16"/>
              </w:rPr>
              <w:t xml:space="preserve"> (2015) (-3%)</w:t>
            </w:r>
            <w:r w:rsidRPr="00AE6284">
              <w:rPr>
                <w:color w:val="002060"/>
                <w:sz w:val="16"/>
                <w:szCs w:val="16"/>
              </w:rPr>
              <w:br/>
            </w:r>
            <w:r>
              <w:rPr>
                <w:color w:val="002060"/>
                <w:sz w:val="16"/>
                <w:szCs w:val="16"/>
              </w:rPr>
              <w:t>128</w:t>
            </w:r>
            <w:r w:rsidRPr="00AE6284">
              <w:rPr>
                <w:color w:val="002060"/>
                <w:sz w:val="16"/>
                <w:szCs w:val="16"/>
              </w:rPr>
              <w:t xml:space="preserve"> (WJO)</w:t>
            </w:r>
            <w:r>
              <w:rPr>
                <w:color w:val="002060"/>
                <w:sz w:val="16"/>
                <w:szCs w:val="16"/>
              </w:rPr>
              <w:t xml:space="preserve"> (2015)</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555B08" w:rsidRDefault="00C9638C" w:rsidP="00555B08">
            <w:pPr>
              <w:suppressLineNumbers/>
              <w:suppressAutoHyphens/>
              <w:rPr>
                <w:color w:val="000000"/>
                <w:sz w:val="16"/>
                <w:szCs w:val="16"/>
              </w:rPr>
            </w:pPr>
            <w:r w:rsidRPr="00BE1D07">
              <w:rPr>
                <w:color w:val="000000"/>
                <w:sz w:val="16"/>
                <w:szCs w:val="16"/>
              </w:rPr>
              <w:t>50 (WSO)</w:t>
            </w:r>
            <w:r>
              <w:rPr>
                <w:color w:val="000000"/>
                <w:sz w:val="16"/>
                <w:szCs w:val="16"/>
              </w:rPr>
              <w:t xml:space="preserve"> (2014)</w:t>
            </w:r>
            <w:r w:rsidRPr="00BE1D07">
              <w:rPr>
                <w:color w:val="000000"/>
                <w:sz w:val="16"/>
                <w:szCs w:val="16"/>
              </w:rPr>
              <w:br/>
              <w:t>0 (WJO)</w:t>
            </w:r>
            <w:r w:rsidR="00555B08">
              <w:rPr>
                <w:color w:val="000000"/>
                <w:sz w:val="16"/>
                <w:szCs w:val="16"/>
              </w:rPr>
              <w:t xml:space="preserve"> (2014)</w:t>
            </w:r>
          </w:p>
        </w:tc>
        <w:tc>
          <w:tcPr>
            <w:tcW w:w="861" w:type="pct"/>
            <w:gridSpan w:val="3"/>
            <w:shd w:val="clear" w:color="auto" w:fill="auto"/>
            <w:tcMar>
              <w:top w:w="110" w:type="dxa"/>
              <w:left w:w="58" w:type="dxa"/>
              <w:right w:w="58" w:type="dxa"/>
            </w:tcMar>
          </w:tcPr>
          <w:p w:rsidR="00C9638C" w:rsidRPr="00FD3DD2" w:rsidRDefault="00C9638C" w:rsidP="000846C0">
            <w:pPr>
              <w:suppressLineNumbers/>
              <w:suppressAutoHyphens/>
              <w:rPr>
                <w:sz w:val="16"/>
                <w:szCs w:val="16"/>
              </w:rPr>
            </w:pPr>
            <w:r w:rsidRPr="00E358DF">
              <w:rPr>
                <w:sz w:val="16"/>
                <w:szCs w:val="16"/>
              </w:rPr>
              <w:t>2% annual growth</w:t>
            </w:r>
          </w:p>
        </w:tc>
        <w:tc>
          <w:tcPr>
            <w:tcW w:w="1321" w:type="pct"/>
            <w:gridSpan w:val="3"/>
            <w:shd w:val="clear" w:color="auto" w:fill="FFFFFF"/>
            <w:tcMar>
              <w:top w:w="110" w:type="dxa"/>
              <w:left w:w="58" w:type="dxa"/>
              <w:right w:w="58" w:type="dxa"/>
            </w:tcMar>
          </w:tcPr>
          <w:p w:rsidR="00C9638C" w:rsidRDefault="00C9638C" w:rsidP="000846C0">
            <w:pPr>
              <w:suppressLineNumbers/>
              <w:suppressAutoHyphens/>
              <w:rPr>
                <w:color w:val="000000"/>
                <w:sz w:val="16"/>
                <w:szCs w:val="16"/>
              </w:rPr>
            </w:pPr>
            <w:r w:rsidRPr="00293030">
              <w:rPr>
                <w:color w:val="000000"/>
                <w:sz w:val="16"/>
                <w:szCs w:val="16"/>
              </w:rPr>
              <w:t xml:space="preserve">348 (WJO) </w:t>
            </w:r>
            <w:r>
              <w:rPr>
                <w:color w:val="000000"/>
                <w:sz w:val="16"/>
                <w:szCs w:val="16"/>
              </w:rPr>
              <w:t>(+172%)</w:t>
            </w:r>
          </w:p>
          <w:p w:rsidR="00C9638C" w:rsidRPr="00EE2381" w:rsidRDefault="00C9638C" w:rsidP="000846C0">
            <w:pPr>
              <w:suppressLineNumbers/>
              <w:suppressAutoHyphens/>
              <w:rPr>
                <w:color w:val="000000"/>
                <w:sz w:val="6"/>
                <w:szCs w:val="6"/>
              </w:rPr>
            </w:pPr>
          </w:p>
          <w:p w:rsidR="00C9638C" w:rsidRPr="00B5579A" w:rsidRDefault="00C9638C" w:rsidP="000846C0">
            <w:pPr>
              <w:suppressLineNumbers/>
              <w:suppressAutoHyphens/>
              <w:rPr>
                <w:color w:val="000000"/>
                <w:sz w:val="16"/>
                <w:szCs w:val="16"/>
              </w:rPr>
            </w:pPr>
            <w:r>
              <w:rPr>
                <w:sz w:val="16"/>
                <w:szCs w:val="16"/>
              </w:rPr>
              <w:t>50 (</w:t>
            </w:r>
            <w:r w:rsidRPr="00293030">
              <w:rPr>
                <w:sz w:val="16"/>
                <w:szCs w:val="16"/>
              </w:rPr>
              <w:t>WSO</w:t>
            </w:r>
            <w:r>
              <w:rPr>
                <w:sz w:val="16"/>
                <w:szCs w:val="16"/>
              </w:rPr>
              <w:t>) (+4.7%)</w:t>
            </w:r>
          </w:p>
        </w:tc>
        <w:tc>
          <w:tcPr>
            <w:tcW w:w="448" w:type="pct"/>
            <w:gridSpan w:val="3"/>
            <w:shd w:val="clear" w:color="auto" w:fill="auto"/>
            <w:tcMar>
              <w:top w:w="110" w:type="dxa"/>
              <w:left w:w="58" w:type="dxa"/>
              <w:right w:w="58" w:type="dxa"/>
            </w:tcMar>
          </w:tcPr>
          <w:p w:rsidR="00C9638C" w:rsidRDefault="00C9638C" w:rsidP="000846C0">
            <w:pPr>
              <w:suppressLineNumbers/>
              <w:suppressAutoHyphens/>
              <w:jc w:val="center"/>
              <w:rPr>
                <w:b/>
                <w:color w:val="00B050"/>
                <w:sz w:val="16"/>
                <w:szCs w:val="16"/>
              </w:rPr>
            </w:pPr>
            <w:r w:rsidRPr="00C91112">
              <w:rPr>
                <w:b/>
                <w:color w:val="00B050"/>
                <w:sz w:val="16"/>
                <w:szCs w:val="16"/>
              </w:rPr>
              <w:t>On track</w:t>
            </w:r>
          </w:p>
          <w:p w:rsidR="00C9638C" w:rsidRPr="00EE2381" w:rsidRDefault="00C9638C" w:rsidP="000846C0">
            <w:pPr>
              <w:suppressLineNumbers/>
              <w:suppressAutoHyphens/>
              <w:jc w:val="center"/>
              <w:rPr>
                <w:b/>
                <w:color w:val="00B050"/>
                <w:sz w:val="6"/>
                <w:szCs w:val="6"/>
              </w:rPr>
            </w:pPr>
          </w:p>
          <w:p w:rsidR="00C9638C" w:rsidRPr="00B5579A" w:rsidRDefault="00C9638C" w:rsidP="000846C0">
            <w:pPr>
              <w:suppressLineNumbers/>
              <w:suppressAutoHyphens/>
              <w:jc w:val="center"/>
              <w:rPr>
                <w:color w:val="000000"/>
                <w:sz w:val="16"/>
                <w:szCs w:val="16"/>
              </w:rPr>
            </w:pPr>
          </w:p>
        </w:tc>
      </w:tr>
      <w:tr w:rsidR="00554B6D" w:rsidRPr="00B5579A" w:rsidTr="00B15EA5">
        <w:trPr>
          <w:cantSplit/>
          <w:trHeight w:val="1690"/>
        </w:trPr>
        <w:tc>
          <w:tcPr>
            <w:tcW w:w="1050" w:type="pct"/>
            <w:gridSpan w:val="2"/>
            <w:shd w:val="clear" w:color="auto" w:fill="auto"/>
            <w:tcMar>
              <w:left w:w="58" w:type="dxa"/>
              <w:right w:w="58" w:type="dxa"/>
            </w:tcMar>
          </w:tcPr>
          <w:p w:rsidR="00C9638C" w:rsidRPr="00BE1D07" w:rsidRDefault="00C9638C" w:rsidP="000846C0">
            <w:pPr>
              <w:suppressLineNumbers/>
              <w:suppressAutoHyphens/>
              <w:rPr>
                <w:color w:val="000000"/>
                <w:sz w:val="16"/>
                <w:szCs w:val="16"/>
              </w:rPr>
            </w:pPr>
            <w:r w:rsidRPr="00BE1D07">
              <w:rPr>
                <w:color w:val="000000"/>
                <w:sz w:val="16"/>
                <w:szCs w:val="16"/>
              </w:rPr>
              <w:lastRenderedPageBreak/>
              <w:t>% of policy makers, government officials, and IP practitioners and participants in targeted workshops with enhanced understanding of the Hague System</w:t>
            </w:r>
          </w:p>
        </w:tc>
        <w:tc>
          <w:tcPr>
            <w:tcW w:w="1320" w:type="pct"/>
            <w:gridSpan w:val="3"/>
            <w:shd w:val="clear" w:color="auto" w:fill="auto"/>
            <w:tcMar>
              <w:left w:w="58" w:type="dxa"/>
              <w:right w:w="58" w:type="dxa"/>
            </w:tcMar>
          </w:tcPr>
          <w:p w:rsidR="00C9638C" w:rsidRPr="00595637"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595637">
              <w:rPr>
                <w:i/>
                <w:color w:val="002060"/>
                <w:sz w:val="16"/>
                <w:szCs w:val="16"/>
              </w:rPr>
              <w:t xml:space="preserve">end 2015:  </w:t>
            </w:r>
          </w:p>
          <w:p w:rsidR="00C9638C" w:rsidRPr="00595637" w:rsidRDefault="00C9638C" w:rsidP="000846C0">
            <w:pPr>
              <w:suppressLineNumbers/>
              <w:suppressAutoHyphens/>
              <w:rPr>
                <w:color w:val="002060"/>
                <w:sz w:val="16"/>
                <w:szCs w:val="16"/>
              </w:rPr>
            </w:pPr>
            <w:r w:rsidRPr="00595637">
              <w:rPr>
                <w:color w:val="002060"/>
                <w:sz w:val="16"/>
                <w:szCs w:val="16"/>
              </w:rPr>
              <w:t>75% (WBO)</w:t>
            </w:r>
          </w:p>
          <w:p w:rsidR="00C9638C" w:rsidRPr="00595637" w:rsidRDefault="00C9638C" w:rsidP="000846C0">
            <w:pPr>
              <w:suppressLineNumbers/>
              <w:suppressAutoHyphens/>
              <w:rPr>
                <w:color w:val="002060"/>
                <w:sz w:val="16"/>
                <w:szCs w:val="16"/>
              </w:rPr>
            </w:pPr>
            <w:r w:rsidRPr="00595637">
              <w:rPr>
                <w:color w:val="002060"/>
                <w:sz w:val="16"/>
                <w:szCs w:val="16"/>
              </w:rPr>
              <w:t>94% (WJO)</w:t>
            </w:r>
          </w:p>
          <w:p w:rsidR="00C9638C" w:rsidRPr="00595637" w:rsidRDefault="00C9638C" w:rsidP="000846C0">
            <w:pPr>
              <w:suppressLineNumbers/>
              <w:suppressAutoHyphens/>
              <w:rPr>
                <w:color w:val="002060"/>
                <w:sz w:val="16"/>
                <w:szCs w:val="16"/>
              </w:rPr>
            </w:pPr>
            <w:r>
              <w:rPr>
                <w:color w:val="002060"/>
                <w:sz w:val="16"/>
                <w:szCs w:val="16"/>
              </w:rPr>
              <w:t>88%</w:t>
            </w:r>
            <w:r w:rsidRPr="00595637">
              <w:rPr>
                <w:color w:val="002060"/>
                <w:sz w:val="16"/>
                <w:szCs w:val="16"/>
              </w:rPr>
              <w:t xml:space="preserve"> (WSO)</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sidRPr="00B5579A">
              <w:rPr>
                <w:i/>
                <w:sz w:val="16"/>
                <w:szCs w:val="16"/>
                <w:lang w:bidi="th-TH"/>
              </w:rPr>
              <w:t>Original Bas</w:t>
            </w:r>
            <w:r>
              <w:rPr>
                <w:i/>
                <w:sz w:val="16"/>
                <w:szCs w:val="16"/>
                <w:lang w:bidi="th-TH"/>
              </w:rPr>
              <w:t xml:space="preserve">eline </w:t>
            </w:r>
            <w:r w:rsidRPr="00B5579A">
              <w:rPr>
                <w:i/>
                <w:sz w:val="16"/>
                <w:szCs w:val="16"/>
                <w:lang w:bidi="th-TH"/>
              </w:rPr>
              <w:t>P&amp;B 2016/17:</w:t>
            </w:r>
            <w:r>
              <w:rPr>
                <w:i/>
                <w:sz w:val="16"/>
                <w:szCs w:val="16"/>
                <w:lang w:bidi="th-TH"/>
              </w:rPr>
              <w:t xml:space="preserve">  </w:t>
            </w:r>
          </w:p>
          <w:p w:rsidR="00C9638C" w:rsidRDefault="00C9638C" w:rsidP="000846C0">
            <w:pPr>
              <w:suppressLineNumbers/>
              <w:suppressAutoHyphens/>
              <w:rPr>
                <w:color w:val="000000"/>
                <w:sz w:val="16"/>
                <w:szCs w:val="16"/>
              </w:rPr>
            </w:pPr>
            <w:r>
              <w:rPr>
                <w:color w:val="000000"/>
                <w:sz w:val="16"/>
                <w:szCs w:val="16"/>
              </w:rPr>
              <w:t>85% (WSO)</w:t>
            </w:r>
          </w:p>
          <w:p w:rsidR="00C9638C" w:rsidRDefault="00C9638C" w:rsidP="000846C0">
            <w:pPr>
              <w:suppressLineNumbers/>
              <w:suppressAutoHyphens/>
              <w:rPr>
                <w:color w:val="000000"/>
                <w:sz w:val="16"/>
                <w:szCs w:val="16"/>
              </w:rPr>
            </w:pPr>
            <w:r>
              <w:rPr>
                <w:color w:val="000000"/>
                <w:sz w:val="16"/>
                <w:szCs w:val="16"/>
              </w:rPr>
              <w:t>75% (WBO)</w:t>
            </w:r>
          </w:p>
          <w:p w:rsidR="00C9638C" w:rsidRPr="00BE1D07" w:rsidRDefault="00C9638C" w:rsidP="00B15EA5">
            <w:pPr>
              <w:suppressLineNumbers/>
              <w:suppressAutoHyphens/>
              <w:spacing w:after="60"/>
              <w:rPr>
                <w:color w:val="000000"/>
                <w:sz w:val="16"/>
                <w:szCs w:val="16"/>
              </w:rPr>
            </w:pPr>
            <w:r>
              <w:rPr>
                <w:color w:val="000000"/>
                <w:sz w:val="16"/>
                <w:szCs w:val="16"/>
              </w:rPr>
              <w:t>94% (WJO)</w:t>
            </w:r>
          </w:p>
        </w:tc>
        <w:tc>
          <w:tcPr>
            <w:tcW w:w="861" w:type="pct"/>
            <w:gridSpan w:val="3"/>
            <w:shd w:val="clear" w:color="auto" w:fill="auto"/>
            <w:tcMar>
              <w:top w:w="110" w:type="dxa"/>
              <w:left w:w="58" w:type="dxa"/>
              <w:right w:w="58" w:type="dxa"/>
            </w:tcMar>
          </w:tcPr>
          <w:p w:rsidR="00C9638C" w:rsidRPr="00434778" w:rsidRDefault="00C9638C" w:rsidP="000846C0">
            <w:pPr>
              <w:suppressLineNumbers/>
              <w:suppressAutoHyphens/>
              <w:rPr>
                <w:i/>
                <w:color w:val="002060"/>
                <w:sz w:val="16"/>
                <w:szCs w:val="16"/>
              </w:rPr>
            </w:pPr>
            <w:r w:rsidRPr="00434778">
              <w:rPr>
                <w:i/>
                <w:color w:val="002060"/>
                <w:sz w:val="16"/>
                <w:szCs w:val="16"/>
              </w:rPr>
              <w:t xml:space="preserve">Updated Target:  </w:t>
            </w:r>
          </w:p>
          <w:p w:rsidR="00C9638C" w:rsidRPr="00434778" w:rsidRDefault="00C9638C" w:rsidP="000846C0">
            <w:pPr>
              <w:suppressLineNumbers/>
              <w:suppressAutoHyphens/>
              <w:rPr>
                <w:color w:val="002060"/>
                <w:sz w:val="16"/>
                <w:szCs w:val="16"/>
              </w:rPr>
            </w:pPr>
            <w:r w:rsidRPr="00434778">
              <w:rPr>
                <w:color w:val="002060"/>
                <w:sz w:val="16"/>
                <w:szCs w:val="16"/>
              </w:rPr>
              <w:t>85%</w:t>
            </w:r>
          </w:p>
          <w:p w:rsidR="00C9638C" w:rsidRDefault="00C9638C" w:rsidP="000846C0">
            <w:pPr>
              <w:suppressLineNumbers/>
              <w:suppressAutoHyphens/>
              <w:rPr>
                <w:sz w:val="16"/>
                <w:szCs w:val="16"/>
              </w:rPr>
            </w:pPr>
          </w:p>
          <w:p w:rsidR="00C9638C" w:rsidRDefault="00C9638C" w:rsidP="000846C0">
            <w:pPr>
              <w:suppressLineNumbers/>
              <w:suppressAutoHyphens/>
              <w:rPr>
                <w:sz w:val="16"/>
                <w:szCs w:val="16"/>
              </w:rPr>
            </w:pPr>
            <w:r w:rsidRPr="000C03CF">
              <w:rPr>
                <w:i/>
                <w:sz w:val="16"/>
                <w:szCs w:val="16"/>
                <w:lang w:bidi="th-TH"/>
              </w:rPr>
              <w:t xml:space="preserve">Original </w:t>
            </w:r>
            <w:r>
              <w:rPr>
                <w:i/>
                <w:sz w:val="16"/>
                <w:szCs w:val="16"/>
                <w:lang w:bidi="th-TH"/>
              </w:rPr>
              <w:t xml:space="preserve">Target </w:t>
            </w:r>
            <w:r w:rsidRPr="000C03CF">
              <w:rPr>
                <w:i/>
                <w:sz w:val="16"/>
                <w:szCs w:val="16"/>
                <w:lang w:bidi="th-TH"/>
              </w:rPr>
              <w:t>P&amp;B 2016/17:</w:t>
            </w:r>
            <w:r>
              <w:rPr>
                <w:i/>
                <w:sz w:val="16"/>
                <w:szCs w:val="16"/>
                <w:lang w:bidi="th-TH"/>
              </w:rPr>
              <w:t xml:space="preserve">  </w:t>
            </w:r>
          </w:p>
          <w:p w:rsidR="00C9638C" w:rsidRPr="00FD3DD2" w:rsidRDefault="00C9638C" w:rsidP="000846C0">
            <w:pPr>
              <w:suppressLineNumbers/>
              <w:suppressAutoHyphens/>
              <w:rPr>
                <w:sz w:val="16"/>
                <w:szCs w:val="16"/>
              </w:rPr>
            </w:pPr>
            <w:r w:rsidRPr="00FD3DD2">
              <w:rPr>
                <w:sz w:val="16"/>
                <w:szCs w:val="16"/>
              </w:rPr>
              <w:t>75%</w:t>
            </w:r>
          </w:p>
        </w:tc>
        <w:tc>
          <w:tcPr>
            <w:tcW w:w="1321" w:type="pct"/>
            <w:gridSpan w:val="3"/>
            <w:shd w:val="clear" w:color="auto" w:fill="FFFFFF"/>
            <w:tcMar>
              <w:top w:w="110" w:type="dxa"/>
              <w:left w:w="58" w:type="dxa"/>
              <w:right w:w="58" w:type="dxa"/>
            </w:tcMar>
          </w:tcPr>
          <w:p w:rsidR="00C9638C" w:rsidRDefault="00C9638C" w:rsidP="0089232E">
            <w:pPr>
              <w:suppressLineNumbers/>
              <w:suppressAutoHyphens/>
              <w:spacing w:after="60"/>
              <w:rPr>
                <w:sz w:val="16"/>
                <w:szCs w:val="16"/>
              </w:rPr>
            </w:pPr>
            <w:r w:rsidRPr="0003304C">
              <w:rPr>
                <w:sz w:val="16"/>
                <w:szCs w:val="16"/>
              </w:rPr>
              <w:t xml:space="preserve">No data </w:t>
            </w:r>
            <w:r>
              <w:rPr>
                <w:sz w:val="16"/>
                <w:szCs w:val="16"/>
              </w:rPr>
              <w:t xml:space="preserve">available </w:t>
            </w:r>
            <w:r w:rsidRPr="0003304C">
              <w:rPr>
                <w:sz w:val="16"/>
                <w:szCs w:val="16"/>
              </w:rPr>
              <w:t>(WBO)</w:t>
            </w:r>
          </w:p>
          <w:p w:rsidR="00C9638C" w:rsidRPr="00EE2381" w:rsidRDefault="00C9638C" w:rsidP="000846C0">
            <w:pPr>
              <w:suppressLineNumbers/>
              <w:suppressAutoHyphens/>
              <w:rPr>
                <w:sz w:val="6"/>
                <w:szCs w:val="6"/>
              </w:rPr>
            </w:pPr>
          </w:p>
          <w:p w:rsidR="00C9638C" w:rsidRDefault="00C9638C" w:rsidP="000846C0">
            <w:pPr>
              <w:suppressLineNumbers/>
              <w:suppressAutoHyphens/>
              <w:rPr>
                <w:sz w:val="16"/>
                <w:szCs w:val="16"/>
              </w:rPr>
            </w:pPr>
            <w:r w:rsidRPr="0003304C">
              <w:rPr>
                <w:sz w:val="16"/>
                <w:szCs w:val="16"/>
              </w:rPr>
              <w:t>62% (WJO)</w:t>
            </w:r>
          </w:p>
          <w:p w:rsidR="00C9638C" w:rsidRPr="00EE2381" w:rsidRDefault="00C9638C" w:rsidP="000846C0">
            <w:pPr>
              <w:suppressLineNumbers/>
              <w:suppressAutoHyphens/>
              <w:rPr>
                <w:sz w:val="6"/>
                <w:szCs w:val="6"/>
              </w:rPr>
            </w:pPr>
          </w:p>
          <w:p w:rsidR="00C543F7" w:rsidRDefault="00C543F7" w:rsidP="000846C0">
            <w:pPr>
              <w:suppressLineNumbers/>
              <w:suppressAutoHyphens/>
              <w:rPr>
                <w:sz w:val="16"/>
                <w:szCs w:val="16"/>
              </w:rPr>
            </w:pPr>
          </w:p>
          <w:p w:rsidR="00C9638C" w:rsidRPr="0003304C" w:rsidRDefault="00C9638C" w:rsidP="000846C0">
            <w:pPr>
              <w:suppressLineNumbers/>
              <w:suppressAutoHyphens/>
              <w:rPr>
                <w:sz w:val="16"/>
                <w:szCs w:val="16"/>
              </w:rPr>
            </w:pPr>
            <w:r w:rsidRPr="0003304C">
              <w:rPr>
                <w:sz w:val="16"/>
                <w:szCs w:val="16"/>
              </w:rPr>
              <w:t>86% (WSO)</w:t>
            </w:r>
          </w:p>
          <w:p w:rsidR="00C9638C" w:rsidRDefault="00C9638C" w:rsidP="000846C0">
            <w:pPr>
              <w:suppressLineNumbers/>
              <w:suppressAutoHyphens/>
              <w:rPr>
                <w:color w:val="000000"/>
                <w:sz w:val="16"/>
                <w:szCs w:val="16"/>
              </w:rPr>
            </w:pPr>
          </w:p>
          <w:p w:rsidR="00C9638C" w:rsidRPr="00B5579A" w:rsidRDefault="00C9638C" w:rsidP="000846C0">
            <w:pPr>
              <w:suppressLineNumbers/>
              <w:suppressAutoHyphens/>
              <w:rPr>
                <w:color w:val="000000"/>
                <w:sz w:val="16"/>
                <w:szCs w:val="16"/>
              </w:rPr>
            </w:pPr>
          </w:p>
        </w:tc>
        <w:tc>
          <w:tcPr>
            <w:tcW w:w="448" w:type="pct"/>
            <w:gridSpan w:val="2"/>
            <w:shd w:val="clear" w:color="auto" w:fill="auto"/>
            <w:tcMar>
              <w:top w:w="110" w:type="dxa"/>
              <w:left w:w="58" w:type="dxa"/>
              <w:right w:w="58" w:type="dxa"/>
            </w:tcMar>
          </w:tcPr>
          <w:p w:rsidR="00C9638C" w:rsidRPr="008C1C66" w:rsidRDefault="00C9638C" w:rsidP="0089232E">
            <w:pPr>
              <w:suppressLineNumbers/>
              <w:suppressAutoHyphens/>
              <w:spacing w:after="60"/>
              <w:jc w:val="center"/>
              <w:rPr>
                <w:b/>
                <w:color w:val="808080"/>
                <w:sz w:val="13"/>
                <w:szCs w:val="13"/>
              </w:rPr>
            </w:pPr>
            <w:r w:rsidRPr="008C1C66">
              <w:rPr>
                <w:b/>
                <w:color w:val="808080"/>
                <w:sz w:val="13"/>
                <w:szCs w:val="13"/>
              </w:rPr>
              <w:t>Not assessable</w:t>
            </w:r>
          </w:p>
          <w:p w:rsidR="00C9638C" w:rsidRPr="008C1C66" w:rsidRDefault="00C9638C" w:rsidP="008C1C66">
            <w:pPr>
              <w:suppressLineNumbers/>
              <w:suppressAutoHyphens/>
              <w:jc w:val="center"/>
              <w:rPr>
                <w:b/>
                <w:color w:val="FF0000"/>
                <w:sz w:val="16"/>
                <w:szCs w:val="16"/>
              </w:rPr>
            </w:pPr>
            <w:r w:rsidRPr="00CD5AE2">
              <w:rPr>
                <w:b/>
                <w:color w:val="FF0000"/>
                <w:sz w:val="16"/>
                <w:szCs w:val="16"/>
              </w:rPr>
              <w:t>Not on track</w:t>
            </w:r>
          </w:p>
          <w:p w:rsidR="00C9638C" w:rsidRPr="00C91112" w:rsidRDefault="00C9638C" w:rsidP="0089232E">
            <w:pPr>
              <w:suppressLineNumbers/>
              <w:suppressAutoHyphens/>
              <w:spacing w:before="40"/>
              <w:jc w:val="center"/>
              <w:rPr>
                <w:b/>
                <w:color w:val="00B050"/>
                <w:sz w:val="16"/>
                <w:szCs w:val="16"/>
              </w:rPr>
            </w:pPr>
            <w:r w:rsidRPr="00C91112">
              <w:rPr>
                <w:b/>
                <w:color w:val="00B050"/>
                <w:sz w:val="16"/>
                <w:szCs w:val="16"/>
              </w:rPr>
              <w:t>On track</w:t>
            </w:r>
          </w:p>
          <w:p w:rsidR="00C9638C" w:rsidRPr="00B5579A" w:rsidRDefault="00C9638C" w:rsidP="000846C0">
            <w:pPr>
              <w:suppressLineNumbers/>
              <w:suppressAutoHyphens/>
              <w:jc w:val="center"/>
              <w:rPr>
                <w:color w:val="000000"/>
                <w:sz w:val="16"/>
                <w:szCs w:val="16"/>
              </w:rPr>
            </w:pPr>
          </w:p>
        </w:tc>
      </w:tr>
      <w:tr w:rsidR="00C9638C" w:rsidRPr="00B5579A" w:rsidTr="00D86272">
        <w:trPr>
          <w:cantSplit/>
          <w:trHeight w:val="565"/>
        </w:trPr>
        <w:tc>
          <w:tcPr>
            <w:tcW w:w="5000" w:type="pct"/>
            <w:gridSpan w:val="13"/>
            <w:shd w:val="clear" w:color="auto" w:fill="C6D9F1" w:themeFill="text2" w:themeFillTint="33"/>
            <w:tcMar>
              <w:left w:w="58" w:type="dxa"/>
              <w:right w:w="58" w:type="dxa"/>
            </w:tcMar>
            <w:vAlign w:val="center"/>
          </w:tcPr>
          <w:p w:rsidR="00C9638C" w:rsidRPr="00B5579A" w:rsidRDefault="00C9638C" w:rsidP="000846C0">
            <w:pPr>
              <w:suppressLineNumbers/>
              <w:tabs>
                <w:tab w:val="left" w:pos="1452"/>
              </w:tabs>
              <w:suppressAutoHyphens/>
              <w:ind w:left="1454" w:hanging="1454"/>
              <w:rPr>
                <w:b/>
                <w:bCs/>
                <w:sz w:val="16"/>
                <w:szCs w:val="16"/>
              </w:rPr>
            </w:pPr>
            <w:r w:rsidRPr="00B5579A">
              <w:rPr>
                <w:b/>
                <w:bCs/>
                <w:sz w:val="16"/>
                <w:szCs w:val="16"/>
              </w:rPr>
              <w:t>Expected Result:</w:t>
            </w:r>
            <w:r w:rsidRPr="00B5579A">
              <w:rPr>
                <w:b/>
                <w:bCs/>
                <w:sz w:val="16"/>
                <w:szCs w:val="16"/>
              </w:rPr>
              <w:tab/>
            </w:r>
            <w:r w:rsidRPr="00BE1D07">
              <w:rPr>
                <w:color w:val="000000"/>
                <w:sz w:val="16"/>
                <w:szCs w:val="16"/>
              </w:rPr>
              <w:t xml:space="preserve">II.6 </w:t>
            </w:r>
            <w:r>
              <w:rPr>
                <w:color w:val="000000"/>
                <w:sz w:val="16"/>
                <w:szCs w:val="16"/>
              </w:rPr>
              <w:t xml:space="preserve"> </w:t>
            </w:r>
            <w:r w:rsidRPr="00BE1D07">
              <w:rPr>
                <w:color w:val="000000"/>
                <w:sz w:val="16"/>
                <w:szCs w:val="16"/>
              </w:rPr>
              <w:t xml:space="preserve">Wider and more effective use of </w:t>
            </w:r>
            <w:r w:rsidRPr="00E17085">
              <w:rPr>
                <w:color w:val="000000"/>
                <w:sz w:val="16"/>
                <w:szCs w:val="16"/>
              </w:rPr>
              <w:t xml:space="preserve">the Madrid </w:t>
            </w:r>
            <w:r>
              <w:rPr>
                <w:color w:val="000000"/>
                <w:sz w:val="16"/>
                <w:szCs w:val="16"/>
              </w:rPr>
              <w:t>System</w:t>
            </w:r>
            <w:r w:rsidRPr="00BE1D07">
              <w:rPr>
                <w:color w:val="000000"/>
                <w:sz w:val="16"/>
                <w:szCs w:val="16"/>
              </w:rPr>
              <w:t>, including by developing countries and LDCs</w:t>
            </w:r>
          </w:p>
        </w:tc>
      </w:tr>
      <w:tr w:rsidR="00554B6D" w:rsidRPr="00B5579A" w:rsidTr="00D86272">
        <w:trPr>
          <w:cantSplit/>
        </w:trPr>
        <w:tc>
          <w:tcPr>
            <w:tcW w:w="1047"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0846C0">
            <w:pPr>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Data</w:t>
            </w:r>
          </w:p>
        </w:tc>
        <w:tc>
          <w:tcPr>
            <w:tcW w:w="448" w:type="pct"/>
            <w:gridSpan w:val="3"/>
            <w:shd w:val="clear" w:color="auto" w:fill="auto"/>
            <w:tcMar>
              <w:top w:w="110" w:type="dxa"/>
              <w:left w:w="58" w:type="dxa"/>
              <w:right w:w="58" w:type="dxa"/>
            </w:tcMar>
            <w:vAlign w:val="center"/>
          </w:tcPr>
          <w:p w:rsidR="00C9638C" w:rsidRPr="00B5579A" w:rsidRDefault="00C9638C" w:rsidP="000846C0">
            <w:pPr>
              <w:suppressLineNumbers/>
              <w:suppressAutoHyphens/>
              <w:jc w:val="center"/>
              <w:rPr>
                <w:b/>
                <w:bCs/>
                <w:sz w:val="16"/>
                <w:szCs w:val="16"/>
              </w:rPr>
            </w:pPr>
            <w:r w:rsidRPr="00B5579A">
              <w:rPr>
                <w:b/>
                <w:bCs/>
                <w:sz w:val="16"/>
                <w:szCs w:val="16"/>
              </w:rPr>
              <w:t>TLS</w:t>
            </w:r>
          </w:p>
        </w:tc>
      </w:tr>
      <w:tr w:rsidR="00554B6D" w:rsidRPr="00B5579A" w:rsidTr="00D86272">
        <w:trPr>
          <w:cantSplit/>
          <w:trHeight w:val="1548"/>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 xml:space="preserve">Total Membership of the Madrid System </w:t>
            </w:r>
          </w:p>
          <w:p w:rsidR="00C9638C" w:rsidRPr="0004487C" w:rsidRDefault="00C9638C" w:rsidP="000846C0">
            <w:pPr>
              <w:suppressLineNumbers/>
              <w:suppressAutoHyphens/>
              <w:rPr>
                <w:color w:val="000000"/>
                <w:sz w:val="16"/>
                <w:szCs w:val="16"/>
              </w:rPr>
            </w:pPr>
          </w:p>
        </w:tc>
        <w:tc>
          <w:tcPr>
            <w:tcW w:w="1319" w:type="pct"/>
            <w:gridSpan w:val="2"/>
            <w:shd w:val="clear" w:color="auto" w:fill="auto"/>
            <w:tcMar>
              <w:left w:w="58" w:type="dxa"/>
              <w:right w:w="58" w:type="dxa"/>
            </w:tcMar>
          </w:tcPr>
          <w:p w:rsidR="00C9638C" w:rsidRPr="00B5579A"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Pr="00766A31" w:rsidRDefault="00C9638C" w:rsidP="000846C0">
            <w:pPr>
              <w:suppressLineNumbers/>
              <w:suppressAutoHyphens/>
              <w:rPr>
                <w:color w:val="002060"/>
                <w:sz w:val="16"/>
                <w:szCs w:val="16"/>
              </w:rPr>
            </w:pPr>
            <w:r w:rsidRPr="00766A31">
              <w:rPr>
                <w:color w:val="002060"/>
                <w:sz w:val="16"/>
                <w:szCs w:val="16"/>
              </w:rPr>
              <w:t>Cambodia, L</w:t>
            </w:r>
            <w:r>
              <w:rPr>
                <w:color w:val="002060"/>
                <w:sz w:val="16"/>
                <w:szCs w:val="16"/>
              </w:rPr>
              <w:t>ao Democratic People’s Republic</w:t>
            </w:r>
            <w:r w:rsidRPr="003A0A18">
              <w:rPr>
                <w:rStyle w:val="FootnoteReference"/>
                <w:color w:val="002060"/>
                <w:sz w:val="16"/>
                <w:szCs w:val="16"/>
              </w:rPr>
              <w:footnoteReference w:id="83"/>
            </w:r>
            <w:r>
              <w:rPr>
                <w:color w:val="002060"/>
                <w:sz w:val="16"/>
                <w:szCs w:val="16"/>
              </w:rPr>
              <w:t>, Philippines, Singapore, Viet Nam (WSO)</w:t>
            </w:r>
          </w:p>
          <w:p w:rsidR="00C9638C" w:rsidRPr="00766A31" w:rsidRDefault="00C9638C" w:rsidP="000846C0">
            <w:pPr>
              <w:suppressLineNumbers/>
              <w:suppressAutoHyphens/>
              <w:rPr>
                <w:color w:val="002060"/>
                <w:sz w:val="16"/>
                <w:szCs w:val="16"/>
              </w:rPr>
            </w:pPr>
            <w:r>
              <w:rPr>
                <w:color w:val="002060"/>
                <w:sz w:val="16"/>
                <w:szCs w:val="16"/>
              </w:rPr>
              <w:t>(5</w:t>
            </w:r>
            <w:r w:rsidRPr="00766A31">
              <w:rPr>
                <w:color w:val="002060"/>
                <w:sz w:val="16"/>
                <w:szCs w:val="16"/>
              </w:rPr>
              <w:t xml:space="preserve"> cumulative)</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BE1D07" w:rsidRDefault="00C9638C" w:rsidP="008C1C66">
            <w:pPr>
              <w:suppressLineNumbers/>
              <w:suppressAutoHyphens/>
              <w:rPr>
                <w:color w:val="000000"/>
                <w:sz w:val="16"/>
                <w:szCs w:val="16"/>
              </w:rPr>
            </w:pPr>
            <w:r w:rsidRPr="00BE1D07">
              <w:rPr>
                <w:color w:val="000000"/>
                <w:sz w:val="16"/>
                <w:szCs w:val="16"/>
              </w:rPr>
              <w:t>4</w:t>
            </w:r>
            <w:r>
              <w:rPr>
                <w:color w:val="000000"/>
                <w:sz w:val="16"/>
                <w:szCs w:val="16"/>
              </w:rPr>
              <w:t xml:space="preserve"> (WSO)</w:t>
            </w:r>
          </w:p>
        </w:tc>
        <w:tc>
          <w:tcPr>
            <w:tcW w:w="861" w:type="pct"/>
            <w:gridSpan w:val="3"/>
            <w:shd w:val="clear" w:color="auto" w:fill="auto"/>
            <w:tcMar>
              <w:top w:w="110" w:type="dxa"/>
              <w:left w:w="58" w:type="dxa"/>
              <w:right w:w="58" w:type="dxa"/>
            </w:tcMar>
          </w:tcPr>
          <w:p w:rsidR="00C9638C" w:rsidRPr="00FD3DD2" w:rsidRDefault="00C9638C" w:rsidP="000846C0">
            <w:pPr>
              <w:suppressLineNumbers/>
              <w:suppressAutoHyphens/>
              <w:rPr>
                <w:sz w:val="16"/>
                <w:szCs w:val="16"/>
              </w:rPr>
            </w:pPr>
            <w:r>
              <w:rPr>
                <w:sz w:val="16"/>
                <w:szCs w:val="16"/>
              </w:rPr>
              <w:t>5</w:t>
            </w:r>
            <w:r w:rsidRPr="00FD3DD2">
              <w:rPr>
                <w:sz w:val="16"/>
                <w:szCs w:val="16"/>
              </w:rPr>
              <w:t xml:space="preserve"> </w:t>
            </w:r>
            <w:r>
              <w:rPr>
                <w:sz w:val="16"/>
                <w:szCs w:val="16"/>
              </w:rPr>
              <w:t xml:space="preserve">additional </w:t>
            </w:r>
            <w:r w:rsidRPr="00FD3DD2">
              <w:rPr>
                <w:sz w:val="16"/>
                <w:szCs w:val="16"/>
              </w:rPr>
              <w:t>(WSO)</w:t>
            </w:r>
          </w:p>
        </w:tc>
        <w:tc>
          <w:tcPr>
            <w:tcW w:w="1321" w:type="pct"/>
            <w:gridSpan w:val="3"/>
            <w:shd w:val="clear" w:color="auto" w:fill="FFFFFF"/>
            <w:tcMar>
              <w:top w:w="110" w:type="dxa"/>
              <w:left w:w="58" w:type="dxa"/>
              <w:right w:w="58" w:type="dxa"/>
            </w:tcMar>
          </w:tcPr>
          <w:p w:rsidR="00C9638C" w:rsidRPr="00B5579A" w:rsidRDefault="00C9638C" w:rsidP="000846C0">
            <w:pPr>
              <w:suppressLineNumbers/>
              <w:suppressAutoHyphens/>
              <w:rPr>
                <w:color w:val="000000"/>
                <w:sz w:val="16"/>
                <w:szCs w:val="16"/>
              </w:rPr>
            </w:pPr>
            <w:r>
              <w:rPr>
                <w:color w:val="000000"/>
                <w:sz w:val="16"/>
                <w:szCs w:val="16"/>
              </w:rPr>
              <w:t>No additional (WSO)</w:t>
            </w:r>
          </w:p>
        </w:tc>
        <w:tc>
          <w:tcPr>
            <w:tcW w:w="448" w:type="pct"/>
            <w:gridSpan w:val="3"/>
            <w:shd w:val="clear" w:color="auto" w:fill="auto"/>
            <w:tcMar>
              <w:top w:w="110" w:type="dxa"/>
              <w:left w:w="58" w:type="dxa"/>
              <w:right w:w="58" w:type="dxa"/>
            </w:tcMar>
          </w:tcPr>
          <w:p w:rsidR="00C9638C" w:rsidRPr="00B5579A" w:rsidRDefault="00C9638C" w:rsidP="000846C0">
            <w:pPr>
              <w:suppressLineNumbers/>
              <w:suppressAutoHyphens/>
              <w:jc w:val="center"/>
              <w:rPr>
                <w:color w:val="000000"/>
                <w:sz w:val="16"/>
                <w:szCs w:val="16"/>
              </w:rPr>
            </w:pPr>
            <w:r w:rsidRPr="00CD5AE2">
              <w:rPr>
                <w:b/>
                <w:color w:val="FF0000"/>
                <w:sz w:val="16"/>
                <w:szCs w:val="16"/>
              </w:rPr>
              <w:t>Not on track</w:t>
            </w:r>
          </w:p>
        </w:tc>
      </w:tr>
      <w:tr w:rsidR="00554B6D" w:rsidRPr="00B5579A" w:rsidTr="00D86272">
        <w:trPr>
          <w:cantSplit/>
          <w:trHeight w:val="2351"/>
        </w:trPr>
        <w:tc>
          <w:tcPr>
            <w:tcW w:w="1047" w:type="pct"/>
            <w:gridSpan w:val="2"/>
            <w:shd w:val="clear" w:color="auto" w:fill="auto"/>
            <w:tcMar>
              <w:left w:w="58" w:type="dxa"/>
              <w:right w:w="58" w:type="dxa"/>
            </w:tcMar>
          </w:tcPr>
          <w:p w:rsidR="00C9638C" w:rsidRPr="0004487C" w:rsidRDefault="00C9638C" w:rsidP="000846C0">
            <w:pPr>
              <w:suppressLineNumbers/>
              <w:suppressAutoHyphens/>
              <w:rPr>
                <w:color w:val="000000"/>
                <w:sz w:val="16"/>
                <w:szCs w:val="16"/>
              </w:rPr>
            </w:pPr>
            <w:r w:rsidRPr="0004487C">
              <w:rPr>
                <w:color w:val="000000"/>
                <w:sz w:val="16"/>
                <w:szCs w:val="16"/>
              </w:rPr>
              <w:t>No. of Madrid applications</w:t>
            </w:r>
          </w:p>
        </w:tc>
        <w:tc>
          <w:tcPr>
            <w:tcW w:w="1319" w:type="pct"/>
            <w:gridSpan w:val="2"/>
            <w:shd w:val="clear" w:color="auto" w:fill="auto"/>
            <w:tcMar>
              <w:left w:w="58" w:type="dxa"/>
              <w:right w:w="58" w:type="dxa"/>
            </w:tcMar>
          </w:tcPr>
          <w:p w:rsidR="00C9638C" w:rsidRPr="009A65F0" w:rsidRDefault="00C9638C" w:rsidP="000846C0">
            <w:pPr>
              <w:suppressLineNumbers/>
              <w:suppressAutoHyphens/>
            </w:pPr>
            <w:r w:rsidRPr="00B5579A">
              <w:rPr>
                <w:i/>
                <w:color w:val="002060"/>
                <w:sz w:val="16"/>
                <w:szCs w:val="16"/>
              </w:rPr>
              <w:t>Updated Baselin</w:t>
            </w:r>
            <w:r>
              <w:rPr>
                <w:i/>
                <w:color w:val="002060"/>
                <w:sz w:val="16"/>
                <w:szCs w:val="16"/>
              </w:rPr>
              <w:t xml:space="preserve">e </w:t>
            </w:r>
            <w:r w:rsidRPr="00B5579A">
              <w:rPr>
                <w:i/>
                <w:color w:val="002060"/>
                <w:sz w:val="16"/>
                <w:szCs w:val="16"/>
              </w:rPr>
              <w:t xml:space="preserve">end 2015:  </w:t>
            </w:r>
          </w:p>
          <w:p w:rsidR="00C9638C" w:rsidRDefault="00C9638C" w:rsidP="000846C0">
            <w:pPr>
              <w:suppressLineNumbers/>
              <w:suppressAutoHyphens/>
              <w:rPr>
                <w:color w:val="002060"/>
                <w:sz w:val="16"/>
                <w:szCs w:val="16"/>
              </w:rPr>
            </w:pPr>
            <w:r w:rsidRPr="009A65F0">
              <w:rPr>
                <w:color w:val="002060"/>
                <w:sz w:val="16"/>
                <w:szCs w:val="16"/>
              </w:rPr>
              <w:t>0 (WBO)</w:t>
            </w:r>
            <w:r w:rsidRPr="00080B30">
              <w:rPr>
                <w:color w:val="002060"/>
                <w:sz w:val="16"/>
                <w:szCs w:val="16"/>
              </w:rPr>
              <w:br/>
            </w:r>
            <w:r w:rsidRPr="009A65F0">
              <w:rPr>
                <w:color w:val="002060"/>
                <w:sz w:val="16"/>
                <w:szCs w:val="16"/>
              </w:rPr>
              <w:t>2,321 (WOC)</w:t>
            </w:r>
            <w:r>
              <w:rPr>
                <w:color w:val="002060"/>
                <w:sz w:val="16"/>
                <w:szCs w:val="16"/>
              </w:rPr>
              <w:t xml:space="preserve"> (+8%)</w:t>
            </w:r>
          </w:p>
          <w:p w:rsidR="00C9638C" w:rsidRDefault="00C9638C" w:rsidP="000846C0">
            <w:pPr>
              <w:suppressLineNumbers/>
              <w:suppressAutoHyphens/>
              <w:rPr>
                <w:color w:val="002060"/>
                <w:sz w:val="16"/>
                <w:szCs w:val="16"/>
              </w:rPr>
            </w:pPr>
            <w:r w:rsidRPr="00080B30">
              <w:rPr>
                <w:color w:val="002060"/>
                <w:sz w:val="16"/>
                <w:szCs w:val="16"/>
              </w:rPr>
              <w:t>2,167 (WJO)</w:t>
            </w:r>
            <w:r>
              <w:rPr>
                <w:color w:val="002060"/>
                <w:sz w:val="16"/>
                <w:szCs w:val="16"/>
              </w:rPr>
              <w:t xml:space="preserve"> (+6.6%)</w:t>
            </w:r>
            <w:r w:rsidRPr="00080B30">
              <w:rPr>
                <w:color w:val="002060"/>
                <w:sz w:val="16"/>
                <w:szCs w:val="16"/>
              </w:rPr>
              <w:br/>
            </w:r>
            <w:r w:rsidRPr="009A65F0">
              <w:rPr>
                <w:color w:val="002060"/>
                <w:sz w:val="16"/>
                <w:szCs w:val="16"/>
              </w:rPr>
              <w:t xml:space="preserve">1,059 (WRO) </w:t>
            </w:r>
            <w:r>
              <w:rPr>
                <w:color w:val="002060"/>
                <w:sz w:val="16"/>
                <w:szCs w:val="16"/>
              </w:rPr>
              <w:t>(-31%)</w:t>
            </w:r>
            <w:r w:rsidRPr="009A65F0">
              <w:rPr>
                <w:color w:val="002060"/>
                <w:sz w:val="16"/>
                <w:szCs w:val="16"/>
              </w:rPr>
              <w:br/>
            </w:r>
            <w:r>
              <w:rPr>
                <w:color w:val="002060"/>
                <w:sz w:val="16"/>
                <w:szCs w:val="16"/>
              </w:rPr>
              <w:t>509</w:t>
            </w:r>
            <w:r w:rsidRPr="00766A31">
              <w:rPr>
                <w:color w:val="002060"/>
                <w:sz w:val="16"/>
                <w:szCs w:val="16"/>
              </w:rPr>
              <w:t xml:space="preserve"> (WSO)</w:t>
            </w:r>
            <w:r>
              <w:rPr>
                <w:color w:val="002060"/>
                <w:sz w:val="16"/>
                <w:szCs w:val="16"/>
              </w:rPr>
              <w:t xml:space="preserve"> (+45%)</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BE1D07" w:rsidRDefault="00C9638C" w:rsidP="00555B08">
            <w:pPr>
              <w:suppressLineNumbers/>
              <w:suppressAutoHyphens/>
              <w:spacing w:after="60"/>
              <w:rPr>
                <w:color w:val="000000"/>
                <w:sz w:val="16"/>
                <w:szCs w:val="16"/>
              </w:rPr>
            </w:pPr>
            <w:r>
              <w:rPr>
                <w:color w:val="000000"/>
                <w:sz w:val="16"/>
                <w:szCs w:val="16"/>
              </w:rPr>
              <w:t>351 (WSO)</w:t>
            </w:r>
            <w:r>
              <w:rPr>
                <w:color w:val="000000"/>
                <w:sz w:val="16"/>
                <w:szCs w:val="16"/>
              </w:rPr>
              <w:br/>
              <w:t>0</w:t>
            </w:r>
            <w:r w:rsidRPr="00BE1D07">
              <w:rPr>
                <w:color w:val="000000"/>
                <w:sz w:val="16"/>
                <w:szCs w:val="16"/>
              </w:rPr>
              <w:t xml:space="preserve"> (WBO)</w:t>
            </w:r>
            <w:r w:rsidRPr="00BE1D07">
              <w:rPr>
                <w:color w:val="000000"/>
                <w:sz w:val="16"/>
                <w:szCs w:val="16"/>
              </w:rPr>
              <w:br/>
              <w:t>2,033 (WJO)</w:t>
            </w:r>
            <w:r w:rsidRPr="00BE1D07">
              <w:rPr>
                <w:color w:val="000000"/>
                <w:sz w:val="16"/>
                <w:szCs w:val="16"/>
              </w:rPr>
              <w:br/>
              <w:t xml:space="preserve">1,543 (WRO) </w:t>
            </w:r>
            <w:r w:rsidRPr="00BE1D07">
              <w:rPr>
                <w:color w:val="000000"/>
                <w:sz w:val="16"/>
                <w:szCs w:val="16"/>
              </w:rPr>
              <w:br/>
              <w:t>2,140 (</w:t>
            </w:r>
            <w:r>
              <w:rPr>
                <w:color w:val="000000"/>
                <w:sz w:val="16"/>
                <w:szCs w:val="16"/>
              </w:rPr>
              <w:t>WOC</w:t>
            </w:r>
            <w:r w:rsidRPr="00BE1D07">
              <w:rPr>
                <w:color w:val="000000"/>
                <w:sz w:val="16"/>
                <w:szCs w:val="16"/>
              </w:rPr>
              <w:t>)</w:t>
            </w:r>
          </w:p>
        </w:tc>
        <w:tc>
          <w:tcPr>
            <w:tcW w:w="861" w:type="pct"/>
            <w:gridSpan w:val="3"/>
            <w:shd w:val="clear" w:color="auto" w:fill="auto"/>
            <w:tcMar>
              <w:top w:w="110" w:type="dxa"/>
              <w:left w:w="58" w:type="dxa"/>
              <w:right w:w="58" w:type="dxa"/>
            </w:tcMar>
          </w:tcPr>
          <w:p w:rsidR="00C9638C" w:rsidRPr="00FD3DD2" w:rsidRDefault="00C9638C" w:rsidP="000846C0">
            <w:pPr>
              <w:suppressLineNumbers/>
              <w:suppressAutoHyphens/>
              <w:rPr>
                <w:sz w:val="16"/>
                <w:szCs w:val="16"/>
              </w:rPr>
            </w:pPr>
            <w:r w:rsidRPr="00FD3DD2">
              <w:rPr>
                <w:sz w:val="16"/>
                <w:szCs w:val="16"/>
              </w:rPr>
              <w:t>2% annual growth (all Offices)</w:t>
            </w:r>
          </w:p>
        </w:tc>
        <w:tc>
          <w:tcPr>
            <w:tcW w:w="1321" w:type="pct"/>
            <w:gridSpan w:val="3"/>
            <w:shd w:val="clear" w:color="auto" w:fill="FFFFFF"/>
            <w:tcMar>
              <w:top w:w="110" w:type="dxa"/>
              <w:left w:w="58" w:type="dxa"/>
              <w:right w:w="5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540"/>
              <w:gridCol w:w="810"/>
            </w:tblGrid>
            <w:tr w:rsidR="00C9638C" w:rsidTr="000846C0">
              <w:trPr>
                <w:trHeight w:val="247"/>
              </w:trPr>
              <w:tc>
                <w:tcPr>
                  <w:tcW w:w="572" w:type="dxa"/>
                  <w:tcMar>
                    <w:left w:w="43" w:type="dxa"/>
                    <w:right w:w="43" w:type="dxa"/>
                  </w:tcMar>
                </w:tcPr>
                <w:p w:rsidR="00C9638C" w:rsidRPr="0003304C" w:rsidRDefault="00C9638C" w:rsidP="000846C0">
                  <w:pPr>
                    <w:suppressLineNumbers/>
                    <w:suppressAutoHyphens/>
                    <w:jc w:val="right"/>
                    <w:rPr>
                      <w:sz w:val="16"/>
                      <w:szCs w:val="16"/>
                    </w:rPr>
                  </w:pPr>
                  <w:r w:rsidRPr="0003304C">
                    <w:rPr>
                      <w:sz w:val="16"/>
                      <w:szCs w:val="16"/>
                    </w:rPr>
                    <w:t>0</w:t>
                  </w:r>
                </w:p>
              </w:tc>
              <w:tc>
                <w:tcPr>
                  <w:tcW w:w="540" w:type="dxa"/>
                  <w:tcMar>
                    <w:left w:w="43" w:type="dxa"/>
                    <w:right w:w="43" w:type="dxa"/>
                  </w:tcMar>
                </w:tcPr>
                <w:p w:rsidR="00C9638C" w:rsidRPr="0003304C" w:rsidRDefault="00C9638C" w:rsidP="000846C0">
                  <w:pPr>
                    <w:suppressLineNumbers/>
                    <w:suppressAutoHyphens/>
                    <w:jc w:val="center"/>
                    <w:rPr>
                      <w:sz w:val="16"/>
                      <w:szCs w:val="16"/>
                    </w:rPr>
                  </w:pPr>
                  <w:r w:rsidRPr="0003304C">
                    <w:rPr>
                      <w:sz w:val="16"/>
                      <w:szCs w:val="16"/>
                    </w:rPr>
                    <w:t>WBO</w:t>
                  </w:r>
                </w:p>
              </w:tc>
              <w:tc>
                <w:tcPr>
                  <w:tcW w:w="810" w:type="dxa"/>
                </w:tcPr>
                <w:p w:rsidR="00C9638C" w:rsidRPr="0003304C" w:rsidRDefault="00C9638C" w:rsidP="000846C0">
                  <w:pPr>
                    <w:suppressLineNumbers/>
                    <w:suppressAutoHyphens/>
                    <w:jc w:val="center"/>
                    <w:rPr>
                      <w:sz w:val="16"/>
                      <w:szCs w:val="16"/>
                    </w:rPr>
                  </w:pPr>
                </w:p>
              </w:tc>
            </w:tr>
            <w:tr w:rsidR="00C9638C" w:rsidTr="000846C0">
              <w:trPr>
                <w:trHeight w:val="247"/>
              </w:trPr>
              <w:tc>
                <w:tcPr>
                  <w:tcW w:w="572" w:type="dxa"/>
                  <w:tcMar>
                    <w:left w:w="43" w:type="dxa"/>
                    <w:right w:w="43" w:type="dxa"/>
                  </w:tcMar>
                </w:tcPr>
                <w:p w:rsidR="00C9638C" w:rsidRPr="0003304C" w:rsidRDefault="00C9638C" w:rsidP="000846C0">
                  <w:pPr>
                    <w:suppressLineNumbers/>
                    <w:suppressAutoHyphens/>
                    <w:jc w:val="right"/>
                    <w:rPr>
                      <w:sz w:val="16"/>
                      <w:szCs w:val="16"/>
                    </w:rPr>
                  </w:pPr>
                  <w:r w:rsidRPr="0003304C">
                    <w:rPr>
                      <w:sz w:val="16"/>
                      <w:szCs w:val="16"/>
                    </w:rPr>
                    <w:t>3,014</w:t>
                  </w:r>
                </w:p>
              </w:tc>
              <w:tc>
                <w:tcPr>
                  <w:tcW w:w="540" w:type="dxa"/>
                  <w:tcMar>
                    <w:left w:w="43" w:type="dxa"/>
                    <w:right w:w="43" w:type="dxa"/>
                  </w:tcMar>
                </w:tcPr>
                <w:p w:rsidR="00C9638C" w:rsidRPr="0003304C" w:rsidRDefault="00C9638C" w:rsidP="000846C0">
                  <w:pPr>
                    <w:suppressLineNumbers/>
                    <w:suppressAutoHyphens/>
                    <w:jc w:val="center"/>
                    <w:rPr>
                      <w:sz w:val="16"/>
                      <w:szCs w:val="16"/>
                    </w:rPr>
                  </w:pPr>
                  <w:r w:rsidRPr="0003304C">
                    <w:rPr>
                      <w:sz w:val="16"/>
                      <w:szCs w:val="16"/>
                    </w:rPr>
                    <w:t>WOC</w:t>
                  </w:r>
                </w:p>
              </w:tc>
              <w:tc>
                <w:tcPr>
                  <w:tcW w:w="810" w:type="dxa"/>
                </w:tcPr>
                <w:p w:rsidR="00C9638C" w:rsidRPr="0003304C" w:rsidRDefault="00C9638C" w:rsidP="000846C0">
                  <w:pPr>
                    <w:suppressLineNumbers/>
                    <w:suppressAutoHyphens/>
                    <w:rPr>
                      <w:sz w:val="16"/>
                      <w:szCs w:val="16"/>
                    </w:rPr>
                  </w:pPr>
                  <w:r w:rsidRPr="0003304C">
                    <w:rPr>
                      <w:sz w:val="16"/>
                      <w:szCs w:val="16"/>
                    </w:rPr>
                    <w:t>+31%</w:t>
                  </w:r>
                </w:p>
              </w:tc>
            </w:tr>
            <w:tr w:rsidR="00C9638C" w:rsidTr="000846C0">
              <w:trPr>
                <w:trHeight w:val="247"/>
              </w:trPr>
              <w:tc>
                <w:tcPr>
                  <w:tcW w:w="572" w:type="dxa"/>
                  <w:tcMar>
                    <w:left w:w="43" w:type="dxa"/>
                    <w:right w:w="43" w:type="dxa"/>
                  </w:tcMar>
                </w:tcPr>
                <w:p w:rsidR="00C9638C" w:rsidRPr="0003304C" w:rsidRDefault="00C9638C" w:rsidP="000846C0">
                  <w:pPr>
                    <w:suppressLineNumbers/>
                    <w:suppressAutoHyphens/>
                    <w:jc w:val="right"/>
                    <w:rPr>
                      <w:sz w:val="16"/>
                      <w:szCs w:val="16"/>
                    </w:rPr>
                  </w:pPr>
                  <w:r w:rsidRPr="0003304C">
                    <w:rPr>
                      <w:sz w:val="16"/>
                      <w:szCs w:val="16"/>
                    </w:rPr>
                    <w:t>2,281</w:t>
                  </w:r>
                </w:p>
              </w:tc>
              <w:tc>
                <w:tcPr>
                  <w:tcW w:w="540" w:type="dxa"/>
                  <w:tcMar>
                    <w:left w:w="43" w:type="dxa"/>
                    <w:right w:w="43" w:type="dxa"/>
                  </w:tcMar>
                </w:tcPr>
                <w:p w:rsidR="00C9638C" w:rsidRPr="0003304C" w:rsidRDefault="00C9638C" w:rsidP="000846C0">
                  <w:pPr>
                    <w:suppressLineNumbers/>
                    <w:suppressAutoHyphens/>
                    <w:jc w:val="center"/>
                    <w:rPr>
                      <w:sz w:val="16"/>
                      <w:szCs w:val="16"/>
                    </w:rPr>
                  </w:pPr>
                  <w:r w:rsidRPr="0003304C">
                    <w:rPr>
                      <w:sz w:val="16"/>
                      <w:szCs w:val="16"/>
                    </w:rPr>
                    <w:t>WJO</w:t>
                  </w:r>
                </w:p>
              </w:tc>
              <w:tc>
                <w:tcPr>
                  <w:tcW w:w="810" w:type="dxa"/>
                </w:tcPr>
                <w:p w:rsidR="00C9638C" w:rsidRPr="0003304C" w:rsidRDefault="00C9638C" w:rsidP="000846C0">
                  <w:pPr>
                    <w:suppressLineNumbers/>
                    <w:suppressAutoHyphens/>
                    <w:rPr>
                      <w:sz w:val="16"/>
                      <w:szCs w:val="16"/>
                    </w:rPr>
                  </w:pPr>
                  <w:r w:rsidRPr="0003304C">
                    <w:rPr>
                      <w:sz w:val="16"/>
                      <w:szCs w:val="16"/>
                    </w:rPr>
                    <w:t>+5.3%</w:t>
                  </w:r>
                </w:p>
              </w:tc>
            </w:tr>
            <w:tr w:rsidR="00C9638C" w:rsidTr="000846C0">
              <w:trPr>
                <w:trHeight w:val="247"/>
              </w:trPr>
              <w:tc>
                <w:tcPr>
                  <w:tcW w:w="572" w:type="dxa"/>
                  <w:tcMar>
                    <w:left w:w="43" w:type="dxa"/>
                    <w:right w:w="43" w:type="dxa"/>
                  </w:tcMar>
                </w:tcPr>
                <w:p w:rsidR="00C9638C" w:rsidRPr="0003304C" w:rsidRDefault="00C9638C" w:rsidP="000846C0">
                  <w:pPr>
                    <w:suppressLineNumbers/>
                    <w:suppressAutoHyphens/>
                    <w:jc w:val="right"/>
                    <w:rPr>
                      <w:sz w:val="16"/>
                      <w:szCs w:val="16"/>
                    </w:rPr>
                  </w:pPr>
                  <w:r w:rsidRPr="0003304C">
                    <w:rPr>
                      <w:sz w:val="16"/>
                      <w:szCs w:val="16"/>
                    </w:rPr>
                    <w:t>1,255</w:t>
                  </w:r>
                </w:p>
              </w:tc>
              <w:tc>
                <w:tcPr>
                  <w:tcW w:w="540" w:type="dxa"/>
                  <w:tcMar>
                    <w:left w:w="43" w:type="dxa"/>
                    <w:right w:w="43" w:type="dxa"/>
                  </w:tcMar>
                </w:tcPr>
                <w:p w:rsidR="00C9638C" w:rsidRPr="0003304C" w:rsidRDefault="00C9638C" w:rsidP="000846C0">
                  <w:pPr>
                    <w:suppressLineNumbers/>
                    <w:suppressAutoHyphens/>
                    <w:jc w:val="center"/>
                    <w:rPr>
                      <w:sz w:val="16"/>
                      <w:szCs w:val="16"/>
                    </w:rPr>
                  </w:pPr>
                  <w:r w:rsidRPr="0003304C">
                    <w:rPr>
                      <w:sz w:val="16"/>
                      <w:szCs w:val="16"/>
                    </w:rPr>
                    <w:t>WRO</w:t>
                  </w:r>
                </w:p>
              </w:tc>
              <w:tc>
                <w:tcPr>
                  <w:tcW w:w="810" w:type="dxa"/>
                </w:tcPr>
                <w:p w:rsidR="00C9638C" w:rsidRPr="0003304C" w:rsidRDefault="00C9638C" w:rsidP="000846C0">
                  <w:pPr>
                    <w:suppressLineNumbers/>
                    <w:suppressAutoHyphens/>
                    <w:rPr>
                      <w:sz w:val="16"/>
                      <w:szCs w:val="16"/>
                    </w:rPr>
                  </w:pPr>
                  <w:r w:rsidRPr="0003304C">
                    <w:rPr>
                      <w:sz w:val="16"/>
                      <w:szCs w:val="16"/>
                    </w:rPr>
                    <w:t>+18.5%</w:t>
                  </w:r>
                </w:p>
              </w:tc>
            </w:tr>
            <w:tr w:rsidR="00C9638C" w:rsidTr="000846C0">
              <w:trPr>
                <w:trHeight w:val="264"/>
              </w:trPr>
              <w:tc>
                <w:tcPr>
                  <w:tcW w:w="572" w:type="dxa"/>
                  <w:tcMar>
                    <w:left w:w="43" w:type="dxa"/>
                    <w:right w:w="43" w:type="dxa"/>
                  </w:tcMar>
                </w:tcPr>
                <w:p w:rsidR="00C9638C" w:rsidRPr="0003304C" w:rsidRDefault="00C9638C" w:rsidP="000846C0">
                  <w:pPr>
                    <w:suppressLineNumbers/>
                    <w:suppressAutoHyphens/>
                    <w:jc w:val="right"/>
                    <w:rPr>
                      <w:sz w:val="16"/>
                      <w:szCs w:val="16"/>
                    </w:rPr>
                  </w:pPr>
                  <w:r w:rsidRPr="0003304C">
                    <w:rPr>
                      <w:sz w:val="16"/>
                      <w:szCs w:val="16"/>
                    </w:rPr>
                    <w:t>614</w:t>
                  </w:r>
                </w:p>
              </w:tc>
              <w:tc>
                <w:tcPr>
                  <w:tcW w:w="540" w:type="dxa"/>
                  <w:tcMar>
                    <w:left w:w="43" w:type="dxa"/>
                    <w:right w:w="43" w:type="dxa"/>
                  </w:tcMar>
                </w:tcPr>
                <w:p w:rsidR="00C9638C" w:rsidRPr="0003304C" w:rsidRDefault="00C9638C" w:rsidP="000846C0">
                  <w:pPr>
                    <w:suppressLineNumbers/>
                    <w:suppressAutoHyphens/>
                    <w:jc w:val="center"/>
                    <w:rPr>
                      <w:sz w:val="16"/>
                      <w:szCs w:val="16"/>
                    </w:rPr>
                  </w:pPr>
                  <w:r w:rsidRPr="0003304C">
                    <w:rPr>
                      <w:sz w:val="16"/>
                      <w:szCs w:val="16"/>
                    </w:rPr>
                    <w:t>WSO</w:t>
                  </w:r>
                </w:p>
              </w:tc>
              <w:tc>
                <w:tcPr>
                  <w:tcW w:w="810" w:type="dxa"/>
                </w:tcPr>
                <w:p w:rsidR="00C9638C" w:rsidRPr="0003304C" w:rsidRDefault="00C9638C" w:rsidP="000846C0">
                  <w:pPr>
                    <w:suppressLineNumbers/>
                    <w:suppressAutoHyphens/>
                    <w:rPr>
                      <w:sz w:val="16"/>
                      <w:szCs w:val="16"/>
                    </w:rPr>
                  </w:pPr>
                  <w:r w:rsidRPr="0003304C">
                    <w:rPr>
                      <w:sz w:val="16"/>
                      <w:szCs w:val="16"/>
                    </w:rPr>
                    <w:t>+20%</w:t>
                  </w:r>
                </w:p>
              </w:tc>
            </w:tr>
          </w:tbl>
          <w:p w:rsidR="00C9638C" w:rsidRPr="00B5579A" w:rsidRDefault="00C9638C" w:rsidP="000846C0">
            <w:pPr>
              <w:suppressLineNumbers/>
              <w:suppressAutoHyphens/>
              <w:rPr>
                <w:color w:val="000000"/>
                <w:sz w:val="16"/>
                <w:szCs w:val="16"/>
              </w:rPr>
            </w:pPr>
          </w:p>
        </w:tc>
        <w:tc>
          <w:tcPr>
            <w:tcW w:w="448" w:type="pct"/>
            <w:gridSpan w:val="3"/>
            <w:shd w:val="clear" w:color="auto" w:fill="auto"/>
            <w:tcMar>
              <w:top w:w="110" w:type="dxa"/>
              <w:left w:w="58" w:type="dxa"/>
              <w:right w:w="58" w:type="dxa"/>
            </w:tcMar>
          </w:tcPr>
          <w:p w:rsidR="008C1C66" w:rsidRPr="008C1C66" w:rsidRDefault="008C1C66" w:rsidP="008C1C66">
            <w:pPr>
              <w:suppressLineNumbers/>
              <w:suppressAutoHyphens/>
              <w:jc w:val="center"/>
              <w:rPr>
                <w:b/>
                <w:color w:val="808080"/>
                <w:sz w:val="13"/>
                <w:szCs w:val="13"/>
              </w:rPr>
            </w:pPr>
            <w:r w:rsidRPr="008C1C66">
              <w:rPr>
                <w:b/>
                <w:color w:val="808080"/>
                <w:sz w:val="13"/>
                <w:szCs w:val="13"/>
              </w:rPr>
              <w:t>Not assessable</w:t>
            </w:r>
          </w:p>
          <w:tbl>
            <w:tblPr>
              <w:tblStyle w:val="TableGrid"/>
              <w:tblW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8"/>
            </w:tblGrid>
            <w:tr w:rsidR="00C9638C" w:rsidTr="008C1C66">
              <w:trPr>
                <w:trHeight w:val="247"/>
              </w:trPr>
              <w:tc>
                <w:tcPr>
                  <w:tcW w:w="1038" w:type="dxa"/>
                </w:tcPr>
                <w:p w:rsidR="00C9638C" w:rsidRPr="004C497B" w:rsidRDefault="008C1C66" w:rsidP="008C1C66">
                  <w:pPr>
                    <w:suppressLineNumbers/>
                    <w:suppressAutoHyphens/>
                    <w:ind w:left="-287"/>
                    <w:jc w:val="center"/>
                    <w:rPr>
                      <w:b/>
                      <w:color w:val="00B050"/>
                      <w:sz w:val="16"/>
                      <w:szCs w:val="16"/>
                    </w:rPr>
                  </w:pPr>
                  <w:r w:rsidRPr="008510AA">
                    <w:rPr>
                      <w:b/>
                      <w:color w:val="00B050"/>
                      <w:sz w:val="16"/>
                      <w:szCs w:val="16"/>
                    </w:rPr>
                    <w:t>On track</w:t>
                  </w:r>
                </w:p>
              </w:tc>
            </w:tr>
            <w:tr w:rsidR="00C9638C" w:rsidTr="008C1C66">
              <w:trPr>
                <w:trHeight w:val="247"/>
              </w:trPr>
              <w:tc>
                <w:tcPr>
                  <w:tcW w:w="1038" w:type="dxa"/>
                </w:tcPr>
                <w:p w:rsidR="00C9638C" w:rsidRDefault="00C9638C" w:rsidP="008C1C66">
                  <w:pPr>
                    <w:suppressLineNumbers/>
                    <w:suppressAutoHyphens/>
                    <w:ind w:left="-287"/>
                    <w:jc w:val="center"/>
                    <w:rPr>
                      <w:color w:val="002060"/>
                      <w:sz w:val="16"/>
                      <w:szCs w:val="16"/>
                    </w:rPr>
                  </w:pPr>
                  <w:r w:rsidRPr="008510AA">
                    <w:rPr>
                      <w:b/>
                      <w:color w:val="00B050"/>
                      <w:sz w:val="16"/>
                      <w:szCs w:val="16"/>
                    </w:rPr>
                    <w:t>On track</w:t>
                  </w:r>
                </w:p>
              </w:tc>
            </w:tr>
            <w:tr w:rsidR="00C9638C" w:rsidTr="008C1C66">
              <w:trPr>
                <w:trHeight w:val="247"/>
              </w:trPr>
              <w:tc>
                <w:tcPr>
                  <w:tcW w:w="1038" w:type="dxa"/>
                </w:tcPr>
                <w:p w:rsidR="00C9638C" w:rsidRDefault="00C9638C" w:rsidP="008C1C66">
                  <w:pPr>
                    <w:suppressLineNumbers/>
                    <w:suppressAutoHyphens/>
                    <w:ind w:left="-287"/>
                    <w:jc w:val="center"/>
                    <w:rPr>
                      <w:color w:val="002060"/>
                      <w:sz w:val="16"/>
                      <w:szCs w:val="16"/>
                    </w:rPr>
                  </w:pPr>
                  <w:r w:rsidRPr="008510AA">
                    <w:rPr>
                      <w:b/>
                      <w:color w:val="00B050"/>
                      <w:sz w:val="16"/>
                      <w:szCs w:val="16"/>
                    </w:rPr>
                    <w:t>On track</w:t>
                  </w:r>
                </w:p>
              </w:tc>
            </w:tr>
            <w:tr w:rsidR="00C9638C" w:rsidTr="008C1C66">
              <w:trPr>
                <w:trHeight w:val="264"/>
              </w:trPr>
              <w:tc>
                <w:tcPr>
                  <w:tcW w:w="1038" w:type="dxa"/>
                </w:tcPr>
                <w:p w:rsidR="00C9638C" w:rsidRDefault="00C9638C" w:rsidP="008C1C66">
                  <w:pPr>
                    <w:suppressLineNumbers/>
                    <w:suppressAutoHyphens/>
                    <w:ind w:left="-287"/>
                    <w:jc w:val="center"/>
                    <w:rPr>
                      <w:color w:val="002060"/>
                      <w:sz w:val="16"/>
                      <w:szCs w:val="16"/>
                    </w:rPr>
                  </w:pPr>
                  <w:r w:rsidRPr="008510AA">
                    <w:rPr>
                      <w:b/>
                      <w:color w:val="00B050"/>
                      <w:sz w:val="16"/>
                      <w:szCs w:val="16"/>
                    </w:rPr>
                    <w:t>On track</w:t>
                  </w:r>
                </w:p>
              </w:tc>
            </w:tr>
          </w:tbl>
          <w:p w:rsidR="00C9638C" w:rsidRPr="00B5579A" w:rsidRDefault="00C9638C" w:rsidP="000846C0">
            <w:pPr>
              <w:suppressLineNumbers/>
              <w:suppressAutoHyphens/>
              <w:jc w:val="center"/>
              <w:rPr>
                <w:color w:val="000000"/>
                <w:sz w:val="16"/>
                <w:szCs w:val="16"/>
              </w:rPr>
            </w:pPr>
          </w:p>
        </w:tc>
      </w:tr>
      <w:tr w:rsidR="00554B6D" w:rsidRPr="00B5579A" w:rsidTr="00D86272">
        <w:trPr>
          <w:cantSplit/>
          <w:trHeight w:val="1440"/>
        </w:trPr>
        <w:tc>
          <w:tcPr>
            <w:tcW w:w="1047" w:type="pct"/>
            <w:gridSpan w:val="2"/>
            <w:shd w:val="clear" w:color="auto" w:fill="auto"/>
            <w:tcMar>
              <w:left w:w="58" w:type="dxa"/>
              <w:right w:w="58" w:type="dxa"/>
            </w:tcMar>
          </w:tcPr>
          <w:p w:rsidR="00C9638C" w:rsidRPr="00BE1D07" w:rsidRDefault="00C9638C" w:rsidP="00555B08">
            <w:pPr>
              <w:suppressLineNumbers/>
              <w:suppressAutoHyphens/>
              <w:rPr>
                <w:color w:val="000000"/>
                <w:sz w:val="16"/>
                <w:szCs w:val="16"/>
              </w:rPr>
            </w:pPr>
            <w:r w:rsidRPr="00BE1D07">
              <w:rPr>
                <w:color w:val="000000"/>
                <w:sz w:val="16"/>
                <w:szCs w:val="16"/>
              </w:rPr>
              <w:t>% of policy makers, government official</w:t>
            </w:r>
            <w:r>
              <w:rPr>
                <w:color w:val="000000"/>
                <w:sz w:val="16"/>
                <w:szCs w:val="16"/>
              </w:rPr>
              <w:t>s</w:t>
            </w:r>
            <w:r w:rsidRPr="00BE1D07">
              <w:rPr>
                <w:color w:val="000000"/>
                <w:sz w:val="16"/>
                <w:szCs w:val="16"/>
              </w:rPr>
              <w:t>, IP practitioners and participants in targeted workshop</w:t>
            </w:r>
            <w:r>
              <w:rPr>
                <w:color w:val="000000"/>
                <w:sz w:val="16"/>
                <w:szCs w:val="16"/>
              </w:rPr>
              <w:t>s</w:t>
            </w:r>
            <w:r w:rsidRPr="00BE1D07">
              <w:rPr>
                <w:color w:val="000000"/>
                <w:sz w:val="16"/>
                <w:szCs w:val="16"/>
              </w:rPr>
              <w:t xml:space="preserve"> with enhanced understanding of the Madrid System</w:t>
            </w:r>
          </w:p>
        </w:tc>
        <w:tc>
          <w:tcPr>
            <w:tcW w:w="1319" w:type="pct"/>
            <w:gridSpan w:val="2"/>
            <w:shd w:val="clear" w:color="auto" w:fill="auto"/>
            <w:tcMar>
              <w:left w:w="58" w:type="dxa"/>
              <w:right w:w="58" w:type="dxa"/>
            </w:tcMar>
          </w:tcPr>
          <w:p w:rsidR="00C9638C" w:rsidRPr="00CF1D80" w:rsidRDefault="00C9638C" w:rsidP="000846C0">
            <w:pPr>
              <w:suppressLineNumbers/>
              <w:suppressAutoHyphens/>
              <w:rPr>
                <w:i/>
                <w:color w:val="002060"/>
                <w:sz w:val="16"/>
                <w:szCs w:val="16"/>
              </w:rPr>
            </w:pPr>
            <w:r w:rsidRPr="00CF1D80">
              <w:rPr>
                <w:i/>
                <w:color w:val="002060"/>
                <w:sz w:val="16"/>
                <w:szCs w:val="16"/>
              </w:rPr>
              <w:t>U</w:t>
            </w:r>
            <w:r>
              <w:rPr>
                <w:i/>
                <w:color w:val="002060"/>
                <w:sz w:val="16"/>
                <w:szCs w:val="16"/>
              </w:rPr>
              <w:t xml:space="preserve">pdated Baseline </w:t>
            </w:r>
            <w:r w:rsidRPr="00CF1D80">
              <w:rPr>
                <w:i/>
                <w:color w:val="002060"/>
                <w:sz w:val="16"/>
                <w:szCs w:val="16"/>
              </w:rPr>
              <w:t xml:space="preserve">end 2015:  </w:t>
            </w:r>
          </w:p>
          <w:p w:rsidR="00C9638C" w:rsidRPr="00836DD4" w:rsidRDefault="00C9638C" w:rsidP="000846C0">
            <w:pPr>
              <w:suppressLineNumbers/>
              <w:suppressAutoHyphens/>
              <w:rPr>
                <w:color w:val="002060"/>
                <w:sz w:val="16"/>
                <w:szCs w:val="16"/>
              </w:rPr>
            </w:pPr>
            <w:r w:rsidRPr="00836DD4">
              <w:rPr>
                <w:color w:val="002060"/>
                <w:sz w:val="16"/>
                <w:szCs w:val="16"/>
              </w:rPr>
              <w:t>90%</w:t>
            </w:r>
            <w:r>
              <w:rPr>
                <w:color w:val="002060"/>
                <w:sz w:val="16"/>
                <w:szCs w:val="16"/>
              </w:rPr>
              <w:t xml:space="preserve"> (WSO)</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BE1D07" w:rsidRDefault="00C9638C" w:rsidP="000846C0">
            <w:pPr>
              <w:suppressLineNumbers/>
              <w:suppressAutoHyphens/>
              <w:rPr>
                <w:color w:val="000000"/>
                <w:sz w:val="16"/>
                <w:szCs w:val="16"/>
              </w:rPr>
            </w:pPr>
            <w:r>
              <w:rPr>
                <w:color w:val="000000"/>
                <w:sz w:val="16"/>
                <w:szCs w:val="16"/>
              </w:rPr>
              <w:t>89% based on feedback from participants (WSO)</w:t>
            </w:r>
          </w:p>
        </w:tc>
        <w:tc>
          <w:tcPr>
            <w:tcW w:w="861" w:type="pct"/>
            <w:gridSpan w:val="3"/>
            <w:shd w:val="clear" w:color="auto" w:fill="auto"/>
            <w:tcMar>
              <w:top w:w="110" w:type="dxa"/>
              <w:left w:w="58" w:type="dxa"/>
              <w:right w:w="58" w:type="dxa"/>
            </w:tcMar>
          </w:tcPr>
          <w:p w:rsidR="00C9638C" w:rsidRPr="00836DD4" w:rsidRDefault="00C9638C" w:rsidP="000846C0">
            <w:pPr>
              <w:suppressLineNumbers/>
              <w:suppressAutoHyphens/>
              <w:rPr>
                <w:i/>
                <w:color w:val="002060"/>
                <w:sz w:val="16"/>
                <w:szCs w:val="16"/>
                <w:lang w:bidi="th-TH"/>
              </w:rPr>
            </w:pPr>
            <w:r w:rsidRPr="00836DD4">
              <w:rPr>
                <w:i/>
                <w:color w:val="002060"/>
                <w:sz w:val="16"/>
                <w:szCs w:val="16"/>
                <w:lang w:bidi="th-TH"/>
              </w:rPr>
              <w:t>Updated Target:</w:t>
            </w:r>
            <w:r>
              <w:rPr>
                <w:i/>
                <w:color w:val="002060"/>
                <w:sz w:val="16"/>
                <w:szCs w:val="16"/>
                <w:lang w:bidi="th-TH"/>
              </w:rPr>
              <w:t xml:space="preserve">  </w:t>
            </w:r>
          </w:p>
          <w:p w:rsidR="00C9638C" w:rsidRPr="00836DD4" w:rsidRDefault="00C9638C" w:rsidP="000846C0">
            <w:pPr>
              <w:suppressLineNumbers/>
              <w:suppressAutoHyphens/>
              <w:rPr>
                <w:color w:val="002060"/>
                <w:sz w:val="16"/>
                <w:szCs w:val="16"/>
                <w:lang w:bidi="th-TH"/>
              </w:rPr>
            </w:pPr>
            <w:r w:rsidRPr="00836DD4">
              <w:rPr>
                <w:color w:val="002060"/>
                <w:sz w:val="16"/>
                <w:szCs w:val="16"/>
                <w:lang w:bidi="th-TH"/>
              </w:rPr>
              <w:t>85%</w:t>
            </w:r>
          </w:p>
          <w:p w:rsidR="00C9638C" w:rsidRDefault="00C9638C" w:rsidP="000846C0">
            <w:pPr>
              <w:suppressLineNumbers/>
              <w:suppressAutoHyphens/>
              <w:rPr>
                <w:i/>
                <w:sz w:val="16"/>
                <w:szCs w:val="16"/>
                <w:lang w:bidi="th-TH"/>
              </w:rPr>
            </w:pPr>
          </w:p>
          <w:p w:rsidR="00C9638C" w:rsidRPr="000C03CF" w:rsidRDefault="00C9638C" w:rsidP="000846C0">
            <w:pPr>
              <w:suppressLineNumbers/>
              <w:suppressAutoHyphens/>
              <w:rPr>
                <w:i/>
                <w:sz w:val="16"/>
                <w:szCs w:val="16"/>
                <w:lang w:bidi="th-TH"/>
              </w:rPr>
            </w:pPr>
            <w:r w:rsidRPr="000C03CF">
              <w:rPr>
                <w:i/>
                <w:sz w:val="16"/>
                <w:szCs w:val="16"/>
                <w:lang w:bidi="th-TH"/>
              </w:rPr>
              <w:t xml:space="preserve">Original </w:t>
            </w:r>
            <w:r>
              <w:rPr>
                <w:i/>
                <w:sz w:val="16"/>
                <w:szCs w:val="16"/>
                <w:lang w:bidi="th-TH"/>
              </w:rPr>
              <w:t xml:space="preserve">Target </w:t>
            </w:r>
            <w:r w:rsidRPr="000C03CF">
              <w:rPr>
                <w:i/>
                <w:sz w:val="16"/>
                <w:szCs w:val="16"/>
                <w:lang w:bidi="th-TH"/>
              </w:rPr>
              <w:t>P&amp;B 2016/17:</w:t>
            </w:r>
            <w:r>
              <w:rPr>
                <w:i/>
                <w:sz w:val="16"/>
                <w:szCs w:val="16"/>
                <w:lang w:bidi="th-TH"/>
              </w:rPr>
              <w:t xml:space="preserve">  </w:t>
            </w:r>
          </w:p>
          <w:p w:rsidR="00C9638C" w:rsidRPr="00FD3DD2" w:rsidRDefault="00C9638C" w:rsidP="000846C0">
            <w:pPr>
              <w:suppressLineNumbers/>
              <w:suppressAutoHyphens/>
              <w:rPr>
                <w:sz w:val="16"/>
                <w:szCs w:val="16"/>
              </w:rPr>
            </w:pPr>
            <w:r w:rsidRPr="00FD3DD2">
              <w:rPr>
                <w:sz w:val="16"/>
                <w:szCs w:val="16"/>
              </w:rPr>
              <w:t>75%</w:t>
            </w:r>
          </w:p>
        </w:tc>
        <w:tc>
          <w:tcPr>
            <w:tcW w:w="1321" w:type="pct"/>
            <w:gridSpan w:val="3"/>
            <w:shd w:val="clear" w:color="auto" w:fill="FFFFFF"/>
            <w:tcMar>
              <w:top w:w="110" w:type="dxa"/>
              <w:left w:w="58" w:type="dxa"/>
              <w:right w:w="58" w:type="dxa"/>
            </w:tcMar>
          </w:tcPr>
          <w:p w:rsidR="00C9638C" w:rsidRPr="0003304C" w:rsidRDefault="00C9638C" w:rsidP="000846C0">
            <w:pPr>
              <w:suppressLineNumbers/>
              <w:suppressAutoHyphens/>
              <w:rPr>
                <w:sz w:val="16"/>
                <w:szCs w:val="16"/>
              </w:rPr>
            </w:pPr>
            <w:r w:rsidRPr="0003304C">
              <w:rPr>
                <w:sz w:val="16"/>
                <w:szCs w:val="16"/>
              </w:rPr>
              <w:t xml:space="preserve">86% (WSO)                                        </w:t>
            </w:r>
          </w:p>
          <w:p w:rsidR="00C9638C" w:rsidRPr="00B5579A" w:rsidRDefault="00C9638C" w:rsidP="000846C0">
            <w:pPr>
              <w:suppressLineNumbers/>
              <w:suppressAutoHyphens/>
              <w:rPr>
                <w:color w:val="000000"/>
                <w:sz w:val="16"/>
                <w:szCs w:val="16"/>
              </w:rPr>
            </w:pPr>
          </w:p>
        </w:tc>
        <w:tc>
          <w:tcPr>
            <w:tcW w:w="448" w:type="pct"/>
            <w:gridSpan w:val="3"/>
            <w:shd w:val="clear" w:color="auto" w:fill="auto"/>
            <w:tcMar>
              <w:top w:w="110" w:type="dxa"/>
              <w:left w:w="58" w:type="dxa"/>
              <w:right w:w="58" w:type="dxa"/>
            </w:tcMar>
          </w:tcPr>
          <w:p w:rsidR="00C9638C" w:rsidRPr="00C91112" w:rsidRDefault="00C9638C" w:rsidP="000846C0">
            <w:pPr>
              <w:suppressLineNumbers/>
              <w:suppressAutoHyphens/>
              <w:jc w:val="center"/>
              <w:rPr>
                <w:b/>
                <w:color w:val="00B050"/>
                <w:sz w:val="16"/>
                <w:szCs w:val="16"/>
              </w:rPr>
            </w:pPr>
            <w:r w:rsidRPr="00C91112">
              <w:rPr>
                <w:b/>
                <w:color w:val="00B050"/>
                <w:sz w:val="16"/>
                <w:szCs w:val="16"/>
              </w:rPr>
              <w:t>On track</w:t>
            </w:r>
          </w:p>
          <w:p w:rsidR="00C9638C" w:rsidRPr="00B5579A" w:rsidRDefault="00C9638C" w:rsidP="000846C0">
            <w:pPr>
              <w:suppressLineNumbers/>
              <w:suppressAutoHyphens/>
              <w:jc w:val="center"/>
              <w:rPr>
                <w:color w:val="000000"/>
                <w:sz w:val="16"/>
                <w:szCs w:val="16"/>
              </w:rPr>
            </w:pPr>
          </w:p>
        </w:tc>
      </w:tr>
      <w:tr w:rsidR="00C9638C" w:rsidRPr="00B5579A" w:rsidTr="00D86272">
        <w:trPr>
          <w:cantSplit/>
          <w:trHeight w:val="648"/>
        </w:trPr>
        <w:tc>
          <w:tcPr>
            <w:tcW w:w="5000" w:type="pct"/>
            <w:gridSpan w:val="13"/>
            <w:shd w:val="clear" w:color="auto" w:fill="C6D9F1" w:themeFill="text2" w:themeFillTint="33"/>
            <w:tcMar>
              <w:left w:w="58" w:type="dxa"/>
              <w:right w:w="58" w:type="dxa"/>
            </w:tcMar>
            <w:vAlign w:val="center"/>
          </w:tcPr>
          <w:p w:rsidR="00C9638C" w:rsidRDefault="00C9638C" w:rsidP="00C9638C">
            <w:pPr>
              <w:keepNext/>
              <w:keepLines/>
              <w:suppressLineNumbers/>
              <w:tabs>
                <w:tab w:val="left" w:pos="1452"/>
              </w:tabs>
              <w:suppressAutoHyphens/>
              <w:rPr>
                <w:sz w:val="16"/>
                <w:szCs w:val="16"/>
              </w:rPr>
            </w:pPr>
            <w:r w:rsidRPr="00B5579A">
              <w:rPr>
                <w:b/>
                <w:bCs/>
                <w:sz w:val="16"/>
                <w:szCs w:val="16"/>
              </w:rPr>
              <w:t>Expected Result:</w:t>
            </w:r>
            <w:r w:rsidRPr="00B5579A">
              <w:rPr>
                <w:b/>
                <w:bCs/>
                <w:sz w:val="16"/>
                <w:szCs w:val="16"/>
              </w:rPr>
              <w:tab/>
            </w:r>
            <w:r>
              <w:rPr>
                <w:sz w:val="16"/>
                <w:szCs w:val="16"/>
              </w:rPr>
              <w:t>III.2  Enhanced human resource capacities able to deal with the broad range of requirements for the</w:t>
            </w:r>
          </w:p>
          <w:p w:rsidR="00C9638C" w:rsidRPr="00D57B8F" w:rsidRDefault="00C9638C" w:rsidP="00C9638C">
            <w:pPr>
              <w:keepNext/>
              <w:keepLines/>
              <w:suppressLineNumbers/>
              <w:tabs>
                <w:tab w:val="left" w:pos="1452"/>
              </w:tabs>
              <w:suppressAutoHyphens/>
              <w:rPr>
                <w:color w:val="000000"/>
                <w:sz w:val="16"/>
                <w:szCs w:val="16"/>
              </w:rPr>
            </w:pPr>
            <w:r>
              <w:rPr>
                <w:sz w:val="16"/>
                <w:szCs w:val="16"/>
              </w:rPr>
              <w:tab/>
              <w:t xml:space="preserve">effective use of IP for development in developing countries, LDCs and countries with economies in </w:t>
            </w:r>
            <w:r>
              <w:rPr>
                <w:sz w:val="16"/>
                <w:szCs w:val="16"/>
              </w:rPr>
              <w:tab/>
              <w:t xml:space="preserve">transition </w:t>
            </w:r>
          </w:p>
        </w:tc>
      </w:tr>
      <w:tr w:rsidR="00554B6D" w:rsidRPr="00B5579A" w:rsidTr="00D86272">
        <w:trPr>
          <w:cantSplit/>
        </w:trPr>
        <w:tc>
          <w:tcPr>
            <w:tcW w:w="1044" w:type="pct"/>
            <w:shd w:val="clear" w:color="auto" w:fill="auto"/>
            <w:tcMar>
              <w:left w:w="58" w:type="dxa"/>
              <w:right w:w="58" w:type="dxa"/>
            </w:tcMar>
            <w:vAlign w:val="center"/>
          </w:tcPr>
          <w:p w:rsidR="00C9638C" w:rsidRPr="00B5579A" w:rsidRDefault="00C9638C" w:rsidP="00C9638C">
            <w:pPr>
              <w:keepNext/>
              <w:keepLines/>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C9638C">
            <w:pPr>
              <w:keepNext/>
              <w:keepLines/>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C9638C">
            <w:pPr>
              <w:keepNext/>
              <w:keepLines/>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C9638C">
            <w:pPr>
              <w:keepNext/>
              <w:keepLines/>
              <w:suppressLineNumbers/>
              <w:suppressAutoHyphens/>
              <w:rPr>
                <w:b/>
                <w:bCs/>
                <w:sz w:val="16"/>
                <w:szCs w:val="16"/>
              </w:rPr>
            </w:pPr>
            <w:r w:rsidRPr="00B5579A">
              <w:rPr>
                <w:b/>
                <w:bCs/>
                <w:sz w:val="16"/>
                <w:szCs w:val="16"/>
              </w:rPr>
              <w:t>Performance Data</w:t>
            </w:r>
          </w:p>
        </w:tc>
        <w:tc>
          <w:tcPr>
            <w:tcW w:w="452" w:type="pct"/>
            <w:gridSpan w:val="4"/>
            <w:shd w:val="clear" w:color="auto" w:fill="auto"/>
            <w:tcMar>
              <w:top w:w="110" w:type="dxa"/>
              <w:left w:w="58" w:type="dxa"/>
              <w:right w:w="58" w:type="dxa"/>
            </w:tcMar>
            <w:vAlign w:val="center"/>
          </w:tcPr>
          <w:p w:rsidR="00C9638C" w:rsidRPr="00B5579A" w:rsidRDefault="00C9638C" w:rsidP="00C9638C">
            <w:pPr>
              <w:keepNext/>
              <w:keepLines/>
              <w:suppressLineNumbers/>
              <w:suppressAutoHyphens/>
              <w:jc w:val="center"/>
              <w:rPr>
                <w:b/>
                <w:bCs/>
                <w:sz w:val="16"/>
                <w:szCs w:val="16"/>
              </w:rPr>
            </w:pPr>
            <w:r w:rsidRPr="00B5579A">
              <w:rPr>
                <w:b/>
                <w:bCs/>
                <w:sz w:val="16"/>
                <w:szCs w:val="16"/>
              </w:rPr>
              <w:t>TLS</w:t>
            </w:r>
          </w:p>
        </w:tc>
      </w:tr>
      <w:tr w:rsidR="00554B6D" w:rsidRPr="00B5579A" w:rsidTr="00D86272">
        <w:trPr>
          <w:cantSplit/>
          <w:trHeight w:val="20"/>
        </w:trPr>
        <w:tc>
          <w:tcPr>
            <w:tcW w:w="1044" w:type="pct"/>
            <w:shd w:val="clear" w:color="auto" w:fill="auto"/>
            <w:tcMar>
              <w:left w:w="58" w:type="dxa"/>
              <w:right w:w="58" w:type="dxa"/>
            </w:tcMar>
          </w:tcPr>
          <w:p w:rsidR="00C9638C" w:rsidRDefault="00C9638C" w:rsidP="00B15EA5">
            <w:pPr>
              <w:pStyle w:val="Default"/>
              <w:suppressLineNumbers/>
              <w:suppressAutoHyphens/>
              <w:rPr>
                <w:sz w:val="16"/>
                <w:szCs w:val="16"/>
              </w:rPr>
            </w:pPr>
            <w:r>
              <w:rPr>
                <w:sz w:val="16"/>
                <w:szCs w:val="16"/>
              </w:rPr>
              <w:t xml:space="preserve">% of policy makers, governments officials, IP practitioners and other targeted groups, including universities, CMOs, journalists, with enhanced understanding of IP policies, and how to effectively use IP development </w:t>
            </w:r>
          </w:p>
          <w:p w:rsidR="00C9638C" w:rsidRPr="00BE1D07" w:rsidRDefault="00C9638C" w:rsidP="00B15EA5">
            <w:pPr>
              <w:pStyle w:val="Default"/>
              <w:suppressLineNumbers/>
              <w:suppressAutoHyphens/>
              <w:rPr>
                <w:sz w:val="16"/>
                <w:szCs w:val="16"/>
              </w:rPr>
            </w:pPr>
          </w:p>
        </w:tc>
        <w:tc>
          <w:tcPr>
            <w:tcW w:w="1319" w:type="pct"/>
            <w:gridSpan w:val="2"/>
            <w:shd w:val="clear" w:color="auto" w:fill="auto"/>
            <w:tcMar>
              <w:left w:w="58" w:type="dxa"/>
              <w:right w:w="58" w:type="dxa"/>
            </w:tcMar>
          </w:tcPr>
          <w:p w:rsidR="00C9638C" w:rsidRPr="00B5579A" w:rsidRDefault="00C9638C" w:rsidP="00B15EA5">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Pr="00CA3958" w:rsidRDefault="00C9638C" w:rsidP="00B15EA5">
            <w:pPr>
              <w:suppressLineNumbers/>
              <w:suppressAutoHyphens/>
              <w:rPr>
                <w:color w:val="002060"/>
                <w:sz w:val="16"/>
                <w:szCs w:val="16"/>
              </w:rPr>
            </w:pPr>
            <w:r w:rsidRPr="00CA3958">
              <w:rPr>
                <w:color w:val="002060"/>
                <w:sz w:val="16"/>
                <w:szCs w:val="16"/>
              </w:rPr>
              <w:t>75% (WBO)</w:t>
            </w:r>
          </w:p>
          <w:p w:rsidR="00C9638C" w:rsidRPr="00CA3958" w:rsidRDefault="00C9638C" w:rsidP="00B15EA5">
            <w:pPr>
              <w:suppressLineNumbers/>
              <w:suppressAutoHyphens/>
              <w:rPr>
                <w:color w:val="002060"/>
                <w:sz w:val="16"/>
                <w:szCs w:val="16"/>
              </w:rPr>
            </w:pPr>
            <w:r w:rsidRPr="00CA3958">
              <w:rPr>
                <w:color w:val="002060"/>
                <w:sz w:val="16"/>
                <w:szCs w:val="16"/>
              </w:rPr>
              <w:t>100% (WJO)</w:t>
            </w:r>
          </w:p>
          <w:p w:rsidR="00C9638C" w:rsidRPr="00CA3958" w:rsidRDefault="00C9638C" w:rsidP="00B15EA5">
            <w:pPr>
              <w:suppressLineNumbers/>
              <w:suppressAutoHyphens/>
              <w:rPr>
                <w:color w:val="002060"/>
                <w:sz w:val="16"/>
                <w:szCs w:val="16"/>
              </w:rPr>
            </w:pPr>
            <w:r w:rsidRPr="00CA3958">
              <w:rPr>
                <w:color w:val="002060"/>
                <w:sz w:val="16"/>
                <w:szCs w:val="16"/>
              </w:rPr>
              <w:t>100% (WSO)</w:t>
            </w:r>
          </w:p>
          <w:p w:rsidR="00C9638C" w:rsidRPr="00B5579A" w:rsidRDefault="00C9638C" w:rsidP="00B15EA5">
            <w:pPr>
              <w:suppressLineNumbers/>
              <w:suppressAutoHyphens/>
              <w:rPr>
                <w:color w:val="000000"/>
                <w:sz w:val="16"/>
                <w:szCs w:val="16"/>
              </w:rPr>
            </w:pPr>
          </w:p>
          <w:p w:rsidR="00C9638C" w:rsidRPr="00B5579A" w:rsidRDefault="00C9638C" w:rsidP="00B15EA5">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Default="00C9638C" w:rsidP="00B15EA5">
            <w:pPr>
              <w:pStyle w:val="Default"/>
              <w:suppressLineNumbers/>
              <w:suppressAutoHyphens/>
              <w:spacing w:after="120"/>
              <w:rPr>
                <w:sz w:val="16"/>
                <w:szCs w:val="16"/>
              </w:rPr>
            </w:pPr>
            <w:r>
              <w:rPr>
                <w:sz w:val="16"/>
                <w:szCs w:val="16"/>
              </w:rPr>
              <w:t xml:space="preserve">100% of participants agreed that the skills and knowledge gained from the seminar added value to their organization (WSO) 75% (WBO) N/A (in 2014 WJO did not organize seminars) (WJO) </w:t>
            </w:r>
          </w:p>
        </w:tc>
        <w:tc>
          <w:tcPr>
            <w:tcW w:w="861" w:type="pct"/>
            <w:gridSpan w:val="3"/>
            <w:shd w:val="clear" w:color="auto" w:fill="auto"/>
            <w:tcMar>
              <w:top w:w="110" w:type="dxa"/>
              <w:left w:w="58" w:type="dxa"/>
              <w:right w:w="58" w:type="dxa"/>
            </w:tcMar>
          </w:tcPr>
          <w:p w:rsidR="00C9638C" w:rsidRPr="0080209A" w:rsidRDefault="00C9638C" w:rsidP="00B15EA5">
            <w:pPr>
              <w:suppressLineNumbers/>
              <w:suppressAutoHyphens/>
              <w:rPr>
                <w:i/>
                <w:color w:val="002060"/>
                <w:sz w:val="16"/>
                <w:szCs w:val="16"/>
                <w:lang w:bidi="th-TH"/>
              </w:rPr>
            </w:pPr>
            <w:r w:rsidRPr="0080209A">
              <w:rPr>
                <w:i/>
                <w:color w:val="002060"/>
                <w:sz w:val="16"/>
                <w:szCs w:val="16"/>
                <w:lang w:bidi="th-TH"/>
              </w:rPr>
              <w:t xml:space="preserve">Updated Target:  </w:t>
            </w:r>
          </w:p>
          <w:p w:rsidR="00C9638C" w:rsidRPr="0080209A" w:rsidRDefault="00C9638C" w:rsidP="00B15EA5">
            <w:pPr>
              <w:suppressLineNumbers/>
              <w:suppressAutoHyphens/>
              <w:rPr>
                <w:color w:val="002060"/>
                <w:sz w:val="16"/>
                <w:szCs w:val="16"/>
                <w:lang w:bidi="th-TH"/>
              </w:rPr>
            </w:pPr>
            <w:r w:rsidRPr="0080209A">
              <w:rPr>
                <w:color w:val="002060"/>
                <w:sz w:val="16"/>
                <w:szCs w:val="16"/>
                <w:lang w:bidi="th-TH"/>
              </w:rPr>
              <w:t>85%</w:t>
            </w:r>
          </w:p>
          <w:p w:rsidR="00C9638C" w:rsidRDefault="00C9638C" w:rsidP="00B15EA5">
            <w:pPr>
              <w:suppressLineNumbers/>
              <w:suppressAutoHyphens/>
              <w:rPr>
                <w:i/>
                <w:sz w:val="16"/>
                <w:szCs w:val="16"/>
                <w:lang w:bidi="th-TH"/>
              </w:rPr>
            </w:pPr>
          </w:p>
          <w:p w:rsidR="00C9638C" w:rsidRPr="000C03CF" w:rsidRDefault="00C9638C" w:rsidP="00B15EA5">
            <w:pPr>
              <w:suppressLineNumbers/>
              <w:suppressAutoHyphens/>
              <w:rPr>
                <w:i/>
                <w:sz w:val="16"/>
                <w:szCs w:val="16"/>
                <w:lang w:bidi="th-TH"/>
              </w:rPr>
            </w:pPr>
            <w:r w:rsidRPr="000C03CF">
              <w:rPr>
                <w:i/>
                <w:sz w:val="16"/>
                <w:szCs w:val="16"/>
                <w:lang w:bidi="th-TH"/>
              </w:rPr>
              <w:t xml:space="preserve">Original </w:t>
            </w:r>
            <w:r>
              <w:rPr>
                <w:i/>
                <w:sz w:val="16"/>
                <w:szCs w:val="16"/>
                <w:lang w:bidi="th-TH"/>
              </w:rPr>
              <w:t xml:space="preserve">Target </w:t>
            </w:r>
            <w:r w:rsidRPr="000C03CF">
              <w:rPr>
                <w:i/>
                <w:sz w:val="16"/>
                <w:szCs w:val="16"/>
                <w:lang w:bidi="th-TH"/>
              </w:rPr>
              <w:t>P&amp;B 2016/17:</w:t>
            </w:r>
            <w:r>
              <w:rPr>
                <w:i/>
                <w:sz w:val="16"/>
                <w:szCs w:val="16"/>
                <w:lang w:bidi="th-TH"/>
              </w:rPr>
              <w:t xml:space="preserve">  </w:t>
            </w:r>
          </w:p>
          <w:p w:rsidR="00C9638C" w:rsidRDefault="00C9638C" w:rsidP="00B15EA5">
            <w:pPr>
              <w:pStyle w:val="Default"/>
              <w:suppressLineNumbers/>
              <w:suppressAutoHyphens/>
            </w:pPr>
            <w:r w:rsidRPr="00D57B8F">
              <w:rPr>
                <w:sz w:val="16"/>
                <w:szCs w:val="16"/>
              </w:rPr>
              <w:t xml:space="preserve">75% </w:t>
            </w:r>
          </w:p>
        </w:tc>
        <w:tc>
          <w:tcPr>
            <w:tcW w:w="1321" w:type="pct"/>
            <w:gridSpan w:val="3"/>
            <w:shd w:val="clear" w:color="auto" w:fill="FFFFFF"/>
            <w:tcMar>
              <w:top w:w="110" w:type="dxa"/>
              <w:left w:w="58" w:type="dxa"/>
              <w:right w:w="58" w:type="dxa"/>
            </w:tcMar>
          </w:tcPr>
          <w:p w:rsidR="00C9638C" w:rsidRDefault="00C9638C" w:rsidP="00B15EA5">
            <w:pPr>
              <w:suppressLineNumbers/>
              <w:suppressAutoHyphens/>
              <w:rPr>
                <w:sz w:val="16"/>
                <w:szCs w:val="16"/>
              </w:rPr>
            </w:pPr>
            <w:r>
              <w:rPr>
                <w:sz w:val="16"/>
                <w:szCs w:val="16"/>
              </w:rPr>
              <w:t>Data not</w:t>
            </w:r>
            <w:r w:rsidRPr="0003304C">
              <w:rPr>
                <w:sz w:val="16"/>
                <w:szCs w:val="16"/>
              </w:rPr>
              <w:t xml:space="preserve"> available (WBO)</w:t>
            </w:r>
          </w:p>
          <w:p w:rsidR="00C9638C" w:rsidRPr="00EE2381" w:rsidRDefault="00C9638C" w:rsidP="00B15EA5">
            <w:pPr>
              <w:suppressLineNumbers/>
              <w:suppressAutoHyphens/>
              <w:rPr>
                <w:sz w:val="6"/>
                <w:szCs w:val="6"/>
              </w:rPr>
            </w:pPr>
          </w:p>
          <w:p w:rsidR="00C9638C" w:rsidRDefault="00C9638C" w:rsidP="00B15EA5">
            <w:pPr>
              <w:suppressLineNumbers/>
              <w:suppressAutoHyphens/>
              <w:rPr>
                <w:sz w:val="16"/>
                <w:szCs w:val="16"/>
              </w:rPr>
            </w:pPr>
            <w:r w:rsidRPr="0003304C">
              <w:rPr>
                <w:sz w:val="16"/>
                <w:szCs w:val="16"/>
              </w:rPr>
              <w:t>100% (WJO)</w:t>
            </w:r>
          </w:p>
          <w:p w:rsidR="00C9638C" w:rsidRPr="00EE2381" w:rsidRDefault="00C9638C" w:rsidP="00B15EA5">
            <w:pPr>
              <w:suppressLineNumbers/>
              <w:suppressAutoHyphens/>
              <w:rPr>
                <w:sz w:val="6"/>
                <w:szCs w:val="6"/>
              </w:rPr>
            </w:pPr>
          </w:p>
          <w:p w:rsidR="00C9638C" w:rsidRPr="0003304C" w:rsidRDefault="00C9638C" w:rsidP="00B15EA5">
            <w:pPr>
              <w:suppressLineNumbers/>
              <w:suppressAutoHyphens/>
              <w:rPr>
                <w:rFonts w:eastAsia="Calibri"/>
                <w:sz w:val="16"/>
                <w:szCs w:val="16"/>
              </w:rPr>
            </w:pPr>
            <w:r w:rsidRPr="0003304C">
              <w:rPr>
                <w:rFonts w:eastAsia="Calibri"/>
                <w:sz w:val="16"/>
                <w:szCs w:val="16"/>
              </w:rPr>
              <w:t>87% (WSO)</w:t>
            </w:r>
          </w:p>
          <w:p w:rsidR="00C9638C" w:rsidRDefault="00C9638C" w:rsidP="00B15EA5">
            <w:pPr>
              <w:suppressLineNumbers/>
              <w:suppressAutoHyphens/>
              <w:rPr>
                <w:rFonts w:eastAsia="Calibri"/>
                <w:sz w:val="16"/>
                <w:szCs w:val="16"/>
              </w:rPr>
            </w:pPr>
          </w:p>
          <w:p w:rsidR="00C9638C" w:rsidRPr="00B5579A" w:rsidRDefault="00C9638C" w:rsidP="00B15EA5">
            <w:pPr>
              <w:suppressLineNumbers/>
              <w:suppressAutoHyphens/>
              <w:rPr>
                <w:color w:val="000000"/>
                <w:sz w:val="16"/>
                <w:szCs w:val="16"/>
              </w:rPr>
            </w:pPr>
          </w:p>
        </w:tc>
        <w:tc>
          <w:tcPr>
            <w:tcW w:w="452" w:type="pct"/>
            <w:gridSpan w:val="4"/>
            <w:shd w:val="clear" w:color="auto" w:fill="auto"/>
            <w:tcMar>
              <w:top w:w="110" w:type="dxa"/>
              <w:left w:w="58" w:type="dxa"/>
              <w:right w:w="58" w:type="dxa"/>
            </w:tcMar>
          </w:tcPr>
          <w:p w:rsidR="00C9638C" w:rsidRPr="008C1C66" w:rsidRDefault="00C9638C" w:rsidP="00B15EA5">
            <w:pPr>
              <w:suppressLineNumbers/>
              <w:suppressAutoHyphens/>
              <w:jc w:val="center"/>
              <w:rPr>
                <w:b/>
                <w:color w:val="808080"/>
                <w:sz w:val="13"/>
                <w:szCs w:val="13"/>
              </w:rPr>
            </w:pPr>
            <w:r w:rsidRPr="008C1C66">
              <w:rPr>
                <w:b/>
                <w:color w:val="808080"/>
                <w:sz w:val="13"/>
                <w:szCs w:val="13"/>
              </w:rPr>
              <w:t>Not assessable</w:t>
            </w:r>
          </w:p>
          <w:p w:rsidR="00C9638C" w:rsidRDefault="00C9638C" w:rsidP="00B15EA5">
            <w:pPr>
              <w:suppressLineNumbers/>
              <w:suppressAutoHyphens/>
              <w:jc w:val="center"/>
              <w:rPr>
                <w:b/>
                <w:color w:val="00B050"/>
                <w:sz w:val="16"/>
                <w:szCs w:val="16"/>
              </w:rPr>
            </w:pPr>
            <w:r w:rsidRPr="00C91112">
              <w:rPr>
                <w:b/>
                <w:color w:val="00B050"/>
                <w:sz w:val="16"/>
                <w:szCs w:val="16"/>
              </w:rPr>
              <w:t>On track</w:t>
            </w:r>
          </w:p>
          <w:p w:rsidR="00C9638C" w:rsidRPr="00C91112" w:rsidRDefault="00C9638C" w:rsidP="00B15EA5">
            <w:pPr>
              <w:suppressLineNumbers/>
              <w:suppressAutoHyphens/>
              <w:jc w:val="center"/>
              <w:rPr>
                <w:b/>
                <w:color w:val="00B050"/>
                <w:sz w:val="16"/>
                <w:szCs w:val="16"/>
              </w:rPr>
            </w:pPr>
            <w:r w:rsidRPr="00C91112">
              <w:rPr>
                <w:b/>
                <w:color w:val="00B050"/>
                <w:sz w:val="16"/>
                <w:szCs w:val="16"/>
              </w:rPr>
              <w:t>On track</w:t>
            </w:r>
          </w:p>
          <w:p w:rsidR="00C9638C" w:rsidRPr="00B5579A" w:rsidRDefault="00C9638C" w:rsidP="00B15EA5">
            <w:pPr>
              <w:suppressLineNumbers/>
              <w:suppressAutoHyphens/>
              <w:jc w:val="center"/>
              <w:rPr>
                <w:color w:val="000000"/>
                <w:sz w:val="16"/>
                <w:szCs w:val="16"/>
              </w:rPr>
            </w:pPr>
          </w:p>
        </w:tc>
      </w:tr>
      <w:tr w:rsidR="00C9638C" w:rsidRPr="00B5579A" w:rsidTr="00D86272">
        <w:trPr>
          <w:cantSplit/>
          <w:trHeight w:val="565"/>
        </w:trPr>
        <w:tc>
          <w:tcPr>
            <w:tcW w:w="5000" w:type="pct"/>
            <w:gridSpan w:val="13"/>
            <w:shd w:val="clear" w:color="auto" w:fill="C6D9F1" w:themeFill="text2" w:themeFillTint="33"/>
            <w:tcMar>
              <w:left w:w="58" w:type="dxa"/>
              <w:right w:w="58" w:type="dxa"/>
            </w:tcMar>
            <w:vAlign w:val="center"/>
          </w:tcPr>
          <w:p w:rsidR="00C9638C" w:rsidRPr="00D57B8F" w:rsidRDefault="00C9638C" w:rsidP="00B15EA5">
            <w:pPr>
              <w:keepNext/>
              <w:keepLines/>
              <w:suppressLineNumbers/>
              <w:tabs>
                <w:tab w:val="left" w:pos="1452"/>
              </w:tabs>
              <w:suppressAutoHyphens/>
              <w:ind w:left="1454" w:hanging="1454"/>
              <w:rPr>
                <w:color w:val="000000"/>
                <w:sz w:val="16"/>
                <w:szCs w:val="16"/>
              </w:rPr>
            </w:pPr>
            <w:r w:rsidRPr="00B5579A">
              <w:rPr>
                <w:b/>
                <w:bCs/>
                <w:sz w:val="16"/>
                <w:szCs w:val="16"/>
              </w:rPr>
              <w:lastRenderedPageBreak/>
              <w:t>Expected Result:</w:t>
            </w:r>
            <w:r w:rsidRPr="00B5579A">
              <w:rPr>
                <w:b/>
                <w:bCs/>
                <w:sz w:val="16"/>
                <w:szCs w:val="16"/>
              </w:rPr>
              <w:tab/>
            </w:r>
            <w:r>
              <w:rPr>
                <w:sz w:val="16"/>
                <w:szCs w:val="16"/>
              </w:rPr>
              <w:t xml:space="preserve">IV.2  Enhanced access to, and use of, IP information by IP institutions and the public to promote innovation and creativity </w:t>
            </w:r>
          </w:p>
        </w:tc>
      </w:tr>
      <w:tr w:rsidR="00554B6D" w:rsidRPr="00B5579A" w:rsidTr="00D86272">
        <w:trPr>
          <w:cantSplit/>
        </w:trPr>
        <w:tc>
          <w:tcPr>
            <w:tcW w:w="1044" w:type="pct"/>
            <w:shd w:val="clear" w:color="auto" w:fill="auto"/>
            <w:tcMar>
              <w:left w:w="58" w:type="dxa"/>
              <w:right w:w="58" w:type="dxa"/>
            </w:tcMar>
            <w:vAlign w:val="center"/>
          </w:tcPr>
          <w:p w:rsidR="00C9638C" w:rsidRPr="00B5579A" w:rsidRDefault="00C9638C" w:rsidP="00B15EA5">
            <w:pPr>
              <w:keepNext/>
              <w:keepLines/>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B15EA5">
            <w:pPr>
              <w:keepNext/>
              <w:keepLines/>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B15EA5">
            <w:pPr>
              <w:keepNext/>
              <w:keepLines/>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B15EA5">
            <w:pPr>
              <w:keepNext/>
              <w:keepLines/>
              <w:suppressLineNumbers/>
              <w:suppressAutoHyphens/>
              <w:rPr>
                <w:b/>
                <w:bCs/>
                <w:sz w:val="16"/>
                <w:szCs w:val="16"/>
              </w:rPr>
            </w:pPr>
            <w:r w:rsidRPr="00B5579A">
              <w:rPr>
                <w:b/>
                <w:bCs/>
                <w:sz w:val="16"/>
                <w:szCs w:val="16"/>
              </w:rPr>
              <w:t>Performance Data</w:t>
            </w:r>
          </w:p>
        </w:tc>
        <w:tc>
          <w:tcPr>
            <w:tcW w:w="452" w:type="pct"/>
            <w:gridSpan w:val="4"/>
            <w:shd w:val="clear" w:color="auto" w:fill="auto"/>
            <w:tcMar>
              <w:top w:w="110" w:type="dxa"/>
              <w:left w:w="58" w:type="dxa"/>
              <w:right w:w="58" w:type="dxa"/>
            </w:tcMar>
            <w:vAlign w:val="center"/>
          </w:tcPr>
          <w:p w:rsidR="00C9638C" w:rsidRPr="00B5579A" w:rsidRDefault="00C9638C" w:rsidP="00B15EA5">
            <w:pPr>
              <w:keepNext/>
              <w:keepLines/>
              <w:suppressLineNumbers/>
              <w:suppressAutoHyphens/>
              <w:jc w:val="center"/>
              <w:rPr>
                <w:b/>
                <w:bCs/>
                <w:sz w:val="16"/>
                <w:szCs w:val="16"/>
              </w:rPr>
            </w:pPr>
            <w:r w:rsidRPr="0089232E">
              <w:rPr>
                <w:b/>
                <w:bCs/>
                <w:sz w:val="16"/>
                <w:szCs w:val="16"/>
              </w:rPr>
              <w:t>TLS</w:t>
            </w:r>
          </w:p>
        </w:tc>
      </w:tr>
      <w:tr w:rsidR="00554B6D" w:rsidRPr="00B5579A" w:rsidTr="00D86272">
        <w:trPr>
          <w:cantSplit/>
          <w:trHeight w:val="520"/>
        </w:trPr>
        <w:tc>
          <w:tcPr>
            <w:tcW w:w="1044" w:type="pct"/>
            <w:shd w:val="clear" w:color="auto" w:fill="auto"/>
            <w:tcMar>
              <w:left w:w="58" w:type="dxa"/>
              <w:right w:w="58" w:type="dxa"/>
            </w:tcMar>
          </w:tcPr>
          <w:p w:rsidR="00C9638C" w:rsidRDefault="00C9638C" w:rsidP="00B15EA5">
            <w:pPr>
              <w:pStyle w:val="Default"/>
              <w:keepNext/>
              <w:keepLines/>
              <w:suppressLineNumbers/>
              <w:suppressAutoHyphens/>
              <w:rPr>
                <w:sz w:val="16"/>
                <w:szCs w:val="16"/>
              </w:rPr>
            </w:pPr>
            <w:r w:rsidRPr="00272CEF">
              <w:rPr>
                <w:sz w:val="16"/>
                <w:szCs w:val="16"/>
              </w:rPr>
              <w:t xml:space="preserve">No. of users of WIPO’s Global Databases:  PATENTSCOPE, </w:t>
            </w:r>
          </w:p>
          <w:p w:rsidR="00C9638C" w:rsidRDefault="00C9638C" w:rsidP="00B15EA5">
            <w:pPr>
              <w:pStyle w:val="Default"/>
              <w:keepNext/>
              <w:keepLines/>
              <w:suppressLineNumbers/>
              <w:suppressAutoHyphens/>
              <w:rPr>
                <w:sz w:val="16"/>
                <w:szCs w:val="16"/>
              </w:rPr>
            </w:pPr>
            <w:r w:rsidRPr="00272CEF">
              <w:rPr>
                <w:sz w:val="16"/>
                <w:szCs w:val="16"/>
              </w:rPr>
              <w:t>Global</w:t>
            </w:r>
            <w:r>
              <w:rPr>
                <w:sz w:val="16"/>
                <w:szCs w:val="16"/>
              </w:rPr>
              <w:t xml:space="preserve"> Brands Database, Global Designs Database </w:t>
            </w:r>
          </w:p>
        </w:tc>
        <w:tc>
          <w:tcPr>
            <w:tcW w:w="1319" w:type="pct"/>
            <w:gridSpan w:val="2"/>
            <w:shd w:val="clear" w:color="auto" w:fill="auto"/>
            <w:tcMar>
              <w:left w:w="58" w:type="dxa"/>
              <w:right w:w="58" w:type="dxa"/>
            </w:tcMar>
          </w:tcPr>
          <w:p w:rsidR="00C9638C" w:rsidRPr="00CB4C30" w:rsidRDefault="00C9638C" w:rsidP="00B15EA5">
            <w:pPr>
              <w:keepNext/>
              <w:keepLines/>
              <w:suppressLineNumbers/>
              <w:suppressAutoHyphens/>
              <w:rPr>
                <w:i/>
                <w:color w:val="002060"/>
                <w:sz w:val="16"/>
                <w:szCs w:val="16"/>
              </w:rPr>
            </w:pPr>
            <w:r>
              <w:rPr>
                <w:i/>
                <w:color w:val="002060"/>
                <w:sz w:val="16"/>
                <w:szCs w:val="16"/>
              </w:rPr>
              <w:t xml:space="preserve">Updated Baseline </w:t>
            </w:r>
            <w:r w:rsidRPr="00B5579A">
              <w:rPr>
                <w:i/>
                <w:color w:val="002060"/>
                <w:sz w:val="16"/>
                <w:szCs w:val="16"/>
              </w:rPr>
              <w:t xml:space="preserve">end 2015: </w:t>
            </w:r>
          </w:p>
          <w:p w:rsidR="00C9638C" w:rsidRPr="00F226A4" w:rsidRDefault="00C9638C" w:rsidP="00B15EA5">
            <w:pPr>
              <w:keepNext/>
              <w:keepLines/>
              <w:rPr>
                <w:color w:val="002060"/>
                <w:sz w:val="16"/>
                <w:szCs w:val="16"/>
              </w:rPr>
            </w:pPr>
            <w:r w:rsidRPr="00F226A4">
              <w:rPr>
                <w:color w:val="002060"/>
                <w:sz w:val="16"/>
                <w:szCs w:val="16"/>
              </w:rPr>
              <w:t>2014/15:</w:t>
            </w:r>
          </w:p>
          <w:p w:rsidR="00C9638C" w:rsidRPr="00F226A4" w:rsidRDefault="00C9638C" w:rsidP="00B15EA5">
            <w:pPr>
              <w:keepNext/>
              <w:keepLines/>
              <w:rPr>
                <w:color w:val="002060"/>
                <w:sz w:val="16"/>
                <w:szCs w:val="16"/>
              </w:rPr>
            </w:pPr>
            <w:r w:rsidRPr="00F226A4">
              <w:rPr>
                <w:color w:val="002060"/>
                <w:sz w:val="16"/>
                <w:szCs w:val="16"/>
              </w:rPr>
              <w:t xml:space="preserve">PATENTSCOPE:  </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 xml:space="preserve">WBO (8,533) </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WOC (27,454) (2015 only)</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WJO (30,743)</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WRO (6,292) (2015 only)</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WSO (15,525)</w:t>
            </w:r>
          </w:p>
          <w:p w:rsidR="00C9638C" w:rsidRPr="00F226A4" w:rsidRDefault="00C9638C" w:rsidP="00B15EA5">
            <w:pPr>
              <w:keepNext/>
              <w:keepLines/>
              <w:rPr>
                <w:color w:val="002060"/>
                <w:sz w:val="16"/>
                <w:szCs w:val="16"/>
              </w:rPr>
            </w:pPr>
          </w:p>
          <w:p w:rsidR="00C9638C" w:rsidRPr="00F226A4" w:rsidRDefault="00C9638C" w:rsidP="00B15EA5">
            <w:pPr>
              <w:keepNext/>
              <w:keepLines/>
              <w:rPr>
                <w:color w:val="002060"/>
                <w:sz w:val="16"/>
                <w:szCs w:val="16"/>
              </w:rPr>
            </w:pPr>
            <w:r w:rsidRPr="00F226A4">
              <w:rPr>
                <w:color w:val="002060"/>
                <w:sz w:val="16"/>
                <w:szCs w:val="16"/>
              </w:rPr>
              <w:t>GBD:</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WBO (1,036)</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WOC (3,181) (2015 only)</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WJO (6,883)</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WRO (2,475) (2015 only)</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WSO (24,947)</w:t>
            </w:r>
          </w:p>
          <w:p w:rsidR="00C9638C" w:rsidRPr="00F226A4" w:rsidRDefault="00C9638C" w:rsidP="00B15EA5">
            <w:pPr>
              <w:keepNext/>
              <w:keepLines/>
              <w:rPr>
                <w:color w:val="002060"/>
                <w:sz w:val="16"/>
                <w:szCs w:val="16"/>
              </w:rPr>
            </w:pPr>
          </w:p>
          <w:p w:rsidR="00C9638C" w:rsidRPr="00F226A4" w:rsidRDefault="00C9638C" w:rsidP="00B15EA5">
            <w:pPr>
              <w:keepNext/>
              <w:keepLines/>
              <w:rPr>
                <w:color w:val="002060"/>
                <w:sz w:val="16"/>
                <w:szCs w:val="16"/>
              </w:rPr>
            </w:pPr>
            <w:r w:rsidRPr="00F226A4">
              <w:rPr>
                <w:color w:val="002060"/>
                <w:sz w:val="16"/>
                <w:szCs w:val="16"/>
              </w:rPr>
              <w:t>GDD: (2015 only)</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WBO (107)</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 xml:space="preserve">WOC (420) </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WJO (1,736)</w:t>
            </w:r>
          </w:p>
          <w:p w:rsidR="00C9638C" w:rsidRPr="00F226A4" w:rsidRDefault="00C9638C" w:rsidP="00B15EA5">
            <w:pPr>
              <w:pStyle w:val="ListParagraph"/>
              <w:keepNext/>
              <w:keepLines/>
              <w:numPr>
                <w:ilvl w:val="0"/>
                <w:numId w:val="133"/>
              </w:numPr>
              <w:ind w:hanging="180"/>
              <w:contextualSpacing/>
              <w:rPr>
                <w:color w:val="002060"/>
                <w:sz w:val="16"/>
                <w:szCs w:val="16"/>
              </w:rPr>
            </w:pPr>
            <w:r w:rsidRPr="00F226A4">
              <w:rPr>
                <w:color w:val="002060"/>
                <w:sz w:val="16"/>
                <w:szCs w:val="16"/>
              </w:rPr>
              <w:t xml:space="preserve">WRO (516) </w:t>
            </w:r>
          </w:p>
          <w:p w:rsidR="00C9638C" w:rsidRPr="00F226A4" w:rsidRDefault="00C9638C" w:rsidP="00B15EA5">
            <w:pPr>
              <w:pStyle w:val="ListParagraph"/>
              <w:keepNext/>
              <w:keepLines/>
              <w:numPr>
                <w:ilvl w:val="0"/>
                <w:numId w:val="133"/>
              </w:numPr>
              <w:ind w:hanging="180"/>
              <w:contextualSpacing/>
              <w:rPr>
                <w:i/>
                <w:color w:val="002060"/>
                <w:sz w:val="16"/>
                <w:szCs w:val="16"/>
              </w:rPr>
            </w:pPr>
            <w:r w:rsidRPr="00F226A4">
              <w:rPr>
                <w:color w:val="002060"/>
                <w:sz w:val="16"/>
                <w:szCs w:val="16"/>
              </w:rPr>
              <w:t>WSO (437)</w:t>
            </w:r>
          </w:p>
          <w:p w:rsidR="00C9638C" w:rsidRPr="00B5579A" w:rsidRDefault="00C9638C" w:rsidP="00B15EA5">
            <w:pPr>
              <w:keepNext/>
              <w:keepLines/>
              <w:suppressLineNumbers/>
              <w:suppressAutoHyphens/>
              <w:rPr>
                <w:color w:val="000000"/>
                <w:sz w:val="16"/>
                <w:szCs w:val="16"/>
              </w:rPr>
            </w:pPr>
          </w:p>
          <w:p w:rsidR="00C9638C" w:rsidRDefault="00C9638C" w:rsidP="00B15EA5">
            <w:pPr>
              <w:keepNext/>
              <w:keepLines/>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7"/>
              <w:gridCol w:w="1009"/>
            </w:tblGrid>
            <w:tr w:rsidR="00C9638C" w:rsidTr="000846C0">
              <w:tc>
                <w:tcPr>
                  <w:tcW w:w="1287" w:type="dxa"/>
                  <w:tcMar>
                    <w:left w:w="14" w:type="dxa"/>
                    <w:right w:w="14" w:type="dxa"/>
                  </w:tcMar>
                </w:tcPr>
                <w:p w:rsidR="00C9638C" w:rsidRDefault="00C9638C" w:rsidP="00B15EA5">
                  <w:pPr>
                    <w:keepNext/>
                    <w:keepLines/>
                    <w:suppressLineNumbers/>
                    <w:suppressAutoHyphens/>
                    <w:rPr>
                      <w:i/>
                      <w:sz w:val="16"/>
                      <w:szCs w:val="16"/>
                      <w:lang w:bidi="th-TH"/>
                    </w:rPr>
                  </w:pPr>
                  <w:r w:rsidRPr="00A245D8">
                    <w:rPr>
                      <w:sz w:val="16"/>
                      <w:szCs w:val="16"/>
                    </w:rPr>
                    <w:t xml:space="preserve">PATENTSCOPE:  </w:t>
                  </w:r>
                </w:p>
              </w:tc>
              <w:tc>
                <w:tcPr>
                  <w:tcW w:w="1009" w:type="dxa"/>
                  <w:tcMar>
                    <w:left w:w="14" w:type="dxa"/>
                    <w:right w:w="14" w:type="dxa"/>
                  </w:tcMar>
                </w:tcPr>
                <w:p w:rsidR="00C9638C" w:rsidRDefault="00C9638C" w:rsidP="00B15EA5">
                  <w:pPr>
                    <w:keepNext/>
                    <w:keepLines/>
                    <w:suppressLineNumbers/>
                    <w:suppressAutoHyphens/>
                    <w:rPr>
                      <w:i/>
                      <w:sz w:val="16"/>
                      <w:szCs w:val="16"/>
                      <w:lang w:bidi="th-TH"/>
                    </w:rPr>
                  </w:pPr>
                  <w:r w:rsidRPr="003B587B">
                    <w:rPr>
                      <w:sz w:val="16"/>
                      <w:szCs w:val="16"/>
                    </w:rPr>
                    <w:t>G</w:t>
                  </w:r>
                  <w:r>
                    <w:rPr>
                      <w:sz w:val="16"/>
                      <w:szCs w:val="16"/>
                    </w:rPr>
                    <w:t>BD</w:t>
                  </w:r>
                  <w:r w:rsidRPr="003B587B">
                    <w:rPr>
                      <w:sz w:val="16"/>
                      <w:szCs w:val="16"/>
                    </w:rPr>
                    <w:t xml:space="preserve">:  </w:t>
                  </w:r>
                </w:p>
              </w:tc>
            </w:tr>
            <w:tr w:rsidR="00C9638C" w:rsidTr="000846C0">
              <w:tc>
                <w:tcPr>
                  <w:tcW w:w="1287" w:type="dxa"/>
                  <w:tcMar>
                    <w:left w:w="14" w:type="dxa"/>
                    <w:right w:w="14" w:type="dxa"/>
                  </w:tcMar>
                </w:tcPr>
                <w:p w:rsidR="00C9638C" w:rsidRDefault="00C9638C" w:rsidP="00B15EA5">
                  <w:pPr>
                    <w:keepNext/>
                    <w:keepLines/>
                    <w:suppressLineNumbers/>
                    <w:suppressAutoHyphens/>
                    <w:rPr>
                      <w:i/>
                      <w:sz w:val="16"/>
                      <w:szCs w:val="16"/>
                      <w:lang w:bidi="th-TH"/>
                    </w:rPr>
                  </w:pPr>
                  <w:r w:rsidRPr="00A245D8">
                    <w:rPr>
                      <w:sz w:val="16"/>
                      <w:szCs w:val="16"/>
                    </w:rPr>
                    <w:t xml:space="preserve">8,054 (WSO) </w:t>
                  </w:r>
                </w:p>
              </w:tc>
              <w:tc>
                <w:tcPr>
                  <w:tcW w:w="1009" w:type="dxa"/>
                  <w:tcMar>
                    <w:left w:w="14" w:type="dxa"/>
                    <w:right w:w="14" w:type="dxa"/>
                  </w:tcMar>
                </w:tcPr>
                <w:p w:rsidR="00C9638C" w:rsidRDefault="00C9638C" w:rsidP="00B15EA5">
                  <w:pPr>
                    <w:keepNext/>
                    <w:keepLines/>
                    <w:suppressLineNumbers/>
                    <w:suppressAutoHyphens/>
                    <w:rPr>
                      <w:i/>
                      <w:sz w:val="16"/>
                      <w:szCs w:val="16"/>
                      <w:lang w:bidi="th-TH"/>
                    </w:rPr>
                  </w:pPr>
                  <w:r w:rsidRPr="003B587B">
                    <w:rPr>
                      <w:sz w:val="16"/>
                      <w:szCs w:val="16"/>
                    </w:rPr>
                    <w:t xml:space="preserve">9,162 (WSO) </w:t>
                  </w:r>
                </w:p>
              </w:tc>
            </w:tr>
            <w:tr w:rsidR="00C9638C" w:rsidTr="000846C0">
              <w:tc>
                <w:tcPr>
                  <w:tcW w:w="1287" w:type="dxa"/>
                  <w:tcMar>
                    <w:left w:w="14" w:type="dxa"/>
                    <w:right w:w="14" w:type="dxa"/>
                  </w:tcMar>
                </w:tcPr>
                <w:p w:rsidR="00C9638C" w:rsidRDefault="00C9638C" w:rsidP="00B15EA5">
                  <w:pPr>
                    <w:keepNext/>
                    <w:keepLines/>
                    <w:suppressLineNumbers/>
                    <w:suppressAutoHyphens/>
                    <w:rPr>
                      <w:i/>
                      <w:sz w:val="16"/>
                      <w:szCs w:val="16"/>
                      <w:lang w:bidi="th-TH"/>
                    </w:rPr>
                  </w:pPr>
                  <w:r w:rsidRPr="00A245D8">
                    <w:rPr>
                      <w:sz w:val="16"/>
                      <w:szCs w:val="16"/>
                    </w:rPr>
                    <w:t xml:space="preserve">4,688 (WBO) </w:t>
                  </w:r>
                </w:p>
              </w:tc>
              <w:tc>
                <w:tcPr>
                  <w:tcW w:w="1009" w:type="dxa"/>
                  <w:tcMar>
                    <w:left w:w="14" w:type="dxa"/>
                    <w:right w:w="14" w:type="dxa"/>
                  </w:tcMar>
                </w:tcPr>
                <w:p w:rsidR="00C9638C" w:rsidRDefault="00C9638C" w:rsidP="00B15EA5">
                  <w:pPr>
                    <w:keepNext/>
                    <w:keepLines/>
                    <w:suppressLineNumbers/>
                    <w:suppressAutoHyphens/>
                    <w:rPr>
                      <w:i/>
                      <w:sz w:val="16"/>
                      <w:szCs w:val="16"/>
                      <w:lang w:bidi="th-TH"/>
                    </w:rPr>
                  </w:pPr>
                  <w:r w:rsidRPr="003B587B">
                    <w:rPr>
                      <w:sz w:val="16"/>
                      <w:szCs w:val="16"/>
                    </w:rPr>
                    <w:t xml:space="preserve">596 (WBO) </w:t>
                  </w:r>
                </w:p>
              </w:tc>
            </w:tr>
            <w:tr w:rsidR="00C9638C" w:rsidTr="000846C0">
              <w:tc>
                <w:tcPr>
                  <w:tcW w:w="1287" w:type="dxa"/>
                  <w:tcMar>
                    <w:left w:w="14" w:type="dxa"/>
                    <w:right w:w="14" w:type="dxa"/>
                  </w:tcMar>
                </w:tcPr>
                <w:p w:rsidR="00C9638C" w:rsidRDefault="00C9638C" w:rsidP="00B15EA5">
                  <w:pPr>
                    <w:keepNext/>
                    <w:keepLines/>
                    <w:suppressLineNumbers/>
                    <w:suppressAutoHyphens/>
                    <w:rPr>
                      <w:i/>
                      <w:sz w:val="16"/>
                      <w:szCs w:val="16"/>
                      <w:lang w:bidi="th-TH"/>
                    </w:rPr>
                  </w:pPr>
                  <w:r w:rsidRPr="00A245D8">
                    <w:rPr>
                      <w:sz w:val="16"/>
                      <w:szCs w:val="16"/>
                    </w:rPr>
                    <w:t xml:space="preserve">14,711 (WJO) </w:t>
                  </w:r>
                </w:p>
              </w:tc>
              <w:tc>
                <w:tcPr>
                  <w:tcW w:w="1009" w:type="dxa"/>
                  <w:tcMar>
                    <w:left w:w="14" w:type="dxa"/>
                    <w:right w:w="14" w:type="dxa"/>
                  </w:tcMar>
                </w:tcPr>
                <w:p w:rsidR="00C9638C" w:rsidRDefault="00C9638C" w:rsidP="00B15EA5">
                  <w:pPr>
                    <w:keepNext/>
                    <w:keepLines/>
                    <w:suppressLineNumbers/>
                    <w:suppressAutoHyphens/>
                    <w:rPr>
                      <w:i/>
                      <w:sz w:val="16"/>
                      <w:szCs w:val="16"/>
                      <w:lang w:bidi="th-TH"/>
                    </w:rPr>
                  </w:pPr>
                  <w:r w:rsidRPr="003B587B">
                    <w:rPr>
                      <w:sz w:val="16"/>
                      <w:szCs w:val="16"/>
                    </w:rPr>
                    <w:t xml:space="preserve">2,871 (WJO) </w:t>
                  </w:r>
                </w:p>
              </w:tc>
            </w:tr>
            <w:tr w:rsidR="00C9638C" w:rsidTr="000846C0">
              <w:tc>
                <w:tcPr>
                  <w:tcW w:w="1287" w:type="dxa"/>
                  <w:tcMar>
                    <w:left w:w="14" w:type="dxa"/>
                    <w:right w:w="14" w:type="dxa"/>
                  </w:tcMar>
                </w:tcPr>
                <w:p w:rsidR="00C9638C" w:rsidRDefault="00C9638C" w:rsidP="00B15EA5">
                  <w:pPr>
                    <w:keepNext/>
                    <w:keepLines/>
                    <w:suppressLineNumbers/>
                    <w:suppressAutoHyphens/>
                    <w:rPr>
                      <w:i/>
                      <w:sz w:val="16"/>
                      <w:szCs w:val="16"/>
                      <w:lang w:bidi="th-TH"/>
                    </w:rPr>
                  </w:pPr>
                  <w:r w:rsidRPr="00A245D8">
                    <w:rPr>
                      <w:sz w:val="16"/>
                      <w:szCs w:val="16"/>
                    </w:rPr>
                    <w:t xml:space="preserve">6,257 (WRO) </w:t>
                  </w:r>
                </w:p>
              </w:tc>
              <w:tc>
                <w:tcPr>
                  <w:tcW w:w="1009" w:type="dxa"/>
                  <w:tcMar>
                    <w:left w:w="14" w:type="dxa"/>
                    <w:right w:w="14" w:type="dxa"/>
                  </w:tcMar>
                </w:tcPr>
                <w:p w:rsidR="00C9638C" w:rsidRDefault="00C9638C" w:rsidP="00B15EA5">
                  <w:pPr>
                    <w:keepNext/>
                    <w:keepLines/>
                    <w:suppressLineNumbers/>
                    <w:suppressAutoHyphens/>
                    <w:rPr>
                      <w:i/>
                      <w:sz w:val="16"/>
                      <w:szCs w:val="16"/>
                      <w:lang w:bidi="th-TH"/>
                    </w:rPr>
                  </w:pPr>
                  <w:r w:rsidRPr="003B587B">
                    <w:rPr>
                      <w:sz w:val="16"/>
                      <w:szCs w:val="16"/>
                    </w:rPr>
                    <w:t xml:space="preserve">2,352 (WRO) </w:t>
                  </w:r>
                </w:p>
              </w:tc>
            </w:tr>
            <w:tr w:rsidR="00C9638C" w:rsidTr="000846C0">
              <w:tc>
                <w:tcPr>
                  <w:tcW w:w="1287" w:type="dxa"/>
                  <w:tcMar>
                    <w:left w:w="14" w:type="dxa"/>
                    <w:right w:w="14" w:type="dxa"/>
                  </w:tcMar>
                </w:tcPr>
                <w:p w:rsidR="00C9638C" w:rsidRDefault="00C9638C" w:rsidP="00B15EA5">
                  <w:pPr>
                    <w:keepNext/>
                    <w:keepLines/>
                    <w:suppressLineNumbers/>
                    <w:suppressAutoHyphens/>
                    <w:rPr>
                      <w:i/>
                      <w:sz w:val="16"/>
                      <w:szCs w:val="16"/>
                      <w:lang w:bidi="th-TH"/>
                    </w:rPr>
                  </w:pPr>
                  <w:r w:rsidRPr="00A245D8">
                    <w:rPr>
                      <w:sz w:val="16"/>
                      <w:szCs w:val="16"/>
                    </w:rPr>
                    <w:t xml:space="preserve">56,355 (WOC) </w:t>
                  </w:r>
                </w:p>
              </w:tc>
              <w:tc>
                <w:tcPr>
                  <w:tcW w:w="1009" w:type="dxa"/>
                  <w:tcMar>
                    <w:left w:w="14" w:type="dxa"/>
                    <w:right w:w="14" w:type="dxa"/>
                  </w:tcMar>
                </w:tcPr>
                <w:p w:rsidR="00C9638C" w:rsidRDefault="00C9638C" w:rsidP="00B15EA5">
                  <w:pPr>
                    <w:keepNext/>
                    <w:keepLines/>
                    <w:suppressLineNumbers/>
                    <w:suppressAutoHyphens/>
                    <w:rPr>
                      <w:i/>
                      <w:sz w:val="16"/>
                      <w:szCs w:val="16"/>
                      <w:lang w:bidi="th-TH"/>
                    </w:rPr>
                  </w:pPr>
                  <w:r w:rsidRPr="003B587B">
                    <w:rPr>
                      <w:sz w:val="16"/>
                      <w:szCs w:val="16"/>
                    </w:rPr>
                    <w:t xml:space="preserve">3,398 (WOC) </w:t>
                  </w:r>
                </w:p>
              </w:tc>
            </w:tr>
          </w:tbl>
          <w:p w:rsidR="00C9638C" w:rsidRDefault="00C9638C" w:rsidP="00B15EA5">
            <w:pPr>
              <w:pStyle w:val="Default"/>
              <w:keepNext/>
              <w:keepLines/>
              <w:suppressLineNumbers/>
              <w:suppressAutoHyphens/>
              <w:spacing w:after="60"/>
              <w:rPr>
                <w:sz w:val="16"/>
                <w:szCs w:val="16"/>
              </w:rPr>
            </w:pPr>
            <w:r>
              <w:rPr>
                <w:sz w:val="16"/>
                <w:szCs w:val="16"/>
              </w:rPr>
              <w:t xml:space="preserve">Designs Database:  n/a </w:t>
            </w:r>
          </w:p>
        </w:tc>
        <w:tc>
          <w:tcPr>
            <w:tcW w:w="861" w:type="pct"/>
            <w:gridSpan w:val="3"/>
            <w:shd w:val="clear" w:color="auto" w:fill="auto"/>
            <w:tcMar>
              <w:top w:w="110" w:type="dxa"/>
              <w:left w:w="58" w:type="dxa"/>
              <w:right w:w="58" w:type="dxa"/>
            </w:tcMar>
          </w:tcPr>
          <w:p w:rsidR="00C9638C" w:rsidRDefault="00C9638C" w:rsidP="00B15EA5">
            <w:pPr>
              <w:pStyle w:val="Default"/>
              <w:keepNext/>
              <w:keepLines/>
              <w:suppressLineNumbers/>
              <w:suppressAutoHyphens/>
              <w:rPr>
                <w:sz w:val="16"/>
                <w:szCs w:val="16"/>
              </w:rPr>
            </w:pPr>
            <w:r w:rsidRPr="00D57B8F">
              <w:rPr>
                <w:sz w:val="16"/>
                <w:szCs w:val="16"/>
              </w:rPr>
              <w:t xml:space="preserve">5% increase </w:t>
            </w:r>
            <w:r>
              <w:rPr>
                <w:sz w:val="16"/>
                <w:szCs w:val="16"/>
              </w:rPr>
              <w:t>(biennial)</w:t>
            </w: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r>
              <w:rPr>
                <w:sz w:val="16"/>
                <w:szCs w:val="16"/>
              </w:rPr>
              <w:t>5% increase</w:t>
            </w:r>
          </w:p>
          <w:p w:rsidR="00C9638C" w:rsidRDefault="00C9638C" w:rsidP="00B15EA5">
            <w:pPr>
              <w:pStyle w:val="Default"/>
              <w:keepNext/>
              <w:keepLines/>
              <w:suppressLineNumbers/>
              <w:suppressAutoHyphens/>
              <w:rPr>
                <w:sz w:val="16"/>
                <w:szCs w:val="16"/>
              </w:rPr>
            </w:pPr>
            <w:r>
              <w:rPr>
                <w:sz w:val="16"/>
                <w:szCs w:val="16"/>
              </w:rPr>
              <w:t>(b</w:t>
            </w:r>
            <w:r w:rsidRPr="00AD1358">
              <w:rPr>
                <w:sz w:val="16"/>
                <w:szCs w:val="16"/>
              </w:rPr>
              <w:t>iennial)</w:t>
            </w: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p>
          <w:p w:rsidR="00C9638C" w:rsidRDefault="00C9638C" w:rsidP="00B15EA5">
            <w:pPr>
              <w:pStyle w:val="Default"/>
              <w:keepNext/>
              <w:keepLines/>
              <w:suppressLineNumbers/>
              <w:suppressAutoHyphens/>
              <w:rPr>
                <w:sz w:val="16"/>
                <w:szCs w:val="16"/>
              </w:rPr>
            </w:pPr>
            <w:r w:rsidRPr="00083FBC">
              <w:rPr>
                <w:sz w:val="16"/>
                <w:szCs w:val="16"/>
              </w:rPr>
              <w:t>5% increase</w:t>
            </w:r>
            <w:r>
              <w:rPr>
                <w:sz w:val="16"/>
                <w:szCs w:val="16"/>
              </w:rPr>
              <w:t xml:space="preserve"> </w:t>
            </w:r>
          </w:p>
          <w:p w:rsidR="00C9638C" w:rsidRDefault="00C9638C" w:rsidP="00B15EA5">
            <w:pPr>
              <w:pStyle w:val="Default"/>
              <w:keepNext/>
              <w:keepLines/>
              <w:suppressLineNumbers/>
              <w:suppressAutoHyphens/>
              <w:rPr>
                <w:sz w:val="16"/>
                <w:szCs w:val="16"/>
              </w:rPr>
            </w:pPr>
            <w:r>
              <w:rPr>
                <w:sz w:val="16"/>
                <w:szCs w:val="16"/>
              </w:rPr>
              <w:t>(biennial)</w:t>
            </w:r>
          </w:p>
        </w:tc>
        <w:tc>
          <w:tcPr>
            <w:tcW w:w="1321" w:type="pct"/>
            <w:gridSpan w:val="3"/>
            <w:shd w:val="clear" w:color="auto" w:fill="FFFFFF"/>
            <w:tcMar>
              <w:top w:w="110" w:type="dxa"/>
              <w:left w:w="58" w:type="dxa"/>
              <w:right w:w="58" w:type="dxa"/>
            </w:tcMar>
          </w:tcPr>
          <w:tbl>
            <w:tblPr>
              <w:tblStyle w:val="TableGrid"/>
              <w:tblW w:w="3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
              <w:gridCol w:w="1816"/>
              <w:gridCol w:w="622"/>
            </w:tblGrid>
            <w:tr w:rsidR="00C9638C" w:rsidTr="0015677F">
              <w:trPr>
                <w:gridAfter w:val="1"/>
                <w:wAfter w:w="622" w:type="dxa"/>
              </w:trPr>
              <w:tc>
                <w:tcPr>
                  <w:tcW w:w="2568" w:type="dxa"/>
                  <w:gridSpan w:val="2"/>
                  <w:hideMark/>
                </w:tcPr>
                <w:p w:rsidR="00C9638C" w:rsidRPr="0003304C" w:rsidRDefault="00C9638C" w:rsidP="00B15EA5">
                  <w:pPr>
                    <w:keepNext/>
                    <w:keepLines/>
                    <w:suppressLineNumbers/>
                    <w:suppressAutoHyphens/>
                    <w:spacing w:after="60"/>
                    <w:ind w:left="-108"/>
                    <w:rPr>
                      <w:sz w:val="16"/>
                      <w:szCs w:val="16"/>
                    </w:rPr>
                  </w:pPr>
                  <w:r w:rsidRPr="0003304C">
                    <w:rPr>
                      <w:sz w:val="16"/>
                      <w:szCs w:val="16"/>
                    </w:rPr>
                    <w:t xml:space="preserve">PATENTSCOPE: </w:t>
                  </w:r>
                </w:p>
              </w:tc>
            </w:tr>
            <w:tr w:rsidR="00C9638C" w:rsidTr="0015677F">
              <w:tc>
                <w:tcPr>
                  <w:tcW w:w="752" w:type="dxa"/>
                  <w:shd w:val="clear" w:color="auto" w:fill="auto"/>
                </w:tcPr>
                <w:p w:rsidR="00C9638C" w:rsidRPr="00E92AE3" w:rsidRDefault="00C9638C" w:rsidP="00B15EA5">
                  <w:pPr>
                    <w:keepNext/>
                    <w:keepLines/>
                    <w:spacing w:after="120"/>
                    <w:jc w:val="right"/>
                    <w:rPr>
                      <w:sz w:val="16"/>
                      <w:szCs w:val="16"/>
                    </w:rPr>
                  </w:pPr>
                  <w:r w:rsidRPr="00E92AE3">
                    <w:rPr>
                      <w:sz w:val="16"/>
                      <w:szCs w:val="16"/>
                    </w:rPr>
                    <w:t>4</w:t>
                  </w:r>
                  <w:r>
                    <w:rPr>
                      <w:sz w:val="16"/>
                      <w:szCs w:val="16"/>
                    </w:rPr>
                    <w:t>,</w:t>
                  </w:r>
                  <w:r w:rsidRPr="00E92AE3">
                    <w:rPr>
                      <w:sz w:val="16"/>
                      <w:szCs w:val="16"/>
                    </w:rPr>
                    <w:t>531</w:t>
                  </w:r>
                </w:p>
              </w:tc>
              <w:tc>
                <w:tcPr>
                  <w:tcW w:w="2438" w:type="dxa"/>
                  <w:gridSpan w:val="2"/>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(WBO)</w:t>
                  </w:r>
                </w:p>
              </w:tc>
            </w:tr>
            <w:tr w:rsidR="00C9638C" w:rsidTr="0015677F">
              <w:tc>
                <w:tcPr>
                  <w:tcW w:w="752" w:type="dxa"/>
                  <w:shd w:val="clear" w:color="auto" w:fill="auto"/>
                  <w:hideMark/>
                </w:tcPr>
                <w:p w:rsidR="00C9638C" w:rsidRPr="00E92AE3" w:rsidRDefault="00C9638C" w:rsidP="00B15EA5">
                  <w:pPr>
                    <w:keepNext/>
                    <w:keepLines/>
                    <w:spacing w:after="120"/>
                    <w:jc w:val="right"/>
                    <w:rPr>
                      <w:sz w:val="16"/>
                      <w:szCs w:val="16"/>
                    </w:rPr>
                  </w:pPr>
                  <w:r w:rsidRPr="00E92AE3">
                    <w:rPr>
                      <w:sz w:val="16"/>
                      <w:szCs w:val="16"/>
                    </w:rPr>
                    <w:t>29,122</w:t>
                  </w:r>
                </w:p>
              </w:tc>
              <w:tc>
                <w:tcPr>
                  <w:tcW w:w="2438" w:type="dxa"/>
                  <w:gridSpan w:val="2"/>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(WOC)</w:t>
                  </w:r>
                </w:p>
              </w:tc>
            </w:tr>
            <w:tr w:rsidR="00C9638C" w:rsidTr="0015677F">
              <w:tc>
                <w:tcPr>
                  <w:tcW w:w="752" w:type="dxa"/>
                  <w:shd w:val="clear" w:color="auto" w:fill="auto"/>
                </w:tcPr>
                <w:p w:rsidR="00C9638C" w:rsidRPr="00E92AE3" w:rsidRDefault="00C9638C" w:rsidP="00B15EA5">
                  <w:pPr>
                    <w:keepNext/>
                    <w:keepLines/>
                    <w:spacing w:after="120"/>
                    <w:jc w:val="right"/>
                    <w:rPr>
                      <w:sz w:val="16"/>
                      <w:szCs w:val="16"/>
                    </w:rPr>
                  </w:pPr>
                  <w:r w:rsidRPr="00E92AE3">
                    <w:rPr>
                      <w:sz w:val="16"/>
                      <w:szCs w:val="16"/>
                    </w:rPr>
                    <w:t>23</w:t>
                  </w:r>
                  <w:r>
                    <w:rPr>
                      <w:sz w:val="16"/>
                      <w:szCs w:val="16"/>
                    </w:rPr>
                    <w:t>,</w:t>
                  </w:r>
                  <w:r w:rsidRPr="00E92AE3">
                    <w:rPr>
                      <w:sz w:val="16"/>
                      <w:szCs w:val="16"/>
                    </w:rPr>
                    <w:t>226</w:t>
                  </w:r>
                </w:p>
              </w:tc>
              <w:tc>
                <w:tcPr>
                  <w:tcW w:w="2438" w:type="dxa"/>
                  <w:gridSpan w:val="2"/>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(WJO)</w:t>
                  </w:r>
                </w:p>
              </w:tc>
            </w:tr>
            <w:tr w:rsidR="00C9638C" w:rsidTr="0015677F">
              <w:tc>
                <w:tcPr>
                  <w:tcW w:w="752" w:type="dxa"/>
                  <w:shd w:val="clear" w:color="auto" w:fill="auto"/>
                  <w:hideMark/>
                </w:tcPr>
                <w:p w:rsidR="00C9638C" w:rsidRPr="00E92AE3" w:rsidRDefault="00C9638C" w:rsidP="00B15EA5">
                  <w:pPr>
                    <w:keepNext/>
                    <w:keepLines/>
                    <w:spacing w:after="120"/>
                    <w:jc w:val="right"/>
                    <w:rPr>
                      <w:sz w:val="16"/>
                      <w:szCs w:val="16"/>
                    </w:rPr>
                  </w:pPr>
                  <w:r w:rsidRPr="00E92AE3">
                    <w:rPr>
                      <w:sz w:val="16"/>
                      <w:szCs w:val="16"/>
                    </w:rPr>
                    <w:t>8</w:t>
                  </w:r>
                  <w:r>
                    <w:rPr>
                      <w:sz w:val="16"/>
                      <w:szCs w:val="16"/>
                    </w:rPr>
                    <w:t>,</w:t>
                  </w:r>
                  <w:r w:rsidRPr="00E92AE3">
                    <w:rPr>
                      <w:sz w:val="16"/>
                      <w:szCs w:val="16"/>
                    </w:rPr>
                    <w:t>152</w:t>
                  </w:r>
                </w:p>
              </w:tc>
              <w:tc>
                <w:tcPr>
                  <w:tcW w:w="2438" w:type="dxa"/>
                  <w:gridSpan w:val="2"/>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(WRO)</w:t>
                  </w:r>
                </w:p>
              </w:tc>
            </w:tr>
            <w:tr w:rsidR="00C9638C" w:rsidTr="0015677F">
              <w:tc>
                <w:tcPr>
                  <w:tcW w:w="752" w:type="dxa"/>
                  <w:shd w:val="clear" w:color="auto" w:fill="auto"/>
                </w:tcPr>
                <w:p w:rsidR="00C9638C" w:rsidRPr="00E92AE3" w:rsidRDefault="00C9638C" w:rsidP="00B15EA5">
                  <w:pPr>
                    <w:keepNext/>
                    <w:keepLines/>
                    <w:spacing w:after="120"/>
                    <w:jc w:val="right"/>
                    <w:rPr>
                      <w:sz w:val="16"/>
                      <w:szCs w:val="16"/>
                    </w:rPr>
                  </w:pPr>
                  <w:r w:rsidRPr="00E92AE3">
                    <w:rPr>
                      <w:sz w:val="16"/>
                      <w:szCs w:val="16"/>
                    </w:rPr>
                    <w:t>8</w:t>
                  </w:r>
                  <w:r>
                    <w:rPr>
                      <w:sz w:val="16"/>
                      <w:szCs w:val="16"/>
                    </w:rPr>
                    <w:t>,</w:t>
                  </w:r>
                  <w:r w:rsidRPr="00E92AE3">
                    <w:rPr>
                      <w:sz w:val="16"/>
                      <w:szCs w:val="16"/>
                    </w:rPr>
                    <w:t>912</w:t>
                  </w:r>
                </w:p>
              </w:tc>
              <w:tc>
                <w:tcPr>
                  <w:tcW w:w="2438" w:type="dxa"/>
                  <w:gridSpan w:val="2"/>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(WSO)</w:t>
                  </w:r>
                </w:p>
              </w:tc>
            </w:tr>
            <w:tr w:rsidR="00C9638C" w:rsidTr="0015677F">
              <w:trPr>
                <w:gridAfter w:val="1"/>
                <w:wAfter w:w="622" w:type="dxa"/>
              </w:trPr>
              <w:tc>
                <w:tcPr>
                  <w:tcW w:w="2568" w:type="dxa"/>
                  <w:gridSpan w:val="2"/>
                </w:tcPr>
                <w:p w:rsidR="00C9638C" w:rsidRPr="0003304C" w:rsidRDefault="00C9638C" w:rsidP="00B15EA5">
                  <w:pPr>
                    <w:keepNext/>
                    <w:keepLines/>
                    <w:suppressLineNumbers/>
                    <w:suppressAutoHyphens/>
                    <w:ind w:left="-80"/>
                    <w:jc w:val="both"/>
                    <w:rPr>
                      <w:sz w:val="16"/>
                      <w:szCs w:val="16"/>
                    </w:rPr>
                  </w:pPr>
                </w:p>
                <w:p w:rsidR="00C9638C" w:rsidRPr="0003304C" w:rsidRDefault="00C9638C" w:rsidP="00B15EA5">
                  <w:pPr>
                    <w:keepNext/>
                    <w:keepLines/>
                    <w:suppressLineNumbers/>
                    <w:suppressAutoHyphens/>
                    <w:ind w:left="-80"/>
                    <w:jc w:val="both"/>
                    <w:rPr>
                      <w:sz w:val="16"/>
                      <w:szCs w:val="16"/>
                    </w:rPr>
                  </w:pPr>
                  <w:r>
                    <w:rPr>
                      <w:sz w:val="16"/>
                      <w:szCs w:val="16"/>
                    </w:rPr>
                    <w:t>GBD</w:t>
                  </w:r>
                  <w:r w:rsidRPr="0003304C">
                    <w:rPr>
                      <w:sz w:val="16"/>
                      <w:szCs w:val="16"/>
                    </w:rPr>
                    <w:t xml:space="preserve">: </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spacing w:after="120"/>
                    <w:ind w:left="-80"/>
                    <w:jc w:val="right"/>
                    <w:rPr>
                      <w:sz w:val="16"/>
                      <w:szCs w:val="16"/>
                    </w:rPr>
                  </w:pPr>
                  <w:r w:rsidRPr="0080479C">
                    <w:rPr>
                      <w:sz w:val="16"/>
                      <w:szCs w:val="16"/>
                    </w:rPr>
                    <w:t>647</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(WBO)</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8</w:t>
                  </w:r>
                  <w:r>
                    <w:rPr>
                      <w:sz w:val="16"/>
                      <w:szCs w:val="16"/>
                    </w:rPr>
                    <w:t>,</w:t>
                  </w:r>
                  <w:r w:rsidRPr="0080479C">
                    <w:rPr>
                      <w:sz w:val="16"/>
                      <w:szCs w:val="16"/>
                    </w:rPr>
                    <w:t>061</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(WOC)</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spacing w:after="120"/>
                    <w:ind w:left="-80"/>
                    <w:jc w:val="right"/>
                    <w:rPr>
                      <w:sz w:val="16"/>
                      <w:szCs w:val="16"/>
                    </w:rPr>
                  </w:pPr>
                  <w:r w:rsidRPr="0080479C">
                    <w:rPr>
                      <w:sz w:val="16"/>
                      <w:szCs w:val="16"/>
                    </w:rPr>
                    <w:t>5</w:t>
                  </w:r>
                  <w:r>
                    <w:rPr>
                      <w:sz w:val="16"/>
                      <w:szCs w:val="16"/>
                    </w:rPr>
                    <w:t>,</w:t>
                  </w:r>
                  <w:r w:rsidRPr="0080479C">
                    <w:rPr>
                      <w:sz w:val="16"/>
                      <w:szCs w:val="16"/>
                    </w:rPr>
                    <w:t>964</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(WJO)</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spacing w:after="120"/>
                    <w:ind w:left="-80"/>
                    <w:jc w:val="right"/>
                    <w:rPr>
                      <w:sz w:val="16"/>
                      <w:szCs w:val="16"/>
                    </w:rPr>
                  </w:pPr>
                  <w:r w:rsidRPr="0080479C">
                    <w:rPr>
                      <w:sz w:val="16"/>
                      <w:szCs w:val="16"/>
                    </w:rPr>
                    <w:t>3</w:t>
                  </w:r>
                  <w:r>
                    <w:rPr>
                      <w:sz w:val="16"/>
                      <w:szCs w:val="16"/>
                    </w:rPr>
                    <w:t>,</w:t>
                  </w:r>
                  <w:r w:rsidRPr="0080479C">
                    <w:rPr>
                      <w:sz w:val="16"/>
                      <w:szCs w:val="16"/>
                    </w:rPr>
                    <w:t>914</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(WRO)</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34</w:t>
                  </w:r>
                  <w:r>
                    <w:rPr>
                      <w:sz w:val="16"/>
                      <w:szCs w:val="16"/>
                    </w:rPr>
                    <w:t>,</w:t>
                  </w:r>
                  <w:r w:rsidRPr="0080479C">
                    <w:rPr>
                      <w:sz w:val="16"/>
                      <w:szCs w:val="16"/>
                    </w:rPr>
                    <w:t>217</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(WSO)</w:t>
                  </w:r>
                </w:p>
              </w:tc>
            </w:tr>
            <w:tr w:rsidR="00C9638C" w:rsidTr="0015677F">
              <w:trPr>
                <w:gridAfter w:val="1"/>
                <w:wAfter w:w="622" w:type="dxa"/>
              </w:trPr>
              <w:tc>
                <w:tcPr>
                  <w:tcW w:w="2568" w:type="dxa"/>
                  <w:gridSpan w:val="2"/>
                </w:tcPr>
                <w:p w:rsidR="00C9638C" w:rsidRPr="0003304C" w:rsidRDefault="00C9638C" w:rsidP="00B15EA5">
                  <w:pPr>
                    <w:keepNext/>
                    <w:keepLines/>
                    <w:suppressLineNumbers/>
                    <w:suppressAutoHyphens/>
                    <w:ind w:left="-108"/>
                    <w:rPr>
                      <w:sz w:val="16"/>
                      <w:szCs w:val="16"/>
                    </w:rPr>
                  </w:pPr>
                </w:p>
                <w:p w:rsidR="00C9638C" w:rsidRPr="0003304C" w:rsidRDefault="00C9638C" w:rsidP="00B15EA5">
                  <w:pPr>
                    <w:keepNext/>
                    <w:keepLines/>
                    <w:suppressLineNumbers/>
                    <w:suppressAutoHyphens/>
                    <w:ind w:left="-108"/>
                    <w:rPr>
                      <w:sz w:val="16"/>
                      <w:szCs w:val="16"/>
                    </w:rPr>
                  </w:pPr>
                  <w:r>
                    <w:rPr>
                      <w:sz w:val="16"/>
                      <w:szCs w:val="16"/>
                    </w:rPr>
                    <w:t>GDD</w:t>
                  </w:r>
                  <w:r w:rsidRPr="0003304C">
                    <w:rPr>
                      <w:sz w:val="16"/>
                      <w:szCs w:val="16"/>
                    </w:rPr>
                    <w:t xml:space="preserve">: </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221</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(WBO)</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1</w:t>
                  </w:r>
                  <w:r>
                    <w:rPr>
                      <w:sz w:val="16"/>
                      <w:szCs w:val="16"/>
                    </w:rPr>
                    <w:t>,</w:t>
                  </w:r>
                  <w:r w:rsidRPr="0080479C">
                    <w:rPr>
                      <w:sz w:val="16"/>
                      <w:szCs w:val="16"/>
                    </w:rPr>
                    <w:t>531</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(WOC)</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1</w:t>
                  </w:r>
                  <w:r>
                    <w:rPr>
                      <w:sz w:val="16"/>
                      <w:szCs w:val="16"/>
                    </w:rPr>
                    <w:t>,</w:t>
                  </w:r>
                  <w:r w:rsidRPr="0080479C">
                    <w:rPr>
                      <w:sz w:val="16"/>
                      <w:szCs w:val="16"/>
                    </w:rPr>
                    <w:t>754</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(WJO)</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1</w:t>
                  </w:r>
                  <w:r>
                    <w:rPr>
                      <w:sz w:val="16"/>
                      <w:szCs w:val="16"/>
                    </w:rPr>
                    <w:t>,</w:t>
                  </w:r>
                  <w:r w:rsidRPr="0080479C">
                    <w:rPr>
                      <w:sz w:val="16"/>
                      <w:szCs w:val="16"/>
                    </w:rPr>
                    <w:t>010</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(WRO)</w:t>
                  </w:r>
                </w:p>
              </w:tc>
            </w:tr>
            <w:tr w:rsidR="00C9638C" w:rsidTr="0015677F">
              <w:tc>
                <w:tcPr>
                  <w:tcW w:w="752" w:type="dxa"/>
                  <w:shd w:val="clear" w:color="auto" w:fill="FFFFFF" w:themeFill="background1"/>
                  <w:vAlign w:val="bottom"/>
                </w:tcPr>
                <w:p w:rsidR="00C9638C" w:rsidRPr="0080479C" w:rsidRDefault="00C9638C" w:rsidP="00B15EA5">
                  <w:pPr>
                    <w:keepNext/>
                    <w:keepLines/>
                    <w:suppressLineNumbers/>
                    <w:suppressAutoHyphens/>
                    <w:autoSpaceDE w:val="0"/>
                    <w:autoSpaceDN w:val="0"/>
                    <w:adjustRightInd w:val="0"/>
                    <w:spacing w:after="120"/>
                    <w:ind w:left="-80"/>
                    <w:jc w:val="right"/>
                    <w:rPr>
                      <w:sz w:val="16"/>
                      <w:szCs w:val="16"/>
                    </w:rPr>
                  </w:pPr>
                  <w:r w:rsidRPr="0080479C">
                    <w:rPr>
                      <w:sz w:val="16"/>
                      <w:szCs w:val="16"/>
                    </w:rPr>
                    <w:t>576</w:t>
                  </w:r>
                </w:p>
              </w:tc>
              <w:tc>
                <w:tcPr>
                  <w:tcW w:w="2438" w:type="dxa"/>
                  <w:gridSpan w:val="2"/>
                  <w:vAlign w:val="center"/>
                  <w:hideMark/>
                </w:tcPr>
                <w:p w:rsidR="00C9638C" w:rsidRPr="0003304C" w:rsidRDefault="00C9638C" w:rsidP="00B15EA5">
                  <w:pPr>
                    <w:keepNext/>
                    <w:keepLines/>
                    <w:suppressLineNumbers/>
                    <w:suppressAutoHyphens/>
                    <w:spacing w:after="120"/>
                    <w:ind w:left="-108"/>
                    <w:rPr>
                      <w:sz w:val="16"/>
                      <w:szCs w:val="16"/>
                    </w:rPr>
                  </w:pPr>
                  <w:r w:rsidRPr="0003304C">
                    <w:rPr>
                      <w:sz w:val="16"/>
                      <w:szCs w:val="16"/>
                    </w:rPr>
                    <w:t>(WSO)</w:t>
                  </w:r>
                </w:p>
              </w:tc>
            </w:tr>
          </w:tbl>
          <w:p w:rsidR="00C9638C" w:rsidRPr="00B5579A" w:rsidRDefault="00C9638C" w:rsidP="00B15EA5">
            <w:pPr>
              <w:keepNext/>
              <w:keepLines/>
              <w:suppressLineNumbers/>
              <w:suppressAutoHyphens/>
              <w:rPr>
                <w:color w:val="000000"/>
                <w:sz w:val="16"/>
                <w:szCs w:val="16"/>
              </w:rPr>
            </w:pPr>
          </w:p>
        </w:tc>
        <w:tc>
          <w:tcPr>
            <w:tcW w:w="452" w:type="pct"/>
            <w:gridSpan w:val="4"/>
            <w:shd w:val="clear" w:color="auto" w:fill="auto"/>
            <w:tcMar>
              <w:top w:w="110" w:type="dxa"/>
              <w:left w:w="58" w:type="dxa"/>
              <w:right w:w="58" w:type="dxa"/>
            </w:tcMar>
          </w:tcPr>
          <w:p w:rsidR="00C9638C" w:rsidRDefault="00C9638C" w:rsidP="00B15EA5">
            <w:pPr>
              <w:keepNext/>
              <w:keepLines/>
              <w:suppressLineNumbers/>
              <w:suppressAutoHyphens/>
              <w:spacing w:after="60"/>
              <w:rPr>
                <w:color w:val="000000"/>
                <w:sz w:val="16"/>
                <w:szCs w:val="16"/>
              </w:rPr>
            </w:pPr>
          </w:p>
          <w:p w:rsidR="00D86272" w:rsidRDefault="00D86272" w:rsidP="00B15EA5">
            <w:pPr>
              <w:keepNext/>
              <w:keepLines/>
              <w:suppressLineNumbers/>
              <w:suppressAutoHyphens/>
              <w:spacing w:after="120"/>
              <w:jc w:val="center"/>
              <w:rPr>
                <w:b/>
                <w:color w:val="00B050"/>
                <w:sz w:val="16"/>
                <w:szCs w:val="16"/>
              </w:rPr>
            </w:pPr>
            <w:r w:rsidRPr="008510AA">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Default="00D86272" w:rsidP="00B15EA5">
            <w:pPr>
              <w:keepNext/>
              <w:keepLines/>
              <w:suppressLineNumbers/>
              <w:suppressAutoHyphens/>
              <w:jc w:val="center"/>
              <w:rPr>
                <w:color w:val="000000"/>
                <w:sz w:val="16"/>
                <w:szCs w:val="16"/>
              </w:rPr>
            </w:pPr>
          </w:p>
          <w:p w:rsidR="00D86272" w:rsidRDefault="00D86272" w:rsidP="00B15EA5">
            <w:pPr>
              <w:keepNext/>
              <w:keepLines/>
              <w:suppressLineNumbers/>
              <w:suppressAutoHyphens/>
              <w:jc w:val="center"/>
              <w:rPr>
                <w:color w:val="000000"/>
                <w:sz w:val="16"/>
                <w:szCs w:val="16"/>
              </w:rPr>
            </w:pP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Default="00D86272" w:rsidP="00B15EA5">
            <w:pPr>
              <w:keepNext/>
              <w:keepLines/>
              <w:suppressLineNumbers/>
              <w:suppressAutoHyphens/>
              <w:spacing w:after="120"/>
              <w:jc w:val="center"/>
              <w:rPr>
                <w:b/>
                <w:color w:val="00B050"/>
                <w:sz w:val="16"/>
                <w:szCs w:val="16"/>
              </w:rPr>
            </w:pP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C91112" w:rsidRDefault="00D86272" w:rsidP="00B15EA5">
            <w:pPr>
              <w:keepNext/>
              <w:keepLines/>
              <w:suppressLineNumbers/>
              <w:suppressAutoHyphens/>
              <w:spacing w:after="60"/>
              <w:jc w:val="center"/>
              <w:rPr>
                <w:b/>
                <w:color w:val="00B050"/>
                <w:sz w:val="16"/>
                <w:szCs w:val="16"/>
              </w:rPr>
            </w:pPr>
            <w:r w:rsidRPr="00C91112">
              <w:rPr>
                <w:b/>
                <w:color w:val="00B050"/>
                <w:sz w:val="16"/>
                <w:szCs w:val="16"/>
              </w:rPr>
              <w:t>On track</w:t>
            </w:r>
          </w:p>
          <w:p w:rsidR="00D86272" w:rsidRPr="008C1C66" w:rsidRDefault="00D86272" w:rsidP="00B15EA5">
            <w:pPr>
              <w:keepNext/>
              <w:keepLines/>
              <w:suppressLineNumbers/>
              <w:suppressAutoHyphens/>
              <w:spacing w:after="60"/>
              <w:jc w:val="center"/>
              <w:rPr>
                <w:b/>
                <w:color w:val="FF0000"/>
                <w:sz w:val="16"/>
                <w:szCs w:val="16"/>
              </w:rPr>
            </w:pPr>
            <w:r w:rsidRPr="00CD5AE2">
              <w:rPr>
                <w:b/>
                <w:color w:val="FF0000"/>
                <w:sz w:val="16"/>
                <w:szCs w:val="16"/>
              </w:rPr>
              <w:t>Not on track</w:t>
            </w:r>
          </w:p>
          <w:p w:rsidR="00D86272" w:rsidRPr="00C9111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p w:rsidR="00D86272" w:rsidRPr="00D86272" w:rsidRDefault="00D86272" w:rsidP="00B15EA5">
            <w:pPr>
              <w:keepNext/>
              <w:keepLines/>
              <w:suppressLineNumbers/>
              <w:suppressAutoHyphens/>
              <w:spacing w:after="120"/>
              <w:jc w:val="center"/>
              <w:rPr>
                <w:b/>
                <w:color w:val="00B050"/>
                <w:sz w:val="16"/>
                <w:szCs w:val="16"/>
              </w:rPr>
            </w:pPr>
            <w:r w:rsidRPr="00C91112">
              <w:rPr>
                <w:b/>
                <w:color w:val="00B050"/>
                <w:sz w:val="16"/>
                <w:szCs w:val="16"/>
              </w:rPr>
              <w:t>On track</w:t>
            </w:r>
          </w:p>
        </w:tc>
      </w:tr>
      <w:tr w:rsidR="00554B6D" w:rsidRPr="00B5579A" w:rsidTr="00D86272">
        <w:trPr>
          <w:cantSplit/>
          <w:trHeight w:val="1300"/>
        </w:trPr>
        <w:tc>
          <w:tcPr>
            <w:tcW w:w="1044" w:type="pct"/>
            <w:shd w:val="clear" w:color="auto" w:fill="auto"/>
            <w:tcMar>
              <w:left w:w="58" w:type="dxa"/>
              <w:right w:w="58" w:type="dxa"/>
            </w:tcMar>
          </w:tcPr>
          <w:p w:rsidR="00C9638C" w:rsidRPr="00272CEF" w:rsidRDefault="00C9638C" w:rsidP="000846C0">
            <w:pPr>
              <w:pStyle w:val="Default"/>
              <w:suppressLineNumbers/>
              <w:suppressAutoHyphens/>
              <w:rPr>
                <w:sz w:val="16"/>
                <w:szCs w:val="16"/>
              </w:rPr>
            </w:pPr>
            <w:r w:rsidRPr="00272CEF">
              <w:rPr>
                <w:sz w:val="16"/>
                <w:szCs w:val="16"/>
              </w:rPr>
              <w:t>No. of sustainable</w:t>
            </w:r>
            <w:r w:rsidRPr="003A0A18">
              <w:rPr>
                <w:rStyle w:val="FootnoteReference"/>
                <w:rFonts w:eastAsia="SimSun"/>
                <w:sz w:val="16"/>
                <w:szCs w:val="16"/>
              </w:rPr>
              <w:footnoteReference w:id="84"/>
            </w:r>
            <w:r w:rsidRPr="00272CEF">
              <w:rPr>
                <w:sz w:val="16"/>
                <w:szCs w:val="16"/>
              </w:rPr>
              <w:t xml:space="preserve"> national TISCs network(s)</w:t>
            </w:r>
            <w:r>
              <w:rPr>
                <w:sz w:val="16"/>
                <w:szCs w:val="16"/>
              </w:rPr>
              <w:t xml:space="preserve"> </w:t>
            </w:r>
          </w:p>
        </w:tc>
        <w:tc>
          <w:tcPr>
            <w:tcW w:w="1319" w:type="pct"/>
            <w:gridSpan w:val="2"/>
            <w:shd w:val="clear" w:color="auto" w:fill="auto"/>
            <w:tcMar>
              <w:left w:w="58" w:type="dxa"/>
              <w:right w:w="58" w:type="dxa"/>
            </w:tcMar>
          </w:tcPr>
          <w:p w:rsidR="00C9638C" w:rsidRDefault="00C9638C" w:rsidP="000846C0">
            <w:pPr>
              <w:suppressLineNumbers/>
              <w:suppressAutoHyphens/>
              <w:rPr>
                <w:color w:val="000000"/>
                <w:sz w:val="16"/>
                <w:szCs w:val="16"/>
              </w:rPr>
            </w:pPr>
            <w:r>
              <w:rPr>
                <w:i/>
                <w:color w:val="002060"/>
                <w:sz w:val="16"/>
                <w:szCs w:val="16"/>
              </w:rPr>
              <w:t xml:space="preserve">Updated Baseline </w:t>
            </w:r>
            <w:r w:rsidRPr="00B5579A">
              <w:rPr>
                <w:i/>
                <w:color w:val="002060"/>
                <w:sz w:val="16"/>
                <w:szCs w:val="16"/>
              </w:rPr>
              <w:t xml:space="preserve">end 2015:  </w:t>
            </w:r>
          </w:p>
          <w:p w:rsidR="00C9638C" w:rsidRDefault="00C9638C" w:rsidP="000846C0">
            <w:pPr>
              <w:suppressLineNumbers/>
              <w:suppressAutoHyphens/>
              <w:rPr>
                <w:color w:val="002060"/>
                <w:sz w:val="16"/>
                <w:szCs w:val="16"/>
              </w:rPr>
            </w:pPr>
            <w:r>
              <w:rPr>
                <w:color w:val="002060"/>
                <w:sz w:val="16"/>
                <w:szCs w:val="16"/>
              </w:rPr>
              <w:t>WOC</w:t>
            </w:r>
            <w:r w:rsidRPr="00404D0F">
              <w:rPr>
                <w:color w:val="002060"/>
                <w:sz w:val="16"/>
                <w:szCs w:val="16"/>
              </w:rPr>
              <w:t xml:space="preserve">: </w:t>
            </w:r>
            <w:r>
              <w:rPr>
                <w:color w:val="002060"/>
                <w:sz w:val="16"/>
                <w:szCs w:val="16"/>
              </w:rPr>
              <w:t xml:space="preserve"> </w:t>
            </w:r>
            <w:r w:rsidRPr="00404D0F">
              <w:rPr>
                <w:color w:val="002060"/>
                <w:sz w:val="16"/>
                <w:szCs w:val="16"/>
              </w:rPr>
              <w:t>0</w:t>
            </w:r>
          </w:p>
          <w:p w:rsidR="00C9638C" w:rsidRPr="00404D0F" w:rsidRDefault="00C9638C" w:rsidP="000846C0">
            <w:pPr>
              <w:suppressLineNumbers/>
              <w:suppressAutoHyphens/>
              <w:rPr>
                <w:color w:val="002060"/>
                <w:sz w:val="16"/>
                <w:szCs w:val="16"/>
              </w:rPr>
            </w:pPr>
            <w:r w:rsidRPr="00404D0F">
              <w:rPr>
                <w:color w:val="002060"/>
                <w:sz w:val="16"/>
                <w:szCs w:val="16"/>
              </w:rPr>
              <w:t xml:space="preserve">WSO: </w:t>
            </w:r>
            <w:r>
              <w:rPr>
                <w:color w:val="002060"/>
                <w:sz w:val="16"/>
                <w:szCs w:val="16"/>
              </w:rPr>
              <w:t xml:space="preserve"> </w:t>
            </w:r>
            <w:r w:rsidRPr="00404D0F">
              <w:rPr>
                <w:color w:val="002060"/>
                <w:sz w:val="16"/>
                <w:szCs w:val="16"/>
              </w:rPr>
              <w:t>2</w:t>
            </w:r>
          </w:p>
          <w:p w:rsidR="00C9638C" w:rsidRPr="00404D0F" w:rsidRDefault="00C9638C" w:rsidP="000846C0">
            <w:pPr>
              <w:suppressLineNumbers/>
              <w:suppressAutoHyphens/>
              <w:rPr>
                <w:color w:val="002060"/>
                <w:sz w:val="16"/>
                <w:szCs w:val="16"/>
              </w:rPr>
            </w:pPr>
            <w:r w:rsidRPr="00404D0F">
              <w:rPr>
                <w:color w:val="002060"/>
                <w:sz w:val="16"/>
                <w:szCs w:val="16"/>
              </w:rPr>
              <w:t>- 1 Maturity Level 1</w:t>
            </w:r>
          </w:p>
          <w:p w:rsidR="00C9638C" w:rsidRPr="00573CD6" w:rsidRDefault="00C9638C" w:rsidP="000846C0">
            <w:pPr>
              <w:suppressLineNumbers/>
              <w:suppressAutoHyphens/>
              <w:rPr>
                <w:color w:val="002060"/>
                <w:sz w:val="16"/>
                <w:szCs w:val="16"/>
              </w:rPr>
            </w:pPr>
            <w:r w:rsidRPr="00404D0F">
              <w:rPr>
                <w:color w:val="002060"/>
                <w:sz w:val="16"/>
                <w:szCs w:val="16"/>
              </w:rPr>
              <w:t>- 1 Maturity Level 3</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Pr="00225576" w:rsidRDefault="00C9638C" w:rsidP="000846C0">
            <w:pPr>
              <w:suppressLineNumbers/>
              <w:suppressAutoHyphens/>
              <w:spacing w:after="120"/>
              <w:rPr>
                <w:sz w:val="16"/>
                <w:szCs w:val="16"/>
              </w:rPr>
            </w:pPr>
            <w:r>
              <w:rPr>
                <w:sz w:val="16"/>
                <w:szCs w:val="16"/>
              </w:rPr>
              <w:t xml:space="preserve">2 (WSO) 0 (WOC) </w:t>
            </w:r>
          </w:p>
        </w:tc>
        <w:tc>
          <w:tcPr>
            <w:tcW w:w="861" w:type="pct"/>
            <w:gridSpan w:val="3"/>
            <w:shd w:val="clear" w:color="auto" w:fill="auto"/>
            <w:tcMar>
              <w:top w:w="110" w:type="dxa"/>
              <w:left w:w="58" w:type="dxa"/>
              <w:right w:w="58" w:type="dxa"/>
            </w:tcMar>
          </w:tcPr>
          <w:p w:rsidR="00C9638C" w:rsidRDefault="00C9638C" w:rsidP="000846C0">
            <w:pPr>
              <w:pStyle w:val="Default"/>
              <w:suppressLineNumbers/>
              <w:suppressAutoHyphens/>
              <w:ind w:right="-94"/>
              <w:rPr>
                <w:sz w:val="16"/>
                <w:szCs w:val="16"/>
              </w:rPr>
            </w:pPr>
            <w:r>
              <w:rPr>
                <w:sz w:val="16"/>
                <w:szCs w:val="16"/>
              </w:rPr>
              <w:t xml:space="preserve">1 (WOC) </w:t>
            </w:r>
          </w:p>
          <w:p w:rsidR="00C9638C" w:rsidRPr="0044489F" w:rsidRDefault="00C9638C" w:rsidP="000846C0">
            <w:pPr>
              <w:pStyle w:val="Default"/>
              <w:suppressLineNumbers/>
              <w:suppressAutoHyphens/>
              <w:ind w:right="-94"/>
              <w:rPr>
                <w:sz w:val="6"/>
                <w:szCs w:val="6"/>
              </w:rPr>
            </w:pPr>
          </w:p>
          <w:p w:rsidR="00C9638C" w:rsidRDefault="00C9638C" w:rsidP="000846C0">
            <w:pPr>
              <w:pStyle w:val="Default"/>
              <w:suppressLineNumbers/>
              <w:suppressAutoHyphens/>
              <w:ind w:right="-94"/>
              <w:rPr>
                <w:sz w:val="16"/>
                <w:szCs w:val="16"/>
              </w:rPr>
            </w:pPr>
            <w:r>
              <w:rPr>
                <w:sz w:val="16"/>
                <w:szCs w:val="16"/>
              </w:rPr>
              <w:t xml:space="preserve">2 additional (WSO) </w:t>
            </w:r>
          </w:p>
          <w:p w:rsidR="00C9638C" w:rsidRDefault="00C9638C" w:rsidP="000846C0">
            <w:pPr>
              <w:pStyle w:val="Default"/>
              <w:suppressLineNumbers/>
              <w:suppressAutoHyphens/>
              <w:rPr>
                <w:sz w:val="16"/>
                <w:szCs w:val="16"/>
              </w:rPr>
            </w:pPr>
          </w:p>
        </w:tc>
        <w:tc>
          <w:tcPr>
            <w:tcW w:w="1321" w:type="pct"/>
            <w:gridSpan w:val="3"/>
            <w:shd w:val="clear" w:color="auto" w:fill="FFFFFF"/>
            <w:tcMar>
              <w:top w:w="110" w:type="dxa"/>
              <w:left w:w="58" w:type="dxa"/>
              <w:right w:w="58" w:type="dxa"/>
            </w:tcMar>
          </w:tcPr>
          <w:p w:rsidR="00C9638C" w:rsidRDefault="00C9638C" w:rsidP="000846C0">
            <w:pPr>
              <w:suppressLineNumbers/>
              <w:suppressAutoHyphens/>
              <w:rPr>
                <w:sz w:val="16"/>
                <w:szCs w:val="16"/>
              </w:rPr>
            </w:pPr>
            <w:r>
              <w:rPr>
                <w:sz w:val="16"/>
                <w:szCs w:val="16"/>
              </w:rPr>
              <w:t>0 (WOC)</w:t>
            </w:r>
          </w:p>
          <w:p w:rsidR="00C9638C" w:rsidRPr="00EE2381" w:rsidRDefault="00C9638C" w:rsidP="000846C0">
            <w:pPr>
              <w:suppressLineNumbers/>
              <w:suppressAutoHyphens/>
              <w:rPr>
                <w:sz w:val="6"/>
                <w:szCs w:val="6"/>
              </w:rPr>
            </w:pPr>
          </w:p>
          <w:p w:rsidR="00C9638C" w:rsidRDefault="00C9638C" w:rsidP="000846C0">
            <w:pPr>
              <w:pStyle w:val="Default"/>
              <w:suppressLineNumbers/>
              <w:suppressAutoHyphens/>
              <w:ind w:right="-94"/>
              <w:rPr>
                <w:sz w:val="16"/>
                <w:szCs w:val="16"/>
              </w:rPr>
            </w:pPr>
            <w:r>
              <w:rPr>
                <w:sz w:val="16"/>
                <w:szCs w:val="16"/>
              </w:rPr>
              <w:t>3 (WSO):</w:t>
            </w:r>
          </w:p>
          <w:p w:rsidR="00C9638C" w:rsidRDefault="00C9638C" w:rsidP="000846C0">
            <w:pPr>
              <w:pStyle w:val="Default"/>
              <w:suppressLineNumbers/>
              <w:suppressAutoHyphens/>
              <w:ind w:right="-94"/>
              <w:rPr>
                <w:sz w:val="16"/>
                <w:szCs w:val="16"/>
              </w:rPr>
            </w:pPr>
            <w:r>
              <w:rPr>
                <w:sz w:val="16"/>
                <w:szCs w:val="16"/>
              </w:rPr>
              <w:t xml:space="preserve">- 1 Maturity Level 1 </w:t>
            </w:r>
          </w:p>
          <w:p w:rsidR="00C9638C" w:rsidRDefault="00C9638C" w:rsidP="000846C0">
            <w:pPr>
              <w:suppressLineNumbers/>
              <w:suppressAutoHyphens/>
              <w:rPr>
                <w:sz w:val="16"/>
                <w:szCs w:val="16"/>
              </w:rPr>
            </w:pPr>
            <w:r>
              <w:rPr>
                <w:sz w:val="16"/>
                <w:szCs w:val="16"/>
              </w:rPr>
              <w:t>- 1 Maturity Level 2</w:t>
            </w:r>
          </w:p>
          <w:p w:rsidR="00C9638C" w:rsidRPr="0003304C" w:rsidRDefault="00C9638C" w:rsidP="000846C0">
            <w:pPr>
              <w:suppressLineNumbers/>
              <w:suppressAutoHyphens/>
              <w:rPr>
                <w:sz w:val="16"/>
                <w:szCs w:val="16"/>
              </w:rPr>
            </w:pPr>
            <w:r>
              <w:rPr>
                <w:sz w:val="16"/>
                <w:szCs w:val="16"/>
              </w:rPr>
              <w:t>- 1 Maturity Level 3</w:t>
            </w:r>
          </w:p>
        </w:tc>
        <w:tc>
          <w:tcPr>
            <w:tcW w:w="452" w:type="pct"/>
            <w:gridSpan w:val="4"/>
            <w:shd w:val="clear" w:color="auto" w:fill="auto"/>
            <w:tcMar>
              <w:top w:w="110" w:type="dxa"/>
              <w:left w:w="58" w:type="dxa"/>
              <w:right w:w="58" w:type="dxa"/>
            </w:tcMar>
          </w:tcPr>
          <w:p w:rsidR="00C9638C" w:rsidRDefault="00C9638C" w:rsidP="000846C0">
            <w:pPr>
              <w:suppressLineNumbers/>
              <w:suppressAutoHyphens/>
              <w:jc w:val="center"/>
              <w:rPr>
                <w:color w:val="000000"/>
                <w:sz w:val="16"/>
                <w:szCs w:val="16"/>
              </w:rPr>
            </w:pPr>
            <w:r w:rsidRPr="000F130B">
              <w:rPr>
                <w:b/>
                <w:color w:val="00B050"/>
                <w:sz w:val="16"/>
                <w:szCs w:val="16"/>
              </w:rPr>
              <w:t>On track</w:t>
            </w:r>
          </w:p>
        </w:tc>
      </w:tr>
      <w:tr w:rsidR="00C9638C" w:rsidRPr="00D57B8F" w:rsidTr="00D86272">
        <w:trPr>
          <w:cantSplit/>
          <w:trHeight w:val="648"/>
        </w:trPr>
        <w:tc>
          <w:tcPr>
            <w:tcW w:w="4997" w:type="pct"/>
            <w:gridSpan w:val="13"/>
            <w:shd w:val="clear" w:color="auto" w:fill="C6D9F1" w:themeFill="text2" w:themeFillTint="33"/>
            <w:tcMar>
              <w:left w:w="58" w:type="dxa"/>
              <w:right w:w="58" w:type="dxa"/>
            </w:tcMar>
            <w:vAlign w:val="center"/>
          </w:tcPr>
          <w:p w:rsidR="00C9638C" w:rsidRPr="001D02BC" w:rsidRDefault="00C9638C" w:rsidP="000846C0">
            <w:pPr>
              <w:suppressLineNumbers/>
              <w:tabs>
                <w:tab w:val="left" w:pos="1452"/>
              </w:tabs>
              <w:suppressAutoHyphens/>
              <w:rPr>
                <w:sz w:val="16"/>
                <w:szCs w:val="16"/>
              </w:rPr>
            </w:pPr>
            <w:r w:rsidRPr="00B5579A">
              <w:rPr>
                <w:b/>
                <w:bCs/>
                <w:sz w:val="16"/>
                <w:szCs w:val="16"/>
              </w:rPr>
              <w:t>Expected Result:</w:t>
            </w:r>
            <w:r w:rsidRPr="00B5579A">
              <w:rPr>
                <w:b/>
                <w:bCs/>
                <w:sz w:val="16"/>
                <w:szCs w:val="16"/>
              </w:rPr>
              <w:tab/>
            </w:r>
            <w:r>
              <w:rPr>
                <w:sz w:val="16"/>
                <w:szCs w:val="16"/>
              </w:rPr>
              <w:t xml:space="preserve">IV.4  Enhanced technical and knowledge infrastructure for IP Offices and other IP institutions leading to </w:t>
            </w:r>
            <w:r>
              <w:rPr>
                <w:sz w:val="16"/>
                <w:szCs w:val="16"/>
              </w:rPr>
              <w:tab/>
              <w:t xml:space="preserve">better services (cheaper, faster, higher quality) to their stakeholders and better outcome of IP </w:t>
            </w:r>
            <w:r>
              <w:rPr>
                <w:sz w:val="16"/>
                <w:szCs w:val="16"/>
              </w:rPr>
              <w:tab/>
              <w:t xml:space="preserve">Administration </w:t>
            </w:r>
          </w:p>
        </w:tc>
      </w:tr>
      <w:tr w:rsidR="00554B6D" w:rsidRPr="00B5579A" w:rsidTr="00D86272">
        <w:trPr>
          <w:cantSplit/>
        </w:trPr>
        <w:tc>
          <w:tcPr>
            <w:tcW w:w="1044" w:type="pct"/>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0846C0">
            <w:pPr>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Data</w:t>
            </w:r>
          </w:p>
        </w:tc>
        <w:tc>
          <w:tcPr>
            <w:tcW w:w="452" w:type="pct"/>
            <w:gridSpan w:val="4"/>
            <w:shd w:val="clear" w:color="auto" w:fill="auto"/>
            <w:tcMar>
              <w:top w:w="110" w:type="dxa"/>
              <w:left w:w="58" w:type="dxa"/>
              <w:right w:w="58" w:type="dxa"/>
            </w:tcMar>
            <w:vAlign w:val="center"/>
          </w:tcPr>
          <w:p w:rsidR="00C9638C" w:rsidRPr="00B5579A" w:rsidRDefault="00C9638C" w:rsidP="000846C0">
            <w:pPr>
              <w:suppressLineNumbers/>
              <w:suppressAutoHyphens/>
              <w:jc w:val="center"/>
              <w:rPr>
                <w:b/>
                <w:bCs/>
                <w:sz w:val="16"/>
                <w:szCs w:val="16"/>
              </w:rPr>
            </w:pPr>
            <w:r w:rsidRPr="00B5579A">
              <w:rPr>
                <w:b/>
                <w:bCs/>
                <w:sz w:val="16"/>
                <w:szCs w:val="16"/>
              </w:rPr>
              <w:t>TLS</w:t>
            </w:r>
          </w:p>
        </w:tc>
      </w:tr>
      <w:tr w:rsidR="00554B6D" w:rsidRPr="00B5579A" w:rsidTr="00D86272">
        <w:trPr>
          <w:cantSplit/>
          <w:trHeight w:val="2133"/>
        </w:trPr>
        <w:tc>
          <w:tcPr>
            <w:tcW w:w="1044" w:type="pct"/>
            <w:shd w:val="clear" w:color="auto" w:fill="auto"/>
            <w:tcMar>
              <w:left w:w="58" w:type="dxa"/>
              <w:right w:w="58" w:type="dxa"/>
            </w:tcMar>
          </w:tcPr>
          <w:p w:rsidR="00C9638C" w:rsidRDefault="00C9638C" w:rsidP="000846C0">
            <w:pPr>
              <w:pStyle w:val="Default"/>
              <w:suppressLineNumbers/>
              <w:suppressAutoHyphens/>
              <w:rPr>
                <w:sz w:val="16"/>
                <w:szCs w:val="16"/>
              </w:rPr>
            </w:pPr>
            <w:r w:rsidRPr="00B65F3C">
              <w:rPr>
                <w:sz w:val="16"/>
                <w:szCs w:val="16"/>
              </w:rPr>
              <w:t>No. of offices using WIPO Infrastructure Platforms</w:t>
            </w:r>
            <w:r>
              <w:rPr>
                <w:sz w:val="16"/>
                <w:szCs w:val="16"/>
              </w:rPr>
              <w:t xml:space="preserve"> </w:t>
            </w:r>
          </w:p>
        </w:tc>
        <w:tc>
          <w:tcPr>
            <w:tcW w:w="1319" w:type="pct"/>
            <w:gridSpan w:val="2"/>
            <w:shd w:val="clear" w:color="auto" w:fill="auto"/>
            <w:tcMar>
              <w:left w:w="58" w:type="dxa"/>
              <w:right w:w="58" w:type="dxa"/>
            </w:tcMar>
          </w:tcPr>
          <w:p w:rsidR="00C9638C" w:rsidRPr="00A7189E" w:rsidRDefault="00C9638C" w:rsidP="000846C0">
            <w:pPr>
              <w:suppressLineNumbers/>
              <w:suppressAutoHyphens/>
              <w:rPr>
                <w:i/>
                <w:color w:val="002060"/>
                <w:sz w:val="16"/>
                <w:szCs w:val="16"/>
              </w:rPr>
            </w:pPr>
            <w:r w:rsidRPr="00B5579A">
              <w:rPr>
                <w:i/>
                <w:color w:val="002060"/>
                <w:sz w:val="16"/>
                <w:szCs w:val="16"/>
              </w:rPr>
              <w:t>U</w:t>
            </w:r>
            <w:r>
              <w:rPr>
                <w:i/>
                <w:color w:val="002060"/>
                <w:sz w:val="16"/>
                <w:szCs w:val="16"/>
              </w:rPr>
              <w:t xml:space="preserve">pdated Baseline </w:t>
            </w:r>
            <w:r w:rsidRPr="00B5579A">
              <w:rPr>
                <w:i/>
                <w:color w:val="002060"/>
                <w:sz w:val="16"/>
                <w:szCs w:val="16"/>
              </w:rPr>
              <w:t xml:space="preserve">end 2015:  </w:t>
            </w:r>
          </w:p>
          <w:p w:rsidR="00C9638C" w:rsidRPr="00A7189E" w:rsidRDefault="00C9638C" w:rsidP="000846C0">
            <w:pPr>
              <w:pStyle w:val="Default"/>
              <w:suppressLineNumbers/>
              <w:suppressAutoHyphens/>
              <w:rPr>
                <w:color w:val="002060"/>
                <w:sz w:val="16"/>
                <w:szCs w:val="16"/>
              </w:rPr>
            </w:pPr>
            <w:r w:rsidRPr="00A7189E">
              <w:rPr>
                <w:color w:val="002060"/>
                <w:sz w:val="16"/>
                <w:szCs w:val="16"/>
              </w:rPr>
              <w:t>0 (WBO)</w:t>
            </w:r>
          </w:p>
          <w:p w:rsidR="00C9638C" w:rsidRDefault="00C9638C" w:rsidP="000846C0">
            <w:pPr>
              <w:suppressLineNumbers/>
              <w:suppressAutoHyphens/>
              <w:rPr>
                <w:color w:val="000000"/>
                <w:sz w:val="16"/>
                <w:szCs w:val="16"/>
              </w:rPr>
            </w:pPr>
            <w:r w:rsidRPr="00A7189E">
              <w:rPr>
                <w:color w:val="002060"/>
                <w:sz w:val="16"/>
                <w:szCs w:val="16"/>
              </w:rPr>
              <w:t>8 (WSO) (Brunei Darussalam</w:t>
            </w:r>
            <w:r>
              <w:rPr>
                <w:color w:val="002060"/>
                <w:sz w:val="16"/>
                <w:szCs w:val="16"/>
              </w:rPr>
              <w:t xml:space="preserve">, </w:t>
            </w:r>
            <w:r w:rsidRPr="00A7189E">
              <w:rPr>
                <w:color w:val="002060"/>
                <w:sz w:val="16"/>
                <w:szCs w:val="16"/>
              </w:rPr>
              <w:t>Indonesia, Lao</w:t>
            </w:r>
            <w:r>
              <w:rPr>
                <w:color w:val="002060"/>
                <w:sz w:val="16"/>
                <w:szCs w:val="16"/>
              </w:rPr>
              <w:t xml:space="preserve"> People’s Democratic Republic, </w:t>
            </w:r>
            <w:r w:rsidRPr="00A7189E">
              <w:rPr>
                <w:color w:val="002060"/>
                <w:sz w:val="16"/>
                <w:szCs w:val="16"/>
              </w:rPr>
              <w:t>Malaysia, Philippines, Singapore, Thailand, Viet Nam</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Default="00C9638C" w:rsidP="000846C0">
            <w:pPr>
              <w:pStyle w:val="Default"/>
              <w:suppressLineNumbers/>
              <w:suppressAutoHyphens/>
              <w:rPr>
                <w:sz w:val="16"/>
                <w:szCs w:val="16"/>
              </w:rPr>
            </w:pPr>
            <w:r>
              <w:rPr>
                <w:sz w:val="16"/>
                <w:szCs w:val="16"/>
              </w:rPr>
              <w:t xml:space="preserve">7 (WSO) </w:t>
            </w:r>
          </w:p>
          <w:p w:rsidR="00C9638C" w:rsidRDefault="00C9638C" w:rsidP="00D86272">
            <w:pPr>
              <w:pStyle w:val="Default"/>
              <w:suppressLineNumbers/>
              <w:suppressAutoHyphens/>
              <w:rPr>
                <w:sz w:val="16"/>
                <w:szCs w:val="16"/>
              </w:rPr>
            </w:pPr>
            <w:r>
              <w:rPr>
                <w:sz w:val="16"/>
                <w:szCs w:val="16"/>
              </w:rPr>
              <w:t xml:space="preserve">0 (WBO) </w:t>
            </w:r>
          </w:p>
        </w:tc>
        <w:tc>
          <w:tcPr>
            <w:tcW w:w="861" w:type="pct"/>
            <w:gridSpan w:val="3"/>
            <w:shd w:val="clear" w:color="auto" w:fill="auto"/>
            <w:tcMar>
              <w:top w:w="110" w:type="dxa"/>
              <w:left w:w="58" w:type="dxa"/>
              <w:right w:w="58" w:type="dxa"/>
            </w:tcMar>
          </w:tcPr>
          <w:p w:rsidR="00C9638C" w:rsidRDefault="00C9638C" w:rsidP="000846C0">
            <w:pPr>
              <w:suppressLineNumbers/>
              <w:suppressAutoHyphens/>
              <w:rPr>
                <w:i/>
                <w:color w:val="002060"/>
                <w:sz w:val="16"/>
                <w:szCs w:val="16"/>
                <w:lang w:bidi="th-TH"/>
              </w:rPr>
            </w:pPr>
            <w:r w:rsidRPr="004D665F">
              <w:rPr>
                <w:i/>
                <w:color w:val="002060"/>
                <w:sz w:val="16"/>
                <w:szCs w:val="16"/>
                <w:lang w:bidi="th-TH"/>
              </w:rPr>
              <w:t>Defined Target:</w:t>
            </w:r>
            <w:r>
              <w:rPr>
                <w:i/>
                <w:color w:val="002060"/>
                <w:sz w:val="16"/>
                <w:szCs w:val="16"/>
                <w:lang w:bidi="th-TH"/>
              </w:rPr>
              <w:t xml:space="preserve">  </w:t>
            </w:r>
          </w:p>
          <w:p w:rsidR="00C9638C" w:rsidRPr="00B22EE8" w:rsidRDefault="00C9638C" w:rsidP="000846C0">
            <w:pPr>
              <w:suppressLineNumbers/>
              <w:suppressAutoHyphens/>
              <w:rPr>
                <w:color w:val="002060"/>
                <w:sz w:val="16"/>
                <w:szCs w:val="16"/>
              </w:rPr>
            </w:pPr>
            <w:r w:rsidRPr="00B22EE8">
              <w:rPr>
                <w:color w:val="002060"/>
                <w:sz w:val="16"/>
                <w:szCs w:val="16"/>
              </w:rPr>
              <w:t xml:space="preserve">1 (WBO) </w:t>
            </w:r>
          </w:p>
          <w:p w:rsidR="00C9638C" w:rsidRPr="00B22EE8" w:rsidRDefault="00C9638C" w:rsidP="000846C0">
            <w:pPr>
              <w:pStyle w:val="Default"/>
              <w:suppressLineNumbers/>
              <w:suppressAutoHyphens/>
              <w:rPr>
                <w:color w:val="002060"/>
                <w:sz w:val="16"/>
                <w:szCs w:val="16"/>
              </w:rPr>
            </w:pPr>
            <w:r w:rsidRPr="00B22EE8">
              <w:rPr>
                <w:color w:val="002060"/>
                <w:sz w:val="16"/>
                <w:szCs w:val="16"/>
              </w:rPr>
              <w:t xml:space="preserve">1 </w:t>
            </w:r>
            <w:r>
              <w:rPr>
                <w:color w:val="002060"/>
                <w:sz w:val="16"/>
                <w:szCs w:val="16"/>
              </w:rPr>
              <w:t xml:space="preserve">additional </w:t>
            </w:r>
            <w:r w:rsidRPr="00B22EE8">
              <w:rPr>
                <w:color w:val="002060"/>
                <w:sz w:val="16"/>
                <w:szCs w:val="16"/>
              </w:rPr>
              <w:t xml:space="preserve">(WSO) </w:t>
            </w:r>
          </w:p>
          <w:p w:rsidR="00C9638C" w:rsidRDefault="00C9638C" w:rsidP="000846C0">
            <w:pPr>
              <w:suppressLineNumbers/>
              <w:suppressAutoHyphens/>
              <w:rPr>
                <w:i/>
                <w:sz w:val="16"/>
                <w:szCs w:val="16"/>
                <w:lang w:bidi="th-TH"/>
              </w:rPr>
            </w:pPr>
          </w:p>
          <w:p w:rsidR="00C9638C" w:rsidRPr="004D665F" w:rsidRDefault="00C9638C" w:rsidP="000846C0">
            <w:pPr>
              <w:suppressLineNumbers/>
              <w:suppressAutoHyphens/>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C9638C" w:rsidRDefault="00C9638C" w:rsidP="000846C0">
            <w:pPr>
              <w:pStyle w:val="Default"/>
              <w:suppressLineNumbers/>
              <w:suppressAutoHyphens/>
              <w:rPr>
                <w:sz w:val="16"/>
                <w:szCs w:val="16"/>
              </w:rPr>
            </w:pPr>
            <w:r>
              <w:rPr>
                <w:sz w:val="16"/>
                <w:szCs w:val="16"/>
              </w:rPr>
              <w:t xml:space="preserve">Tbd (WSO) </w:t>
            </w:r>
          </w:p>
          <w:p w:rsidR="00C9638C" w:rsidRDefault="00C9638C" w:rsidP="000846C0">
            <w:pPr>
              <w:pStyle w:val="Default"/>
              <w:suppressLineNumbers/>
              <w:suppressAutoHyphens/>
              <w:rPr>
                <w:sz w:val="16"/>
                <w:szCs w:val="16"/>
              </w:rPr>
            </w:pPr>
            <w:r>
              <w:rPr>
                <w:sz w:val="16"/>
                <w:szCs w:val="16"/>
              </w:rPr>
              <w:t xml:space="preserve">1 (WBO) </w:t>
            </w:r>
          </w:p>
        </w:tc>
        <w:tc>
          <w:tcPr>
            <w:tcW w:w="1321" w:type="pct"/>
            <w:gridSpan w:val="3"/>
            <w:shd w:val="clear" w:color="auto" w:fill="FFFFFF"/>
            <w:tcMar>
              <w:top w:w="110" w:type="dxa"/>
              <w:left w:w="58" w:type="dxa"/>
              <w:right w:w="58" w:type="dxa"/>
            </w:tcMar>
          </w:tcPr>
          <w:p w:rsidR="00C9638C" w:rsidRDefault="00C9638C" w:rsidP="000846C0">
            <w:pPr>
              <w:suppressLineNumbers/>
              <w:suppressAutoHyphens/>
              <w:rPr>
                <w:sz w:val="16"/>
                <w:szCs w:val="16"/>
              </w:rPr>
            </w:pPr>
            <w:r w:rsidRPr="0003304C">
              <w:rPr>
                <w:sz w:val="16"/>
                <w:szCs w:val="16"/>
              </w:rPr>
              <w:t xml:space="preserve">0 (WBO) </w:t>
            </w:r>
          </w:p>
          <w:p w:rsidR="00C9638C" w:rsidRPr="00EE2381" w:rsidRDefault="00C9638C" w:rsidP="000846C0">
            <w:pPr>
              <w:suppressLineNumbers/>
              <w:suppressAutoHyphens/>
              <w:rPr>
                <w:sz w:val="6"/>
                <w:szCs w:val="6"/>
              </w:rPr>
            </w:pPr>
          </w:p>
          <w:p w:rsidR="00C9638C" w:rsidRPr="0003304C" w:rsidRDefault="00C9638C" w:rsidP="000846C0">
            <w:pPr>
              <w:pStyle w:val="Default"/>
              <w:suppressLineNumbers/>
              <w:suppressAutoHyphens/>
              <w:rPr>
                <w:color w:val="auto"/>
                <w:sz w:val="16"/>
                <w:szCs w:val="16"/>
              </w:rPr>
            </w:pPr>
            <w:r>
              <w:rPr>
                <w:color w:val="auto"/>
                <w:sz w:val="16"/>
                <w:szCs w:val="16"/>
              </w:rPr>
              <w:t>1 additional (</w:t>
            </w:r>
            <w:r w:rsidRPr="0003304C">
              <w:rPr>
                <w:color w:val="auto"/>
                <w:sz w:val="16"/>
                <w:szCs w:val="16"/>
              </w:rPr>
              <w:t>Cambodia</w:t>
            </w:r>
            <w:r>
              <w:rPr>
                <w:color w:val="auto"/>
                <w:sz w:val="16"/>
                <w:szCs w:val="16"/>
              </w:rPr>
              <w:t xml:space="preserve">) </w:t>
            </w:r>
            <w:r w:rsidRPr="0003304C">
              <w:rPr>
                <w:color w:val="auto"/>
                <w:sz w:val="16"/>
                <w:szCs w:val="16"/>
              </w:rPr>
              <w:t>(WSO) (9 cumulative)</w:t>
            </w:r>
          </w:p>
          <w:p w:rsidR="00C9638C" w:rsidRPr="00B5579A" w:rsidRDefault="00C9638C" w:rsidP="000846C0">
            <w:pPr>
              <w:suppressLineNumbers/>
              <w:suppressAutoHyphens/>
              <w:rPr>
                <w:color w:val="000000"/>
                <w:sz w:val="16"/>
                <w:szCs w:val="16"/>
              </w:rPr>
            </w:pPr>
          </w:p>
        </w:tc>
        <w:tc>
          <w:tcPr>
            <w:tcW w:w="452" w:type="pct"/>
            <w:gridSpan w:val="4"/>
            <w:shd w:val="clear" w:color="auto" w:fill="auto"/>
            <w:tcMar>
              <w:top w:w="110" w:type="dxa"/>
              <w:left w:w="58" w:type="dxa"/>
              <w:right w:w="58" w:type="dxa"/>
            </w:tcMar>
          </w:tcPr>
          <w:p w:rsidR="00C9638C" w:rsidRPr="000F130B" w:rsidRDefault="00C9638C" w:rsidP="000846C0">
            <w:pPr>
              <w:suppressLineNumbers/>
              <w:suppressAutoHyphens/>
              <w:jc w:val="center"/>
              <w:rPr>
                <w:b/>
                <w:color w:val="000000"/>
                <w:sz w:val="16"/>
                <w:szCs w:val="16"/>
              </w:rPr>
            </w:pPr>
            <w:r w:rsidRPr="000F130B">
              <w:rPr>
                <w:b/>
                <w:color w:val="00B050"/>
                <w:sz w:val="16"/>
                <w:szCs w:val="16"/>
              </w:rPr>
              <w:t>On track</w:t>
            </w:r>
          </w:p>
        </w:tc>
      </w:tr>
      <w:tr w:rsidR="00C9638C" w:rsidRPr="00D57B8F" w:rsidTr="00D86272">
        <w:trPr>
          <w:cantSplit/>
          <w:trHeight w:val="648"/>
        </w:trPr>
        <w:tc>
          <w:tcPr>
            <w:tcW w:w="4997" w:type="pct"/>
            <w:gridSpan w:val="13"/>
            <w:shd w:val="clear" w:color="auto" w:fill="C6D9F1" w:themeFill="text2" w:themeFillTint="33"/>
            <w:tcMar>
              <w:left w:w="58" w:type="dxa"/>
              <w:right w:w="58" w:type="dxa"/>
            </w:tcMar>
            <w:vAlign w:val="center"/>
          </w:tcPr>
          <w:p w:rsidR="00C9638C" w:rsidRPr="001D02BC" w:rsidRDefault="00C9638C" w:rsidP="000846C0">
            <w:pPr>
              <w:suppressLineNumbers/>
              <w:tabs>
                <w:tab w:val="left" w:pos="1452"/>
              </w:tabs>
              <w:suppressAutoHyphens/>
              <w:rPr>
                <w:sz w:val="16"/>
                <w:szCs w:val="16"/>
              </w:rPr>
            </w:pPr>
            <w:r w:rsidRPr="00B5579A">
              <w:rPr>
                <w:b/>
                <w:bCs/>
                <w:sz w:val="16"/>
                <w:szCs w:val="16"/>
              </w:rPr>
              <w:lastRenderedPageBreak/>
              <w:t>Expected Result:</w:t>
            </w:r>
            <w:r w:rsidRPr="00B5579A">
              <w:rPr>
                <w:b/>
                <w:bCs/>
                <w:sz w:val="16"/>
                <w:szCs w:val="16"/>
              </w:rPr>
              <w:tab/>
            </w:r>
            <w:r>
              <w:rPr>
                <w:sz w:val="16"/>
                <w:szCs w:val="16"/>
              </w:rPr>
              <w:t xml:space="preserve">VII.2  IP-based platforms and tools for knowledge transfer, technology adaptation and diffusion from </w:t>
            </w:r>
            <w:r>
              <w:rPr>
                <w:sz w:val="16"/>
                <w:szCs w:val="16"/>
              </w:rPr>
              <w:tab/>
              <w:t xml:space="preserve">developed to developing countries, particularly least developed countries, to address global challenges </w:t>
            </w:r>
          </w:p>
        </w:tc>
      </w:tr>
      <w:tr w:rsidR="00554B6D" w:rsidRPr="00B5579A" w:rsidTr="00D86272">
        <w:trPr>
          <w:cantSplit/>
        </w:trPr>
        <w:tc>
          <w:tcPr>
            <w:tcW w:w="1044" w:type="pct"/>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0846C0">
            <w:pPr>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0846C0">
            <w:pPr>
              <w:suppressLineNumbers/>
              <w:suppressAutoHyphens/>
              <w:rPr>
                <w:b/>
                <w:bCs/>
                <w:sz w:val="16"/>
                <w:szCs w:val="16"/>
              </w:rPr>
            </w:pPr>
            <w:r w:rsidRPr="00B5579A">
              <w:rPr>
                <w:b/>
                <w:bCs/>
                <w:sz w:val="16"/>
                <w:szCs w:val="16"/>
              </w:rPr>
              <w:t>Performance Data</w:t>
            </w:r>
          </w:p>
        </w:tc>
        <w:tc>
          <w:tcPr>
            <w:tcW w:w="452" w:type="pct"/>
            <w:gridSpan w:val="4"/>
            <w:shd w:val="clear" w:color="auto" w:fill="auto"/>
            <w:tcMar>
              <w:top w:w="110" w:type="dxa"/>
              <w:left w:w="58" w:type="dxa"/>
              <w:right w:w="58" w:type="dxa"/>
            </w:tcMar>
            <w:vAlign w:val="center"/>
          </w:tcPr>
          <w:p w:rsidR="00C9638C" w:rsidRPr="00B5579A" w:rsidRDefault="00C9638C" w:rsidP="000846C0">
            <w:pPr>
              <w:suppressLineNumbers/>
              <w:suppressAutoHyphens/>
              <w:jc w:val="center"/>
              <w:rPr>
                <w:b/>
                <w:bCs/>
                <w:sz w:val="16"/>
                <w:szCs w:val="16"/>
              </w:rPr>
            </w:pPr>
            <w:r w:rsidRPr="00B5579A">
              <w:rPr>
                <w:b/>
                <w:bCs/>
                <w:sz w:val="16"/>
                <w:szCs w:val="16"/>
              </w:rPr>
              <w:t>TLS</w:t>
            </w:r>
          </w:p>
        </w:tc>
      </w:tr>
      <w:tr w:rsidR="00554B6D" w:rsidRPr="00B5579A" w:rsidTr="00D86272">
        <w:trPr>
          <w:cantSplit/>
          <w:trHeight w:val="1636"/>
        </w:trPr>
        <w:tc>
          <w:tcPr>
            <w:tcW w:w="1044" w:type="pct"/>
            <w:shd w:val="clear" w:color="auto" w:fill="auto"/>
            <w:tcMar>
              <w:left w:w="58" w:type="dxa"/>
              <w:right w:w="58" w:type="dxa"/>
            </w:tcMar>
          </w:tcPr>
          <w:p w:rsidR="00C9638C" w:rsidRDefault="00C9638C" w:rsidP="000846C0">
            <w:pPr>
              <w:pStyle w:val="Default"/>
              <w:suppressLineNumbers/>
              <w:suppressAutoHyphens/>
              <w:rPr>
                <w:sz w:val="16"/>
                <w:szCs w:val="16"/>
              </w:rPr>
            </w:pPr>
            <w:r w:rsidRPr="00B65F3C">
              <w:rPr>
                <w:sz w:val="16"/>
                <w:szCs w:val="16"/>
              </w:rPr>
              <w:t>Participation of stakeholders in WIPO's platforms such as WIPO GREEN and WIPO Re: Search</w:t>
            </w:r>
            <w:r>
              <w:rPr>
                <w:sz w:val="16"/>
                <w:szCs w:val="16"/>
              </w:rPr>
              <w:t xml:space="preserve"> </w:t>
            </w:r>
          </w:p>
        </w:tc>
        <w:tc>
          <w:tcPr>
            <w:tcW w:w="1319" w:type="pct"/>
            <w:gridSpan w:val="2"/>
            <w:shd w:val="clear" w:color="auto" w:fill="auto"/>
            <w:tcMar>
              <w:left w:w="58" w:type="dxa"/>
              <w:right w:w="58" w:type="dxa"/>
            </w:tcMar>
          </w:tcPr>
          <w:p w:rsidR="00C9638C" w:rsidRDefault="00C9638C" w:rsidP="000846C0">
            <w:pPr>
              <w:suppressLineNumbers/>
              <w:suppressAutoHyphens/>
              <w:rPr>
                <w:i/>
                <w:color w:val="002060"/>
                <w:sz w:val="16"/>
                <w:szCs w:val="16"/>
              </w:rPr>
            </w:pPr>
            <w:r>
              <w:rPr>
                <w:i/>
                <w:color w:val="002060"/>
                <w:sz w:val="16"/>
                <w:szCs w:val="16"/>
              </w:rPr>
              <w:t xml:space="preserve">Updated Baseline </w:t>
            </w:r>
            <w:r w:rsidRPr="00B5579A">
              <w:rPr>
                <w:i/>
                <w:color w:val="002060"/>
                <w:sz w:val="16"/>
                <w:szCs w:val="16"/>
              </w:rPr>
              <w:t xml:space="preserve">end 2015:  </w:t>
            </w:r>
          </w:p>
          <w:p w:rsidR="00C9638C" w:rsidRDefault="00C9638C" w:rsidP="000846C0">
            <w:pPr>
              <w:suppressLineNumbers/>
              <w:suppressAutoHyphens/>
              <w:rPr>
                <w:color w:val="002060"/>
                <w:sz w:val="16"/>
                <w:szCs w:val="16"/>
              </w:rPr>
            </w:pPr>
            <w:r w:rsidRPr="00DA4A2B">
              <w:rPr>
                <w:color w:val="002060"/>
                <w:sz w:val="16"/>
                <w:szCs w:val="16"/>
              </w:rPr>
              <w:t>WIPO Re:Search</w:t>
            </w:r>
            <w:r>
              <w:rPr>
                <w:color w:val="002060"/>
                <w:sz w:val="16"/>
                <w:szCs w:val="16"/>
              </w:rPr>
              <w:t xml:space="preserve">: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2 for the LAC region (WBO)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2 (WOC)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2 (WJO) </w:t>
            </w:r>
          </w:p>
          <w:p w:rsidR="00C9638C" w:rsidRDefault="00C9638C" w:rsidP="000846C0">
            <w:pPr>
              <w:pStyle w:val="Default"/>
              <w:suppressLineNumbers/>
              <w:suppressAutoHyphens/>
              <w:rPr>
                <w:color w:val="002060"/>
                <w:sz w:val="16"/>
                <w:szCs w:val="16"/>
              </w:rPr>
            </w:pPr>
            <w:r w:rsidRPr="004E1BE5">
              <w:rPr>
                <w:color w:val="002060"/>
                <w:sz w:val="16"/>
                <w:szCs w:val="16"/>
              </w:rPr>
              <w:t xml:space="preserve">0 (WRO)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3 (WSO)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Total 9</w:t>
            </w:r>
          </w:p>
          <w:p w:rsidR="00C9638C" w:rsidRDefault="00C9638C" w:rsidP="000846C0">
            <w:pPr>
              <w:suppressLineNumbers/>
              <w:suppressAutoHyphens/>
              <w:rPr>
                <w:color w:val="002060"/>
                <w:sz w:val="16"/>
                <w:szCs w:val="16"/>
              </w:rPr>
            </w:pPr>
          </w:p>
          <w:p w:rsidR="00C9638C" w:rsidRPr="004E1BE5" w:rsidRDefault="00C9638C" w:rsidP="000846C0">
            <w:pPr>
              <w:suppressLineNumbers/>
              <w:suppressAutoHyphens/>
              <w:rPr>
                <w:i/>
                <w:color w:val="002060"/>
                <w:sz w:val="16"/>
                <w:szCs w:val="16"/>
              </w:rPr>
            </w:pPr>
            <w:r w:rsidRPr="004E1BE5">
              <w:rPr>
                <w:color w:val="002060"/>
                <w:sz w:val="16"/>
                <w:szCs w:val="16"/>
              </w:rPr>
              <w:t>WIPO GREEN</w:t>
            </w:r>
            <w:r w:rsidRPr="004E1BE5">
              <w:rPr>
                <w:i/>
                <w:color w:val="002060"/>
                <w:sz w:val="16"/>
                <w:szCs w:val="16"/>
              </w:rPr>
              <w:t xml:space="preserve">: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16 for the LAC region (WBO) </w:t>
            </w:r>
          </w:p>
          <w:p w:rsidR="00C9638C" w:rsidRDefault="00C9638C" w:rsidP="000846C0">
            <w:pPr>
              <w:pStyle w:val="Default"/>
              <w:suppressLineNumbers/>
              <w:suppressAutoHyphens/>
              <w:rPr>
                <w:color w:val="002060"/>
                <w:sz w:val="16"/>
                <w:szCs w:val="16"/>
              </w:rPr>
            </w:pPr>
            <w:r w:rsidRPr="004E1BE5">
              <w:rPr>
                <w:color w:val="002060"/>
                <w:sz w:val="16"/>
                <w:szCs w:val="16"/>
              </w:rPr>
              <w:t xml:space="preserve">26 (WOC)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54 (WJO)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0 (WRO)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 xml:space="preserve">32 (WSO) </w:t>
            </w:r>
          </w:p>
          <w:p w:rsidR="00C9638C" w:rsidRPr="004E1BE5" w:rsidRDefault="00C9638C" w:rsidP="000846C0">
            <w:pPr>
              <w:pStyle w:val="Default"/>
              <w:suppressLineNumbers/>
              <w:suppressAutoHyphens/>
              <w:rPr>
                <w:color w:val="002060"/>
                <w:sz w:val="16"/>
                <w:szCs w:val="16"/>
              </w:rPr>
            </w:pPr>
            <w:r w:rsidRPr="004E1BE5">
              <w:rPr>
                <w:color w:val="002060"/>
                <w:sz w:val="16"/>
                <w:szCs w:val="16"/>
              </w:rPr>
              <w:t>Total 128</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Default="00C9638C" w:rsidP="000846C0">
            <w:pPr>
              <w:pStyle w:val="Default"/>
              <w:suppressLineNumbers/>
              <w:suppressAutoHyphens/>
              <w:rPr>
                <w:sz w:val="16"/>
                <w:szCs w:val="16"/>
              </w:rPr>
            </w:pPr>
            <w:r>
              <w:rPr>
                <w:sz w:val="16"/>
                <w:szCs w:val="16"/>
              </w:rPr>
              <w:t xml:space="preserve">WIPO GREEN </w:t>
            </w:r>
          </w:p>
          <w:p w:rsidR="00C9638C" w:rsidRDefault="00C9638C" w:rsidP="000846C0">
            <w:pPr>
              <w:pStyle w:val="Default"/>
              <w:suppressLineNumbers/>
              <w:suppressAutoHyphens/>
              <w:rPr>
                <w:sz w:val="16"/>
                <w:szCs w:val="16"/>
              </w:rPr>
            </w:pPr>
            <w:r>
              <w:rPr>
                <w:sz w:val="16"/>
                <w:szCs w:val="16"/>
              </w:rPr>
              <w:t xml:space="preserve">21 (WSO) </w:t>
            </w:r>
          </w:p>
          <w:p w:rsidR="00C9638C" w:rsidRDefault="00C9638C" w:rsidP="000846C0">
            <w:pPr>
              <w:pStyle w:val="Default"/>
              <w:suppressLineNumbers/>
              <w:suppressAutoHyphens/>
              <w:rPr>
                <w:sz w:val="16"/>
                <w:szCs w:val="16"/>
              </w:rPr>
            </w:pPr>
            <w:r>
              <w:rPr>
                <w:sz w:val="16"/>
                <w:szCs w:val="16"/>
              </w:rPr>
              <w:t xml:space="preserve">48 for the LAC region (WBO) </w:t>
            </w:r>
          </w:p>
          <w:p w:rsidR="00C9638C" w:rsidRDefault="00C9638C" w:rsidP="000846C0">
            <w:pPr>
              <w:pStyle w:val="Default"/>
              <w:suppressLineNumbers/>
              <w:suppressAutoHyphens/>
              <w:rPr>
                <w:sz w:val="16"/>
                <w:szCs w:val="16"/>
              </w:rPr>
            </w:pPr>
            <w:r>
              <w:rPr>
                <w:sz w:val="16"/>
                <w:szCs w:val="16"/>
              </w:rPr>
              <w:t xml:space="preserve">45 (WJO) </w:t>
            </w:r>
          </w:p>
          <w:p w:rsidR="00C9638C" w:rsidRDefault="00C9638C" w:rsidP="000846C0">
            <w:pPr>
              <w:pStyle w:val="Default"/>
              <w:suppressLineNumbers/>
              <w:suppressAutoHyphens/>
              <w:rPr>
                <w:sz w:val="16"/>
                <w:szCs w:val="16"/>
              </w:rPr>
            </w:pPr>
            <w:r>
              <w:rPr>
                <w:sz w:val="16"/>
                <w:szCs w:val="16"/>
              </w:rPr>
              <w:t xml:space="preserve">1 (WRO) </w:t>
            </w:r>
          </w:p>
          <w:p w:rsidR="00C9638C" w:rsidRDefault="00C9638C" w:rsidP="000846C0">
            <w:pPr>
              <w:pStyle w:val="Default"/>
              <w:suppressLineNumbers/>
              <w:suppressAutoHyphens/>
              <w:rPr>
                <w:sz w:val="16"/>
                <w:szCs w:val="16"/>
              </w:rPr>
            </w:pPr>
            <w:r>
              <w:rPr>
                <w:sz w:val="16"/>
                <w:szCs w:val="16"/>
              </w:rPr>
              <w:t xml:space="preserve">29 (WOC) </w:t>
            </w:r>
          </w:p>
          <w:p w:rsidR="00C9638C" w:rsidRDefault="00C9638C" w:rsidP="000846C0">
            <w:pPr>
              <w:pStyle w:val="Default"/>
              <w:suppressLineNumbers/>
              <w:suppressAutoHyphens/>
              <w:rPr>
                <w:sz w:val="16"/>
                <w:szCs w:val="16"/>
              </w:rPr>
            </w:pPr>
          </w:p>
          <w:p w:rsidR="00C9638C" w:rsidRDefault="00C9638C" w:rsidP="000846C0">
            <w:pPr>
              <w:pStyle w:val="Default"/>
              <w:suppressLineNumbers/>
              <w:suppressAutoHyphens/>
              <w:spacing w:after="120"/>
              <w:rPr>
                <w:sz w:val="16"/>
                <w:szCs w:val="16"/>
              </w:rPr>
            </w:pPr>
            <w:r>
              <w:rPr>
                <w:sz w:val="16"/>
                <w:szCs w:val="16"/>
              </w:rPr>
              <w:t xml:space="preserve">WIPO Re:Search:  n/a </w:t>
            </w:r>
          </w:p>
        </w:tc>
        <w:tc>
          <w:tcPr>
            <w:tcW w:w="861" w:type="pct"/>
            <w:gridSpan w:val="3"/>
            <w:shd w:val="clear" w:color="auto" w:fill="auto"/>
            <w:tcMar>
              <w:top w:w="110" w:type="dxa"/>
              <w:left w:w="58" w:type="dxa"/>
              <w:right w:w="58" w:type="dxa"/>
            </w:tcMar>
          </w:tcPr>
          <w:p w:rsidR="00C9638C" w:rsidRDefault="00C9638C" w:rsidP="000846C0">
            <w:pPr>
              <w:pStyle w:val="Default"/>
              <w:suppressLineNumbers/>
              <w:suppressAutoHyphens/>
              <w:rPr>
                <w:sz w:val="16"/>
                <w:szCs w:val="16"/>
              </w:rPr>
            </w:pPr>
            <w:r>
              <w:rPr>
                <w:sz w:val="16"/>
                <w:szCs w:val="16"/>
              </w:rPr>
              <w:t xml:space="preserve">20% increase both WIPO GREEN and Re:Search </w:t>
            </w:r>
          </w:p>
          <w:p w:rsidR="00C9638C" w:rsidRDefault="00C9638C" w:rsidP="000846C0">
            <w:pPr>
              <w:suppressLineNumbers/>
              <w:suppressAutoHyphens/>
            </w:pPr>
            <w:r>
              <w:rPr>
                <w:sz w:val="16"/>
                <w:szCs w:val="16"/>
              </w:rPr>
              <w:t xml:space="preserve">(all Offices) </w:t>
            </w:r>
          </w:p>
        </w:tc>
        <w:tc>
          <w:tcPr>
            <w:tcW w:w="1321" w:type="pct"/>
            <w:gridSpan w:val="3"/>
            <w:shd w:val="clear" w:color="auto" w:fill="FFFFFF"/>
            <w:tcMar>
              <w:top w:w="110" w:type="dxa"/>
              <w:left w:w="58" w:type="dxa"/>
              <w:right w:w="58" w:type="dxa"/>
            </w:tcMar>
          </w:tcPr>
          <w:p w:rsidR="00C9638C" w:rsidRPr="00E32B00" w:rsidRDefault="00C9638C" w:rsidP="000846C0">
            <w:pPr>
              <w:rPr>
                <w:sz w:val="16"/>
                <w:szCs w:val="16"/>
              </w:rPr>
            </w:pPr>
            <w:r w:rsidRPr="00E32B00">
              <w:rPr>
                <w:sz w:val="16"/>
                <w:szCs w:val="16"/>
              </w:rPr>
              <w:t xml:space="preserve">WIPO Re:Search:  </w:t>
            </w:r>
          </w:p>
          <w:p w:rsidR="00C9638C" w:rsidRPr="00DB5209" w:rsidRDefault="00C9638C" w:rsidP="0089232E">
            <w:pPr>
              <w:suppressLineNumbers/>
              <w:suppressAutoHyphens/>
              <w:spacing w:after="60"/>
              <w:ind w:right="-74"/>
              <w:rPr>
                <w:sz w:val="16"/>
                <w:szCs w:val="16"/>
              </w:rPr>
            </w:pPr>
            <w:r w:rsidRPr="00DB5209">
              <w:rPr>
                <w:sz w:val="16"/>
                <w:szCs w:val="16"/>
              </w:rPr>
              <w:t xml:space="preserve">7 for LAC region (WBO) </w:t>
            </w:r>
          </w:p>
          <w:p w:rsidR="00C9638C" w:rsidRPr="00E32B00" w:rsidRDefault="00C9638C" w:rsidP="0089232E">
            <w:pPr>
              <w:pStyle w:val="Default"/>
              <w:rPr>
                <w:color w:val="auto"/>
                <w:sz w:val="16"/>
                <w:szCs w:val="16"/>
              </w:rPr>
            </w:pPr>
            <w:r w:rsidRPr="00E32B00">
              <w:rPr>
                <w:color w:val="auto"/>
                <w:sz w:val="16"/>
                <w:szCs w:val="16"/>
              </w:rPr>
              <w:t xml:space="preserve">2 (WOC) </w:t>
            </w:r>
          </w:p>
          <w:p w:rsidR="00C543F7" w:rsidRDefault="00C543F7" w:rsidP="0089232E">
            <w:pPr>
              <w:pStyle w:val="Default"/>
              <w:spacing w:after="60"/>
              <w:rPr>
                <w:color w:val="auto"/>
                <w:sz w:val="16"/>
                <w:szCs w:val="16"/>
              </w:rPr>
            </w:pPr>
          </w:p>
          <w:p w:rsidR="00C9638C" w:rsidRPr="00E32B00" w:rsidRDefault="00C9638C" w:rsidP="0089232E">
            <w:pPr>
              <w:pStyle w:val="Default"/>
              <w:rPr>
                <w:color w:val="auto"/>
                <w:sz w:val="16"/>
                <w:szCs w:val="16"/>
              </w:rPr>
            </w:pPr>
            <w:r w:rsidRPr="00E32B00">
              <w:rPr>
                <w:color w:val="auto"/>
                <w:sz w:val="16"/>
                <w:szCs w:val="16"/>
              </w:rPr>
              <w:t xml:space="preserve">2 (WJO) </w:t>
            </w:r>
          </w:p>
          <w:p w:rsidR="00C543F7" w:rsidRDefault="00C543F7" w:rsidP="0089232E">
            <w:pPr>
              <w:pStyle w:val="Default"/>
              <w:spacing w:after="60"/>
              <w:rPr>
                <w:color w:val="auto"/>
                <w:sz w:val="16"/>
                <w:szCs w:val="16"/>
              </w:rPr>
            </w:pPr>
          </w:p>
          <w:p w:rsidR="00C9638C" w:rsidRPr="00E32B00" w:rsidRDefault="00C9638C" w:rsidP="0089232E">
            <w:pPr>
              <w:pStyle w:val="Default"/>
              <w:rPr>
                <w:color w:val="auto"/>
                <w:sz w:val="16"/>
                <w:szCs w:val="16"/>
              </w:rPr>
            </w:pPr>
            <w:r w:rsidRPr="00E32B00">
              <w:rPr>
                <w:color w:val="auto"/>
                <w:sz w:val="16"/>
                <w:szCs w:val="16"/>
              </w:rPr>
              <w:t xml:space="preserve">0 (WRO) </w:t>
            </w:r>
          </w:p>
          <w:p w:rsidR="00C543F7" w:rsidRDefault="00C543F7" w:rsidP="0089232E">
            <w:pPr>
              <w:pStyle w:val="Default"/>
              <w:spacing w:after="60"/>
              <w:rPr>
                <w:color w:val="auto"/>
                <w:sz w:val="16"/>
                <w:szCs w:val="16"/>
              </w:rPr>
            </w:pPr>
          </w:p>
          <w:p w:rsidR="00C9638C" w:rsidRPr="00E32B00" w:rsidRDefault="00C9638C" w:rsidP="0089232E">
            <w:pPr>
              <w:pStyle w:val="Default"/>
              <w:spacing w:after="60"/>
              <w:rPr>
                <w:color w:val="auto"/>
                <w:sz w:val="16"/>
                <w:szCs w:val="16"/>
              </w:rPr>
            </w:pPr>
            <w:r w:rsidRPr="00E32B00">
              <w:rPr>
                <w:color w:val="auto"/>
                <w:sz w:val="16"/>
                <w:szCs w:val="16"/>
              </w:rPr>
              <w:t xml:space="preserve">6 (WSO) </w:t>
            </w:r>
            <w:r w:rsidRPr="00E32B00">
              <w:rPr>
                <w:rStyle w:val="CommentReference"/>
                <w:color w:val="auto"/>
              </w:rPr>
              <w:t>    </w:t>
            </w:r>
          </w:p>
          <w:p w:rsidR="00C9638C" w:rsidRPr="00E32B00" w:rsidRDefault="00C9638C">
            <w:pPr>
              <w:rPr>
                <w:sz w:val="16"/>
                <w:szCs w:val="16"/>
              </w:rPr>
            </w:pPr>
            <w:r w:rsidRPr="00E32B00">
              <w:rPr>
                <w:sz w:val="16"/>
                <w:szCs w:val="16"/>
              </w:rPr>
              <w:t>Total 16</w:t>
            </w:r>
          </w:p>
          <w:p w:rsidR="00C9638C" w:rsidRPr="00E32B00" w:rsidRDefault="00C9638C" w:rsidP="000846C0">
            <w:pPr>
              <w:rPr>
                <w:sz w:val="20"/>
              </w:rPr>
            </w:pPr>
          </w:p>
          <w:p w:rsidR="00C9638C" w:rsidRPr="00E32B00" w:rsidRDefault="00C9638C" w:rsidP="000846C0">
            <w:pPr>
              <w:rPr>
                <w:i/>
                <w:iCs/>
                <w:sz w:val="16"/>
                <w:szCs w:val="16"/>
              </w:rPr>
            </w:pPr>
            <w:r w:rsidRPr="00E32B00">
              <w:rPr>
                <w:sz w:val="16"/>
                <w:szCs w:val="16"/>
              </w:rPr>
              <w:t>WIPO GREEN</w:t>
            </w:r>
            <w:r w:rsidRPr="00E32B00">
              <w:rPr>
                <w:i/>
                <w:iCs/>
                <w:sz w:val="16"/>
                <w:szCs w:val="16"/>
              </w:rPr>
              <w:t xml:space="preserve">:  </w:t>
            </w:r>
          </w:p>
          <w:p w:rsidR="00C9638C" w:rsidRPr="00DB5209" w:rsidRDefault="00C9638C" w:rsidP="000846C0">
            <w:pPr>
              <w:pStyle w:val="Default"/>
              <w:spacing w:after="120"/>
              <w:ind w:right="-74"/>
              <w:rPr>
                <w:color w:val="auto"/>
                <w:sz w:val="16"/>
                <w:szCs w:val="16"/>
              </w:rPr>
            </w:pPr>
            <w:r w:rsidRPr="00DB5209">
              <w:rPr>
                <w:color w:val="auto"/>
                <w:sz w:val="16"/>
                <w:szCs w:val="16"/>
              </w:rPr>
              <w:t xml:space="preserve">78 for LAC region (WBO) </w:t>
            </w:r>
          </w:p>
          <w:p w:rsidR="00C9638C" w:rsidRPr="00E32B00" w:rsidRDefault="00C9638C" w:rsidP="000846C0">
            <w:pPr>
              <w:pStyle w:val="Default"/>
              <w:spacing w:after="120"/>
              <w:rPr>
                <w:color w:val="auto"/>
                <w:sz w:val="16"/>
                <w:szCs w:val="16"/>
              </w:rPr>
            </w:pPr>
            <w:r w:rsidRPr="00E32B00">
              <w:rPr>
                <w:color w:val="auto"/>
                <w:sz w:val="16"/>
                <w:szCs w:val="16"/>
              </w:rPr>
              <w:t xml:space="preserve">34 (WOC) </w:t>
            </w:r>
          </w:p>
          <w:p w:rsidR="00C9638C" w:rsidRPr="00E32B00" w:rsidRDefault="00C9638C" w:rsidP="000846C0">
            <w:pPr>
              <w:pStyle w:val="Default"/>
              <w:spacing w:after="120"/>
              <w:rPr>
                <w:color w:val="auto"/>
                <w:sz w:val="16"/>
                <w:szCs w:val="16"/>
              </w:rPr>
            </w:pPr>
            <w:r w:rsidRPr="00E32B00">
              <w:rPr>
                <w:color w:val="auto"/>
                <w:sz w:val="16"/>
                <w:szCs w:val="16"/>
              </w:rPr>
              <w:t xml:space="preserve">70 (WJO) </w:t>
            </w:r>
          </w:p>
          <w:p w:rsidR="00C9638C" w:rsidRPr="00E32B00" w:rsidRDefault="00C9638C" w:rsidP="0089232E">
            <w:pPr>
              <w:pStyle w:val="Default"/>
              <w:spacing w:after="200"/>
              <w:rPr>
                <w:color w:val="auto"/>
                <w:sz w:val="16"/>
                <w:szCs w:val="16"/>
              </w:rPr>
            </w:pPr>
            <w:r w:rsidRPr="00E32B00">
              <w:rPr>
                <w:color w:val="auto"/>
                <w:sz w:val="16"/>
                <w:szCs w:val="16"/>
              </w:rPr>
              <w:t xml:space="preserve">0 (WRO) </w:t>
            </w:r>
          </w:p>
          <w:p w:rsidR="00C9638C" w:rsidRPr="00E32B00" w:rsidRDefault="00C9638C" w:rsidP="000846C0">
            <w:pPr>
              <w:pStyle w:val="Default"/>
              <w:spacing w:after="120"/>
              <w:rPr>
                <w:color w:val="auto"/>
                <w:sz w:val="16"/>
                <w:szCs w:val="16"/>
              </w:rPr>
            </w:pPr>
            <w:r w:rsidRPr="00E32B00">
              <w:rPr>
                <w:color w:val="auto"/>
                <w:sz w:val="16"/>
                <w:szCs w:val="16"/>
              </w:rPr>
              <w:t>43 (WSO)    </w:t>
            </w:r>
          </w:p>
          <w:p w:rsidR="00C9638C" w:rsidRPr="00E32B00" w:rsidRDefault="00C9638C" w:rsidP="000846C0">
            <w:pPr>
              <w:rPr>
                <w:rFonts w:ascii="Times New Roman" w:hAnsi="Times New Roman"/>
                <w:sz w:val="24"/>
                <w:szCs w:val="24"/>
              </w:rPr>
            </w:pPr>
            <w:r w:rsidRPr="00E32B00">
              <w:rPr>
                <w:sz w:val="16"/>
                <w:szCs w:val="16"/>
              </w:rPr>
              <w:t xml:space="preserve">Total 225 </w:t>
            </w:r>
          </w:p>
          <w:p w:rsidR="00C9638C" w:rsidRPr="00B5579A" w:rsidRDefault="00C9638C" w:rsidP="000846C0">
            <w:pPr>
              <w:suppressLineNumbers/>
              <w:suppressAutoHyphens/>
              <w:rPr>
                <w:color w:val="000000"/>
                <w:sz w:val="16"/>
                <w:szCs w:val="16"/>
              </w:rPr>
            </w:pPr>
          </w:p>
        </w:tc>
        <w:tc>
          <w:tcPr>
            <w:tcW w:w="452" w:type="pct"/>
            <w:gridSpan w:val="4"/>
            <w:shd w:val="clear" w:color="auto" w:fill="auto"/>
            <w:tcMar>
              <w:top w:w="110" w:type="dxa"/>
              <w:left w:w="58" w:type="dxa"/>
              <w:right w:w="58" w:type="dxa"/>
            </w:tcMar>
          </w:tcPr>
          <w:p w:rsidR="00C9638C" w:rsidRDefault="00C9638C" w:rsidP="00D86272">
            <w:pPr>
              <w:suppressLineNumbers/>
              <w:suppressAutoHyphens/>
              <w:jc w:val="center"/>
              <w:rPr>
                <w:color w:val="000000"/>
                <w:sz w:val="16"/>
                <w:szCs w:val="16"/>
              </w:rPr>
            </w:pPr>
          </w:p>
          <w:p w:rsidR="00C9638C" w:rsidRDefault="00C9638C" w:rsidP="0089232E">
            <w:pPr>
              <w:autoSpaceDE w:val="0"/>
              <w:autoSpaceDN w:val="0"/>
              <w:adjustRightInd w:val="0"/>
              <w:spacing w:after="60"/>
              <w:jc w:val="center"/>
              <w:rPr>
                <w:b/>
                <w:color w:val="00B050"/>
                <w:sz w:val="16"/>
                <w:szCs w:val="16"/>
              </w:rPr>
            </w:pPr>
            <w:r w:rsidRPr="000F130B">
              <w:rPr>
                <w:b/>
                <w:color w:val="00B050"/>
                <w:sz w:val="16"/>
                <w:szCs w:val="16"/>
              </w:rPr>
              <w:t>On track</w:t>
            </w:r>
          </w:p>
          <w:p w:rsidR="00C9638C" w:rsidRPr="000F130B" w:rsidRDefault="00C9638C" w:rsidP="0089232E">
            <w:pPr>
              <w:autoSpaceDE w:val="0"/>
              <w:autoSpaceDN w:val="0"/>
              <w:adjustRightInd w:val="0"/>
              <w:spacing w:after="60"/>
              <w:jc w:val="center"/>
              <w:rPr>
                <w:b/>
                <w:color w:val="FF0000"/>
                <w:sz w:val="16"/>
                <w:szCs w:val="16"/>
              </w:rPr>
            </w:pPr>
            <w:r w:rsidRPr="000F130B">
              <w:rPr>
                <w:b/>
                <w:color w:val="FF0000"/>
                <w:sz w:val="16"/>
                <w:szCs w:val="16"/>
              </w:rPr>
              <w:t>Not on track</w:t>
            </w:r>
          </w:p>
          <w:p w:rsidR="00C9638C" w:rsidRPr="000F130B" w:rsidRDefault="00C9638C" w:rsidP="0089232E">
            <w:pPr>
              <w:autoSpaceDE w:val="0"/>
              <w:autoSpaceDN w:val="0"/>
              <w:adjustRightInd w:val="0"/>
              <w:spacing w:after="60"/>
              <w:jc w:val="center"/>
              <w:rPr>
                <w:b/>
                <w:color w:val="FF0000"/>
                <w:sz w:val="16"/>
                <w:szCs w:val="16"/>
              </w:rPr>
            </w:pPr>
            <w:r w:rsidRPr="000F130B">
              <w:rPr>
                <w:b/>
                <w:color w:val="FF0000"/>
                <w:sz w:val="16"/>
                <w:szCs w:val="16"/>
              </w:rPr>
              <w:t>Not on track</w:t>
            </w:r>
          </w:p>
          <w:p w:rsidR="00C9638C" w:rsidRPr="00D86272" w:rsidRDefault="00C9638C" w:rsidP="0089232E">
            <w:pPr>
              <w:autoSpaceDE w:val="0"/>
              <w:autoSpaceDN w:val="0"/>
              <w:adjustRightInd w:val="0"/>
              <w:spacing w:before="100" w:after="100"/>
              <w:jc w:val="center"/>
              <w:rPr>
                <w:b/>
                <w:color w:val="808080"/>
                <w:sz w:val="13"/>
                <w:szCs w:val="13"/>
              </w:rPr>
            </w:pPr>
            <w:r w:rsidRPr="00D86272">
              <w:rPr>
                <w:b/>
                <w:color w:val="808080"/>
                <w:sz w:val="13"/>
                <w:szCs w:val="13"/>
              </w:rPr>
              <w:t>Not assessable</w:t>
            </w:r>
          </w:p>
          <w:p w:rsidR="00C9638C" w:rsidRDefault="00C9638C">
            <w:pPr>
              <w:suppressLineNumbers/>
              <w:suppressAutoHyphens/>
              <w:jc w:val="center"/>
              <w:rPr>
                <w:b/>
                <w:color w:val="00B050"/>
                <w:sz w:val="16"/>
                <w:szCs w:val="16"/>
              </w:rPr>
            </w:pPr>
            <w:r w:rsidRPr="000F130B">
              <w:rPr>
                <w:b/>
                <w:color w:val="00B050"/>
                <w:sz w:val="16"/>
                <w:szCs w:val="16"/>
              </w:rPr>
              <w:t>On track</w:t>
            </w:r>
          </w:p>
          <w:p w:rsidR="00D86272" w:rsidRDefault="00D86272" w:rsidP="000846C0">
            <w:pPr>
              <w:suppressLineNumbers/>
              <w:suppressAutoHyphens/>
              <w:spacing w:after="120"/>
              <w:jc w:val="center"/>
              <w:rPr>
                <w:b/>
                <w:color w:val="00B050"/>
                <w:sz w:val="16"/>
                <w:szCs w:val="16"/>
              </w:rPr>
            </w:pPr>
          </w:p>
          <w:p w:rsidR="00D86272" w:rsidRDefault="00D86272" w:rsidP="000846C0">
            <w:pPr>
              <w:suppressLineNumbers/>
              <w:suppressAutoHyphens/>
              <w:spacing w:after="120"/>
              <w:jc w:val="center"/>
              <w:rPr>
                <w:b/>
                <w:color w:val="00B050"/>
                <w:sz w:val="16"/>
                <w:szCs w:val="16"/>
              </w:rPr>
            </w:pPr>
          </w:p>
          <w:p w:rsidR="00C9638C" w:rsidRDefault="00C9638C" w:rsidP="00D86272">
            <w:pPr>
              <w:suppressLineNumbers/>
              <w:suppressAutoHyphens/>
              <w:spacing w:before="240" w:after="120"/>
              <w:jc w:val="center"/>
              <w:rPr>
                <w:b/>
                <w:color w:val="00B050"/>
                <w:sz w:val="16"/>
                <w:szCs w:val="16"/>
              </w:rPr>
            </w:pPr>
            <w:r w:rsidRPr="000F130B">
              <w:rPr>
                <w:b/>
                <w:color w:val="00B050"/>
                <w:sz w:val="16"/>
                <w:szCs w:val="16"/>
              </w:rPr>
              <w:t>On track</w:t>
            </w:r>
          </w:p>
          <w:p w:rsidR="00C9638C" w:rsidRDefault="00C9638C" w:rsidP="000846C0">
            <w:pPr>
              <w:suppressLineNumbers/>
              <w:suppressAutoHyphens/>
              <w:spacing w:after="120"/>
              <w:jc w:val="center"/>
              <w:rPr>
                <w:b/>
                <w:color w:val="00B050"/>
                <w:sz w:val="16"/>
                <w:szCs w:val="16"/>
              </w:rPr>
            </w:pPr>
            <w:r w:rsidRPr="000F130B">
              <w:rPr>
                <w:b/>
                <w:color w:val="00B050"/>
                <w:sz w:val="16"/>
                <w:szCs w:val="16"/>
              </w:rPr>
              <w:t>On track</w:t>
            </w:r>
          </w:p>
          <w:p w:rsidR="00C9638C" w:rsidRDefault="00C9638C" w:rsidP="00D86272">
            <w:pPr>
              <w:suppressLineNumbers/>
              <w:suppressAutoHyphens/>
              <w:jc w:val="center"/>
              <w:rPr>
                <w:b/>
                <w:color w:val="00B050"/>
                <w:sz w:val="16"/>
                <w:szCs w:val="16"/>
              </w:rPr>
            </w:pPr>
            <w:r w:rsidRPr="000F130B">
              <w:rPr>
                <w:b/>
                <w:color w:val="00B050"/>
                <w:sz w:val="16"/>
                <w:szCs w:val="16"/>
              </w:rPr>
              <w:t>On track</w:t>
            </w:r>
          </w:p>
          <w:p w:rsidR="00C9638C" w:rsidRPr="00D86272" w:rsidRDefault="00C9638C" w:rsidP="00D86272">
            <w:pPr>
              <w:suppressLineNumbers/>
              <w:suppressAutoHyphens/>
              <w:spacing w:before="60" w:after="60"/>
              <w:jc w:val="center"/>
              <w:rPr>
                <w:b/>
                <w:color w:val="808080"/>
                <w:sz w:val="13"/>
                <w:szCs w:val="13"/>
              </w:rPr>
            </w:pPr>
            <w:r w:rsidRPr="00D86272">
              <w:rPr>
                <w:b/>
                <w:color w:val="808080"/>
                <w:sz w:val="13"/>
                <w:szCs w:val="13"/>
              </w:rPr>
              <w:t>Not assessable</w:t>
            </w:r>
          </w:p>
          <w:p w:rsidR="00C9638C" w:rsidRDefault="00C9638C" w:rsidP="000846C0">
            <w:pPr>
              <w:suppressLineNumbers/>
              <w:suppressAutoHyphens/>
              <w:spacing w:after="120"/>
              <w:jc w:val="center"/>
              <w:rPr>
                <w:b/>
                <w:color w:val="00B050"/>
                <w:sz w:val="16"/>
                <w:szCs w:val="16"/>
              </w:rPr>
            </w:pPr>
            <w:r w:rsidRPr="000F130B">
              <w:rPr>
                <w:b/>
                <w:color w:val="00B050"/>
                <w:sz w:val="16"/>
                <w:szCs w:val="16"/>
              </w:rPr>
              <w:t>On track</w:t>
            </w:r>
          </w:p>
          <w:p w:rsidR="00C9638C" w:rsidRPr="00B5579A" w:rsidRDefault="00C9638C" w:rsidP="000846C0">
            <w:pPr>
              <w:suppressLineNumbers/>
              <w:suppressAutoHyphens/>
              <w:jc w:val="center"/>
              <w:rPr>
                <w:color w:val="000000"/>
                <w:sz w:val="16"/>
                <w:szCs w:val="16"/>
              </w:rPr>
            </w:pPr>
          </w:p>
        </w:tc>
      </w:tr>
      <w:tr w:rsidR="00C9638C" w:rsidRPr="00D57B8F" w:rsidTr="00D86272">
        <w:trPr>
          <w:cantSplit/>
          <w:trHeight w:val="648"/>
        </w:trPr>
        <w:tc>
          <w:tcPr>
            <w:tcW w:w="4997" w:type="pct"/>
            <w:gridSpan w:val="13"/>
            <w:shd w:val="clear" w:color="auto" w:fill="C6D9F1" w:themeFill="text2" w:themeFillTint="33"/>
            <w:tcMar>
              <w:left w:w="58" w:type="dxa"/>
              <w:right w:w="58" w:type="dxa"/>
            </w:tcMar>
            <w:vAlign w:val="center"/>
          </w:tcPr>
          <w:p w:rsidR="00C9638C" w:rsidRPr="001D02BC" w:rsidRDefault="00C9638C" w:rsidP="000846C0">
            <w:pPr>
              <w:keepNext/>
              <w:suppressLineNumbers/>
              <w:tabs>
                <w:tab w:val="left" w:pos="1452"/>
              </w:tabs>
              <w:suppressAutoHyphens/>
              <w:rPr>
                <w:sz w:val="16"/>
                <w:szCs w:val="16"/>
              </w:rPr>
            </w:pPr>
            <w:r w:rsidRPr="00B5579A">
              <w:rPr>
                <w:b/>
                <w:bCs/>
                <w:sz w:val="16"/>
                <w:szCs w:val="16"/>
              </w:rPr>
              <w:t>Expected Result:</w:t>
            </w:r>
            <w:r w:rsidRPr="00B5579A">
              <w:rPr>
                <w:b/>
                <w:bCs/>
                <w:sz w:val="16"/>
                <w:szCs w:val="16"/>
              </w:rPr>
              <w:tab/>
            </w:r>
            <w:r>
              <w:rPr>
                <w:sz w:val="16"/>
                <w:szCs w:val="16"/>
              </w:rPr>
              <w:t xml:space="preserve">VIII.1  More effective communication to a broad public about intellectual property and WIPO’s role </w:t>
            </w:r>
          </w:p>
        </w:tc>
      </w:tr>
      <w:tr w:rsidR="00554B6D" w:rsidRPr="00B5579A" w:rsidTr="00D86272">
        <w:trPr>
          <w:cantSplit/>
        </w:trPr>
        <w:tc>
          <w:tcPr>
            <w:tcW w:w="1044" w:type="pct"/>
            <w:shd w:val="clear" w:color="auto" w:fill="auto"/>
            <w:tcMar>
              <w:left w:w="58" w:type="dxa"/>
              <w:right w:w="58" w:type="dxa"/>
            </w:tcMar>
            <w:vAlign w:val="center"/>
          </w:tcPr>
          <w:p w:rsidR="00C9638C" w:rsidRPr="00B5579A" w:rsidRDefault="00C9638C" w:rsidP="000846C0">
            <w:pPr>
              <w:keepNext/>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0846C0">
            <w:pPr>
              <w:keepNext/>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0846C0">
            <w:pPr>
              <w:keepNext/>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0846C0">
            <w:pPr>
              <w:keepNext/>
              <w:suppressLineNumbers/>
              <w:suppressAutoHyphens/>
              <w:rPr>
                <w:b/>
                <w:bCs/>
                <w:sz w:val="16"/>
                <w:szCs w:val="16"/>
              </w:rPr>
            </w:pPr>
            <w:r w:rsidRPr="00B5579A">
              <w:rPr>
                <w:b/>
                <w:bCs/>
                <w:sz w:val="16"/>
                <w:szCs w:val="16"/>
              </w:rPr>
              <w:t>Performance Data</w:t>
            </w:r>
          </w:p>
        </w:tc>
        <w:tc>
          <w:tcPr>
            <w:tcW w:w="452" w:type="pct"/>
            <w:gridSpan w:val="4"/>
            <w:shd w:val="clear" w:color="auto" w:fill="auto"/>
            <w:tcMar>
              <w:top w:w="110" w:type="dxa"/>
              <w:left w:w="58" w:type="dxa"/>
              <w:right w:w="58" w:type="dxa"/>
            </w:tcMar>
            <w:vAlign w:val="center"/>
          </w:tcPr>
          <w:p w:rsidR="00C9638C" w:rsidRPr="00B5579A" w:rsidRDefault="00C9638C" w:rsidP="000846C0">
            <w:pPr>
              <w:keepNext/>
              <w:suppressLineNumbers/>
              <w:suppressAutoHyphens/>
              <w:jc w:val="center"/>
              <w:rPr>
                <w:b/>
                <w:bCs/>
                <w:sz w:val="16"/>
                <w:szCs w:val="16"/>
              </w:rPr>
            </w:pPr>
            <w:r w:rsidRPr="00B5579A">
              <w:rPr>
                <w:b/>
                <w:bCs/>
                <w:sz w:val="16"/>
                <w:szCs w:val="16"/>
              </w:rPr>
              <w:t>TLS</w:t>
            </w:r>
          </w:p>
        </w:tc>
      </w:tr>
      <w:tr w:rsidR="00554B6D" w:rsidRPr="00B5579A" w:rsidTr="00D86272">
        <w:trPr>
          <w:cantSplit/>
          <w:trHeight w:val="2278"/>
        </w:trPr>
        <w:tc>
          <w:tcPr>
            <w:tcW w:w="1044" w:type="pct"/>
            <w:shd w:val="clear" w:color="auto" w:fill="auto"/>
            <w:tcMar>
              <w:left w:w="58" w:type="dxa"/>
              <w:right w:w="58" w:type="dxa"/>
            </w:tcMar>
          </w:tcPr>
          <w:p w:rsidR="00C9638C" w:rsidRDefault="00C9638C" w:rsidP="000846C0">
            <w:pPr>
              <w:pStyle w:val="Default"/>
              <w:suppressLineNumbers/>
              <w:suppressAutoHyphens/>
              <w:rPr>
                <w:sz w:val="16"/>
                <w:szCs w:val="16"/>
              </w:rPr>
            </w:pPr>
            <w:r w:rsidRPr="00B65F3C">
              <w:rPr>
                <w:sz w:val="16"/>
                <w:szCs w:val="16"/>
              </w:rPr>
              <w:t>Increased traffic to the website of WIPO External Offices</w:t>
            </w:r>
            <w:r>
              <w:rPr>
                <w:sz w:val="16"/>
                <w:szCs w:val="16"/>
              </w:rPr>
              <w:t xml:space="preserve"> </w:t>
            </w:r>
          </w:p>
        </w:tc>
        <w:tc>
          <w:tcPr>
            <w:tcW w:w="1319" w:type="pct"/>
            <w:gridSpan w:val="2"/>
            <w:shd w:val="clear" w:color="auto" w:fill="auto"/>
            <w:tcMar>
              <w:left w:w="58" w:type="dxa"/>
              <w:right w:w="58" w:type="dxa"/>
            </w:tcMar>
          </w:tcPr>
          <w:p w:rsidR="00C9638C" w:rsidRPr="007867E6" w:rsidRDefault="00C9638C" w:rsidP="000846C0">
            <w:pPr>
              <w:suppressLineNumbers/>
              <w:suppressAutoHyphens/>
              <w:rPr>
                <w:i/>
                <w:color w:val="002060"/>
                <w:sz w:val="16"/>
                <w:szCs w:val="16"/>
              </w:rPr>
            </w:pPr>
            <w:r>
              <w:rPr>
                <w:i/>
                <w:color w:val="002060"/>
                <w:sz w:val="16"/>
                <w:szCs w:val="16"/>
              </w:rPr>
              <w:t xml:space="preserve">Updated Baseline </w:t>
            </w:r>
            <w:r w:rsidRPr="007867E6">
              <w:rPr>
                <w:i/>
                <w:color w:val="002060"/>
                <w:sz w:val="16"/>
                <w:szCs w:val="16"/>
              </w:rPr>
              <w:t xml:space="preserve">end 2015:  </w:t>
            </w:r>
          </w:p>
          <w:p w:rsidR="00C9638C" w:rsidRPr="007867E6" w:rsidRDefault="00C9638C" w:rsidP="000846C0">
            <w:pPr>
              <w:pStyle w:val="Default"/>
              <w:suppressLineNumbers/>
              <w:suppressAutoHyphens/>
              <w:rPr>
                <w:color w:val="002060"/>
                <w:sz w:val="16"/>
                <w:szCs w:val="16"/>
              </w:rPr>
            </w:pPr>
            <w:r w:rsidRPr="007867E6">
              <w:rPr>
                <w:color w:val="002060"/>
                <w:sz w:val="16"/>
                <w:szCs w:val="16"/>
                <w:lang w:eastAsia="zh-CN"/>
              </w:rPr>
              <w:t>1,966 (</w:t>
            </w:r>
            <w:r w:rsidRPr="007867E6">
              <w:rPr>
                <w:color w:val="002060"/>
                <w:sz w:val="16"/>
                <w:szCs w:val="16"/>
              </w:rPr>
              <w:t xml:space="preserve">WBO) </w:t>
            </w:r>
          </w:p>
          <w:p w:rsidR="00C9638C" w:rsidRPr="007867E6" w:rsidRDefault="00C9638C" w:rsidP="000846C0">
            <w:pPr>
              <w:suppressLineNumbers/>
              <w:suppressAutoHyphens/>
              <w:rPr>
                <w:color w:val="002060"/>
                <w:sz w:val="16"/>
                <w:szCs w:val="16"/>
              </w:rPr>
            </w:pPr>
            <w:r>
              <w:rPr>
                <w:color w:val="002060"/>
                <w:sz w:val="16"/>
                <w:szCs w:val="16"/>
              </w:rPr>
              <w:t>4,204</w:t>
            </w:r>
            <w:r w:rsidRPr="007867E6">
              <w:rPr>
                <w:color w:val="002060"/>
                <w:sz w:val="16"/>
                <w:szCs w:val="16"/>
              </w:rPr>
              <w:t xml:space="preserve"> (WOC)</w:t>
            </w:r>
          </w:p>
          <w:p w:rsidR="00C9638C" w:rsidRPr="007867E6" w:rsidRDefault="00C9638C" w:rsidP="000846C0">
            <w:pPr>
              <w:pStyle w:val="Default"/>
              <w:suppressLineNumbers/>
              <w:suppressAutoHyphens/>
              <w:rPr>
                <w:color w:val="002060"/>
                <w:sz w:val="16"/>
                <w:szCs w:val="16"/>
              </w:rPr>
            </w:pPr>
            <w:r w:rsidRPr="007867E6">
              <w:rPr>
                <w:color w:val="002060"/>
                <w:sz w:val="16"/>
                <w:szCs w:val="16"/>
                <w:lang w:eastAsia="zh-CN"/>
              </w:rPr>
              <w:t>7,027 (</w:t>
            </w:r>
            <w:r w:rsidRPr="007867E6">
              <w:rPr>
                <w:color w:val="002060"/>
                <w:sz w:val="16"/>
                <w:szCs w:val="16"/>
              </w:rPr>
              <w:t>WJO)</w:t>
            </w:r>
          </w:p>
          <w:p w:rsidR="00C9638C" w:rsidRPr="007867E6" w:rsidRDefault="00C9638C" w:rsidP="000846C0">
            <w:pPr>
              <w:pStyle w:val="Default"/>
              <w:suppressLineNumbers/>
              <w:suppressAutoHyphens/>
              <w:rPr>
                <w:color w:val="002060"/>
                <w:sz w:val="16"/>
                <w:szCs w:val="16"/>
              </w:rPr>
            </w:pPr>
            <w:r>
              <w:rPr>
                <w:color w:val="002060"/>
                <w:sz w:val="16"/>
                <w:szCs w:val="16"/>
              </w:rPr>
              <w:t>4,327 (</w:t>
            </w:r>
            <w:r w:rsidRPr="007867E6">
              <w:rPr>
                <w:color w:val="002060"/>
                <w:sz w:val="16"/>
                <w:szCs w:val="16"/>
              </w:rPr>
              <w:t xml:space="preserve">WRO) </w:t>
            </w:r>
          </w:p>
          <w:p w:rsidR="00C9638C" w:rsidRPr="007867E6" w:rsidRDefault="00C9638C" w:rsidP="000846C0">
            <w:pPr>
              <w:pStyle w:val="Default"/>
              <w:suppressLineNumbers/>
              <w:suppressAutoHyphens/>
              <w:rPr>
                <w:color w:val="002060"/>
                <w:sz w:val="16"/>
                <w:szCs w:val="16"/>
              </w:rPr>
            </w:pPr>
            <w:r w:rsidRPr="007867E6">
              <w:rPr>
                <w:color w:val="002060"/>
                <w:sz w:val="16"/>
                <w:szCs w:val="16"/>
                <w:lang w:eastAsia="zh-CN"/>
              </w:rPr>
              <w:t xml:space="preserve">10,042 </w:t>
            </w:r>
            <w:r w:rsidRPr="007867E6">
              <w:rPr>
                <w:color w:val="002060"/>
                <w:sz w:val="16"/>
                <w:szCs w:val="16"/>
              </w:rPr>
              <w:t xml:space="preserve">(WSO) </w:t>
            </w:r>
          </w:p>
          <w:p w:rsidR="00C9638C" w:rsidRPr="00B5579A" w:rsidRDefault="00C9638C" w:rsidP="000846C0">
            <w:pPr>
              <w:suppressLineNumbers/>
              <w:suppressAutoHyphens/>
              <w:rPr>
                <w:color w:val="000000"/>
                <w:sz w:val="16"/>
                <w:szCs w:val="16"/>
              </w:rPr>
            </w:pPr>
          </w:p>
          <w:p w:rsidR="00C9638C" w:rsidRPr="00B5579A" w:rsidRDefault="00C9638C" w:rsidP="000846C0">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Default="00C9638C" w:rsidP="000846C0">
            <w:pPr>
              <w:pStyle w:val="Default"/>
              <w:suppressLineNumbers/>
              <w:suppressAutoHyphens/>
              <w:rPr>
                <w:sz w:val="16"/>
                <w:szCs w:val="16"/>
              </w:rPr>
            </w:pPr>
            <w:r>
              <w:rPr>
                <w:sz w:val="16"/>
                <w:szCs w:val="16"/>
              </w:rPr>
              <w:t xml:space="preserve">9,882 (WSO) </w:t>
            </w:r>
          </w:p>
          <w:p w:rsidR="00C9638C" w:rsidRDefault="00C9638C" w:rsidP="000846C0">
            <w:pPr>
              <w:pStyle w:val="Default"/>
              <w:suppressLineNumbers/>
              <w:suppressAutoHyphens/>
              <w:rPr>
                <w:sz w:val="16"/>
                <w:szCs w:val="16"/>
              </w:rPr>
            </w:pPr>
            <w:r>
              <w:rPr>
                <w:sz w:val="16"/>
                <w:szCs w:val="16"/>
              </w:rPr>
              <w:t xml:space="preserve">WBO &amp; WJO:  </w:t>
            </w:r>
            <w:r w:rsidRPr="00E23E75">
              <w:rPr>
                <w:sz w:val="16"/>
                <w:szCs w:val="16"/>
              </w:rPr>
              <w:t>tbd</w:t>
            </w:r>
            <w:r>
              <w:rPr>
                <w:sz w:val="16"/>
                <w:szCs w:val="16"/>
              </w:rPr>
              <w:t xml:space="preserve"> </w:t>
            </w:r>
          </w:p>
          <w:p w:rsidR="00C9638C" w:rsidRDefault="00C9638C" w:rsidP="000846C0">
            <w:pPr>
              <w:pStyle w:val="Default"/>
              <w:suppressLineNumbers/>
              <w:suppressAutoHyphens/>
              <w:rPr>
                <w:sz w:val="16"/>
                <w:szCs w:val="16"/>
              </w:rPr>
            </w:pPr>
            <w:r>
              <w:rPr>
                <w:sz w:val="16"/>
                <w:szCs w:val="16"/>
              </w:rPr>
              <w:t xml:space="preserve">0 (WRO) </w:t>
            </w:r>
          </w:p>
          <w:p w:rsidR="00C9638C" w:rsidRDefault="00C9638C" w:rsidP="00D86272">
            <w:pPr>
              <w:pStyle w:val="Default"/>
              <w:suppressLineNumbers/>
              <w:suppressAutoHyphens/>
              <w:rPr>
                <w:sz w:val="16"/>
                <w:szCs w:val="16"/>
              </w:rPr>
            </w:pPr>
            <w:r>
              <w:rPr>
                <w:sz w:val="16"/>
                <w:szCs w:val="16"/>
              </w:rPr>
              <w:t xml:space="preserve">0 (WOC) </w:t>
            </w:r>
          </w:p>
        </w:tc>
        <w:tc>
          <w:tcPr>
            <w:tcW w:w="861" w:type="pct"/>
            <w:gridSpan w:val="3"/>
            <w:shd w:val="clear" w:color="auto" w:fill="auto"/>
            <w:tcMar>
              <w:top w:w="110" w:type="dxa"/>
              <w:left w:w="58" w:type="dxa"/>
              <w:right w:w="58" w:type="dxa"/>
            </w:tcMar>
          </w:tcPr>
          <w:p w:rsidR="00C9638C" w:rsidRDefault="00C9638C" w:rsidP="000846C0">
            <w:pPr>
              <w:pStyle w:val="Default"/>
              <w:suppressLineNumbers/>
              <w:suppressAutoHyphens/>
              <w:rPr>
                <w:sz w:val="16"/>
                <w:szCs w:val="16"/>
              </w:rPr>
            </w:pPr>
            <w:r>
              <w:rPr>
                <w:sz w:val="16"/>
                <w:szCs w:val="16"/>
              </w:rPr>
              <w:t xml:space="preserve">5% increase all Offices </w:t>
            </w:r>
          </w:p>
        </w:tc>
        <w:tc>
          <w:tcPr>
            <w:tcW w:w="1321" w:type="pct"/>
            <w:gridSpan w:val="3"/>
            <w:shd w:val="clear" w:color="auto" w:fill="FFFFFF"/>
            <w:tcMar>
              <w:top w:w="110" w:type="dxa"/>
              <w:left w:w="58" w:type="dxa"/>
              <w:right w:w="58" w:type="dxa"/>
            </w:tcMar>
          </w:tcPr>
          <w:p w:rsidR="00C9638C" w:rsidRPr="00703C9F" w:rsidRDefault="00C9638C" w:rsidP="000846C0">
            <w:pPr>
              <w:pStyle w:val="Default"/>
              <w:suppressLineNumbers/>
              <w:suppressAutoHyphens/>
              <w:spacing w:after="120"/>
              <w:rPr>
                <w:color w:val="auto"/>
                <w:sz w:val="16"/>
                <w:szCs w:val="16"/>
              </w:rPr>
            </w:pPr>
            <w:r w:rsidRPr="00703C9F">
              <w:rPr>
                <w:color w:val="auto"/>
                <w:sz w:val="16"/>
                <w:szCs w:val="16"/>
                <w:lang w:val="es-ES"/>
              </w:rPr>
              <w:t>2,932</w:t>
            </w:r>
            <w:r w:rsidRPr="00703C9F">
              <w:rPr>
                <w:color w:val="auto"/>
                <w:sz w:val="16"/>
                <w:szCs w:val="16"/>
                <w:lang w:eastAsia="zh-CN"/>
              </w:rPr>
              <w:t xml:space="preserve"> (</w:t>
            </w:r>
            <w:r w:rsidRPr="00703C9F">
              <w:rPr>
                <w:color w:val="auto"/>
                <w:sz w:val="16"/>
                <w:szCs w:val="16"/>
              </w:rPr>
              <w:t xml:space="preserve">WBO) </w:t>
            </w:r>
            <w:r>
              <w:rPr>
                <w:color w:val="auto"/>
                <w:sz w:val="16"/>
                <w:szCs w:val="16"/>
              </w:rPr>
              <w:t>(+49%)</w:t>
            </w:r>
          </w:p>
          <w:p w:rsidR="00C9638C" w:rsidRPr="00703C9F" w:rsidRDefault="00C9638C" w:rsidP="000846C0">
            <w:pPr>
              <w:suppressLineNumbers/>
              <w:suppressAutoHyphens/>
              <w:spacing w:after="120"/>
              <w:rPr>
                <w:sz w:val="16"/>
                <w:szCs w:val="16"/>
              </w:rPr>
            </w:pPr>
            <w:r w:rsidRPr="00703C9F">
              <w:rPr>
                <w:sz w:val="16"/>
                <w:szCs w:val="16"/>
                <w:lang w:val="es-ES"/>
              </w:rPr>
              <w:t>4,722</w:t>
            </w:r>
            <w:r w:rsidRPr="00703C9F">
              <w:rPr>
                <w:sz w:val="16"/>
                <w:szCs w:val="16"/>
              </w:rPr>
              <w:t xml:space="preserve"> (WOC)</w:t>
            </w:r>
            <w:r>
              <w:rPr>
                <w:sz w:val="16"/>
                <w:szCs w:val="16"/>
              </w:rPr>
              <w:t xml:space="preserve"> (+12%)</w:t>
            </w:r>
          </w:p>
          <w:p w:rsidR="00C9638C" w:rsidRPr="00703C9F" w:rsidRDefault="00C9638C" w:rsidP="000846C0">
            <w:pPr>
              <w:pStyle w:val="Default"/>
              <w:suppressLineNumbers/>
              <w:suppressAutoHyphens/>
              <w:spacing w:after="120"/>
              <w:rPr>
                <w:color w:val="auto"/>
                <w:sz w:val="16"/>
                <w:szCs w:val="16"/>
              </w:rPr>
            </w:pPr>
            <w:r w:rsidRPr="00703C9F">
              <w:rPr>
                <w:color w:val="auto"/>
                <w:sz w:val="16"/>
                <w:szCs w:val="16"/>
                <w:lang w:val="es-ES"/>
              </w:rPr>
              <w:t>7,724</w:t>
            </w:r>
            <w:r w:rsidRPr="00703C9F">
              <w:rPr>
                <w:color w:val="auto"/>
                <w:sz w:val="16"/>
                <w:szCs w:val="16"/>
                <w:lang w:eastAsia="zh-CN"/>
              </w:rPr>
              <w:t xml:space="preserve"> (</w:t>
            </w:r>
            <w:r w:rsidRPr="00703C9F">
              <w:rPr>
                <w:color w:val="auto"/>
                <w:sz w:val="16"/>
                <w:szCs w:val="16"/>
              </w:rPr>
              <w:t>WJO)</w:t>
            </w:r>
            <w:r>
              <w:rPr>
                <w:color w:val="auto"/>
                <w:sz w:val="16"/>
                <w:szCs w:val="16"/>
              </w:rPr>
              <w:t xml:space="preserve"> (+10%)</w:t>
            </w:r>
          </w:p>
          <w:p w:rsidR="00C9638C" w:rsidRPr="00703C9F" w:rsidRDefault="00C9638C" w:rsidP="000846C0">
            <w:pPr>
              <w:pStyle w:val="Default"/>
              <w:suppressLineNumbers/>
              <w:suppressAutoHyphens/>
              <w:spacing w:after="120"/>
              <w:rPr>
                <w:color w:val="auto"/>
                <w:sz w:val="16"/>
                <w:szCs w:val="16"/>
              </w:rPr>
            </w:pPr>
            <w:r w:rsidRPr="00703C9F">
              <w:rPr>
                <w:color w:val="auto"/>
                <w:sz w:val="16"/>
                <w:szCs w:val="16"/>
                <w:lang w:val="es-ES"/>
              </w:rPr>
              <w:t>5,894</w:t>
            </w:r>
            <w:r w:rsidRPr="00703C9F" w:rsidDel="00D83105">
              <w:rPr>
                <w:color w:val="auto"/>
                <w:sz w:val="16"/>
                <w:szCs w:val="16"/>
              </w:rPr>
              <w:t xml:space="preserve"> </w:t>
            </w:r>
            <w:r w:rsidRPr="00703C9F">
              <w:rPr>
                <w:color w:val="auto"/>
                <w:sz w:val="16"/>
                <w:szCs w:val="16"/>
              </w:rPr>
              <w:t xml:space="preserve">(WRO) </w:t>
            </w:r>
            <w:r>
              <w:rPr>
                <w:color w:val="auto"/>
                <w:sz w:val="16"/>
                <w:szCs w:val="16"/>
              </w:rPr>
              <w:t>(+36%)</w:t>
            </w:r>
          </w:p>
          <w:p w:rsidR="00C9638C" w:rsidRPr="00703C9F" w:rsidRDefault="00C9638C" w:rsidP="000846C0">
            <w:pPr>
              <w:pStyle w:val="Default"/>
              <w:suppressLineNumbers/>
              <w:suppressAutoHyphens/>
              <w:spacing w:after="120"/>
              <w:rPr>
                <w:color w:val="auto"/>
                <w:sz w:val="16"/>
                <w:szCs w:val="16"/>
              </w:rPr>
            </w:pPr>
            <w:r w:rsidRPr="00703C9F">
              <w:rPr>
                <w:color w:val="auto"/>
                <w:sz w:val="16"/>
                <w:szCs w:val="16"/>
                <w:lang w:val="es-ES"/>
              </w:rPr>
              <w:t>7,752</w:t>
            </w:r>
            <w:r w:rsidRPr="00703C9F">
              <w:rPr>
                <w:color w:val="auto"/>
                <w:sz w:val="16"/>
                <w:szCs w:val="16"/>
                <w:lang w:eastAsia="zh-CN"/>
              </w:rPr>
              <w:t xml:space="preserve"> </w:t>
            </w:r>
            <w:r w:rsidRPr="00703C9F">
              <w:rPr>
                <w:color w:val="auto"/>
                <w:sz w:val="16"/>
                <w:szCs w:val="16"/>
              </w:rPr>
              <w:t xml:space="preserve">(WSO) </w:t>
            </w:r>
            <w:r>
              <w:rPr>
                <w:color w:val="auto"/>
                <w:sz w:val="16"/>
                <w:szCs w:val="16"/>
              </w:rPr>
              <w:t>(-23%)</w:t>
            </w:r>
          </w:p>
          <w:p w:rsidR="00C9638C" w:rsidRPr="00B5579A" w:rsidRDefault="00C9638C" w:rsidP="000846C0">
            <w:pPr>
              <w:suppressLineNumbers/>
              <w:suppressAutoHyphens/>
              <w:rPr>
                <w:color w:val="000000"/>
                <w:sz w:val="16"/>
                <w:szCs w:val="16"/>
              </w:rPr>
            </w:pPr>
          </w:p>
        </w:tc>
        <w:tc>
          <w:tcPr>
            <w:tcW w:w="452" w:type="pct"/>
            <w:gridSpan w:val="4"/>
            <w:shd w:val="clear" w:color="auto" w:fill="auto"/>
            <w:tcMar>
              <w:top w:w="110" w:type="dxa"/>
              <w:left w:w="58" w:type="dxa"/>
              <w:right w:w="58" w:type="dxa"/>
            </w:tcMar>
          </w:tcPr>
          <w:p w:rsidR="00C9638C" w:rsidRDefault="00C9638C" w:rsidP="000846C0">
            <w:pPr>
              <w:suppressLineNumbers/>
              <w:suppressAutoHyphens/>
              <w:spacing w:after="120"/>
              <w:jc w:val="center"/>
              <w:rPr>
                <w:rFonts w:eastAsia="Calibri"/>
                <w:b/>
                <w:color w:val="00B050"/>
                <w:sz w:val="16"/>
                <w:szCs w:val="16"/>
              </w:rPr>
            </w:pPr>
            <w:r>
              <w:rPr>
                <w:rFonts w:eastAsia="Calibri"/>
                <w:b/>
                <w:color w:val="00B050"/>
                <w:sz w:val="16"/>
                <w:szCs w:val="16"/>
              </w:rPr>
              <w:t>On t</w:t>
            </w:r>
            <w:r w:rsidRPr="00F42566">
              <w:rPr>
                <w:rFonts w:eastAsia="Calibri"/>
                <w:b/>
                <w:color w:val="00B050"/>
                <w:sz w:val="16"/>
                <w:szCs w:val="16"/>
              </w:rPr>
              <w:t>rack</w:t>
            </w:r>
          </w:p>
          <w:p w:rsidR="00C9638C" w:rsidRDefault="00C9638C" w:rsidP="000846C0">
            <w:pPr>
              <w:suppressLineNumbers/>
              <w:suppressAutoHyphens/>
              <w:spacing w:after="120"/>
              <w:jc w:val="center"/>
              <w:rPr>
                <w:rFonts w:eastAsia="Calibri"/>
                <w:b/>
                <w:color w:val="00B050"/>
                <w:sz w:val="16"/>
                <w:szCs w:val="16"/>
              </w:rPr>
            </w:pPr>
            <w:r>
              <w:rPr>
                <w:rFonts w:eastAsia="Calibri"/>
                <w:b/>
                <w:color w:val="00B050"/>
                <w:sz w:val="16"/>
                <w:szCs w:val="16"/>
              </w:rPr>
              <w:t>On t</w:t>
            </w:r>
            <w:r w:rsidRPr="00F42566">
              <w:rPr>
                <w:rFonts w:eastAsia="Calibri"/>
                <w:b/>
                <w:color w:val="00B050"/>
                <w:sz w:val="16"/>
                <w:szCs w:val="16"/>
              </w:rPr>
              <w:t>rack</w:t>
            </w:r>
          </w:p>
          <w:p w:rsidR="00C9638C" w:rsidRDefault="00C9638C" w:rsidP="000846C0">
            <w:pPr>
              <w:suppressLineNumbers/>
              <w:suppressAutoHyphens/>
              <w:spacing w:after="120"/>
              <w:jc w:val="center"/>
              <w:rPr>
                <w:rFonts w:eastAsia="Calibri"/>
                <w:b/>
                <w:color w:val="00B050"/>
                <w:sz w:val="16"/>
                <w:szCs w:val="16"/>
              </w:rPr>
            </w:pPr>
            <w:r>
              <w:rPr>
                <w:rFonts w:eastAsia="Calibri"/>
                <w:b/>
                <w:color w:val="00B050"/>
                <w:sz w:val="16"/>
                <w:szCs w:val="16"/>
              </w:rPr>
              <w:t>On t</w:t>
            </w:r>
            <w:r w:rsidRPr="00F42566">
              <w:rPr>
                <w:rFonts w:eastAsia="Calibri"/>
                <w:b/>
                <w:color w:val="00B050"/>
                <w:sz w:val="16"/>
                <w:szCs w:val="16"/>
              </w:rPr>
              <w:t>rack</w:t>
            </w:r>
          </w:p>
          <w:p w:rsidR="00C9638C" w:rsidRDefault="00C9638C" w:rsidP="000846C0">
            <w:pPr>
              <w:suppressLineNumbers/>
              <w:suppressAutoHyphens/>
              <w:spacing w:after="120"/>
              <w:jc w:val="center"/>
              <w:rPr>
                <w:rFonts w:eastAsia="Calibri"/>
                <w:b/>
                <w:color w:val="00B050"/>
                <w:sz w:val="16"/>
                <w:szCs w:val="16"/>
              </w:rPr>
            </w:pPr>
            <w:r>
              <w:rPr>
                <w:rFonts w:eastAsia="Calibri"/>
                <w:b/>
                <w:color w:val="00B050"/>
                <w:sz w:val="16"/>
                <w:szCs w:val="16"/>
              </w:rPr>
              <w:t>On t</w:t>
            </w:r>
            <w:r w:rsidRPr="00F42566">
              <w:rPr>
                <w:rFonts w:eastAsia="Calibri"/>
                <w:b/>
                <w:color w:val="00B050"/>
                <w:sz w:val="16"/>
                <w:szCs w:val="16"/>
              </w:rPr>
              <w:t>rack</w:t>
            </w:r>
          </w:p>
          <w:p w:rsidR="00C9638C" w:rsidRPr="00D83105" w:rsidRDefault="00C9638C" w:rsidP="000846C0">
            <w:pPr>
              <w:suppressLineNumbers/>
              <w:suppressAutoHyphens/>
              <w:spacing w:after="120"/>
              <w:jc w:val="center"/>
              <w:rPr>
                <w:b/>
                <w:color w:val="FF0000"/>
                <w:sz w:val="16"/>
                <w:szCs w:val="16"/>
              </w:rPr>
            </w:pPr>
            <w:r w:rsidRPr="00D83105">
              <w:rPr>
                <w:b/>
                <w:color w:val="FF0000"/>
                <w:sz w:val="16"/>
                <w:szCs w:val="16"/>
              </w:rPr>
              <w:t>Not on track</w:t>
            </w:r>
          </w:p>
          <w:p w:rsidR="00C9638C" w:rsidRPr="00B5579A" w:rsidRDefault="00C9638C" w:rsidP="00D86272">
            <w:pPr>
              <w:suppressLineNumbers/>
              <w:suppressAutoHyphens/>
              <w:rPr>
                <w:color w:val="000000"/>
                <w:sz w:val="16"/>
                <w:szCs w:val="16"/>
              </w:rPr>
            </w:pPr>
          </w:p>
        </w:tc>
      </w:tr>
      <w:tr w:rsidR="00C9638C" w:rsidRPr="00D57B8F" w:rsidTr="00D86272">
        <w:trPr>
          <w:gridAfter w:val="1"/>
          <w:wAfter w:w="7" w:type="pct"/>
          <w:cantSplit/>
          <w:trHeight w:val="648"/>
        </w:trPr>
        <w:tc>
          <w:tcPr>
            <w:tcW w:w="4993" w:type="pct"/>
            <w:gridSpan w:val="12"/>
            <w:shd w:val="clear" w:color="auto" w:fill="C6D9F1" w:themeFill="text2" w:themeFillTint="33"/>
            <w:tcMar>
              <w:left w:w="58" w:type="dxa"/>
              <w:right w:w="58" w:type="dxa"/>
            </w:tcMar>
            <w:vAlign w:val="center"/>
          </w:tcPr>
          <w:p w:rsidR="00C9638C" w:rsidRPr="001D02BC" w:rsidRDefault="00C9638C" w:rsidP="00C9638C">
            <w:pPr>
              <w:keepNext/>
              <w:keepLines/>
              <w:suppressLineNumbers/>
              <w:tabs>
                <w:tab w:val="left" w:pos="1452"/>
              </w:tabs>
              <w:suppressAutoHyphens/>
              <w:rPr>
                <w:sz w:val="16"/>
                <w:szCs w:val="16"/>
              </w:rPr>
            </w:pPr>
            <w:r w:rsidRPr="00B5579A">
              <w:rPr>
                <w:b/>
                <w:bCs/>
                <w:sz w:val="16"/>
                <w:szCs w:val="16"/>
              </w:rPr>
              <w:t>Expected Result:</w:t>
            </w:r>
            <w:r w:rsidRPr="00B5579A">
              <w:rPr>
                <w:b/>
                <w:bCs/>
                <w:sz w:val="16"/>
                <w:szCs w:val="16"/>
              </w:rPr>
              <w:tab/>
            </w:r>
            <w:r>
              <w:rPr>
                <w:sz w:val="16"/>
                <w:szCs w:val="16"/>
              </w:rPr>
              <w:t xml:space="preserve">VIII.2  Improved service orientation and responsiveness to inquiries </w:t>
            </w:r>
          </w:p>
        </w:tc>
      </w:tr>
      <w:tr w:rsidR="00554B6D" w:rsidRPr="00B5579A" w:rsidTr="00D86272">
        <w:trPr>
          <w:gridAfter w:val="1"/>
          <w:wAfter w:w="7" w:type="pct"/>
          <w:cantSplit/>
        </w:trPr>
        <w:tc>
          <w:tcPr>
            <w:tcW w:w="1044" w:type="pct"/>
            <w:shd w:val="clear" w:color="auto" w:fill="auto"/>
            <w:tcMar>
              <w:left w:w="58" w:type="dxa"/>
              <w:right w:w="58" w:type="dxa"/>
            </w:tcMar>
            <w:vAlign w:val="center"/>
          </w:tcPr>
          <w:p w:rsidR="00C9638C" w:rsidRPr="00B5579A" w:rsidRDefault="00C9638C" w:rsidP="00C9638C">
            <w:pPr>
              <w:keepNext/>
              <w:keepLines/>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C9638C">
            <w:pPr>
              <w:keepNext/>
              <w:keepLines/>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C9638C">
            <w:pPr>
              <w:keepNext/>
              <w:keepLines/>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C9638C">
            <w:pPr>
              <w:keepNext/>
              <w:keepLines/>
              <w:suppressLineNumbers/>
              <w:suppressAutoHyphens/>
              <w:rPr>
                <w:b/>
                <w:bCs/>
                <w:sz w:val="16"/>
                <w:szCs w:val="16"/>
              </w:rPr>
            </w:pPr>
            <w:r w:rsidRPr="00B5579A">
              <w:rPr>
                <w:b/>
                <w:bCs/>
                <w:sz w:val="16"/>
                <w:szCs w:val="16"/>
              </w:rPr>
              <w:t>Performance Data</w:t>
            </w:r>
          </w:p>
        </w:tc>
        <w:tc>
          <w:tcPr>
            <w:tcW w:w="448" w:type="pct"/>
            <w:gridSpan w:val="3"/>
            <w:shd w:val="clear" w:color="auto" w:fill="auto"/>
            <w:tcMar>
              <w:top w:w="110" w:type="dxa"/>
              <w:left w:w="58" w:type="dxa"/>
              <w:right w:w="58" w:type="dxa"/>
            </w:tcMar>
            <w:vAlign w:val="center"/>
          </w:tcPr>
          <w:p w:rsidR="00C9638C" w:rsidRPr="00B5579A" w:rsidRDefault="00C9638C" w:rsidP="00C9638C">
            <w:pPr>
              <w:keepNext/>
              <w:keepLines/>
              <w:suppressLineNumbers/>
              <w:suppressAutoHyphens/>
              <w:jc w:val="center"/>
              <w:rPr>
                <w:b/>
                <w:bCs/>
                <w:sz w:val="16"/>
                <w:szCs w:val="16"/>
              </w:rPr>
            </w:pPr>
            <w:r w:rsidRPr="00B5579A">
              <w:rPr>
                <w:b/>
                <w:bCs/>
                <w:sz w:val="16"/>
                <w:szCs w:val="16"/>
              </w:rPr>
              <w:t>TLS</w:t>
            </w:r>
          </w:p>
        </w:tc>
      </w:tr>
      <w:tr w:rsidR="00554B6D" w:rsidRPr="00B5579A" w:rsidTr="00D86272">
        <w:trPr>
          <w:gridAfter w:val="1"/>
          <w:wAfter w:w="7" w:type="pct"/>
          <w:cantSplit/>
          <w:trHeight w:val="2572"/>
        </w:trPr>
        <w:tc>
          <w:tcPr>
            <w:tcW w:w="1044" w:type="pct"/>
            <w:shd w:val="clear" w:color="auto" w:fill="auto"/>
            <w:tcMar>
              <w:left w:w="58" w:type="dxa"/>
              <w:right w:w="58" w:type="dxa"/>
            </w:tcMar>
          </w:tcPr>
          <w:p w:rsidR="00C9638C" w:rsidRDefault="00C9638C" w:rsidP="00B15EA5">
            <w:pPr>
              <w:pStyle w:val="Default"/>
              <w:suppressLineNumbers/>
              <w:suppressAutoHyphens/>
              <w:rPr>
                <w:sz w:val="16"/>
                <w:szCs w:val="16"/>
              </w:rPr>
            </w:pPr>
            <w:r>
              <w:rPr>
                <w:sz w:val="16"/>
                <w:szCs w:val="16"/>
              </w:rPr>
              <w:t xml:space="preserve">Processing time of inquiries </w:t>
            </w:r>
          </w:p>
        </w:tc>
        <w:tc>
          <w:tcPr>
            <w:tcW w:w="1319" w:type="pct"/>
            <w:gridSpan w:val="2"/>
            <w:shd w:val="clear" w:color="auto" w:fill="auto"/>
            <w:tcMar>
              <w:left w:w="58" w:type="dxa"/>
              <w:right w:w="58" w:type="dxa"/>
            </w:tcMar>
          </w:tcPr>
          <w:p w:rsidR="00C9638C" w:rsidRPr="00B5579A" w:rsidRDefault="00C9638C" w:rsidP="00B15EA5">
            <w:pPr>
              <w:suppressLineNumbers/>
              <w:suppressAutoHyphens/>
              <w:rPr>
                <w:i/>
                <w:color w:val="002060"/>
                <w:sz w:val="16"/>
                <w:szCs w:val="16"/>
              </w:rPr>
            </w:pPr>
            <w:r>
              <w:rPr>
                <w:i/>
                <w:color w:val="002060"/>
                <w:sz w:val="16"/>
                <w:szCs w:val="16"/>
              </w:rPr>
              <w:t xml:space="preserve">Updated Baseline </w:t>
            </w:r>
            <w:r w:rsidRPr="00B5579A">
              <w:rPr>
                <w:i/>
                <w:color w:val="002060"/>
                <w:sz w:val="16"/>
                <w:szCs w:val="16"/>
              </w:rPr>
              <w:t xml:space="preserve">end 2015:  </w:t>
            </w:r>
          </w:p>
          <w:p w:rsidR="00C9638C" w:rsidRPr="00CA5E76" w:rsidRDefault="00C9638C" w:rsidP="00B15EA5">
            <w:pPr>
              <w:pStyle w:val="ListParagraph"/>
              <w:numPr>
                <w:ilvl w:val="0"/>
                <w:numId w:val="120"/>
              </w:numPr>
              <w:suppressLineNumbers/>
              <w:suppressAutoHyphens/>
              <w:ind w:left="213" w:hanging="213"/>
              <w:contextualSpacing/>
              <w:rPr>
                <w:color w:val="002060"/>
                <w:sz w:val="16"/>
                <w:szCs w:val="16"/>
                <w:lang w:eastAsia="zh-CN"/>
              </w:rPr>
            </w:pPr>
            <w:r w:rsidRPr="00CA5E76">
              <w:rPr>
                <w:color w:val="002060"/>
                <w:sz w:val="16"/>
                <w:szCs w:val="16"/>
                <w:lang w:eastAsia="zh-CN"/>
              </w:rPr>
              <w:t>Data not available (WBO)</w:t>
            </w:r>
          </w:p>
          <w:p w:rsidR="00C9638C" w:rsidRPr="00F42566" w:rsidRDefault="00C9638C" w:rsidP="00B15EA5">
            <w:pPr>
              <w:pStyle w:val="ListParagraph"/>
              <w:numPr>
                <w:ilvl w:val="0"/>
                <w:numId w:val="120"/>
              </w:numPr>
              <w:suppressLineNumbers/>
              <w:suppressAutoHyphens/>
              <w:ind w:left="213" w:hanging="213"/>
              <w:contextualSpacing/>
              <w:rPr>
                <w:color w:val="002060"/>
                <w:sz w:val="16"/>
                <w:szCs w:val="16"/>
                <w:lang w:eastAsia="zh-CN"/>
              </w:rPr>
            </w:pPr>
            <w:r w:rsidRPr="00CA5E76">
              <w:rPr>
                <w:color w:val="002060"/>
                <w:sz w:val="16"/>
                <w:szCs w:val="16"/>
                <w:lang w:eastAsia="zh-CN"/>
              </w:rPr>
              <w:t>Data not available (WOC)</w:t>
            </w:r>
          </w:p>
          <w:p w:rsidR="00C9638C" w:rsidRPr="00CA5E76" w:rsidRDefault="00C9638C" w:rsidP="00B15EA5">
            <w:pPr>
              <w:pStyle w:val="ListParagraph"/>
              <w:numPr>
                <w:ilvl w:val="0"/>
                <w:numId w:val="120"/>
              </w:numPr>
              <w:suppressLineNumbers/>
              <w:suppressAutoHyphens/>
              <w:ind w:left="213" w:hanging="213"/>
              <w:contextualSpacing/>
              <w:rPr>
                <w:color w:val="002060"/>
                <w:sz w:val="16"/>
                <w:szCs w:val="16"/>
                <w:lang w:eastAsia="zh-CN"/>
              </w:rPr>
            </w:pPr>
            <w:r w:rsidRPr="00CA5E76">
              <w:rPr>
                <w:color w:val="002060"/>
                <w:sz w:val="16"/>
                <w:szCs w:val="16"/>
                <w:lang w:eastAsia="zh-CN"/>
              </w:rPr>
              <w:t>Response prepared within 3 working days in 99% of cases (WJO)</w:t>
            </w:r>
          </w:p>
          <w:p w:rsidR="00C9638C" w:rsidRPr="00CA5E76" w:rsidRDefault="00C9638C" w:rsidP="00B15EA5">
            <w:pPr>
              <w:pStyle w:val="ListParagraph"/>
              <w:numPr>
                <w:ilvl w:val="0"/>
                <w:numId w:val="120"/>
              </w:numPr>
              <w:suppressLineNumbers/>
              <w:suppressAutoHyphens/>
              <w:ind w:left="213" w:hanging="213"/>
              <w:contextualSpacing/>
              <w:rPr>
                <w:color w:val="002060"/>
                <w:sz w:val="16"/>
                <w:szCs w:val="16"/>
                <w:lang w:eastAsia="zh-CN"/>
              </w:rPr>
            </w:pPr>
            <w:r w:rsidRPr="00CA5E76">
              <w:rPr>
                <w:color w:val="002060"/>
                <w:sz w:val="16"/>
                <w:szCs w:val="16"/>
                <w:lang w:eastAsia="zh-CN"/>
              </w:rPr>
              <w:t>Data not available (WRO)</w:t>
            </w:r>
          </w:p>
          <w:p w:rsidR="00C9638C" w:rsidRPr="00CA5E76" w:rsidRDefault="00C9638C" w:rsidP="00B15EA5">
            <w:pPr>
              <w:pStyle w:val="ListParagraph"/>
              <w:numPr>
                <w:ilvl w:val="0"/>
                <w:numId w:val="120"/>
              </w:numPr>
              <w:suppressLineNumbers/>
              <w:suppressAutoHyphens/>
              <w:ind w:left="213" w:hanging="213"/>
              <w:contextualSpacing/>
              <w:rPr>
                <w:color w:val="002060"/>
                <w:sz w:val="16"/>
                <w:szCs w:val="16"/>
                <w:lang w:eastAsia="zh-CN"/>
              </w:rPr>
            </w:pPr>
            <w:r w:rsidRPr="00CA5E76">
              <w:rPr>
                <w:color w:val="002060"/>
                <w:sz w:val="16"/>
                <w:szCs w:val="16"/>
                <w:lang w:eastAsia="zh-CN"/>
              </w:rPr>
              <w:t>Responses prepared within 3 working days in 95% of cases (WSO)</w:t>
            </w:r>
          </w:p>
          <w:p w:rsidR="00C9638C" w:rsidRDefault="00C9638C" w:rsidP="00B15EA5">
            <w:pPr>
              <w:suppressLineNumbers/>
              <w:suppressAutoHyphens/>
              <w:rPr>
                <w:i/>
                <w:sz w:val="16"/>
                <w:szCs w:val="16"/>
                <w:lang w:bidi="th-TH"/>
              </w:rPr>
            </w:pPr>
          </w:p>
          <w:p w:rsidR="00C9638C" w:rsidRPr="00B5579A" w:rsidRDefault="00C9638C" w:rsidP="00B15EA5">
            <w:pPr>
              <w:suppressLineNumbers/>
              <w:suppressAutoHyphens/>
              <w:rPr>
                <w:i/>
                <w:sz w:val="16"/>
                <w:szCs w:val="16"/>
                <w:lang w:bidi="th-TH"/>
              </w:rPr>
            </w:pPr>
            <w:r>
              <w:rPr>
                <w:i/>
                <w:sz w:val="16"/>
                <w:szCs w:val="16"/>
                <w:lang w:bidi="th-TH"/>
              </w:rPr>
              <w:t xml:space="preserve">Original Baseline </w:t>
            </w:r>
            <w:r w:rsidRPr="00B5579A">
              <w:rPr>
                <w:i/>
                <w:sz w:val="16"/>
                <w:szCs w:val="16"/>
                <w:lang w:bidi="th-TH"/>
              </w:rPr>
              <w:t>P&amp;B 2016/17:</w:t>
            </w:r>
            <w:r>
              <w:rPr>
                <w:i/>
                <w:sz w:val="16"/>
                <w:szCs w:val="16"/>
                <w:lang w:bidi="th-TH"/>
              </w:rPr>
              <w:t xml:space="preserve">  </w:t>
            </w:r>
          </w:p>
          <w:p w:rsidR="00C9638C" w:rsidRDefault="00C9638C" w:rsidP="00B15EA5">
            <w:pPr>
              <w:pStyle w:val="Default"/>
              <w:suppressLineNumbers/>
              <w:suppressAutoHyphens/>
              <w:rPr>
                <w:sz w:val="16"/>
                <w:szCs w:val="16"/>
              </w:rPr>
            </w:pPr>
            <w:r>
              <w:rPr>
                <w:sz w:val="16"/>
                <w:szCs w:val="16"/>
              </w:rPr>
              <w:t xml:space="preserve">48h (all Offices) </w:t>
            </w:r>
          </w:p>
        </w:tc>
        <w:tc>
          <w:tcPr>
            <w:tcW w:w="861" w:type="pct"/>
            <w:gridSpan w:val="3"/>
            <w:shd w:val="clear" w:color="auto" w:fill="auto"/>
            <w:tcMar>
              <w:top w:w="110" w:type="dxa"/>
              <w:left w:w="58" w:type="dxa"/>
              <w:right w:w="58" w:type="dxa"/>
            </w:tcMar>
          </w:tcPr>
          <w:p w:rsidR="00C9638C" w:rsidRDefault="00C9638C" w:rsidP="00B15EA5">
            <w:pPr>
              <w:pStyle w:val="Default"/>
              <w:suppressLineNumbers/>
              <w:suppressAutoHyphens/>
              <w:rPr>
                <w:sz w:val="16"/>
                <w:szCs w:val="16"/>
              </w:rPr>
            </w:pPr>
            <w:r>
              <w:rPr>
                <w:sz w:val="16"/>
                <w:szCs w:val="16"/>
              </w:rPr>
              <w:t xml:space="preserve">36h (all Offices) </w:t>
            </w:r>
          </w:p>
        </w:tc>
        <w:tc>
          <w:tcPr>
            <w:tcW w:w="1321" w:type="pct"/>
            <w:gridSpan w:val="3"/>
            <w:shd w:val="clear" w:color="auto" w:fill="FFFFFF"/>
            <w:tcMar>
              <w:top w:w="110" w:type="dxa"/>
              <w:left w:w="58" w:type="dxa"/>
              <w:right w:w="58" w:type="dxa"/>
            </w:tcMar>
          </w:tcPr>
          <w:p w:rsidR="00C9638C" w:rsidRPr="00A54396" w:rsidRDefault="00C9638C" w:rsidP="00B15EA5">
            <w:pPr>
              <w:suppressLineNumbers/>
              <w:suppressAutoHyphens/>
              <w:rPr>
                <w:sz w:val="16"/>
                <w:szCs w:val="16"/>
              </w:rPr>
            </w:pPr>
            <w:r w:rsidRPr="00A54396">
              <w:rPr>
                <w:sz w:val="16"/>
                <w:szCs w:val="16"/>
              </w:rPr>
              <w:t>Responses prepared within:</w:t>
            </w:r>
          </w:p>
          <w:p w:rsidR="00C9638C" w:rsidRDefault="00C9638C" w:rsidP="00B15EA5">
            <w:pPr>
              <w:pStyle w:val="ListParagraph"/>
              <w:numPr>
                <w:ilvl w:val="0"/>
                <w:numId w:val="120"/>
              </w:numPr>
              <w:suppressLineNumbers/>
              <w:suppressAutoHyphens/>
              <w:ind w:left="216" w:right="-74" w:hanging="216"/>
              <w:contextualSpacing/>
              <w:rPr>
                <w:sz w:val="16"/>
                <w:szCs w:val="16"/>
                <w:lang w:eastAsia="zh-CN"/>
              </w:rPr>
            </w:pPr>
            <w:r w:rsidRPr="005E387C">
              <w:rPr>
                <w:sz w:val="16"/>
                <w:szCs w:val="16"/>
                <w:lang w:eastAsia="zh-CN"/>
              </w:rPr>
              <w:t>Data not available (WBO)</w:t>
            </w:r>
          </w:p>
          <w:p w:rsidR="00C9638C" w:rsidRPr="008D0BB6" w:rsidRDefault="00C9638C" w:rsidP="00B15EA5">
            <w:pPr>
              <w:pStyle w:val="ListParagraph"/>
              <w:suppressLineNumbers/>
              <w:suppressAutoHyphens/>
              <w:ind w:left="216"/>
              <w:rPr>
                <w:sz w:val="6"/>
                <w:szCs w:val="6"/>
                <w:lang w:eastAsia="zh-CN"/>
              </w:rPr>
            </w:pPr>
          </w:p>
          <w:p w:rsidR="00C9638C" w:rsidRDefault="00C9638C" w:rsidP="00B15EA5">
            <w:pPr>
              <w:pStyle w:val="ListParagraph"/>
              <w:numPr>
                <w:ilvl w:val="0"/>
                <w:numId w:val="120"/>
              </w:numPr>
              <w:suppressLineNumbers/>
              <w:suppressAutoHyphens/>
              <w:ind w:left="216" w:hanging="216"/>
              <w:contextualSpacing/>
              <w:rPr>
                <w:sz w:val="16"/>
                <w:szCs w:val="16"/>
                <w:lang w:eastAsia="zh-CN"/>
              </w:rPr>
            </w:pPr>
            <w:r>
              <w:rPr>
                <w:sz w:val="16"/>
                <w:szCs w:val="16"/>
                <w:lang w:eastAsia="zh-CN"/>
              </w:rPr>
              <w:t>9</w:t>
            </w:r>
            <w:r w:rsidRPr="005E387C">
              <w:rPr>
                <w:sz w:val="16"/>
                <w:szCs w:val="16"/>
                <w:lang w:eastAsia="zh-CN"/>
              </w:rPr>
              <w:t>0% within 24h (WOC)</w:t>
            </w:r>
          </w:p>
          <w:p w:rsidR="00C9638C" w:rsidRPr="005E387C" w:rsidRDefault="00C9638C" w:rsidP="00B15EA5">
            <w:pPr>
              <w:suppressLineNumbers/>
              <w:suppressAutoHyphens/>
              <w:rPr>
                <w:sz w:val="16"/>
                <w:szCs w:val="16"/>
              </w:rPr>
            </w:pPr>
          </w:p>
          <w:p w:rsidR="00C9638C" w:rsidRDefault="00C9638C" w:rsidP="00B15EA5">
            <w:pPr>
              <w:pStyle w:val="ListParagraph"/>
              <w:numPr>
                <w:ilvl w:val="0"/>
                <w:numId w:val="120"/>
              </w:numPr>
              <w:suppressLineNumbers/>
              <w:suppressAutoHyphens/>
              <w:ind w:left="216" w:hanging="216"/>
              <w:contextualSpacing/>
              <w:rPr>
                <w:sz w:val="16"/>
                <w:szCs w:val="16"/>
                <w:lang w:eastAsia="zh-CN"/>
              </w:rPr>
            </w:pPr>
            <w:r>
              <w:rPr>
                <w:sz w:val="16"/>
                <w:szCs w:val="16"/>
                <w:lang w:eastAsia="zh-CN"/>
              </w:rPr>
              <w:t>10</w:t>
            </w:r>
            <w:r w:rsidRPr="005E387C">
              <w:rPr>
                <w:sz w:val="16"/>
                <w:szCs w:val="16"/>
                <w:lang w:eastAsia="zh-CN"/>
              </w:rPr>
              <w:t>0% within 24h (WJO)</w:t>
            </w:r>
          </w:p>
          <w:p w:rsidR="00C9638C" w:rsidRPr="005E387C" w:rsidRDefault="00C9638C" w:rsidP="00B15EA5">
            <w:pPr>
              <w:pStyle w:val="ListParagraph"/>
              <w:suppressLineNumbers/>
              <w:suppressAutoHyphens/>
              <w:ind w:left="216"/>
              <w:rPr>
                <w:sz w:val="16"/>
                <w:szCs w:val="16"/>
                <w:lang w:eastAsia="zh-CN"/>
              </w:rPr>
            </w:pPr>
          </w:p>
          <w:p w:rsidR="00C9638C" w:rsidRDefault="00C9638C" w:rsidP="00B15EA5">
            <w:pPr>
              <w:pStyle w:val="ListParagraph"/>
              <w:numPr>
                <w:ilvl w:val="0"/>
                <w:numId w:val="120"/>
              </w:numPr>
              <w:suppressLineNumbers/>
              <w:suppressAutoHyphens/>
              <w:ind w:left="216" w:hanging="216"/>
              <w:contextualSpacing/>
              <w:rPr>
                <w:sz w:val="16"/>
                <w:szCs w:val="16"/>
                <w:lang w:eastAsia="zh-CN"/>
              </w:rPr>
            </w:pPr>
            <w:r>
              <w:rPr>
                <w:sz w:val="16"/>
                <w:szCs w:val="16"/>
                <w:lang w:eastAsia="zh-CN"/>
              </w:rPr>
              <w:t>10</w:t>
            </w:r>
            <w:r w:rsidRPr="005E387C">
              <w:rPr>
                <w:sz w:val="16"/>
                <w:szCs w:val="16"/>
                <w:lang w:eastAsia="zh-CN"/>
              </w:rPr>
              <w:t>0% within 24h (WRO)</w:t>
            </w:r>
          </w:p>
          <w:p w:rsidR="00C9638C" w:rsidRPr="005E387C" w:rsidRDefault="00C9638C" w:rsidP="00B15EA5">
            <w:pPr>
              <w:suppressLineNumbers/>
              <w:suppressAutoHyphens/>
              <w:rPr>
                <w:sz w:val="16"/>
                <w:szCs w:val="16"/>
              </w:rPr>
            </w:pPr>
          </w:p>
          <w:p w:rsidR="00C9638C" w:rsidRPr="00225576" w:rsidRDefault="00C9638C" w:rsidP="00B15EA5">
            <w:pPr>
              <w:pStyle w:val="ListParagraph"/>
              <w:numPr>
                <w:ilvl w:val="0"/>
                <w:numId w:val="120"/>
              </w:numPr>
              <w:suppressLineNumbers/>
              <w:suppressAutoHyphens/>
              <w:ind w:left="216" w:hanging="216"/>
              <w:contextualSpacing/>
              <w:rPr>
                <w:sz w:val="16"/>
                <w:szCs w:val="16"/>
                <w:lang w:eastAsia="zh-CN"/>
              </w:rPr>
            </w:pPr>
            <w:r>
              <w:rPr>
                <w:sz w:val="16"/>
                <w:szCs w:val="16"/>
                <w:lang w:eastAsia="zh-CN"/>
              </w:rPr>
              <w:t>10</w:t>
            </w:r>
            <w:r w:rsidRPr="005E387C">
              <w:rPr>
                <w:sz w:val="16"/>
                <w:szCs w:val="16"/>
                <w:lang w:eastAsia="zh-CN"/>
              </w:rPr>
              <w:t>0% within 24h (WSO)</w:t>
            </w:r>
          </w:p>
        </w:tc>
        <w:tc>
          <w:tcPr>
            <w:tcW w:w="448" w:type="pct"/>
            <w:gridSpan w:val="3"/>
            <w:shd w:val="clear" w:color="auto" w:fill="auto"/>
            <w:tcMar>
              <w:top w:w="110" w:type="dxa"/>
              <w:left w:w="58" w:type="dxa"/>
              <w:right w:w="58" w:type="dxa"/>
            </w:tcMar>
          </w:tcPr>
          <w:p w:rsidR="00C9638C" w:rsidRPr="00D86272" w:rsidRDefault="00C9638C" w:rsidP="00B15EA5">
            <w:pPr>
              <w:suppressLineNumbers/>
              <w:suppressAutoHyphens/>
              <w:jc w:val="center"/>
              <w:rPr>
                <w:color w:val="808080"/>
                <w:sz w:val="13"/>
                <w:szCs w:val="13"/>
              </w:rPr>
            </w:pPr>
            <w:r w:rsidRPr="00D86272">
              <w:rPr>
                <w:b/>
                <w:color w:val="808080"/>
                <w:sz w:val="13"/>
                <w:szCs w:val="13"/>
              </w:rPr>
              <w:t>Not assessable</w:t>
            </w:r>
          </w:p>
          <w:p w:rsidR="00C9638C" w:rsidRDefault="00C9638C" w:rsidP="00B15EA5">
            <w:pPr>
              <w:suppressLineNumbers/>
              <w:suppressAutoHyphens/>
              <w:jc w:val="center"/>
              <w:rPr>
                <w:rFonts w:eastAsia="Calibri"/>
                <w:b/>
                <w:color w:val="00B050"/>
                <w:sz w:val="16"/>
                <w:szCs w:val="16"/>
              </w:rPr>
            </w:pPr>
          </w:p>
          <w:p w:rsidR="00C9638C" w:rsidRPr="00851875" w:rsidRDefault="00C9638C" w:rsidP="00B15EA5">
            <w:pPr>
              <w:suppressLineNumbers/>
              <w:suppressAutoHyphens/>
              <w:jc w:val="center"/>
              <w:rPr>
                <w:rFonts w:eastAsia="Calibri"/>
                <w:b/>
                <w:color w:val="00B050"/>
                <w:sz w:val="16"/>
                <w:szCs w:val="16"/>
              </w:rPr>
            </w:pPr>
            <w:r w:rsidRPr="00851875">
              <w:rPr>
                <w:rFonts w:eastAsia="Calibri"/>
                <w:b/>
                <w:color w:val="00B050"/>
                <w:sz w:val="16"/>
                <w:szCs w:val="16"/>
              </w:rPr>
              <w:t>On track</w:t>
            </w:r>
          </w:p>
          <w:p w:rsidR="00C9638C" w:rsidRDefault="00C9638C" w:rsidP="00B15EA5">
            <w:pPr>
              <w:suppressLineNumbers/>
              <w:suppressAutoHyphens/>
              <w:rPr>
                <w:rFonts w:eastAsia="Calibri"/>
                <w:b/>
                <w:color w:val="00B050"/>
                <w:sz w:val="16"/>
                <w:szCs w:val="16"/>
              </w:rPr>
            </w:pPr>
          </w:p>
          <w:p w:rsidR="00C9638C" w:rsidRPr="00851875" w:rsidRDefault="00C9638C" w:rsidP="00B15EA5">
            <w:pPr>
              <w:suppressLineNumbers/>
              <w:suppressAutoHyphens/>
              <w:jc w:val="center"/>
              <w:rPr>
                <w:rFonts w:eastAsia="Calibri"/>
                <w:b/>
                <w:color w:val="00B050"/>
                <w:sz w:val="16"/>
                <w:szCs w:val="16"/>
              </w:rPr>
            </w:pPr>
            <w:r w:rsidRPr="00851875">
              <w:rPr>
                <w:rFonts w:eastAsia="Calibri"/>
                <w:b/>
                <w:color w:val="00B050"/>
                <w:sz w:val="16"/>
                <w:szCs w:val="16"/>
              </w:rPr>
              <w:t>On track</w:t>
            </w:r>
          </w:p>
          <w:p w:rsidR="00C9638C" w:rsidRDefault="00C9638C" w:rsidP="00B15EA5">
            <w:pPr>
              <w:suppressLineNumbers/>
              <w:suppressAutoHyphens/>
              <w:jc w:val="center"/>
              <w:rPr>
                <w:rFonts w:eastAsia="Calibri"/>
                <w:b/>
                <w:color w:val="00B050"/>
                <w:sz w:val="16"/>
                <w:szCs w:val="16"/>
              </w:rPr>
            </w:pPr>
          </w:p>
          <w:p w:rsidR="00C9638C" w:rsidRDefault="00C9638C" w:rsidP="00B15EA5">
            <w:pPr>
              <w:suppressLineNumbers/>
              <w:suppressAutoHyphens/>
              <w:jc w:val="center"/>
              <w:rPr>
                <w:rFonts w:eastAsia="Calibri"/>
                <w:b/>
                <w:color w:val="00B050"/>
                <w:sz w:val="16"/>
                <w:szCs w:val="16"/>
              </w:rPr>
            </w:pPr>
            <w:r w:rsidRPr="00851875">
              <w:rPr>
                <w:rFonts w:eastAsia="Calibri"/>
                <w:b/>
                <w:color w:val="00B050"/>
                <w:sz w:val="16"/>
                <w:szCs w:val="16"/>
              </w:rPr>
              <w:t>On track</w:t>
            </w:r>
          </w:p>
          <w:p w:rsidR="00C9638C" w:rsidRDefault="00C9638C" w:rsidP="00B15EA5">
            <w:pPr>
              <w:suppressLineNumbers/>
              <w:suppressAutoHyphens/>
              <w:jc w:val="center"/>
              <w:rPr>
                <w:rFonts w:eastAsia="Calibri"/>
                <w:b/>
                <w:color w:val="00B050"/>
                <w:sz w:val="16"/>
                <w:szCs w:val="16"/>
              </w:rPr>
            </w:pPr>
          </w:p>
          <w:p w:rsidR="00C9638C" w:rsidRPr="00851875" w:rsidRDefault="00C9638C" w:rsidP="00B15EA5">
            <w:pPr>
              <w:suppressLineNumbers/>
              <w:suppressAutoHyphens/>
              <w:jc w:val="center"/>
              <w:rPr>
                <w:rFonts w:eastAsia="Calibri"/>
                <w:b/>
                <w:color w:val="00B050"/>
                <w:sz w:val="16"/>
                <w:szCs w:val="16"/>
              </w:rPr>
            </w:pPr>
            <w:r w:rsidRPr="00851875">
              <w:rPr>
                <w:rFonts w:eastAsia="Calibri"/>
                <w:b/>
                <w:color w:val="00B050"/>
                <w:sz w:val="16"/>
                <w:szCs w:val="16"/>
              </w:rPr>
              <w:t>On track</w:t>
            </w:r>
          </w:p>
          <w:p w:rsidR="00C9638C" w:rsidRPr="00B5579A" w:rsidRDefault="00C9638C" w:rsidP="00B15EA5">
            <w:pPr>
              <w:suppressLineNumbers/>
              <w:suppressAutoHyphens/>
              <w:jc w:val="center"/>
              <w:rPr>
                <w:color w:val="000000"/>
                <w:sz w:val="16"/>
                <w:szCs w:val="16"/>
              </w:rPr>
            </w:pPr>
          </w:p>
        </w:tc>
      </w:tr>
      <w:tr w:rsidR="00C9638C" w:rsidRPr="00D57B8F" w:rsidTr="00D86272">
        <w:trPr>
          <w:gridAfter w:val="1"/>
          <w:wAfter w:w="7" w:type="pct"/>
          <w:cantSplit/>
          <w:trHeight w:val="648"/>
        </w:trPr>
        <w:tc>
          <w:tcPr>
            <w:tcW w:w="4993" w:type="pct"/>
            <w:gridSpan w:val="12"/>
            <w:shd w:val="clear" w:color="auto" w:fill="C6D9F1" w:themeFill="text2" w:themeFillTint="33"/>
            <w:tcMar>
              <w:left w:w="58" w:type="dxa"/>
              <w:right w:w="58" w:type="dxa"/>
            </w:tcMar>
            <w:vAlign w:val="center"/>
          </w:tcPr>
          <w:p w:rsidR="00C9638C" w:rsidRPr="001D02BC" w:rsidRDefault="00C9638C" w:rsidP="00B15EA5">
            <w:pPr>
              <w:keepNext/>
              <w:keepLines/>
              <w:suppressLineNumbers/>
              <w:tabs>
                <w:tab w:val="left" w:pos="1452"/>
              </w:tabs>
              <w:suppressAutoHyphens/>
              <w:rPr>
                <w:sz w:val="16"/>
                <w:szCs w:val="16"/>
              </w:rPr>
            </w:pPr>
            <w:r w:rsidRPr="00B5579A">
              <w:rPr>
                <w:b/>
                <w:bCs/>
                <w:sz w:val="16"/>
                <w:szCs w:val="16"/>
              </w:rPr>
              <w:lastRenderedPageBreak/>
              <w:t>Expected Result:</w:t>
            </w:r>
            <w:r w:rsidRPr="00B5579A">
              <w:rPr>
                <w:b/>
                <w:bCs/>
                <w:sz w:val="16"/>
                <w:szCs w:val="16"/>
              </w:rPr>
              <w:tab/>
            </w:r>
            <w:r>
              <w:rPr>
                <w:sz w:val="16"/>
                <w:szCs w:val="16"/>
              </w:rPr>
              <w:t xml:space="preserve">VIII.5  WIPO effectively interacts and partners with UN and other IGO processes and negotiations </w:t>
            </w:r>
          </w:p>
        </w:tc>
      </w:tr>
      <w:tr w:rsidR="00554B6D" w:rsidRPr="00B5579A" w:rsidTr="00D86272">
        <w:trPr>
          <w:cantSplit/>
        </w:trPr>
        <w:tc>
          <w:tcPr>
            <w:tcW w:w="1047" w:type="pct"/>
            <w:gridSpan w:val="2"/>
            <w:shd w:val="clear" w:color="auto" w:fill="auto"/>
            <w:tcMar>
              <w:left w:w="58" w:type="dxa"/>
              <w:right w:w="58" w:type="dxa"/>
            </w:tcMar>
            <w:vAlign w:val="center"/>
          </w:tcPr>
          <w:p w:rsidR="00C9638C" w:rsidRPr="00B5579A" w:rsidRDefault="00C9638C" w:rsidP="00B15EA5">
            <w:pPr>
              <w:keepNext/>
              <w:keepLines/>
              <w:suppressLineNumbers/>
              <w:suppressAutoHyphens/>
              <w:rPr>
                <w:b/>
                <w:bCs/>
                <w:sz w:val="16"/>
                <w:szCs w:val="16"/>
              </w:rPr>
            </w:pPr>
            <w:r w:rsidRPr="00B5579A">
              <w:rPr>
                <w:b/>
                <w:bCs/>
                <w:sz w:val="16"/>
                <w:szCs w:val="16"/>
              </w:rPr>
              <w:t>Performance Indicators</w:t>
            </w:r>
          </w:p>
        </w:tc>
        <w:tc>
          <w:tcPr>
            <w:tcW w:w="1319" w:type="pct"/>
            <w:gridSpan w:val="2"/>
            <w:shd w:val="clear" w:color="auto" w:fill="auto"/>
            <w:tcMar>
              <w:left w:w="58" w:type="dxa"/>
              <w:right w:w="58" w:type="dxa"/>
            </w:tcMar>
            <w:vAlign w:val="center"/>
          </w:tcPr>
          <w:p w:rsidR="00C9638C" w:rsidRPr="00B5579A" w:rsidRDefault="00C9638C" w:rsidP="00B15EA5">
            <w:pPr>
              <w:keepNext/>
              <w:keepLines/>
              <w:suppressLineNumbers/>
              <w:suppressAutoHyphens/>
              <w:rPr>
                <w:b/>
                <w:bCs/>
                <w:sz w:val="16"/>
                <w:szCs w:val="16"/>
              </w:rPr>
            </w:pPr>
            <w:r w:rsidRPr="00B5579A">
              <w:rPr>
                <w:b/>
                <w:bCs/>
                <w:sz w:val="16"/>
                <w:szCs w:val="16"/>
              </w:rPr>
              <w:t>Baselines</w:t>
            </w:r>
          </w:p>
        </w:tc>
        <w:tc>
          <w:tcPr>
            <w:tcW w:w="861" w:type="pct"/>
            <w:gridSpan w:val="3"/>
            <w:shd w:val="clear" w:color="auto" w:fill="auto"/>
            <w:tcMar>
              <w:top w:w="110" w:type="dxa"/>
              <w:left w:w="58" w:type="dxa"/>
              <w:right w:w="58" w:type="dxa"/>
            </w:tcMar>
            <w:vAlign w:val="center"/>
          </w:tcPr>
          <w:p w:rsidR="00C9638C" w:rsidRPr="00B5579A" w:rsidRDefault="00C9638C" w:rsidP="00B15EA5">
            <w:pPr>
              <w:keepNext/>
              <w:keepLines/>
              <w:suppressLineNumbers/>
              <w:tabs>
                <w:tab w:val="left" w:pos="290"/>
              </w:tabs>
              <w:suppressAutoHyphens/>
              <w:rPr>
                <w:b/>
                <w:bCs/>
                <w:sz w:val="16"/>
                <w:szCs w:val="16"/>
              </w:rPr>
            </w:pPr>
            <w:r w:rsidRPr="00B5579A">
              <w:rPr>
                <w:b/>
                <w:bCs/>
                <w:sz w:val="16"/>
                <w:szCs w:val="16"/>
              </w:rPr>
              <w:t>Targets</w:t>
            </w:r>
          </w:p>
        </w:tc>
        <w:tc>
          <w:tcPr>
            <w:tcW w:w="1321" w:type="pct"/>
            <w:gridSpan w:val="3"/>
            <w:shd w:val="clear" w:color="auto" w:fill="FFFFFF"/>
            <w:tcMar>
              <w:top w:w="110" w:type="dxa"/>
              <w:left w:w="58" w:type="dxa"/>
              <w:right w:w="58" w:type="dxa"/>
            </w:tcMar>
            <w:vAlign w:val="center"/>
          </w:tcPr>
          <w:p w:rsidR="00C9638C" w:rsidRPr="00B5579A" w:rsidRDefault="00C9638C" w:rsidP="00B15EA5">
            <w:pPr>
              <w:keepNext/>
              <w:keepLines/>
              <w:suppressLineNumbers/>
              <w:suppressAutoHyphens/>
              <w:rPr>
                <w:b/>
                <w:bCs/>
                <w:sz w:val="16"/>
                <w:szCs w:val="16"/>
              </w:rPr>
            </w:pPr>
            <w:r w:rsidRPr="00B5579A">
              <w:rPr>
                <w:b/>
                <w:bCs/>
                <w:sz w:val="16"/>
                <w:szCs w:val="16"/>
              </w:rPr>
              <w:t>Performance Data</w:t>
            </w:r>
          </w:p>
        </w:tc>
        <w:tc>
          <w:tcPr>
            <w:tcW w:w="448" w:type="pct"/>
            <w:gridSpan w:val="3"/>
            <w:shd w:val="clear" w:color="auto" w:fill="auto"/>
            <w:tcMar>
              <w:top w:w="110" w:type="dxa"/>
              <w:left w:w="58" w:type="dxa"/>
              <w:right w:w="58" w:type="dxa"/>
            </w:tcMar>
            <w:vAlign w:val="center"/>
          </w:tcPr>
          <w:p w:rsidR="00C9638C" w:rsidRPr="00B5579A" w:rsidRDefault="00C9638C" w:rsidP="00B15EA5">
            <w:pPr>
              <w:keepNext/>
              <w:keepLines/>
              <w:suppressLineNumbers/>
              <w:suppressAutoHyphens/>
              <w:jc w:val="center"/>
              <w:rPr>
                <w:b/>
                <w:bCs/>
                <w:sz w:val="16"/>
                <w:szCs w:val="16"/>
              </w:rPr>
            </w:pPr>
            <w:r w:rsidRPr="00B5579A">
              <w:rPr>
                <w:b/>
                <w:bCs/>
                <w:sz w:val="16"/>
                <w:szCs w:val="16"/>
              </w:rPr>
              <w:t>TLS</w:t>
            </w:r>
          </w:p>
        </w:tc>
      </w:tr>
      <w:tr w:rsidR="00554B6D" w:rsidRPr="00B5579A" w:rsidTr="00D86272">
        <w:trPr>
          <w:cantSplit/>
          <w:trHeight w:val="1636"/>
        </w:trPr>
        <w:tc>
          <w:tcPr>
            <w:tcW w:w="1047" w:type="pct"/>
            <w:gridSpan w:val="2"/>
            <w:shd w:val="clear" w:color="auto" w:fill="auto"/>
            <w:tcMar>
              <w:left w:w="58" w:type="dxa"/>
              <w:right w:w="58" w:type="dxa"/>
            </w:tcMar>
          </w:tcPr>
          <w:p w:rsidR="00C9638C" w:rsidRDefault="00C9638C" w:rsidP="00B15EA5">
            <w:pPr>
              <w:pStyle w:val="Default"/>
              <w:keepNext/>
              <w:keepLines/>
              <w:suppressLineNumbers/>
              <w:suppressAutoHyphens/>
              <w:rPr>
                <w:sz w:val="16"/>
                <w:szCs w:val="16"/>
              </w:rPr>
            </w:pPr>
            <w:r>
              <w:rPr>
                <w:sz w:val="16"/>
                <w:szCs w:val="16"/>
              </w:rPr>
              <w:t xml:space="preserve">No. of joint activities with ASEAN Secretariat, ECAP/OHIM, Asia/Europe Foundation, AANZFTA </w:t>
            </w:r>
          </w:p>
        </w:tc>
        <w:tc>
          <w:tcPr>
            <w:tcW w:w="1319" w:type="pct"/>
            <w:gridSpan w:val="2"/>
            <w:shd w:val="clear" w:color="auto" w:fill="auto"/>
            <w:tcMar>
              <w:left w:w="58" w:type="dxa"/>
              <w:right w:w="58" w:type="dxa"/>
            </w:tcMar>
          </w:tcPr>
          <w:p w:rsidR="00C9638C" w:rsidRDefault="00C9638C" w:rsidP="00B15EA5">
            <w:pPr>
              <w:pStyle w:val="Default"/>
              <w:keepNext/>
              <w:keepLines/>
              <w:suppressLineNumbers/>
              <w:suppressAutoHyphens/>
              <w:rPr>
                <w:sz w:val="16"/>
                <w:szCs w:val="16"/>
              </w:rPr>
            </w:pPr>
            <w:r>
              <w:rPr>
                <w:sz w:val="16"/>
                <w:szCs w:val="16"/>
              </w:rPr>
              <w:t xml:space="preserve">11 (WSO) </w:t>
            </w:r>
          </w:p>
        </w:tc>
        <w:tc>
          <w:tcPr>
            <w:tcW w:w="861" w:type="pct"/>
            <w:gridSpan w:val="3"/>
            <w:shd w:val="clear" w:color="auto" w:fill="auto"/>
            <w:tcMar>
              <w:top w:w="110" w:type="dxa"/>
              <w:left w:w="58" w:type="dxa"/>
              <w:right w:w="58" w:type="dxa"/>
            </w:tcMar>
          </w:tcPr>
          <w:p w:rsidR="00C9638C" w:rsidRDefault="00C9638C" w:rsidP="00B15EA5">
            <w:pPr>
              <w:pStyle w:val="Default"/>
              <w:keepNext/>
              <w:keepLines/>
              <w:suppressLineNumbers/>
              <w:suppressAutoHyphens/>
              <w:rPr>
                <w:sz w:val="16"/>
                <w:szCs w:val="16"/>
              </w:rPr>
            </w:pPr>
            <w:r>
              <w:rPr>
                <w:sz w:val="16"/>
                <w:szCs w:val="16"/>
              </w:rPr>
              <w:t xml:space="preserve">8 additional </w:t>
            </w:r>
          </w:p>
        </w:tc>
        <w:tc>
          <w:tcPr>
            <w:tcW w:w="1321" w:type="pct"/>
            <w:gridSpan w:val="3"/>
            <w:shd w:val="clear" w:color="auto" w:fill="FFFFFF"/>
            <w:tcMar>
              <w:top w:w="110" w:type="dxa"/>
              <w:left w:w="58" w:type="dxa"/>
              <w:right w:w="58" w:type="dxa"/>
            </w:tcMar>
          </w:tcPr>
          <w:p w:rsidR="00C9638C" w:rsidRDefault="00C9638C" w:rsidP="00B15EA5">
            <w:pPr>
              <w:keepNext/>
              <w:keepLines/>
              <w:suppressLineNumbers/>
              <w:suppressAutoHyphens/>
              <w:rPr>
                <w:sz w:val="20"/>
              </w:rPr>
            </w:pPr>
            <w:r>
              <w:rPr>
                <w:rFonts w:eastAsia="Calibri"/>
                <w:sz w:val="16"/>
                <w:szCs w:val="16"/>
              </w:rPr>
              <w:t>4</w:t>
            </w:r>
            <w:r w:rsidRPr="000B0A55">
              <w:rPr>
                <w:rFonts w:eastAsia="Calibri"/>
                <w:sz w:val="16"/>
                <w:szCs w:val="16"/>
              </w:rPr>
              <w:t xml:space="preserve"> </w:t>
            </w:r>
            <w:r>
              <w:rPr>
                <w:rFonts w:eastAsia="Calibri"/>
                <w:sz w:val="16"/>
                <w:szCs w:val="16"/>
              </w:rPr>
              <w:t>additional joint activities:</w:t>
            </w:r>
          </w:p>
          <w:p w:rsidR="00C9638C" w:rsidRPr="00026B06" w:rsidRDefault="00C9638C" w:rsidP="00B15EA5">
            <w:pPr>
              <w:pStyle w:val="ListParagraph"/>
              <w:keepNext/>
              <w:keepLines/>
              <w:numPr>
                <w:ilvl w:val="0"/>
                <w:numId w:val="132"/>
              </w:numPr>
              <w:ind w:left="122" w:hanging="180"/>
              <w:rPr>
                <w:sz w:val="16"/>
                <w:szCs w:val="16"/>
              </w:rPr>
            </w:pPr>
            <w:r w:rsidRPr="00026B06">
              <w:rPr>
                <w:sz w:val="16"/>
                <w:szCs w:val="16"/>
              </w:rPr>
              <w:t>ASEAN-USPTO Workshop on Using IP to Protect and Promote Traditional Arts and Crafts</w:t>
            </w:r>
            <w:r>
              <w:rPr>
                <w:sz w:val="16"/>
                <w:szCs w:val="16"/>
              </w:rPr>
              <w:t>,</w:t>
            </w:r>
            <w:r w:rsidRPr="00026B06">
              <w:rPr>
                <w:sz w:val="16"/>
                <w:szCs w:val="16"/>
              </w:rPr>
              <w:t xml:space="preserve"> Bangkok, </w:t>
            </w:r>
            <w:r>
              <w:rPr>
                <w:sz w:val="16"/>
                <w:szCs w:val="16"/>
              </w:rPr>
              <w:t>September 6-</w:t>
            </w:r>
            <w:r w:rsidRPr="00026B06">
              <w:rPr>
                <w:sz w:val="16"/>
                <w:szCs w:val="16"/>
              </w:rPr>
              <w:t>8</w:t>
            </w:r>
          </w:p>
          <w:p w:rsidR="00C9638C" w:rsidRPr="00026B06" w:rsidRDefault="00C9638C" w:rsidP="00B15EA5">
            <w:pPr>
              <w:pStyle w:val="ListParagraph"/>
              <w:keepNext/>
              <w:keepLines/>
              <w:ind w:left="302"/>
              <w:rPr>
                <w:sz w:val="16"/>
                <w:szCs w:val="16"/>
              </w:rPr>
            </w:pPr>
          </w:p>
          <w:p w:rsidR="00C9638C" w:rsidRDefault="00C9638C" w:rsidP="00B15EA5">
            <w:pPr>
              <w:pStyle w:val="ListParagraph"/>
              <w:keepNext/>
              <w:keepLines/>
              <w:numPr>
                <w:ilvl w:val="0"/>
                <w:numId w:val="132"/>
              </w:numPr>
              <w:ind w:left="122" w:hanging="180"/>
              <w:rPr>
                <w:sz w:val="16"/>
                <w:szCs w:val="16"/>
              </w:rPr>
            </w:pPr>
            <w:r>
              <w:rPr>
                <w:sz w:val="16"/>
                <w:szCs w:val="16"/>
              </w:rPr>
              <w:t>1</w:t>
            </w:r>
            <w:r w:rsidRPr="004E2EE0">
              <w:rPr>
                <w:sz w:val="16"/>
                <w:szCs w:val="16"/>
                <w:vertAlign w:val="superscript"/>
              </w:rPr>
              <w:t>st</w:t>
            </w:r>
            <w:r>
              <w:rPr>
                <w:sz w:val="16"/>
                <w:szCs w:val="16"/>
              </w:rPr>
              <w:t xml:space="preserve"> </w:t>
            </w:r>
            <w:r w:rsidRPr="00026B06">
              <w:rPr>
                <w:sz w:val="16"/>
                <w:szCs w:val="16"/>
              </w:rPr>
              <w:t>Session of the UNESCAP Committee on Information and Communications Technology, Science, Technology and Innova</w:t>
            </w:r>
            <w:r>
              <w:rPr>
                <w:sz w:val="16"/>
                <w:szCs w:val="16"/>
              </w:rPr>
              <w:t>tion,  Bangkok,</w:t>
            </w:r>
          </w:p>
          <w:p w:rsidR="00C9638C" w:rsidRPr="004E2EE0" w:rsidRDefault="00C9638C" w:rsidP="00B15EA5">
            <w:pPr>
              <w:pStyle w:val="ListParagraph"/>
              <w:keepNext/>
              <w:keepLines/>
              <w:ind w:left="122"/>
              <w:rPr>
                <w:sz w:val="16"/>
                <w:szCs w:val="16"/>
              </w:rPr>
            </w:pPr>
            <w:r w:rsidRPr="004E2EE0">
              <w:rPr>
                <w:sz w:val="16"/>
                <w:szCs w:val="16"/>
              </w:rPr>
              <w:t>October 5-7</w:t>
            </w:r>
          </w:p>
          <w:p w:rsidR="00C9638C" w:rsidRPr="00026B06" w:rsidRDefault="00C9638C" w:rsidP="00B15EA5">
            <w:pPr>
              <w:pStyle w:val="ListParagraph"/>
              <w:keepNext/>
              <w:keepLines/>
              <w:ind w:left="122" w:hanging="180"/>
              <w:rPr>
                <w:sz w:val="16"/>
                <w:szCs w:val="16"/>
              </w:rPr>
            </w:pPr>
          </w:p>
          <w:p w:rsidR="00C9638C" w:rsidRPr="00026B06" w:rsidRDefault="00C9638C" w:rsidP="00B15EA5">
            <w:pPr>
              <w:pStyle w:val="ListParagraph"/>
              <w:keepNext/>
              <w:keepLines/>
              <w:numPr>
                <w:ilvl w:val="0"/>
                <w:numId w:val="132"/>
              </w:numPr>
              <w:ind w:left="122" w:hanging="180"/>
              <w:rPr>
                <w:sz w:val="16"/>
                <w:szCs w:val="16"/>
              </w:rPr>
            </w:pPr>
            <w:r>
              <w:rPr>
                <w:sz w:val="16"/>
                <w:szCs w:val="16"/>
              </w:rPr>
              <w:t>7</w:t>
            </w:r>
            <w:r w:rsidRPr="004E2EE0">
              <w:rPr>
                <w:sz w:val="16"/>
                <w:szCs w:val="16"/>
                <w:vertAlign w:val="superscript"/>
              </w:rPr>
              <w:t>th</w:t>
            </w:r>
            <w:r>
              <w:rPr>
                <w:sz w:val="16"/>
                <w:szCs w:val="16"/>
                <w:vertAlign w:val="superscript"/>
              </w:rPr>
              <w:t xml:space="preserve"> </w:t>
            </w:r>
            <w:r w:rsidRPr="00026B06">
              <w:rPr>
                <w:sz w:val="16"/>
                <w:szCs w:val="16"/>
              </w:rPr>
              <w:t>Informal Meeting of IP Technical Assistance Providers (IPTAP</w:t>
            </w:r>
            <w:r>
              <w:rPr>
                <w:sz w:val="16"/>
                <w:szCs w:val="16"/>
              </w:rPr>
              <w:t>) to the ASEAN countries</w:t>
            </w:r>
            <w:r w:rsidRPr="00026B06">
              <w:rPr>
                <w:sz w:val="16"/>
                <w:szCs w:val="16"/>
              </w:rPr>
              <w:t>, Bangkok, November 17</w:t>
            </w:r>
          </w:p>
          <w:p w:rsidR="00C9638C" w:rsidRPr="00026B06" w:rsidRDefault="00C9638C" w:rsidP="00B15EA5">
            <w:pPr>
              <w:pStyle w:val="ListParagraph"/>
              <w:keepNext/>
              <w:keepLines/>
              <w:ind w:left="122" w:hanging="180"/>
              <w:rPr>
                <w:sz w:val="16"/>
                <w:szCs w:val="16"/>
              </w:rPr>
            </w:pPr>
          </w:p>
          <w:p w:rsidR="00C9638C" w:rsidRDefault="00C9638C" w:rsidP="00B15EA5">
            <w:pPr>
              <w:pStyle w:val="ListParagraph"/>
              <w:keepNext/>
              <w:keepLines/>
              <w:numPr>
                <w:ilvl w:val="0"/>
                <w:numId w:val="132"/>
              </w:numPr>
              <w:ind w:left="122" w:hanging="180"/>
              <w:rPr>
                <w:sz w:val="16"/>
                <w:szCs w:val="16"/>
              </w:rPr>
            </w:pPr>
            <w:r w:rsidRPr="00026B06">
              <w:rPr>
                <w:sz w:val="16"/>
                <w:szCs w:val="16"/>
              </w:rPr>
              <w:t>R</w:t>
            </w:r>
            <w:r>
              <w:rPr>
                <w:sz w:val="16"/>
                <w:szCs w:val="16"/>
              </w:rPr>
              <w:t xml:space="preserve">egional Seminar on Geographical </w:t>
            </w:r>
            <w:r w:rsidRPr="00026B06">
              <w:rPr>
                <w:sz w:val="16"/>
                <w:szCs w:val="16"/>
              </w:rPr>
              <w:t>Indic</w:t>
            </w:r>
            <w:r>
              <w:rPr>
                <w:sz w:val="16"/>
                <w:szCs w:val="16"/>
              </w:rPr>
              <w:t>ations, organized by ECAP III,</w:t>
            </w:r>
            <w:r w:rsidRPr="00026B06">
              <w:rPr>
                <w:sz w:val="16"/>
                <w:szCs w:val="16"/>
              </w:rPr>
              <w:t xml:space="preserve"> Manila, </w:t>
            </w:r>
            <w:r>
              <w:rPr>
                <w:sz w:val="16"/>
                <w:szCs w:val="16"/>
              </w:rPr>
              <w:t>November 28-</w:t>
            </w:r>
            <w:r w:rsidRPr="00026B06">
              <w:rPr>
                <w:sz w:val="16"/>
                <w:szCs w:val="16"/>
              </w:rPr>
              <w:t>29,</w:t>
            </w:r>
          </w:p>
          <w:p w:rsidR="00C9638C" w:rsidRPr="00D77A6D" w:rsidRDefault="00C9638C" w:rsidP="00B15EA5">
            <w:pPr>
              <w:keepNext/>
              <w:keepLines/>
              <w:rPr>
                <w:sz w:val="16"/>
                <w:szCs w:val="16"/>
              </w:rPr>
            </w:pPr>
          </w:p>
          <w:p w:rsidR="00C9638C" w:rsidRPr="00B5579A" w:rsidRDefault="00C9638C" w:rsidP="00B15EA5">
            <w:pPr>
              <w:keepNext/>
              <w:keepLines/>
              <w:suppressLineNumbers/>
              <w:suppressAutoHyphens/>
              <w:rPr>
                <w:color w:val="000000"/>
                <w:sz w:val="16"/>
                <w:szCs w:val="16"/>
              </w:rPr>
            </w:pPr>
            <w:r>
              <w:rPr>
                <w:color w:val="000000"/>
                <w:sz w:val="16"/>
                <w:szCs w:val="16"/>
              </w:rPr>
              <w:t>(15 cumulative)</w:t>
            </w:r>
          </w:p>
        </w:tc>
        <w:tc>
          <w:tcPr>
            <w:tcW w:w="448" w:type="pct"/>
            <w:gridSpan w:val="3"/>
            <w:shd w:val="clear" w:color="auto" w:fill="auto"/>
            <w:tcMar>
              <w:top w:w="110" w:type="dxa"/>
              <w:left w:w="58" w:type="dxa"/>
              <w:right w:w="58" w:type="dxa"/>
            </w:tcMar>
          </w:tcPr>
          <w:p w:rsidR="00C9638C" w:rsidRPr="00BD4BCC" w:rsidRDefault="00C9638C" w:rsidP="00B15EA5">
            <w:pPr>
              <w:keepNext/>
              <w:keepLines/>
              <w:suppressLineNumbers/>
              <w:suppressAutoHyphens/>
              <w:jc w:val="center"/>
              <w:rPr>
                <w:color w:val="000000"/>
                <w:sz w:val="16"/>
                <w:szCs w:val="16"/>
              </w:rPr>
            </w:pPr>
            <w:r w:rsidRPr="00BD4BCC">
              <w:rPr>
                <w:rFonts w:eastAsia="Calibri"/>
                <w:b/>
                <w:color w:val="00B050"/>
                <w:sz w:val="16"/>
                <w:szCs w:val="16"/>
              </w:rPr>
              <w:t>On track</w:t>
            </w:r>
          </w:p>
        </w:tc>
      </w:tr>
    </w:tbl>
    <w:p w:rsidR="00C9638C" w:rsidRPr="00225576" w:rsidRDefault="00C9638C" w:rsidP="00555B08">
      <w:pPr>
        <w:rPr>
          <w:color w:val="000000"/>
          <w:sz w:val="20"/>
        </w:rPr>
      </w:pPr>
    </w:p>
    <w:p w:rsidR="00C9638C" w:rsidRPr="00225576" w:rsidRDefault="00C9638C" w:rsidP="00555B08">
      <w:pPr>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C9638C" w:rsidRPr="00E46783" w:rsidTr="000846C0">
        <w:trPr>
          <w:trHeight w:val="423"/>
          <w:jc w:val="center"/>
        </w:trPr>
        <w:tc>
          <w:tcPr>
            <w:tcW w:w="9571" w:type="dxa"/>
            <w:shd w:val="clear" w:color="auto" w:fill="C6D9F1" w:themeFill="text2" w:themeFillTint="33"/>
            <w:vAlign w:val="center"/>
          </w:tcPr>
          <w:p w:rsidR="00C9638C" w:rsidRPr="00E46783" w:rsidRDefault="00C9638C" w:rsidP="00555B08">
            <w:pPr>
              <w:keepNext/>
              <w:keepLines/>
              <w:jc w:val="center"/>
              <w:rPr>
                <w:b/>
                <w:color w:val="000000"/>
                <w:sz w:val="20"/>
              </w:rPr>
            </w:pPr>
            <w:r w:rsidRPr="00E46783">
              <w:rPr>
                <w:sz w:val="20"/>
              </w:rPr>
              <w:lastRenderedPageBreak/>
              <w:br w:type="page"/>
            </w:r>
            <w:r w:rsidRPr="00E46783">
              <w:rPr>
                <w:b/>
                <w:color w:val="000000"/>
                <w:sz w:val="20"/>
              </w:rPr>
              <w:t>Resource Utilization for Program 20</w:t>
            </w:r>
          </w:p>
        </w:tc>
      </w:tr>
    </w:tbl>
    <w:p w:rsidR="00C9638C" w:rsidRPr="00555B08" w:rsidRDefault="00C9638C" w:rsidP="00555B08">
      <w:pPr>
        <w:keepNext/>
        <w:keepLines/>
        <w:rPr>
          <w:color w:val="000000"/>
          <w:sz w:val="16"/>
          <w:szCs w:val="16"/>
        </w:rPr>
      </w:pPr>
    </w:p>
    <w:p w:rsidR="00C9638C" w:rsidRPr="00EF5773" w:rsidRDefault="00C9638C" w:rsidP="00555B08">
      <w:pPr>
        <w:pStyle w:val="NormalWeb"/>
        <w:keepNext/>
        <w:keepLines/>
        <w:spacing w:before="0" w:beforeAutospacing="0" w:after="0" w:afterAutospacing="0"/>
        <w:jc w:val="center"/>
      </w:pPr>
      <w:r w:rsidRPr="00EF5773">
        <w:rPr>
          <w:color w:val="000000"/>
        </w:rPr>
        <w:t>Budget and Actual Expenditure (by result)</w:t>
      </w:r>
    </w:p>
    <w:p w:rsidR="00C9638C" w:rsidRDefault="00C9638C" w:rsidP="00555B08">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555B08" w:rsidRDefault="00555B08" w:rsidP="00555B08">
      <w:pPr>
        <w:pStyle w:val="NormalWeb"/>
        <w:keepNext/>
        <w:keepLines/>
        <w:spacing w:before="0" w:beforeAutospacing="0" w:after="0" w:afterAutospacing="0"/>
        <w:jc w:val="center"/>
        <w:rPr>
          <w:i/>
          <w:iCs/>
          <w:color w:val="000000"/>
          <w:sz w:val="16"/>
          <w:szCs w:val="16"/>
        </w:rPr>
      </w:pPr>
    </w:p>
    <w:tbl>
      <w:tblPr>
        <w:tblW w:w="8373" w:type="dxa"/>
        <w:jc w:val="center"/>
        <w:tblInd w:w="93" w:type="dxa"/>
        <w:tblLook w:val="04A0" w:firstRow="1" w:lastRow="0" w:firstColumn="1" w:lastColumn="0" w:noHBand="0" w:noVBand="1"/>
      </w:tblPr>
      <w:tblGrid>
        <w:gridCol w:w="627"/>
        <w:gridCol w:w="4236"/>
        <w:gridCol w:w="1154"/>
        <w:gridCol w:w="1153"/>
        <w:gridCol w:w="1203"/>
      </w:tblGrid>
      <w:tr w:rsidR="00555B08" w:rsidRPr="00E46783" w:rsidTr="00555B08">
        <w:trPr>
          <w:trHeight w:val="626"/>
          <w:jc w:val="center"/>
        </w:trPr>
        <w:tc>
          <w:tcPr>
            <w:tcW w:w="4863" w:type="dxa"/>
            <w:gridSpan w:val="2"/>
            <w:tcBorders>
              <w:top w:val="nil"/>
              <w:left w:val="nil"/>
              <w:bottom w:val="nil"/>
              <w:right w:val="nil"/>
            </w:tcBorders>
            <w:shd w:val="clear" w:color="000000" w:fill="C5D9F1"/>
            <w:noWrap/>
            <w:vAlign w:val="center"/>
            <w:hideMark/>
          </w:tcPr>
          <w:p w:rsidR="00555B08" w:rsidRPr="00E46783" w:rsidRDefault="00555B08" w:rsidP="00555B08">
            <w:pPr>
              <w:keepNext/>
              <w:keepLines/>
              <w:jc w:val="center"/>
              <w:rPr>
                <w:b/>
                <w:bCs/>
                <w:sz w:val="16"/>
                <w:szCs w:val="16"/>
              </w:rPr>
            </w:pPr>
            <w:r w:rsidRPr="00E46783">
              <w:rPr>
                <w:b/>
                <w:bCs/>
                <w:sz w:val="16"/>
                <w:szCs w:val="16"/>
              </w:rPr>
              <w:t xml:space="preserve">Expected Result No. and Description </w:t>
            </w:r>
          </w:p>
        </w:tc>
        <w:tc>
          <w:tcPr>
            <w:tcW w:w="1154" w:type="dxa"/>
            <w:tcBorders>
              <w:top w:val="nil"/>
              <w:left w:val="nil"/>
              <w:bottom w:val="nil"/>
              <w:right w:val="nil"/>
            </w:tcBorders>
            <w:shd w:val="clear" w:color="000000" w:fill="C5D9F1"/>
            <w:vAlign w:val="center"/>
            <w:hideMark/>
          </w:tcPr>
          <w:p w:rsidR="00555B08" w:rsidRPr="00E46783" w:rsidRDefault="00555B08" w:rsidP="00555B08">
            <w:pPr>
              <w:keepNext/>
              <w:keepLines/>
              <w:jc w:val="center"/>
              <w:rPr>
                <w:b/>
                <w:bCs/>
                <w:sz w:val="16"/>
                <w:szCs w:val="16"/>
              </w:rPr>
            </w:pPr>
            <w:r w:rsidRPr="00E46783">
              <w:rPr>
                <w:b/>
                <w:bCs/>
                <w:sz w:val="16"/>
                <w:szCs w:val="16"/>
              </w:rPr>
              <w:t xml:space="preserve"> 2016/17 Approved Budget </w:t>
            </w:r>
          </w:p>
        </w:tc>
        <w:tc>
          <w:tcPr>
            <w:tcW w:w="1153" w:type="dxa"/>
            <w:tcBorders>
              <w:top w:val="nil"/>
              <w:left w:val="nil"/>
              <w:bottom w:val="nil"/>
              <w:right w:val="nil"/>
            </w:tcBorders>
            <w:shd w:val="clear" w:color="000000" w:fill="C5D9F1"/>
            <w:vAlign w:val="center"/>
            <w:hideMark/>
          </w:tcPr>
          <w:p w:rsidR="00555B08" w:rsidRPr="00E46783" w:rsidRDefault="00555B08" w:rsidP="00555B08">
            <w:pPr>
              <w:keepNext/>
              <w:keepLines/>
              <w:jc w:val="center"/>
              <w:rPr>
                <w:b/>
                <w:bCs/>
                <w:sz w:val="16"/>
                <w:szCs w:val="16"/>
              </w:rPr>
            </w:pPr>
            <w:r w:rsidRPr="00E46783">
              <w:rPr>
                <w:b/>
                <w:bCs/>
                <w:sz w:val="16"/>
                <w:szCs w:val="16"/>
              </w:rPr>
              <w:t xml:space="preserve"> 2016/17 Budget after Transfers </w:t>
            </w:r>
          </w:p>
        </w:tc>
        <w:tc>
          <w:tcPr>
            <w:tcW w:w="1203" w:type="dxa"/>
            <w:tcBorders>
              <w:top w:val="nil"/>
              <w:left w:val="nil"/>
              <w:bottom w:val="nil"/>
              <w:right w:val="nil"/>
            </w:tcBorders>
            <w:shd w:val="clear" w:color="000000" w:fill="C5D9F1"/>
            <w:vAlign w:val="center"/>
            <w:hideMark/>
          </w:tcPr>
          <w:p w:rsidR="00555B08" w:rsidRPr="00E46783" w:rsidRDefault="00555B08" w:rsidP="00555B08">
            <w:pPr>
              <w:keepNext/>
              <w:keepLines/>
              <w:jc w:val="center"/>
              <w:rPr>
                <w:b/>
                <w:bCs/>
                <w:sz w:val="16"/>
                <w:szCs w:val="16"/>
              </w:rPr>
            </w:pPr>
            <w:r w:rsidRPr="00E46783">
              <w:rPr>
                <w:b/>
                <w:bCs/>
                <w:sz w:val="16"/>
                <w:szCs w:val="16"/>
              </w:rPr>
              <w:t xml:space="preserve"> 2016 Expenditure* </w:t>
            </w:r>
          </w:p>
        </w:tc>
      </w:tr>
      <w:tr w:rsidR="00555B08" w:rsidRPr="00E46783" w:rsidTr="00555B08">
        <w:trPr>
          <w:trHeight w:val="723"/>
          <w:jc w:val="center"/>
        </w:trPr>
        <w:tc>
          <w:tcPr>
            <w:tcW w:w="627" w:type="dxa"/>
            <w:tcBorders>
              <w:top w:val="nil"/>
              <w:left w:val="nil"/>
              <w:bottom w:val="nil"/>
              <w:right w:val="nil"/>
            </w:tcBorders>
            <w:shd w:val="clear" w:color="000000" w:fill="FFFFFF"/>
            <w:noWrap/>
            <w:vAlign w:val="center"/>
            <w:hideMark/>
          </w:tcPr>
          <w:p w:rsidR="00555B08" w:rsidRPr="00E46783" w:rsidRDefault="00555B08" w:rsidP="00555B08">
            <w:pPr>
              <w:keepNext/>
              <w:keepLines/>
              <w:rPr>
                <w:sz w:val="16"/>
                <w:szCs w:val="16"/>
              </w:rPr>
            </w:pPr>
            <w:r w:rsidRPr="00E46783">
              <w:rPr>
                <w:sz w:val="16"/>
                <w:szCs w:val="16"/>
              </w:rPr>
              <w:t>I.1</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 xml:space="preserve">Enhanced cooperation among Member States on development of balanced international normative frameworks for IP </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685</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679</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372</w:t>
            </w:r>
          </w:p>
        </w:tc>
      </w:tr>
      <w:tr w:rsidR="00555B08" w:rsidRPr="00E46783" w:rsidTr="00555B08">
        <w:trPr>
          <w:trHeight w:val="436"/>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II.1</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Wider and more effective use of the PCT system for filing international patent applications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857</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904</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398</w:t>
            </w:r>
          </w:p>
        </w:tc>
      </w:tr>
      <w:tr w:rsidR="00555B08" w:rsidRPr="00E46783" w:rsidTr="00555B08">
        <w:trPr>
          <w:trHeight w:val="556"/>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II.4</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Wider and more effective use of the Hague system, including by developing countries and LDCs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729</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535</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213</w:t>
            </w:r>
          </w:p>
        </w:tc>
      </w:tr>
      <w:tr w:rsidR="00555B08" w:rsidRPr="00E46783" w:rsidTr="00555B08">
        <w:trPr>
          <w:trHeight w:val="338"/>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II.6</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 xml:space="preserve">Wider and more effective use of the Madrid &amp; </w:t>
            </w:r>
            <w:r w:rsidR="00DA6B23">
              <w:rPr>
                <w:sz w:val="16"/>
                <w:szCs w:val="16"/>
              </w:rPr>
              <w:t>Lisbon System</w:t>
            </w:r>
            <w:r w:rsidRPr="00E46783">
              <w:rPr>
                <w:sz w:val="16"/>
                <w:szCs w:val="16"/>
              </w:rPr>
              <w:t>s, including by developing countries and LDCs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789</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526</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229</w:t>
            </w:r>
          </w:p>
        </w:tc>
      </w:tr>
      <w:tr w:rsidR="00555B08" w:rsidRPr="00E46783" w:rsidTr="00555B08">
        <w:trPr>
          <w:trHeight w:val="1051"/>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III.2</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Enhanced human resource capacities able to deal with the broad range of requirements for the effective use of IP for development in developing countries, LDCs and countries with economies in transition</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858</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1,516</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582</w:t>
            </w:r>
          </w:p>
        </w:tc>
      </w:tr>
      <w:tr w:rsidR="00555B08" w:rsidRPr="00E46783" w:rsidTr="00555B08">
        <w:trPr>
          <w:trHeight w:val="429"/>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IV.2</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Enhanced access to, and use of, IP information by IP institutions and the public to promote innovation and creativity</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1,209</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1,075</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433</w:t>
            </w:r>
          </w:p>
        </w:tc>
      </w:tr>
      <w:tr w:rsidR="00555B08" w:rsidRPr="00E46783" w:rsidTr="00555B08">
        <w:trPr>
          <w:trHeight w:val="1018"/>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IV.4</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Enhanced technical and knowledge infrastructure for IP Offices and other IP institutions leading to better services (cheaper, faster, higher quality) to their stakeholders and better outcome of IP Administration</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264</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43</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32</w:t>
            </w:r>
          </w:p>
        </w:tc>
      </w:tr>
      <w:tr w:rsidR="00555B08" w:rsidRPr="00E46783" w:rsidTr="00555B08">
        <w:trPr>
          <w:trHeight w:val="705"/>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VII.2</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IP-based platforms and tools for knowledge transfer, technology adaptation and diffusion from developed to developing countries, particularly least developed countries, to address global challenges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452</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456</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207</w:t>
            </w:r>
          </w:p>
        </w:tc>
      </w:tr>
      <w:tr w:rsidR="00555B08" w:rsidRPr="00E46783" w:rsidTr="00555B08">
        <w:trPr>
          <w:trHeight w:val="532"/>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VIII.1</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More effective communication to a broad public about intellectual property and WIPO’s role</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878</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1,521</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535</w:t>
            </w:r>
          </w:p>
        </w:tc>
      </w:tr>
      <w:tr w:rsidR="00555B08" w:rsidRPr="00E46783" w:rsidTr="00555B08">
        <w:trPr>
          <w:trHeight w:val="456"/>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VIII.2</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Improved service orientation and responsiveness to inquiries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544</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486</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190</w:t>
            </w:r>
          </w:p>
        </w:tc>
      </w:tr>
      <w:tr w:rsidR="00555B08" w:rsidRPr="00E46783" w:rsidTr="00555B08">
        <w:trPr>
          <w:trHeight w:val="532"/>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VIII.4</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Open, transparent and responsive interaction with non-governmental stakeholders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666</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207</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87</w:t>
            </w:r>
          </w:p>
        </w:tc>
      </w:tr>
      <w:tr w:rsidR="00555B08" w:rsidRPr="00E46783" w:rsidTr="00555B08">
        <w:trPr>
          <w:trHeight w:val="426"/>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VIII.5</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WIPO effectively interacts and partners with UN and other IGO processes and negotiations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4,152</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4,098</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1,862</w:t>
            </w:r>
          </w:p>
        </w:tc>
      </w:tr>
      <w:tr w:rsidR="00555B08" w:rsidRPr="00E46783" w:rsidTr="00555B08">
        <w:trPr>
          <w:trHeight w:val="716"/>
          <w:jc w:val="center"/>
        </w:trPr>
        <w:tc>
          <w:tcPr>
            <w:tcW w:w="627"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r w:rsidRPr="00E46783">
              <w:rPr>
                <w:sz w:val="16"/>
                <w:szCs w:val="16"/>
              </w:rPr>
              <w:t>IX.1</w:t>
            </w:r>
          </w:p>
        </w:tc>
        <w:tc>
          <w:tcPr>
            <w:tcW w:w="4236" w:type="dxa"/>
            <w:tcBorders>
              <w:top w:val="nil"/>
              <w:left w:val="nil"/>
              <w:bottom w:val="nil"/>
              <w:right w:val="nil"/>
            </w:tcBorders>
            <w:shd w:val="clear" w:color="auto" w:fill="auto"/>
            <w:vAlign w:val="center"/>
            <w:hideMark/>
          </w:tcPr>
          <w:p w:rsidR="00555B08" w:rsidRPr="00E46783" w:rsidRDefault="00555B08" w:rsidP="00555B08">
            <w:pPr>
              <w:keepNext/>
              <w:keepLines/>
              <w:rPr>
                <w:sz w:val="16"/>
                <w:szCs w:val="16"/>
              </w:rPr>
            </w:pPr>
            <w:r w:rsidRPr="00E46783">
              <w:rPr>
                <w:sz w:val="16"/>
                <w:szCs w:val="16"/>
              </w:rPr>
              <w:t>Effective, efficient, quality and customer-oriented support services both to internal clients and to external stakeholders</w:t>
            </w:r>
          </w:p>
        </w:tc>
        <w:tc>
          <w:tcPr>
            <w:tcW w:w="1154"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311</w:t>
            </w:r>
          </w:p>
        </w:tc>
        <w:tc>
          <w:tcPr>
            <w:tcW w:w="115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132</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38</w:t>
            </w:r>
          </w:p>
        </w:tc>
      </w:tr>
      <w:tr w:rsidR="00555B08" w:rsidRPr="00E46783" w:rsidTr="00555B08">
        <w:trPr>
          <w:trHeight w:val="225"/>
          <w:jc w:val="center"/>
        </w:trPr>
        <w:tc>
          <w:tcPr>
            <w:tcW w:w="627" w:type="dxa"/>
            <w:tcBorders>
              <w:top w:val="nil"/>
              <w:left w:val="nil"/>
              <w:bottom w:val="nil"/>
              <w:right w:val="nil"/>
            </w:tcBorders>
            <w:shd w:val="clear" w:color="000000" w:fill="C5D9F1"/>
            <w:noWrap/>
            <w:vAlign w:val="bottom"/>
            <w:hideMark/>
          </w:tcPr>
          <w:p w:rsidR="00555B08" w:rsidRPr="00E46783" w:rsidRDefault="00555B08" w:rsidP="00555B08">
            <w:pPr>
              <w:keepNext/>
              <w:keepLines/>
              <w:rPr>
                <w:sz w:val="16"/>
                <w:szCs w:val="16"/>
              </w:rPr>
            </w:pPr>
            <w:r w:rsidRPr="00E46783">
              <w:rPr>
                <w:sz w:val="16"/>
                <w:szCs w:val="16"/>
              </w:rPr>
              <w:t> </w:t>
            </w:r>
          </w:p>
        </w:tc>
        <w:tc>
          <w:tcPr>
            <w:tcW w:w="4236" w:type="dxa"/>
            <w:tcBorders>
              <w:top w:val="nil"/>
              <w:left w:val="nil"/>
              <w:bottom w:val="nil"/>
              <w:right w:val="nil"/>
            </w:tcBorders>
            <w:shd w:val="clear" w:color="000000" w:fill="C5D9F1"/>
            <w:noWrap/>
            <w:vAlign w:val="bottom"/>
            <w:hideMark/>
          </w:tcPr>
          <w:p w:rsidR="00555B08" w:rsidRPr="00E46783" w:rsidRDefault="00555B08" w:rsidP="00555B08">
            <w:pPr>
              <w:keepNext/>
              <w:keepLines/>
              <w:jc w:val="right"/>
              <w:rPr>
                <w:b/>
                <w:bCs/>
                <w:sz w:val="16"/>
                <w:szCs w:val="16"/>
              </w:rPr>
            </w:pPr>
            <w:r w:rsidRPr="00E46783">
              <w:rPr>
                <w:b/>
                <w:bCs/>
                <w:sz w:val="16"/>
                <w:szCs w:val="16"/>
              </w:rPr>
              <w:t>Total</w:t>
            </w:r>
          </w:p>
        </w:tc>
        <w:tc>
          <w:tcPr>
            <w:tcW w:w="1154" w:type="dxa"/>
            <w:tcBorders>
              <w:top w:val="nil"/>
              <w:left w:val="nil"/>
              <w:bottom w:val="nil"/>
              <w:right w:val="nil"/>
            </w:tcBorders>
            <w:shd w:val="clear" w:color="000000" w:fill="C5D9F1"/>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12,395</w:t>
            </w:r>
          </w:p>
        </w:tc>
        <w:tc>
          <w:tcPr>
            <w:tcW w:w="1153" w:type="dxa"/>
            <w:tcBorders>
              <w:top w:val="nil"/>
              <w:left w:val="nil"/>
              <w:bottom w:val="nil"/>
              <w:right w:val="nil"/>
            </w:tcBorders>
            <w:shd w:val="clear" w:color="000000" w:fill="C5D9F1"/>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12,178</w:t>
            </w:r>
          </w:p>
        </w:tc>
        <w:tc>
          <w:tcPr>
            <w:tcW w:w="1203" w:type="dxa"/>
            <w:tcBorders>
              <w:top w:val="nil"/>
              <w:left w:val="nil"/>
              <w:bottom w:val="nil"/>
              <w:right w:val="nil"/>
            </w:tcBorders>
            <w:shd w:val="clear" w:color="000000" w:fill="C5D9F1"/>
            <w:noWrap/>
            <w:vAlign w:val="center"/>
            <w:hideMark/>
          </w:tcPr>
          <w:p w:rsidR="00555B08" w:rsidRPr="00E46783" w:rsidRDefault="00555B08" w:rsidP="00555B08">
            <w:pPr>
              <w:keepNext/>
              <w:keepLines/>
              <w:jc w:val="center"/>
              <w:rPr>
                <w:color w:val="000000"/>
                <w:sz w:val="16"/>
                <w:szCs w:val="16"/>
              </w:rPr>
            </w:pPr>
            <w:r w:rsidRPr="00E46783">
              <w:rPr>
                <w:color w:val="000000"/>
                <w:sz w:val="16"/>
                <w:szCs w:val="16"/>
              </w:rPr>
              <w:t>5,177</w:t>
            </w:r>
          </w:p>
        </w:tc>
      </w:tr>
      <w:tr w:rsidR="00555B08" w:rsidRPr="00E46783" w:rsidTr="00555B08">
        <w:trPr>
          <w:trHeight w:val="330"/>
          <w:jc w:val="center"/>
        </w:trPr>
        <w:tc>
          <w:tcPr>
            <w:tcW w:w="7170" w:type="dxa"/>
            <w:gridSpan w:val="4"/>
            <w:tcBorders>
              <w:top w:val="nil"/>
              <w:left w:val="nil"/>
              <w:bottom w:val="nil"/>
              <w:right w:val="nil"/>
            </w:tcBorders>
            <w:shd w:val="clear" w:color="auto" w:fill="auto"/>
            <w:noWrap/>
            <w:vAlign w:val="center"/>
            <w:hideMark/>
          </w:tcPr>
          <w:p w:rsidR="00555B08" w:rsidRPr="00E46783" w:rsidRDefault="00555B08" w:rsidP="00555B08">
            <w:pPr>
              <w:keepNext/>
              <w:keepLines/>
              <w:rPr>
                <w:i/>
                <w:iCs/>
                <w:sz w:val="16"/>
                <w:szCs w:val="16"/>
              </w:rPr>
            </w:pPr>
            <w:r w:rsidRPr="00E46783">
              <w:rPr>
                <w:i/>
                <w:iCs/>
                <w:sz w:val="16"/>
                <w:szCs w:val="16"/>
              </w:rPr>
              <w:t>*2016 Expenditure numbers are preliminary, subject to audit by External auditors</w:t>
            </w:r>
          </w:p>
        </w:tc>
        <w:tc>
          <w:tcPr>
            <w:tcW w:w="1203" w:type="dxa"/>
            <w:tcBorders>
              <w:top w:val="nil"/>
              <w:left w:val="nil"/>
              <w:bottom w:val="nil"/>
              <w:right w:val="nil"/>
            </w:tcBorders>
            <w:shd w:val="clear" w:color="auto" w:fill="auto"/>
            <w:noWrap/>
            <w:vAlign w:val="center"/>
            <w:hideMark/>
          </w:tcPr>
          <w:p w:rsidR="00555B08" w:rsidRPr="00E46783" w:rsidRDefault="00555B08" w:rsidP="00555B08">
            <w:pPr>
              <w:keepNext/>
              <w:keepLines/>
              <w:rPr>
                <w:sz w:val="16"/>
                <w:szCs w:val="16"/>
              </w:rPr>
            </w:pPr>
          </w:p>
        </w:tc>
      </w:tr>
    </w:tbl>
    <w:p w:rsidR="00555B08" w:rsidRPr="00555B08" w:rsidRDefault="00555B08" w:rsidP="00B15EA5">
      <w:pPr>
        <w:pStyle w:val="NormalWeb"/>
        <w:spacing w:before="0" w:beforeAutospacing="0" w:after="0" w:afterAutospacing="0"/>
        <w:jc w:val="center"/>
        <w:rPr>
          <w:color w:val="000000"/>
          <w:sz w:val="16"/>
          <w:szCs w:val="16"/>
        </w:rPr>
      </w:pPr>
    </w:p>
    <w:p w:rsidR="00555B08" w:rsidRPr="00EF5773" w:rsidRDefault="00555B08" w:rsidP="00B15EA5">
      <w:pPr>
        <w:pStyle w:val="NormalWeb"/>
        <w:spacing w:before="0" w:beforeAutospacing="0" w:after="0" w:afterAutospacing="0"/>
        <w:jc w:val="center"/>
      </w:pPr>
      <w:r w:rsidRPr="00EF5773">
        <w:rPr>
          <w:color w:val="000000"/>
        </w:rPr>
        <w:t xml:space="preserve">Budget and Actual Expenditure (personnel and non-personnel) </w:t>
      </w:r>
    </w:p>
    <w:p w:rsidR="00555B08" w:rsidRDefault="00555B08" w:rsidP="00B15EA5">
      <w:pPr>
        <w:pStyle w:val="NormalWeb"/>
        <w:spacing w:before="0" w:beforeAutospacing="0" w:after="0" w:afterAutospacing="0"/>
        <w:jc w:val="center"/>
        <w:rPr>
          <w:i/>
          <w:iCs/>
          <w:color w:val="000000"/>
          <w:sz w:val="16"/>
          <w:szCs w:val="16"/>
        </w:rPr>
      </w:pPr>
      <w:r w:rsidRPr="00EF5773">
        <w:rPr>
          <w:i/>
          <w:iCs/>
          <w:color w:val="000000"/>
          <w:sz w:val="16"/>
          <w:szCs w:val="16"/>
        </w:rPr>
        <w:t>(thousands of Swiss francs)</w:t>
      </w:r>
    </w:p>
    <w:p w:rsidR="00555B08" w:rsidRDefault="00555B08" w:rsidP="00B15EA5">
      <w:pPr>
        <w:pStyle w:val="NormalWeb"/>
        <w:spacing w:before="0" w:beforeAutospacing="0" w:after="0" w:afterAutospacing="0"/>
        <w:jc w:val="center"/>
        <w:rPr>
          <w:i/>
          <w:iCs/>
          <w:color w:val="000000"/>
          <w:sz w:val="16"/>
          <w:szCs w:val="16"/>
        </w:rPr>
      </w:pPr>
    </w:p>
    <w:tbl>
      <w:tblPr>
        <w:tblW w:w="8120" w:type="dxa"/>
        <w:jc w:val="center"/>
        <w:tblInd w:w="93" w:type="dxa"/>
        <w:tblLook w:val="04A0" w:firstRow="1" w:lastRow="0" w:firstColumn="1" w:lastColumn="0" w:noHBand="0" w:noVBand="1"/>
      </w:tblPr>
      <w:tblGrid>
        <w:gridCol w:w="2440"/>
        <w:gridCol w:w="1420"/>
        <w:gridCol w:w="1420"/>
        <w:gridCol w:w="1420"/>
        <w:gridCol w:w="1420"/>
      </w:tblGrid>
      <w:tr w:rsidR="00C9638C" w:rsidRPr="00E46783" w:rsidTr="00555B08">
        <w:trPr>
          <w:trHeight w:val="685"/>
          <w:jc w:val="center"/>
        </w:trPr>
        <w:tc>
          <w:tcPr>
            <w:tcW w:w="2440" w:type="dxa"/>
            <w:tcBorders>
              <w:top w:val="nil"/>
              <w:left w:val="nil"/>
              <w:bottom w:val="nil"/>
              <w:right w:val="nil"/>
            </w:tcBorders>
            <w:shd w:val="clear" w:color="000000" w:fill="C5D9F1"/>
            <w:noWrap/>
            <w:vAlign w:val="center"/>
            <w:hideMark/>
          </w:tcPr>
          <w:p w:rsidR="00C9638C" w:rsidRPr="00E46783" w:rsidRDefault="00C9638C" w:rsidP="00B15EA5">
            <w:pPr>
              <w:rPr>
                <w:color w:val="000000"/>
                <w:sz w:val="16"/>
                <w:szCs w:val="16"/>
              </w:rPr>
            </w:pPr>
            <w:r w:rsidRPr="00E46783">
              <w:rPr>
                <w:color w:val="000000"/>
                <w:sz w:val="16"/>
                <w:szCs w:val="16"/>
              </w:rPr>
              <w:t> </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Utilization rate (%)</w:t>
            </w:r>
          </w:p>
        </w:tc>
      </w:tr>
      <w:tr w:rsidR="00C9638C" w:rsidRPr="00E46783" w:rsidTr="000846C0">
        <w:trPr>
          <w:trHeight w:val="315"/>
          <w:jc w:val="center"/>
        </w:trPr>
        <w:tc>
          <w:tcPr>
            <w:tcW w:w="2440" w:type="dxa"/>
            <w:tcBorders>
              <w:top w:val="nil"/>
              <w:left w:val="nil"/>
              <w:bottom w:val="nil"/>
              <w:right w:val="nil"/>
            </w:tcBorders>
            <w:shd w:val="clear" w:color="auto" w:fill="auto"/>
            <w:noWrap/>
            <w:vAlign w:val="center"/>
            <w:hideMark/>
          </w:tcPr>
          <w:p w:rsidR="00C9638C" w:rsidRPr="00E46783" w:rsidRDefault="00C9638C" w:rsidP="00B15EA5">
            <w:pPr>
              <w:rPr>
                <w:color w:val="000000"/>
                <w:sz w:val="16"/>
                <w:szCs w:val="16"/>
              </w:rPr>
            </w:pPr>
            <w:r w:rsidRPr="00E46783">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 xml:space="preserve">9,525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 xml:space="preserve">9,102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 xml:space="preserve">3,895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43%</w:t>
            </w:r>
          </w:p>
        </w:tc>
      </w:tr>
      <w:tr w:rsidR="00C9638C" w:rsidRPr="00E46783" w:rsidTr="000846C0">
        <w:trPr>
          <w:trHeight w:val="315"/>
          <w:jc w:val="center"/>
        </w:trPr>
        <w:tc>
          <w:tcPr>
            <w:tcW w:w="2440" w:type="dxa"/>
            <w:tcBorders>
              <w:top w:val="nil"/>
              <w:left w:val="nil"/>
              <w:bottom w:val="nil"/>
              <w:right w:val="nil"/>
            </w:tcBorders>
            <w:shd w:val="clear" w:color="auto" w:fill="auto"/>
            <w:noWrap/>
            <w:vAlign w:val="center"/>
            <w:hideMark/>
          </w:tcPr>
          <w:p w:rsidR="00C9638C" w:rsidRPr="00E46783" w:rsidRDefault="00C9638C" w:rsidP="00B15EA5">
            <w:pPr>
              <w:rPr>
                <w:color w:val="000000"/>
                <w:sz w:val="16"/>
                <w:szCs w:val="16"/>
              </w:rPr>
            </w:pPr>
            <w:r w:rsidRPr="00E46783">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 xml:space="preserve">2,869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 xml:space="preserve">3,077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 xml:space="preserve">1,282 </w:t>
            </w:r>
          </w:p>
        </w:tc>
        <w:tc>
          <w:tcPr>
            <w:tcW w:w="1420" w:type="dxa"/>
            <w:tcBorders>
              <w:top w:val="nil"/>
              <w:left w:val="nil"/>
              <w:bottom w:val="nil"/>
              <w:right w:val="nil"/>
            </w:tcBorders>
            <w:shd w:val="clear" w:color="auto" w:fill="auto"/>
            <w:vAlign w:val="center"/>
            <w:hideMark/>
          </w:tcPr>
          <w:p w:rsidR="00C9638C" w:rsidRPr="00E46783" w:rsidRDefault="00C9638C" w:rsidP="00B15EA5">
            <w:pPr>
              <w:jc w:val="center"/>
              <w:rPr>
                <w:color w:val="000000"/>
                <w:sz w:val="16"/>
                <w:szCs w:val="16"/>
              </w:rPr>
            </w:pPr>
            <w:r w:rsidRPr="00E46783">
              <w:rPr>
                <w:color w:val="000000"/>
                <w:sz w:val="16"/>
                <w:szCs w:val="16"/>
              </w:rPr>
              <w:t>42%</w:t>
            </w:r>
          </w:p>
        </w:tc>
      </w:tr>
      <w:tr w:rsidR="00C9638C" w:rsidRPr="00E46783" w:rsidTr="000846C0">
        <w:trPr>
          <w:trHeight w:val="225"/>
          <w:jc w:val="center"/>
        </w:trPr>
        <w:tc>
          <w:tcPr>
            <w:tcW w:w="2440" w:type="dxa"/>
            <w:tcBorders>
              <w:top w:val="nil"/>
              <w:left w:val="nil"/>
              <w:bottom w:val="nil"/>
              <w:right w:val="nil"/>
            </w:tcBorders>
            <w:shd w:val="clear" w:color="000000" w:fill="C5D9F1"/>
            <w:noWrap/>
            <w:vAlign w:val="center"/>
            <w:hideMark/>
          </w:tcPr>
          <w:p w:rsidR="00C9638C" w:rsidRPr="00E46783" w:rsidRDefault="00C9638C" w:rsidP="00B15EA5">
            <w:pPr>
              <w:jc w:val="right"/>
              <w:rPr>
                <w:b/>
                <w:bCs/>
                <w:color w:val="000000"/>
                <w:sz w:val="16"/>
                <w:szCs w:val="16"/>
              </w:rPr>
            </w:pPr>
            <w:r w:rsidRPr="00E46783">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 xml:space="preserve">12,395 </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 xml:space="preserve">12,178 </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 xml:space="preserve">5,177 </w:t>
            </w:r>
          </w:p>
        </w:tc>
        <w:tc>
          <w:tcPr>
            <w:tcW w:w="1420" w:type="dxa"/>
            <w:tcBorders>
              <w:top w:val="nil"/>
              <w:left w:val="nil"/>
              <w:bottom w:val="nil"/>
              <w:right w:val="nil"/>
            </w:tcBorders>
            <w:shd w:val="clear" w:color="000000" w:fill="C5D9F1"/>
            <w:vAlign w:val="center"/>
            <w:hideMark/>
          </w:tcPr>
          <w:p w:rsidR="00C9638C" w:rsidRPr="00E46783" w:rsidRDefault="00C9638C" w:rsidP="00B15EA5">
            <w:pPr>
              <w:jc w:val="center"/>
              <w:rPr>
                <w:b/>
                <w:bCs/>
                <w:color w:val="000000"/>
                <w:sz w:val="16"/>
                <w:szCs w:val="16"/>
              </w:rPr>
            </w:pPr>
            <w:r w:rsidRPr="00E46783">
              <w:rPr>
                <w:b/>
                <w:bCs/>
                <w:color w:val="000000"/>
                <w:sz w:val="16"/>
                <w:szCs w:val="16"/>
              </w:rPr>
              <w:t>43%</w:t>
            </w:r>
          </w:p>
        </w:tc>
      </w:tr>
      <w:tr w:rsidR="00C9638C" w:rsidRPr="00E46783" w:rsidTr="000846C0">
        <w:trPr>
          <w:trHeight w:val="300"/>
          <w:jc w:val="center"/>
        </w:trPr>
        <w:tc>
          <w:tcPr>
            <w:tcW w:w="8120" w:type="dxa"/>
            <w:gridSpan w:val="5"/>
            <w:tcBorders>
              <w:top w:val="nil"/>
              <w:left w:val="nil"/>
              <w:bottom w:val="nil"/>
              <w:right w:val="nil"/>
            </w:tcBorders>
            <w:shd w:val="clear" w:color="auto" w:fill="auto"/>
            <w:noWrap/>
            <w:vAlign w:val="center"/>
            <w:hideMark/>
          </w:tcPr>
          <w:p w:rsidR="00C9638C" w:rsidRPr="00E46783" w:rsidRDefault="00C9638C" w:rsidP="00B15EA5">
            <w:pPr>
              <w:rPr>
                <w:i/>
                <w:iCs/>
                <w:color w:val="000000"/>
                <w:sz w:val="16"/>
                <w:szCs w:val="16"/>
              </w:rPr>
            </w:pPr>
            <w:r w:rsidRPr="00E46783">
              <w:rPr>
                <w:i/>
                <w:iCs/>
                <w:color w:val="000000"/>
                <w:sz w:val="16"/>
                <w:szCs w:val="16"/>
              </w:rPr>
              <w:t xml:space="preserve"> *2016 Expenditure numbers are preliminary, subject to audit by External auditors </w:t>
            </w:r>
          </w:p>
        </w:tc>
      </w:tr>
    </w:tbl>
    <w:p w:rsidR="00555B08" w:rsidRDefault="00555B08" w:rsidP="00B15EA5">
      <w:pPr>
        <w:ind w:left="567" w:right="424"/>
        <w:rPr>
          <w:i/>
          <w:sz w:val="16"/>
          <w:szCs w:val="16"/>
        </w:rPr>
      </w:pPr>
    </w:p>
    <w:p w:rsidR="00C9638C" w:rsidRPr="00B70960" w:rsidRDefault="00C9638C" w:rsidP="00B15EA5">
      <w:pPr>
        <w:ind w:left="567" w:right="424"/>
        <w:rPr>
          <w:i/>
          <w:sz w:val="16"/>
          <w:szCs w:val="16"/>
        </w:rPr>
      </w:pPr>
      <w:r w:rsidRPr="00B70960">
        <w:rPr>
          <w:i/>
          <w:sz w:val="16"/>
          <w:szCs w:val="16"/>
        </w:rPr>
        <w:t>NOTE: The 2016/17 Budget after Transfers reflects transfers as of March 8, 2017 to address needs during the 2016/17 biennium in line with Financial Regulation 5.5.</w:t>
      </w:r>
    </w:p>
    <w:p w:rsidR="00C9638C" w:rsidRDefault="00C9638C" w:rsidP="00B15EA5">
      <w:pPr>
        <w:rPr>
          <w:color w:val="000000"/>
        </w:rPr>
      </w:pPr>
    </w:p>
    <w:p w:rsidR="00C9638C" w:rsidRPr="00F23C85" w:rsidRDefault="00C9638C" w:rsidP="00555B08">
      <w:pPr>
        <w:jc w:val="both"/>
        <w:rPr>
          <w:sz w:val="20"/>
          <w:u w:val="single"/>
        </w:rPr>
      </w:pPr>
      <w:r w:rsidRPr="00F23C85">
        <w:rPr>
          <w:sz w:val="20"/>
        </w:rPr>
        <w:lastRenderedPageBreak/>
        <w:t>A.</w:t>
      </w:r>
      <w:r w:rsidRPr="00F23C85">
        <w:rPr>
          <w:sz w:val="20"/>
        </w:rPr>
        <w:tab/>
      </w:r>
      <w:r w:rsidRPr="00F23C85">
        <w:rPr>
          <w:sz w:val="20"/>
          <w:u w:val="single"/>
        </w:rPr>
        <w:t>2016/17 Budget after Transfers</w:t>
      </w:r>
    </w:p>
    <w:p w:rsidR="00C9638C" w:rsidRPr="00F23C85" w:rsidRDefault="00C9638C" w:rsidP="00C9638C">
      <w:pPr>
        <w:jc w:val="both"/>
        <w:rPr>
          <w:sz w:val="20"/>
          <w:u w:val="single"/>
        </w:rPr>
      </w:pPr>
    </w:p>
    <w:p w:rsidR="00C9638C" w:rsidRPr="00E46783" w:rsidRDefault="00C9638C" w:rsidP="00C9638C">
      <w:pPr>
        <w:pStyle w:val="ListParagraph"/>
        <w:numPr>
          <w:ilvl w:val="0"/>
          <w:numId w:val="134"/>
        </w:numPr>
        <w:ind w:firstLine="0"/>
        <w:contextualSpacing/>
        <w:jc w:val="both"/>
      </w:pPr>
      <w:r w:rsidRPr="00E46783">
        <w:t>The increase in non-personnel resources was due to:  (i) the allocation of additional funds to cover the operational needs of the WIPO Coordination Office in New York in 2017 reflected under Expected Results VIII.5 (WIPO effectively interacts with and partners with UN and other IGO processes and negotiations);  and (ii) the transfer of funds to the WIPO Office in China (WOC) for the high-level Conference on Building Respect for IP, Shanghai</w:t>
      </w:r>
      <w:r>
        <w:t>,</w:t>
      </w:r>
      <w:r w:rsidRPr="00E46783">
        <w:t xml:space="preserve"> November 2016. </w:t>
      </w:r>
    </w:p>
    <w:p w:rsidR="00C9638C" w:rsidRPr="00E46783" w:rsidRDefault="00C9638C" w:rsidP="00C9638C">
      <w:pPr>
        <w:jc w:val="both"/>
        <w:rPr>
          <w:sz w:val="20"/>
        </w:rPr>
      </w:pPr>
    </w:p>
    <w:p w:rsidR="00C9638C" w:rsidRPr="00E46783" w:rsidRDefault="00C9638C" w:rsidP="00C9638C">
      <w:pPr>
        <w:pStyle w:val="ListParagraph"/>
        <w:numPr>
          <w:ilvl w:val="0"/>
          <w:numId w:val="134"/>
        </w:numPr>
        <w:ind w:firstLine="0"/>
        <w:contextualSpacing/>
        <w:jc w:val="both"/>
      </w:pPr>
      <w:r w:rsidRPr="00E46783">
        <w:t xml:space="preserve">The net decrease in personnel resources as compared to the 2016/17 Approved Budget primarily reflected, on the one hand, the transfer into the Program of additional staff to strengthen the work of the External Offices, including the Director of the WIPO Office in the Russian Federation (WRO) and two National Professional Officers in the WOC;  and on the other hand, the transfer out of personnel resources, including:  (i) the temporary transfer of one post to support priorities in Communications (Program 19), reflected under Expected Result VIII.4 (Open, transparent and responsive interaction with non-governmental stakeholders);  (ii) the transfer of a temporary position to support the prioritization of the work on the Technology Innovation Support Centers (Program 14);  (iii) the temporary transfer of one post to support the Madrid Reform Initiative (Program 6);  and (iv) the transfer of accrued savings to accommodate other organizational priorities.  The impact of the latter two is reflected across the Expected Results.  </w:t>
      </w:r>
    </w:p>
    <w:p w:rsidR="00C9638C" w:rsidRPr="00E46783" w:rsidRDefault="00C9638C" w:rsidP="00C9638C">
      <w:pPr>
        <w:jc w:val="both"/>
        <w:rPr>
          <w:sz w:val="20"/>
        </w:rPr>
      </w:pPr>
    </w:p>
    <w:p w:rsidR="00C9638C" w:rsidRPr="00E46783" w:rsidRDefault="00C9638C" w:rsidP="00C9638C">
      <w:pPr>
        <w:pStyle w:val="ListParagraph"/>
        <w:numPr>
          <w:ilvl w:val="0"/>
          <w:numId w:val="134"/>
        </w:numPr>
        <w:ind w:firstLine="0"/>
        <w:contextualSpacing/>
        <w:jc w:val="both"/>
      </w:pPr>
      <w:r w:rsidRPr="00E46783">
        <w:t xml:space="preserve">The increase in resources allocated to:  (i) Expected Result III.2 (Enhanced human resource capacities) reflected an increased focus among the External Offices on capacity building;  and (ii) Expected Result VIII.1 (More effective communication to a broad public) reflected a greater focus among the External Offices on awareness raising on and promotion of WIPO.   </w:t>
      </w:r>
    </w:p>
    <w:p w:rsidR="00C9638C" w:rsidRDefault="00C9638C" w:rsidP="00C9638C">
      <w:pPr>
        <w:jc w:val="both"/>
        <w:rPr>
          <w:sz w:val="20"/>
          <w:u w:val="single"/>
        </w:rPr>
      </w:pPr>
    </w:p>
    <w:p w:rsidR="00C9638C" w:rsidRPr="00F23C85" w:rsidRDefault="00C9638C" w:rsidP="00C9638C">
      <w:pPr>
        <w:jc w:val="both"/>
        <w:rPr>
          <w:sz w:val="20"/>
          <w:u w:val="single"/>
        </w:rPr>
      </w:pPr>
      <w:r w:rsidRPr="00F23C85">
        <w:rPr>
          <w:sz w:val="20"/>
        </w:rPr>
        <w:t>B.</w:t>
      </w:r>
      <w:r w:rsidRPr="00F23C85">
        <w:rPr>
          <w:sz w:val="20"/>
        </w:rPr>
        <w:tab/>
      </w:r>
      <w:r w:rsidRPr="00F23C85">
        <w:rPr>
          <w:sz w:val="20"/>
          <w:u w:val="single"/>
        </w:rPr>
        <w:t>2016/17 Budget Utilization</w:t>
      </w:r>
    </w:p>
    <w:p w:rsidR="00C9638C" w:rsidRPr="00F23C85" w:rsidRDefault="00C9638C" w:rsidP="00C9638C">
      <w:pPr>
        <w:jc w:val="both"/>
        <w:rPr>
          <w:sz w:val="20"/>
          <w:u w:val="single"/>
        </w:rPr>
      </w:pPr>
    </w:p>
    <w:p w:rsidR="00C9638C" w:rsidRPr="00E46783" w:rsidRDefault="00C9638C" w:rsidP="00C9638C">
      <w:pPr>
        <w:pStyle w:val="ListParagraph"/>
        <w:numPr>
          <w:ilvl w:val="0"/>
          <w:numId w:val="134"/>
        </w:numPr>
        <w:ind w:firstLine="0"/>
        <w:contextualSpacing/>
        <w:jc w:val="both"/>
        <w:rPr>
          <w:color w:val="000000"/>
        </w:rPr>
      </w:pPr>
      <w:r w:rsidRPr="00E46783">
        <w:rPr>
          <w:color w:val="000000"/>
        </w:rPr>
        <w:t xml:space="preserve">Budget utilization was within the expected range of 40-60 per cent for the first year of the biennium.  </w:t>
      </w:r>
    </w:p>
    <w:p w:rsidR="00AF7232" w:rsidRPr="00AF7232" w:rsidRDefault="00AF7232" w:rsidP="00AF7232">
      <w:pPr>
        <w:rPr>
          <w:rFonts w:eastAsia="Times New Roman" w:cs="Times New Roman"/>
          <w:sz w:val="20"/>
          <w:szCs w:val="24"/>
          <w:lang w:eastAsia="en-US"/>
        </w:rPr>
      </w:pPr>
    </w:p>
    <w:p w:rsidR="00AF7232" w:rsidRPr="00AF7232" w:rsidRDefault="00AF7232" w:rsidP="00AF7232">
      <w:pPr>
        <w:rPr>
          <w:rFonts w:eastAsia="Times New Roman" w:cs="Times New Roman"/>
          <w:sz w:val="20"/>
          <w:szCs w:val="24"/>
          <w:lang w:eastAsia="en-US"/>
        </w:rPr>
      </w:pPr>
    </w:p>
    <w:p w:rsidR="00AF7232" w:rsidRDefault="00AF7232" w:rsidP="006D0D2E">
      <w:pPr>
        <w:jc w:val="both"/>
        <w:rPr>
          <w:color w:val="000000"/>
          <w:sz w:val="20"/>
        </w:rPr>
      </w:pPr>
      <w:r>
        <w:rPr>
          <w:color w:val="000000"/>
          <w:sz w:val="20"/>
        </w:rPr>
        <w:br w:type="page"/>
      </w:r>
    </w:p>
    <w:p w:rsidR="00A3012A" w:rsidRDefault="00C24049" w:rsidP="004905B1">
      <w:pPr>
        <w:pStyle w:val="Heading2"/>
      </w:pPr>
      <w:bookmarkStart w:id="154" w:name="_Toc482087957"/>
      <w:bookmarkStart w:id="155" w:name="_Toc482088023"/>
      <w:bookmarkStart w:id="156" w:name="_Toc482105826"/>
      <w:bookmarkStart w:id="157" w:name="_Toc422210509"/>
      <w:bookmarkStart w:id="158" w:name="_Toc367350601"/>
      <w:r w:rsidRPr="00E07FBB">
        <w:lastRenderedPageBreak/>
        <w:t>STRATEGIC GOAL IX</w:t>
      </w:r>
      <w:bookmarkEnd w:id="154"/>
      <w:bookmarkEnd w:id="155"/>
      <w:bookmarkEnd w:id="156"/>
    </w:p>
    <w:p w:rsidR="00A3012A" w:rsidRPr="00A3012A" w:rsidRDefault="00A3012A" w:rsidP="00A3012A">
      <w:pPr>
        <w:jc w:val="center"/>
        <w:rPr>
          <w:b/>
          <w:sz w:val="20"/>
        </w:rPr>
      </w:pPr>
    </w:p>
    <w:p w:rsidR="00C24049" w:rsidRPr="00A3012A" w:rsidRDefault="00A3012A" w:rsidP="00A3012A">
      <w:pPr>
        <w:jc w:val="center"/>
        <w:rPr>
          <w:b/>
          <w:sz w:val="20"/>
        </w:rPr>
      </w:pPr>
      <w:r w:rsidRPr="00A3012A">
        <w:rPr>
          <w:b/>
          <w:sz w:val="20"/>
        </w:rPr>
        <w:t>EFFICIENT ADMINISTRATIVE AND FINANCIAL SUPPORT</w:t>
      </w:r>
    </w:p>
    <w:p w:rsidR="00C24049" w:rsidRPr="00694E01" w:rsidRDefault="00C24049" w:rsidP="00694E01">
      <w:pPr>
        <w:rPr>
          <w:sz w:val="20"/>
        </w:rPr>
      </w:pPr>
    </w:p>
    <w:p w:rsidR="00C24049" w:rsidRDefault="00C24049" w:rsidP="00C24049">
      <w:pPr>
        <w:jc w:val="center"/>
        <w:rPr>
          <w:b/>
          <w:sz w:val="20"/>
        </w:rPr>
      </w:pPr>
      <w:r>
        <w:rPr>
          <w:b/>
          <w:sz w:val="20"/>
        </w:rPr>
        <w:t>Mid-term Performance Dashboard (2016)</w:t>
      </w:r>
    </w:p>
    <w:p w:rsidR="00C24049" w:rsidRDefault="00C24049" w:rsidP="00C24049">
      <w:pPr>
        <w:jc w:val="both"/>
        <w:rPr>
          <w:sz w:val="20"/>
        </w:rPr>
      </w:pPr>
    </w:p>
    <w:p w:rsidR="00C24049" w:rsidRPr="002D10C1" w:rsidRDefault="00C24049" w:rsidP="00C24049">
      <w:pPr>
        <w:jc w:val="both"/>
        <w:rPr>
          <w:sz w:val="20"/>
        </w:rPr>
      </w:pPr>
      <w:r>
        <w:rPr>
          <w:sz w:val="20"/>
        </w:rPr>
        <w:t>The dashboard below provides a summary of the progress towards the achievement of the Results in the 2016 as measured by the indicators under the Programs contributing to this Strategic Goal.</w:t>
      </w:r>
    </w:p>
    <w:p w:rsidR="00177F18" w:rsidRDefault="00A05CFC" w:rsidP="00177F18">
      <w:pPr>
        <w:spacing w:after="120"/>
        <w:jc w:val="center"/>
        <w:rPr>
          <w:sz w:val="20"/>
        </w:rPr>
      </w:pPr>
      <w:r>
        <w:rPr>
          <w:noProof/>
          <w:sz w:val="20"/>
          <w:lang w:eastAsia="en-US"/>
        </w:rPr>
        <w:drawing>
          <wp:inline distT="0" distB="0" distL="0" distR="0" wp14:anchorId="6BB02944" wp14:editId="602C0545">
            <wp:extent cx="3713259" cy="2051437"/>
            <wp:effectExtent l="0" t="0" r="1905" b="635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0">
                      <a:extLst>
                        <a:ext uri="{28A0092B-C50C-407E-A947-70E740481C1C}">
                          <a14:useLocalDpi xmlns:a14="http://schemas.microsoft.com/office/drawing/2010/main" val="0"/>
                        </a:ext>
                      </a:extLst>
                    </a:blip>
                    <a:srcRect b="15503"/>
                    <a:stretch/>
                  </pic:blipFill>
                  <pic:spPr bwMode="auto">
                    <a:xfrm>
                      <a:off x="0" y="0"/>
                      <a:ext cx="3716573" cy="2053268"/>
                    </a:xfrm>
                    <a:prstGeom prst="rect">
                      <a:avLst/>
                    </a:prstGeom>
                    <a:noFill/>
                    <a:ln>
                      <a:noFill/>
                    </a:ln>
                    <a:extLst>
                      <a:ext uri="{53640926-AAD7-44D8-BBD7-CCE9431645EC}">
                        <a14:shadowObscured xmlns:a14="http://schemas.microsoft.com/office/drawing/2010/main"/>
                      </a:ext>
                    </a:extLst>
                  </pic:spPr>
                </pic:pic>
              </a:graphicData>
            </a:graphic>
          </wp:inline>
        </w:drawing>
      </w:r>
    </w:p>
    <w:p w:rsidR="00C24049" w:rsidRPr="00694E01" w:rsidRDefault="00177F18" w:rsidP="00177F18">
      <w:pPr>
        <w:spacing w:after="120"/>
        <w:jc w:val="center"/>
        <w:rPr>
          <w:sz w:val="20"/>
        </w:rPr>
      </w:pPr>
      <w:r>
        <w:rPr>
          <w:rFonts w:cs="Times New Roman"/>
          <w:bCs/>
          <w:noProof/>
          <w:sz w:val="20"/>
          <w:szCs w:val="22"/>
          <w:lang w:eastAsia="en-US"/>
        </w:rPr>
        <w:drawing>
          <wp:inline distT="0" distB="0" distL="0" distR="0" wp14:anchorId="13D313BE" wp14:editId="23A9142D">
            <wp:extent cx="4154022" cy="262393"/>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08" w:type="dxa"/>
        <w:tblInd w:w="108" w:type="dxa"/>
        <w:tblLayout w:type="fixed"/>
        <w:tblLook w:val="0000" w:firstRow="0" w:lastRow="0" w:firstColumn="0" w:lastColumn="0" w:noHBand="0" w:noVBand="0"/>
      </w:tblPr>
      <w:tblGrid>
        <w:gridCol w:w="2722"/>
        <w:gridCol w:w="3854"/>
        <w:gridCol w:w="1586"/>
        <w:gridCol w:w="1046"/>
      </w:tblGrid>
      <w:tr w:rsidR="00C24049" w:rsidRPr="00AF5E7C" w:rsidTr="009B6905">
        <w:trPr>
          <w:cantSplit/>
          <w:trHeight w:val="317"/>
          <w:tblHeader/>
        </w:trPr>
        <w:tc>
          <w:tcPr>
            <w:tcW w:w="1478" w:type="pct"/>
            <w:shd w:val="clear" w:color="auto" w:fill="B8CCE4" w:themeFill="accent1" w:themeFillTint="66"/>
            <w:tcMar>
              <w:top w:w="113" w:type="dxa"/>
              <w:bottom w:w="85" w:type="dxa"/>
            </w:tcMar>
            <w:vAlign w:val="center"/>
          </w:tcPr>
          <w:p w:rsidR="00C24049" w:rsidRPr="005967EA" w:rsidRDefault="00C24049" w:rsidP="00114926">
            <w:pPr>
              <w:spacing w:after="120"/>
              <w:rPr>
                <w:b/>
                <w:bCs/>
                <w:sz w:val="18"/>
                <w:szCs w:val="18"/>
              </w:rPr>
            </w:pPr>
            <w:r w:rsidRPr="005967EA">
              <w:rPr>
                <w:b/>
                <w:bCs/>
                <w:sz w:val="18"/>
                <w:szCs w:val="18"/>
              </w:rPr>
              <w:t>Expected Results</w:t>
            </w:r>
          </w:p>
        </w:tc>
        <w:tc>
          <w:tcPr>
            <w:tcW w:w="2093" w:type="pct"/>
            <w:shd w:val="clear" w:color="auto" w:fill="B8CCE4" w:themeFill="accent1" w:themeFillTint="66"/>
            <w:tcMar>
              <w:top w:w="113" w:type="dxa"/>
              <w:bottom w:w="85" w:type="dxa"/>
            </w:tcMar>
            <w:vAlign w:val="center"/>
          </w:tcPr>
          <w:p w:rsidR="00C24049" w:rsidRPr="005967EA" w:rsidRDefault="00C24049" w:rsidP="00114926">
            <w:pPr>
              <w:spacing w:after="120"/>
              <w:rPr>
                <w:b/>
                <w:sz w:val="18"/>
                <w:szCs w:val="18"/>
              </w:rPr>
            </w:pPr>
            <w:r w:rsidRPr="005967EA">
              <w:rPr>
                <w:b/>
                <w:sz w:val="18"/>
                <w:szCs w:val="18"/>
              </w:rPr>
              <w:t>Performance Indicators</w:t>
            </w:r>
          </w:p>
        </w:tc>
        <w:tc>
          <w:tcPr>
            <w:tcW w:w="861" w:type="pct"/>
            <w:shd w:val="clear" w:color="auto" w:fill="B8CCE4" w:themeFill="accent1" w:themeFillTint="66"/>
            <w:tcMar>
              <w:top w:w="113" w:type="dxa"/>
              <w:bottom w:w="85" w:type="dxa"/>
            </w:tcMar>
            <w:vAlign w:val="center"/>
          </w:tcPr>
          <w:p w:rsidR="00C24049" w:rsidRPr="005967EA" w:rsidRDefault="00C24049" w:rsidP="00114926">
            <w:pPr>
              <w:spacing w:after="120"/>
              <w:ind w:left="85"/>
              <w:rPr>
                <w:sz w:val="18"/>
                <w:szCs w:val="18"/>
              </w:rPr>
            </w:pPr>
            <w:r w:rsidRPr="005967EA">
              <w:rPr>
                <w:b/>
                <w:bCs/>
                <w:sz w:val="18"/>
                <w:szCs w:val="18"/>
              </w:rPr>
              <w:t>Responsible Program(s)</w:t>
            </w:r>
          </w:p>
        </w:tc>
        <w:tc>
          <w:tcPr>
            <w:tcW w:w="569" w:type="pct"/>
            <w:shd w:val="clear" w:color="auto" w:fill="B8CCE4" w:themeFill="accent1" w:themeFillTint="66"/>
            <w:vAlign w:val="center"/>
          </w:tcPr>
          <w:p w:rsidR="00C24049" w:rsidRPr="005967EA" w:rsidRDefault="00C24049" w:rsidP="00114926">
            <w:pPr>
              <w:spacing w:after="120"/>
              <w:ind w:left="85"/>
              <w:jc w:val="center"/>
              <w:rPr>
                <w:b/>
                <w:bCs/>
                <w:sz w:val="18"/>
                <w:szCs w:val="18"/>
              </w:rPr>
            </w:pPr>
            <w:r>
              <w:rPr>
                <w:b/>
                <w:bCs/>
                <w:sz w:val="18"/>
                <w:szCs w:val="18"/>
              </w:rPr>
              <w:t>TLS</w:t>
            </w:r>
          </w:p>
        </w:tc>
      </w:tr>
      <w:tr w:rsidR="00555B08" w:rsidRPr="00AF5E7C" w:rsidTr="009B6905">
        <w:trPr>
          <w:cantSplit/>
          <w:trHeight w:val="319"/>
        </w:trPr>
        <w:tc>
          <w:tcPr>
            <w:tcW w:w="1478" w:type="pct"/>
            <w:vMerge w:val="restart"/>
            <w:shd w:val="clear" w:color="auto" w:fill="auto"/>
            <w:tcMar>
              <w:top w:w="113" w:type="dxa"/>
              <w:bottom w:w="85" w:type="dxa"/>
            </w:tcMar>
          </w:tcPr>
          <w:p w:rsidR="00555B08" w:rsidRPr="00815648" w:rsidRDefault="00555B08" w:rsidP="00114926">
            <w:pPr>
              <w:rPr>
                <w:sz w:val="16"/>
                <w:szCs w:val="16"/>
              </w:rPr>
            </w:pPr>
            <w:r w:rsidRPr="00815648">
              <w:rPr>
                <w:sz w:val="16"/>
                <w:szCs w:val="16"/>
              </w:rPr>
              <w:t>IX.1</w:t>
            </w:r>
            <w:r>
              <w:rPr>
                <w:sz w:val="16"/>
                <w:szCs w:val="16"/>
              </w:rPr>
              <w:t xml:space="preserve"> </w:t>
            </w:r>
            <w:r w:rsidRPr="00815648">
              <w:rPr>
                <w:sz w:val="16"/>
                <w:szCs w:val="16"/>
              </w:rPr>
              <w:t xml:space="preserve"> Effective, efficient, quality and customer-oriented support services both to internal clients and to external stakeholders</w:t>
            </w:r>
          </w:p>
        </w:tc>
        <w:tc>
          <w:tcPr>
            <w:tcW w:w="2093" w:type="pct"/>
            <w:shd w:val="clear" w:color="auto" w:fill="auto"/>
            <w:tcMar>
              <w:top w:w="113" w:type="dxa"/>
              <w:bottom w:w="85" w:type="dxa"/>
            </w:tcMar>
          </w:tcPr>
          <w:p w:rsidR="00555B08" w:rsidRPr="00815648" w:rsidRDefault="00555B08" w:rsidP="00114926">
            <w:pPr>
              <w:rPr>
                <w:sz w:val="16"/>
                <w:szCs w:val="16"/>
              </w:rPr>
            </w:pPr>
            <w:r w:rsidRPr="0077186F">
              <w:rPr>
                <w:color w:val="000000"/>
                <w:sz w:val="16"/>
                <w:szCs w:val="16"/>
              </w:rPr>
              <w:t>% of queries for legal advice and services which receive prompt responses from OLC</w:t>
            </w:r>
          </w:p>
        </w:tc>
        <w:tc>
          <w:tcPr>
            <w:tcW w:w="861" w:type="pct"/>
            <w:shd w:val="clear" w:color="auto" w:fill="FFFFFF"/>
            <w:tcMar>
              <w:top w:w="113" w:type="dxa"/>
              <w:bottom w:w="85" w:type="dxa"/>
            </w:tcMar>
          </w:tcPr>
          <w:p w:rsidR="00555B08" w:rsidRPr="00AF5E7C" w:rsidRDefault="00555B08" w:rsidP="008F0AEB">
            <w:pPr>
              <w:spacing w:before="40"/>
              <w:jc w:val="center"/>
              <w:rPr>
                <w:sz w:val="16"/>
                <w:szCs w:val="16"/>
              </w:rPr>
            </w:pPr>
            <w:r>
              <w:rPr>
                <w:sz w:val="16"/>
                <w:szCs w:val="16"/>
              </w:rPr>
              <w:t>Program 21</w:t>
            </w:r>
          </w:p>
        </w:tc>
        <w:tc>
          <w:tcPr>
            <w:tcW w:w="569" w:type="pct"/>
            <w:shd w:val="clear" w:color="auto" w:fill="auto"/>
          </w:tcPr>
          <w:p w:rsidR="00555B08" w:rsidRDefault="00555B08" w:rsidP="00114926">
            <w:pPr>
              <w:jc w:val="center"/>
            </w:pPr>
            <w:r w:rsidRPr="004D58D6">
              <w:rPr>
                <w:color w:val="00B050"/>
                <w:szCs w:val="22"/>
              </w:rPr>
              <w:sym w:font="Wingdings" w:char="F06C"/>
            </w:r>
          </w:p>
        </w:tc>
      </w:tr>
      <w:tr w:rsidR="00555B08" w:rsidRPr="00AF5E7C" w:rsidTr="009B6905">
        <w:trPr>
          <w:cantSplit/>
        </w:trPr>
        <w:tc>
          <w:tcPr>
            <w:tcW w:w="1478" w:type="pct"/>
            <w:vMerge/>
            <w:shd w:val="clear" w:color="auto" w:fill="auto"/>
            <w:tcMar>
              <w:top w:w="113" w:type="dxa"/>
              <w:bottom w:w="85" w:type="dxa"/>
            </w:tcMar>
          </w:tcPr>
          <w:p w:rsidR="00555B08" w:rsidRPr="00AF5E7C" w:rsidRDefault="00555B08" w:rsidP="00114926">
            <w:pPr>
              <w:rPr>
                <w:sz w:val="16"/>
                <w:szCs w:val="16"/>
              </w:rPr>
            </w:pPr>
          </w:p>
        </w:tc>
        <w:tc>
          <w:tcPr>
            <w:tcW w:w="2093" w:type="pct"/>
            <w:shd w:val="clear" w:color="auto" w:fill="auto"/>
            <w:tcMar>
              <w:top w:w="113" w:type="dxa"/>
              <w:bottom w:w="85" w:type="dxa"/>
            </w:tcMar>
          </w:tcPr>
          <w:p w:rsidR="00555B08" w:rsidRPr="00815648" w:rsidRDefault="00555B08" w:rsidP="00114926">
            <w:pPr>
              <w:rPr>
                <w:sz w:val="16"/>
                <w:szCs w:val="16"/>
              </w:rPr>
            </w:pPr>
            <w:r w:rsidRPr="00860634">
              <w:rPr>
                <w:color w:val="000000"/>
                <w:sz w:val="16"/>
                <w:szCs w:val="16"/>
              </w:rPr>
              <w:t>Provision of financial and management reports and analysis required by senior management, Program Managers and Member States in accordance with agreed deadlines</w:t>
            </w:r>
          </w:p>
        </w:tc>
        <w:tc>
          <w:tcPr>
            <w:tcW w:w="861" w:type="pct"/>
            <w:shd w:val="clear" w:color="auto" w:fill="FFFFFF"/>
            <w:tcMar>
              <w:top w:w="113" w:type="dxa"/>
              <w:bottom w:w="85" w:type="dxa"/>
            </w:tcMar>
          </w:tcPr>
          <w:p w:rsidR="00555B08" w:rsidRPr="00AF5E7C" w:rsidRDefault="00555B08" w:rsidP="008F0AEB">
            <w:pPr>
              <w:spacing w:before="40"/>
              <w:jc w:val="center"/>
              <w:rPr>
                <w:sz w:val="16"/>
                <w:szCs w:val="16"/>
                <w:lang w:bidi="th-TH"/>
              </w:rPr>
            </w:pPr>
            <w:r>
              <w:rPr>
                <w:sz w:val="16"/>
                <w:szCs w:val="16"/>
              </w:rPr>
              <w:t>Program 22</w:t>
            </w:r>
          </w:p>
        </w:tc>
        <w:tc>
          <w:tcPr>
            <w:tcW w:w="569" w:type="pct"/>
            <w:shd w:val="clear" w:color="auto" w:fill="auto"/>
          </w:tcPr>
          <w:p w:rsidR="00555B08" w:rsidRPr="00F718E6" w:rsidRDefault="00555B08" w:rsidP="00114926">
            <w:pPr>
              <w:jc w:val="center"/>
              <w:rPr>
                <w:color w:val="A6A6A6" w:themeColor="background1" w:themeShade="A6"/>
                <w:szCs w:val="22"/>
              </w:rPr>
            </w:pPr>
            <w:r w:rsidRPr="00CE09B5">
              <w:rPr>
                <w:color w:val="FF0000"/>
                <w:szCs w:val="22"/>
              </w:rPr>
              <w:sym w:font="Wingdings" w:char="F06C"/>
            </w:r>
          </w:p>
        </w:tc>
      </w:tr>
      <w:tr w:rsidR="00555B08" w:rsidRPr="00AF5E7C" w:rsidTr="009B6905">
        <w:trPr>
          <w:cantSplit/>
          <w:trHeight w:val="242"/>
        </w:trPr>
        <w:tc>
          <w:tcPr>
            <w:tcW w:w="1478" w:type="pct"/>
            <w:vMerge/>
            <w:shd w:val="clear" w:color="auto" w:fill="auto"/>
            <w:tcMar>
              <w:top w:w="113" w:type="dxa"/>
              <w:bottom w:w="85" w:type="dxa"/>
            </w:tcMar>
          </w:tcPr>
          <w:p w:rsidR="00555B08" w:rsidRPr="00AF5E7C" w:rsidRDefault="00555B08" w:rsidP="00114926">
            <w:pPr>
              <w:rPr>
                <w:sz w:val="16"/>
                <w:szCs w:val="16"/>
              </w:rPr>
            </w:pPr>
          </w:p>
        </w:tc>
        <w:tc>
          <w:tcPr>
            <w:tcW w:w="2093" w:type="pct"/>
            <w:shd w:val="clear" w:color="auto" w:fill="auto"/>
            <w:tcMar>
              <w:top w:w="113" w:type="dxa"/>
              <w:bottom w:w="85" w:type="dxa"/>
            </w:tcMar>
          </w:tcPr>
          <w:p w:rsidR="00555B08" w:rsidRPr="000963F7" w:rsidRDefault="00555B08" w:rsidP="00114926">
            <w:pPr>
              <w:rPr>
                <w:bCs/>
                <w:sz w:val="16"/>
                <w:szCs w:val="16"/>
              </w:rPr>
            </w:pPr>
            <w:r w:rsidRPr="00860634">
              <w:rPr>
                <w:color w:val="000000"/>
                <w:sz w:val="16"/>
                <w:szCs w:val="16"/>
              </w:rPr>
              <w:t>No. of PBC documents submitted on time to the Member States</w:t>
            </w:r>
          </w:p>
        </w:tc>
        <w:tc>
          <w:tcPr>
            <w:tcW w:w="861" w:type="pct"/>
            <w:shd w:val="clear" w:color="auto" w:fill="FFFFFF"/>
            <w:tcMar>
              <w:top w:w="113" w:type="dxa"/>
              <w:bottom w:w="85" w:type="dxa"/>
            </w:tcMar>
          </w:tcPr>
          <w:p w:rsidR="00555B08" w:rsidRDefault="00555B08" w:rsidP="008F0AEB">
            <w:pPr>
              <w:spacing w:before="40"/>
              <w:jc w:val="center"/>
              <w:rPr>
                <w:sz w:val="16"/>
                <w:szCs w:val="16"/>
              </w:rPr>
            </w:pPr>
            <w:r>
              <w:rPr>
                <w:sz w:val="16"/>
                <w:szCs w:val="16"/>
              </w:rPr>
              <w:t>Program 22</w:t>
            </w:r>
          </w:p>
        </w:tc>
        <w:tc>
          <w:tcPr>
            <w:tcW w:w="569" w:type="pct"/>
            <w:shd w:val="clear" w:color="auto" w:fill="auto"/>
          </w:tcPr>
          <w:p w:rsidR="00555B08" w:rsidRDefault="00555B08" w:rsidP="00114926">
            <w:pPr>
              <w:jc w:val="center"/>
            </w:pPr>
            <w:r w:rsidRPr="004D58D6">
              <w:rPr>
                <w:color w:val="00B050"/>
                <w:szCs w:val="22"/>
              </w:rPr>
              <w:sym w:font="Wingdings" w:char="F06C"/>
            </w:r>
          </w:p>
        </w:tc>
      </w:tr>
      <w:tr w:rsidR="00C24049" w:rsidRPr="00AF5E7C" w:rsidTr="009B6905">
        <w:trPr>
          <w:cantSplit/>
          <w:trHeight w:val="472"/>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sz w:val="16"/>
                <w:szCs w:val="16"/>
              </w:rPr>
            </w:pPr>
            <w:r w:rsidRPr="00860634">
              <w:rPr>
                <w:color w:val="000000"/>
                <w:sz w:val="16"/>
                <w:szCs w:val="16"/>
              </w:rPr>
              <w:t>WIPO’s ERP system (AIMS) is operating efficiently according to business needs and in line with best practices</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22</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Pr="004D58D6">
              <w:rPr>
                <w:color w:val="00B050"/>
                <w:szCs w:val="22"/>
              </w:rPr>
              <w:sym w:font="Wingdings" w:char="F06C"/>
            </w:r>
            <w:r w:rsidRPr="00CE09B5">
              <w:rPr>
                <w:color w:val="FF0000"/>
                <w:szCs w:val="22"/>
              </w:rPr>
              <w:sym w:font="Wingdings" w:char="F06C"/>
            </w:r>
          </w:p>
        </w:tc>
      </w:tr>
      <w:tr w:rsidR="00C24049" w:rsidRPr="00AF5E7C" w:rsidTr="009B6905">
        <w:trPr>
          <w:cantSplit/>
          <w:trHeight w:val="34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4590B" w:rsidRDefault="00C24049" w:rsidP="00114926">
            <w:pPr>
              <w:rPr>
                <w:sz w:val="16"/>
                <w:szCs w:val="16"/>
              </w:rPr>
            </w:pPr>
            <w:r w:rsidRPr="00860634">
              <w:rPr>
                <w:color w:val="000000"/>
                <w:sz w:val="16"/>
                <w:szCs w:val="16"/>
              </w:rPr>
              <w:t>ERP projects are delivered according to plan and within the budget of the portfolio</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22</w:t>
            </w:r>
          </w:p>
        </w:tc>
        <w:tc>
          <w:tcPr>
            <w:tcW w:w="569" w:type="pct"/>
            <w:shd w:val="clear" w:color="auto" w:fill="auto"/>
          </w:tcPr>
          <w:p w:rsidR="00C24049" w:rsidRDefault="00C24049" w:rsidP="00114926">
            <w:pPr>
              <w:jc w:val="center"/>
            </w:pPr>
            <w:r w:rsidRPr="00CE09B5">
              <w:rPr>
                <w:color w:val="FF0000"/>
                <w:szCs w:val="22"/>
              </w:rPr>
              <w:sym w:font="Wingdings" w:char="F06C"/>
            </w:r>
          </w:p>
        </w:tc>
      </w:tr>
      <w:tr w:rsidR="00C24049" w:rsidRPr="00AF5E7C" w:rsidTr="009B6905">
        <w:trPr>
          <w:cantSplit/>
          <w:trHeight w:val="198"/>
        </w:trPr>
        <w:tc>
          <w:tcPr>
            <w:tcW w:w="1478" w:type="pct"/>
            <w:shd w:val="clear" w:color="auto" w:fill="auto"/>
            <w:tcMar>
              <w:top w:w="113" w:type="dxa"/>
              <w:bottom w:w="85" w:type="dxa"/>
            </w:tcMar>
          </w:tcPr>
          <w:p w:rsidR="00C24049" w:rsidRPr="00815648" w:rsidRDefault="00C24049" w:rsidP="00114926">
            <w:pPr>
              <w:rPr>
                <w:sz w:val="16"/>
                <w:szCs w:val="16"/>
              </w:rPr>
            </w:pPr>
          </w:p>
        </w:tc>
        <w:tc>
          <w:tcPr>
            <w:tcW w:w="2093" w:type="pct"/>
            <w:shd w:val="clear" w:color="auto" w:fill="auto"/>
            <w:tcMar>
              <w:top w:w="113" w:type="dxa"/>
              <w:bottom w:w="85" w:type="dxa"/>
            </w:tcMar>
          </w:tcPr>
          <w:p w:rsidR="00C24049" w:rsidRPr="00A4590B" w:rsidRDefault="00C24049" w:rsidP="00114926">
            <w:pPr>
              <w:rPr>
                <w:sz w:val="16"/>
                <w:szCs w:val="16"/>
              </w:rPr>
            </w:pPr>
            <w:r w:rsidRPr="00E62EB2">
              <w:rPr>
                <w:color w:val="000000"/>
                <w:sz w:val="16"/>
                <w:szCs w:val="16"/>
              </w:rPr>
              <w:t>% of staff satisfied with human resource services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23</w:t>
            </w:r>
          </w:p>
        </w:tc>
        <w:tc>
          <w:tcPr>
            <w:tcW w:w="569" w:type="pct"/>
            <w:shd w:val="clear" w:color="auto" w:fill="auto"/>
          </w:tcPr>
          <w:p w:rsidR="00C24049" w:rsidRPr="00F718E6" w:rsidRDefault="00C24049" w:rsidP="00114926">
            <w:pPr>
              <w:jc w:val="center"/>
              <w:rPr>
                <w:color w:val="A6A6A6" w:themeColor="background1" w:themeShade="A6"/>
                <w:szCs w:val="22"/>
              </w:rPr>
            </w:pPr>
            <w:r w:rsidRPr="00CE09B5">
              <w:rPr>
                <w:color w:val="0070C0"/>
                <w:szCs w:val="22"/>
              </w:rPr>
              <w:sym w:font="Wingdings" w:char="F06C"/>
            </w:r>
          </w:p>
        </w:tc>
      </w:tr>
      <w:tr w:rsidR="00C24049" w:rsidRPr="00AF5E7C" w:rsidTr="009B6905">
        <w:trPr>
          <w:cantSplit/>
          <w:trHeight w:val="176"/>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F7400E" w:rsidRDefault="00C24049" w:rsidP="00114926">
            <w:pPr>
              <w:rPr>
                <w:bCs/>
                <w:sz w:val="16"/>
                <w:szCs w:val="16"/>
              </w:rPr>
            </w:pPr>
            <w:r>
              <w:rPr>
                <w:color w:val="000000"/>
                <w:sz w:val="16"/>
                <w:szCs w:val="16"/>
              </w:rPr>
              <w:t xml:space="preserve">Increase in </w:t>
            </w:r>
            <w:r w:rsidRPr="00E62EB2">
              <w:rPr>
                <w:color w:val="000000"/>
                <w:sz w:val="16"/>
                <w:szCs w:val="16"/>
              </w:rPr>
              <w:t>automated</w:t>
            </w:r>
            <w:r>
              <w:rPr>
                <w:color w:val="000000"/>
                <w:sz w:val="16"/>
                <w:szCs w:val="16"/>
              </w:rPr>
              <w:t xml:space="preserve"> versus currently manually-processed </w:t>
            </w:r>
            <w:r w:rsidRPr="00E62EB2">
              <w:rPr>
                <w:color w:val="000000"/>
                <w:sz w:val="16"/>
                <w:szCs w:val="16"/>
              </w:rPr>
              <w:t>actions</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Program 23</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42"/>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F7400E" w:rsidRDefault="00C24049" w:rsidP="00114926">
            <w:pPr>
              <w:rPr>
                <w:sz w:val="16"/>
                <w:szCs w:val="16"/>
              </w:rPr>
            </w:pPr>
            <w:r w:rsidRPr="00E62EB2">
              <w:rPr>
                <w:color w:val="000000"/>
                <w:sz w:val="16"/>
                <w:szCs w:val="16"/>
              </w:rPr>
              <w:t>% of queries processed within 5 working days</w:t>
            </w:r>
          </w:p>
        </w:tc>
        <w:tc>
          <w:tcPr>
            <w:tcW w:w="861" w:type="pct"/>
            <w:shd w:val="clear" w:color="auto" w:fill="FFFFFF"/>
            <w:tcMar>
              <w:top w:w="113" w:type="dxa"/>
              <w:bottom w:w="85" w:type="dxa"/>
            </w:tcMar>
          </w:tcPr>
          <w:p w:rsidR="00C24049" w:rsidRDefault="00C24049" w:rsidP="008F0AEB">
            <w:pPr>
              <w:spacing w:before="40"/>
              <w:jc w:val="center"/>
            </w:pPr>
            <w:r>
              <w:rPr>
                <w:sz w:val="16"/>
                <w:szCs w:val="16"/>
              </w:rPr>
              <w:t>Program 23</w:t>
            </w:r>
          </w:p>
        </w:tc>
        <w:tc>
          <w:tcPr>
            <w:tcW w:w="569" w:type="pct"/>
            <w:shd w:val="clear" w:color="auto" w:fill="auto"/>
          </w:tcPr>
          <w:p w:rsidR="00C24049" w:rsidRPr="00F718E6" w:rsidRDefault="00C24049" w:rsidP="00114926">
            <w:pPr>
              <w:jc w:val="center"/>
              <w:rPr>
                <w:color w:val="A6A6A6" w:themeColor="background1" w:themeShade="A6"/>
                <w:szCs w:val="22"/>
              </w:rPr>
            </w:pPr>
            <w:r w:rsidRPr="00CE09B5">
              <w:rPr>
                <w:color w:val="0070C0"/>
                <w:szCs w:val="22"/>
              </w:rPr>
              <w:sym w:font="Wingdings" w:char="F06C"/>
            </w:r>
          </w:p>
        </w:tc>
      </w:tr>
      <w:tr w:rsidR="00C24049" w:rsidRPr="00AF5E7C" w:rsidTr="009B6905">
        <w:trPr>
          <w:cantSplit/>
          <w:trHeight w:val="19"/>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F7400E" w:rsidRDefault="00C24049" w:rsidP="00114926">
            <w:pPr>
              <w:rPr>
                <w:sz w:val="16"/>
                <w:szCs w:val="16"/>
              </w:rPr>
            </w:pPr>
            <w:r w:rsidRPr="00E62EB2">
              <w:rPr>
                <w:color w:val="000000"/>
                <w:sz w:val="16"/>
                <w:szCs w:val="16"/>
              </w:rPr>
              <w:t>Optimized insurance coverage</w:t>
            </w:r>
          </w:p>
        </w:tc>
        <w:tc>
          <w:tcPr>
            <w:tcW w:w="861" w:type="pct"/>
            <w:shd w:val="clear" w:color="auto" w:fill="FFFFFF"/>
            <w:tcMar>
              <w:top w:w="113" w:type="dxa"/>
              <w:bottom w:w="85" w:type="dxa"/>
            </w:tcMar>
          </w:tcPr>
          <w:p w:rsidR="00C24049" w:rsidRDefault="00C24049" w:rsidP="008F0AEB">
            <w:pPr>
              <w:spacing w:before="40"/>
              <w:jc w:val="center"/>
            </w:pPr>
            <w:r>
              <w:rPr>
                <w:sz w:val="16"/>
                <w:szCs w:val="16"/>
              </w:rPr>
              <w:t>Program 23</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153"/>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F7400E" w:rsidRDefault="00C24049" w:rsidP="00114926">
            <w:pPr>
              <w:rPr>
                <w:color w:val="000000"/>
                <w:sz w:val="16"/>
                <w:szCs w:val="16"/>
              </w:rPr>
            </w:pPr>
            <w:r>
              <w:rPr>
                <w:color w:val="000000"/>
                <w:sz w:val="16"/>
                <w:szCs w:val="16"/>
              </w:rPr>
              <w:t>Cost savings for goods and services procured by WIPO (derived from RFPs or direct negotiations)</w:t>
            </w:r>
          </w:p>
        </w:tc>
        <w:tc>
          <w:tcPr>
            <w:tcW w:w="861" w:type="pct"/>
            <w:shd w:val="clear" w:color="auto" w:fill="FFFFFF"/>
            <w:tcMar>
              <w:top w:w="113" w:type="dxa"/>
              <w:bottom w:w="85" w:type="dxa"/>
            </w:tcMar>
          </w:tcPr>
          <w:p w:rsidR="00C24049" w:rsidRDefault="00C24049" w:rsidP="008F0AEB">
            <w:pPr>
              <w:spacing w:before="40"/>
              <w:jc w:val="center"/>
            </w:pPr>
            <w:r>
              <w:rPr>
                <w:sz w:val="16"/>
                <w:szCs w:val="16"/>
                <w:lang w:bidi="th-TH"/>
              </w:rPr>
              <w:t>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CE09B5">
              <w:rPr>
                <w:color w:val="FF000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366144" w:rsidRDefault="00C24049" w:rsidP="00114926">
            <w:pPr>
              <w:rPr>
                <w:color w:val="000000"/>
                <w:sz w:val="16"/>
                <w:szCs w:val="16"/>
              </w:rPr>
            </w:pPr>
            <w:r>
              <w:rPr>
                <w:color w:val="000000"/>
                <w:sz w:val="16"/>
                <w:szCs w:val="16"/>
              </w:rPr>
              <w:t>Processing time ER</w:t>
            </w:r>
          </w:p>
        </w:tc>
        <w:tc>
          <w:tcPr>
            <w:tcW w:w="861" w:type="pct"/>
            <w:shd w:val="clear" w:color="auto" w:fill="FFFFFF"/>
            <w:tcMar>
              <w:top w:w="113" w:type="dxa"/>
              <w:bottom w:w="85" w:type="dxa"/>
            </w:tcMar>
          </w:tcPr>
          <w:p w:rsidR="00C24049" w:rsidRDefault="00C24049" w:rsidP="008F0AEB">
            <w:pPr>
              <w:spacing w:before="40"/>
              <w:jc w:val="center"/>
            </w:pPr>
            <w:r w:rsidRPr="003253B4">
              <w:rPr>
                <w:sz w:val="16"/>
                <w:szCs w:val="16"/>
                <w:lang w:bidi="th-TH"/>
              </w:rPr>
              <w:t>Program 24</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366144" w:rsidRDefault="00C24049" w:rsidP="00114926">
            <w:pPr>
              <w:rPr>
                <w:color w:val="000000"/>
                <w:sz w:val="16"/>
                <w:szCs w:val="16"/>
              </w:rPr>
            </w:pPr>
            <w:r>
              <w:rPr>
                <w:color w:val="000000"/>
                <w:sz w:val="16"/>
                <w:szCs w:val="16"/>
              </w:rPr>
              <w:t>Processing time ETA</w:t>
            </w:r>
          </w:p>
        </w:tc>
        <w:tc>
          <w:tcPr>
            <w:tcW w:w="861" w:type="pct"/>
            <w:shd w:val="clear" w:color="auto" w:fill="FFFFFF"/>
            <w:tcMar>
              <w:top w:w="113" w:type="dxa"/>
              <w:bottom w:w="85" w:type="dxa"/>
            </w:tcMar>
          </w:tcPr>
          <w:p w:rsidR="00C24049" w:rsidRDefault="00C24049" w:rsidP="008F0AEB">
            <w:pPr>
              <w:spacing w:before="40"/>
              <w:jc w:val="center"/>
            </w:pPr>
            <w:r w:rsidRPr="003253B4">
              <w:rPr>
                <w:sz w:val="16"/>
                <w:szCs w:val="16"/>
                <w:lang w:bidi="th-TH"/>
              </w:rPr>
              <w:t>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118"/>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366144" w:rsidRDefault="00C24049" w:rsidP="00114926">
            <w:pPr>
              <w:rPr>
                <w:color w:val="000000"/>
                <w:sz w:val="16"/>
                <w:szCs w:val="16"/>
              </w:rPr>
            </w:pPr>
            <w:r>
              <w:rPr>
                <w:color w:val="000000"/>
                <w:sz w:val="16"/>
                <w:szCs w:val="16"/>
              </w:rPr>
              <w:t>Processing time Visa</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sidRPr="003253B4">
              <w:rPr>
                <w:sz w:val="16"/>
                <w:szCs w:val="16"/>
                <w:lang w:bidi="th-TH"/>
              </w:rPr>
              <w:t>Program 24</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82"/>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70048B" w:rsidRDefault="00C24049" w:rsidP="00114926">
            <w:pPr>
              <w:rPr>
                <w:bCs/>
                <w:sz w:val="16"/>
                <w:szCs w:val="16"/>
              </w:rPr>
            </w:pPr>
            <w:r>
              <w:rPr>
                <w:color w:val="000000"/>
                <w:sz w:val="16"/>
                <w:szCs w:val="16"/>
              </w:rPr>
              <w:t>TMC average ticket fare</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sidRPr="003253B4">
              <w:rPr>
                <w:sz w:val="16"/>
                <w:szCs w:val="16"/>
                <w:lang w:bidi="th-TH"/>
              </w:rPr>
              <w:t>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224"/>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E417D8" w:rsidRPr="00E417D8" w:rsidRDefault="00C24049" w:rsidP="00E417D8">
            <w:pPr>
              <w:rPr>
                <w:color w:val="000000"/>
                <w:sz w:val="16"/>
                <w:szCs w:val="16"/>
              </w:rPr>
            </w:pPr>
            <w:r>
              <w:rPr>
                <w:color w:val="000000"/>
                <w:sz w:val="16"/>
                <w:szCs w:val="16"/>
              </w:rPr>
              <w:t>Global average ticket f</w:t>
            </w:r>
            <w:r w:rsidR="00E417D8">
              <w:rPr>
                <w:color w:val="000000"/>
                <w:sz w:val="16"/>
                <w:szCs w:val="16"/>
              </w:rPr>
              <w:t>are</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sidRPr="003253B4">
              <w:rPr>
                <w:sz w:val="16"/>
                <w:szCs w:val="16"/>
                <w:lang w:bidi="th-TH"/>
              </w:rPr>
              <w:t>Program 24</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216"/>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70048B" w:rsidRDefault="00C24049" w:rsidP="00114926">
            <w:pPr>
              <w:rPr>
                <w:sz w:val="16"/>
                <w:szCs w:val="16"/>
              </w:rPr>
            </w:pPr>
            <w:r>
              <w:rPr>
                <w:color w:val="000000"/>
                <w:sz w:val="16"/>
                <w:szCs w:val="16"/>
              </w:rPr>
              <w:t>Average service fee</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w:t>
            </w:r>
            <w:r w:rsidRPr="003253B4">
              <w:rPr>
                <w:sz w:val="16"/>
                <w:szCs w:val="16"/>
                <w:lang w:bidi="th-TH"/>
              </w:rPr>
              <w:t>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70048B" w:rsidRDefault="00C24049" w:rsidP="00114926">
            <w:pPr>
              <w:rPr>
                <w:sz w:val="16"/>
                <w:szCs w:val="16"/>
              </w:rPr>
            </w:pPr>
            <w:r w:rsidRPr="006335CA">
              <w:rPr>
                <w:color w:val="000000"/>
                <w:sz w:val="16"/>
                <w:szCs w:val="16"/>
              </w:rPr>
              <w:t>WIPO premises and installations remain fit for purpose</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Program 24</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343"/>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70048B" w:rsidRDefault="00C24049" w:rsidP="00114926">
            <w:pPr>
              <w:rPr>
                <w:color w:val="000000"/>
                <w:sz w:val="16"/>
                <w:szCs w:val="16"/>
              </w:rPr>
            </w:pPr>
            <w:r>
              <w:rPr>
                <w:color w:val="000000"/>
                <w:sz w:val="16"/>
                <w:szCs w:val="16"/>
              </w:rPr>
              <w:t>Optimum use and occupation of WIPO premises and all types of space</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209"/>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DE7DBA" w:rsidRDefault="00C24049" w:rsidP="00114926">
            <w:pPr>
              <w:rPr>
                <w:bCs/>
                <w:sz w:val="16"/>
                <w:szCs w:val="16"/>
              </w:rPr>
            </w:pPr>
            <w:r>
              <w:rPr>
                <w:color w:val="000000"/>
                <w:sz w:val="16"/>
                <w:szCs w:val="16"/>
              </w:rPr>
              <w:t>% of high value items (e.g &gt;5,000 Swiss francs) inventoried</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lang w:bidi="th-TH"/>
              </w:rPr>
              <w:t xml:space="preserve">  Program 24</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203"/>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DE7DBA" w:rsidRDefault="00C24049" w:rsidP="00114926">
            <w:pPr>
              <w:rPr>
                <w:sz w:val="16"/>
                <w:szCs w:val="16"/>
              </w:rPr>
            </w:pPr>
            <w:r>
              <w:rPr>
                <w:color w:val="000000"/>
                <w:sz w:val="16"/>
                <w:szCs w:val="16"/>
              </w:rPr>
              <w:t>% of value items 1,000-5,000 Swiss francs, works of arts and attractive items</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Pr="00CE09B5">
              <w:rPr>
                <w:color w:val="0070C0"/>
                <w:szCs w:val="22"/>
              </w:rPr>
              <w:sym w:font="Wingdings" w:char="F06C"/>
            </w:r>
          </w:p>
        </w:tc>
      </w:tr>
      <w:tr w:rsidR="00C24049" w:rsidRPr="00AF5E7C" w:rsidTr="009B6905">
        <w:trPr>
          <w:cantSplit/>
          <w:trHeight w:val="211"/>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DE7DBA" w:rsidRDefault="00C24049" w:rsidP="00114926">
            <w:pPr>
              <w:rPr>
                <w:sz w:val="16"/>
                <w:szCs w:val="16"/>
              </w:rPr>
            </w:pPr>
            <w:r>
              <w:rPr>
                <w:color w:val="000000"/>
                <w:sz w:val="16"/>
                <w:szCs w:val="16"/>
              </w:rPr>
              <w:t>ICT Platforms are cost-effectively hosted and managed in line with business demands</w:t>
            </w:r>
            <w:r w:rsidRPr="0070048B">
              <w:rPr>
                <w:bCs/>
                <w:sz w:val="16"/>
                <w:szCs w:val="16"/>
              </w:rPr>
              <w:t xml:space="preserve"> </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Program 25</w:t>
            </w:r>
          </w:p>
        </w:tc>
        <w:tc>
          <w:tcPr>
            <w:tcW w:w="569" w:type="pct"/>
            <w:shd w:val="clear" w:color="auto" w:fill="auto"/>
          </w:tcPr>
          <w:p w:rsidR="00C24049" w:rsidRDefault="00C24049" w:rsidP="00114926">
            <w:pPr>
              <w:jc w:val="center"/>
              <w:rPr>
                <w:color w:val="00B050"/>
                <w:szCs w:val="22"/>
              </w:rPr>
            </w:pPr>
            <w:r w:rsidRPr="004D58D6">
              <w:rPr>
                <w:color w:val="00B050"/>
                <w:szCs w:val="22"/>
              </w:rPr>
              <w:sym w:font="Wingdings" w:char="F06C"/>
            </w:r>
            <w:r w:rsidRPr="005B2FC7">
              <w:rPr>
                <w:color w:val="FF0000"/>
                <w:szCs w:val="22"/>
              </w:rPr>
              <w:sym w:font="Wingdings" w:char="F06C"/>
            </w:r>
            <w:r w:rsidRPr="005B2FC7">
              <w:rPr>
                <w:color w:val="FF0000"/>
                <w:szCs w:val="22"/>
              </w:rPr>
              <w:sym w:font="Wingdings" w:char="F06C"/>
            </w:r>
            <w:r w:rsidRPr="004D58D6">
              <w:rPr>
                <w:color w:val="00B050"/>
                <w:szCs w:val="22"/>
              </w:rPr>
              <w:sym w:font="Wingdings" w:char="F06C"/>
            </w:r>
          </w:p>
          <w:p w:rsidR="00C24049" w:rsidRDefault="00C24049" w:rsidP="00A76B9A">
            <w:pPr>
              <w:jc w:val="center"/>
            </w:pPr>
            <w:r w:rsidRPr="004D58D6">
              <w:rPr>
                <w:color w:val="00B050"/>
                <w:szCs w:val="22"/>
              </w:rPr>
              <w:sym w:font="Wingdings" w:char="F06C"/>
            </w:r>
          </w:p>
        </w:tc>
      </w:tr>
      <w:tr w:rsidR="00C24049" w:rsidRPr="00AF5E7C" w:rsidTr="009B6905">
        <w:trPr>
          <w:cantSplit/>
          <w:trHeight w:val="222"/>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DE7DBA" w:rsidRDefault="00C24049" w:rsidP="00114926">
            <w:pPr>
              <w:rPr>
                <w:sz w:val="16"/>
                <w:szCs w:val="16"/>
              </w:rPr>
            </w:pPr>
            <w:r>
              <w:rPr>
                <w:color w:val="000000"/>
                <w:sz w:val="16"/>
                <w:szCs w:val="16"/>
              </w:rPr>
              <w:t>Application development activities adhere to the WIPO reference and master data standards</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w:t>
            </w:r>
            <w:r w:rsidRPr="00294C60">
              <w:rPr>
                <w:sz w:val="16"/>
                <w:szCs w:val="16"/>
                <w:lang w:bidi="th-TH"/>
              </w:rPr>
              <w:t>Program 25</w:t>
            </w:r>
          </w:p>
        </w:tc>
        <w:tc>
          <w:tcPr>
            <w:tcW w:w="569" w:type="pct"/>
            <w:shd w:val="clear" w:color="auto" w:fill="auto"/>
          </w:tcPr>
          <w:p w:rsidR="00C24049" w:rsidRPr="00F718E6" w:rsidRDefault="00C24049" w:rsidP="00114926">
            <w:pPr>
              <w:jc w:val="center"/>
              <w:rPr>
                <w:color w:val="A6A6A6" w:themeColor="background1" w:themeShade="A6"/>
                <w:szCs w:val="22"/>
              </w:rPr>
            </w:pPr>
            <w:r w:rsidRPr="005B2FC7">
              <w:rPr>
                <w:color w:val="FF0000"/>
                <w:szCs w:val="22"/>
              </w:rPr>
              <w:sym w:font="Wingdings" w:char="F06C"/>
            </w:r>
          </w:p>
        </w:tc>
      </w:tr>
      <w:tr w:rsidR="00C24049" w:rsidRPr="00AF5E7C" w:rsidTr="009B6905">
        <w:trPr>
          <w:cantSplit/>
          <w:trHeight w:val="230"/>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9F16FD" w:rsidRDefault="00C24049" w:rsidP="00114926">
            <w:pPr>
              <w:rPr>
                <w:color w:val="000000"/>
                <w:sz w:val="16"/>
                <w:szCs w:val="16"/>
              </w:rPr>
            </w:pPr>
            <w:r>
              <w:rPr>
                <w:color w:val="000000"/>
                <w:sz w:val="16"/>
                <w:szCs w:val="16"/>
              </w:rPr>
              <w:t>% of customers that are satisfied with the Service Desk services</w:t>
            </w:r>
          </w:p>
        </w:tc>
        <w:tc>
          <w:tcPr>
            <w:tcW w:w="861" w:type="pct"/>
            <w:shd w:val="clear" w:color="auto" w:fill="FFFFFF"/>
            <w:tcMar>
              <w:top w:w="113" w:type="dxa"/>
              <w:bottom w:w="85" w:type="dxa"/>
            </w:tcMar>
          </w:tcPr>
          <w:p w:rsidR="00C24049" w:rsidRPr="00F90173" w:rsidRDefault="00C24049" w:rsidP="008F0AEB">
            <w:pPr>
              <w:spacing w:before="40"/>
              <w:jc w:val="center"/>
              <w:rPr>
                <w:sz w:val="16"/>
                <w:szCs w:val="16"/>
                <w:lang w:bidi="th-TH"/>
              </w:rPr>
            </w:pPr>
            <w:r>
              <w:rPr>
                <w:sz w:val="16"/>
                <w:szCs w:val="16"/>
                <w:lang w:bidi="th-TH"/>
              </w:rPr>
              <w:t xml:space="preserve">  </w:t>
            </w:r>
            <w:r w:rsidRPr="00294C60">
              <w:rPr>
                <w:sz w:val="16"/>
                <w:szCs w:val="16"/>
                <w:lang w:bidi="th-TH"/>
              </w:rPr>
              <w:t>Program 25</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516"/>
        </w:trPr>
        <w:tc>
          <w:tcPr>
            <w:tcW w:w="1478" w:type="pct"/>
            <w:shd w:val="clear" w:color="auto" w:fill="auto"/>
            <w:tcMar>
              <w:top w:w="113" w:type="dxa"/>
              <w:bottom w:w="85" w:type="dxa"/>
            </w:tcMar>
          </w:tcPr>
          <w:p w:rsidR="00C24049" w:rsidRPr="00D81234" w:rsidRDefault="00C24049" w:rsidP="00114926">
            <w:pPr>
              <w:rPr>
                <w:sz w:val="16"/>
                <w:szCs w:val="16"/>
              </w:rPr>
            </w:pPr>
          </w:p>
        </w:tc>
        <w:tc>
          <w:tcPr>
            <w:tcW w:w="2093" w:type="pct"/>
            <w:shd w:val="clear" w:color="auto" w:fill="auto"/>
            <w:tcMar>
              <w:top w:w="113" w:type="dxa"/>
              <w:bottom w:w="85" w:type="dxa"/>
            </w:tcMar>
          </w:tcPr>
          <w:p w:rsidR="00C24049" w:rsidRPr="00D81234" w:rsidRDefault="00C24049" w:rsidP="00114926">
            <w:pPr>
              <w:rPr>
                <w:sz w:val="16"/>
                <w:szCs w:val="16"/>
              </w:rPr>
            </w:pPr>
            <w:r>
              <w:rPr>
                <w:color w:val="000000"/>
                <w:sz w:val="16"/>
                <w:szCs w:val="16"/>
              </w:rPr>
              <w:t>ICT Projects in WIPO are managed in accordance with the WIPO Project Management Guidelines and WIPO Service Transition Guidelines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w:t>
            </w:r>
            <w:r w:rsidRPr="00294C60">
              <w:rPr>
                <w:sz w:val="16"/>
                <w:szCs w:val="16"/>
                <w:lang w:bidi="th-TH"/>
              </w:rPr>
              <w:t>Program 25</w:t>
            </w:r>
          </w:p>
        </w:tc>
        <w:tc>
          <w:tcPr>
            <w:tcW w:w="569" w:type="pct"/>
            <w:shd w:val="clear" w:color="auto" w:fill="auto"/>
          </w:tcPr>
          <w:p w:rsidR="00C24049" w:rsidRDefault="00C24049" w:rsidP="00114926">
            <w:pPr>
              <w:jc w:val="center"/>
            </w:pPr>
            <w:r w:rsidRPr="004D58D6">
              <w:rPr>
                <w:color w:val="00B050"/>
                <w:szCs w:val="22"/>
              </w:rPr>
              <w:sym w:font="Wingdings" w:char="F06C"/>
            </w: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815648" w:rsidRDefault="00C24049" w:rsidP="00114926">
            <w:pPr>
              <w:rPr>
                <w:sz w:val="16"/>
                <w:szCs w:val="16"/>
              </w:rPr>
            </w:pPr>
          </w:p>
        </w:tc>
        <w:tc>
          <w:tcPr>
            <w:tcW w:w="2093" w:type="pct"/>
            <w:shd w:val="clear" w:color="auto" w:fill="auto"/>
            <w:tcMar>
              <w:top w:w="113" w:type="dxa"/>
              <w:bottom w:w="85" w:type="dxa"/>
            </w:tcMar>
          </w:tcPr>
          <w:p w:rsidR="00C24049" w:rsidRPr="00815648" w:rsidRDefault="00C24049" w:rsidP="00114926">
            <w:pPr>
              <w:rPr>
                <w:sz w:val="16"/>
                <w:szCs w:val="16"/>
              </w:rPr>
            </w:pPr>
            <w:r w:rsidRPr="00014FF2">
              <w:rPr>
                <w:color w:val="000000"/>
                <w:sz w:val="16"/>
                <w:szCs w:val="16"/>
              </w:rPr>
              <w:t>% of internal and external participants satisfied with WIPO Conference Services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Program 27</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185"/>
        </w:trPr>
        <w:tc>
          <w:tcPr>
            <w:tcW w:w="1478" w:type="pct"/>
            <w:shd w:val="clear" w:color="auto" w:fill="auto"/>
            <w:tcMar>
              <w:top w:w="113" w:type="dxa"/>
              <w:bottom w:w="85" w:type="dxa"/>
            </w:tcMar>
          </w:tcPr>
          <w:p w:rsidR="00C24049" w:rsidRPr="008D6176" w:rsidRDefault="00C24049" w:rsidP="00114926">
            <w:pPr>
              <w:rPr>
                <w:sz w:val="16"/>
                <w:szCs w:val="16"/>
              </w:rPr>
            </w:pPr>
          </w:p>
        </w:tc>
        <w:tc>
          <w:tcPr>
            <w:tcW w:w="2093" w:type="pct"/>
            <w:shd w:val="clear" w:color="auto" w:fill="auto"/>
            <w:tcMar>
              <w:top w:w="113" w:type="dxa"/>
              <w:bottom w:w="85" w:type="dxa"/>
            </w:tcMar>
          </w:tcPr>
          <w:p w:rsidR="00C24049" w:rsidRPr="008D6176" w:rsidRDefault="00C24049" w:rsidP="00114926">
            <w:pPr>
              <w:rPr>
                <w:sz w:val="16"/>
                <w:szCs w:val="16"/>
              </w:rPr>
            </w:pPr>
            <w:r w:rsidRPr="008D6176">
              <w:rPr>
                <w:color w:val="000000"/>
                <w:sz w:val="16"/>
                <w:szCs w:val="16"/>
              </w:rPr>
              <w:t>Effective implementation of WIPO Language Policy</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w:t>
            </w:r>
            <w:r w:rsidRPr="00F90173">
              <w:rPr>
                <w:sz w:val="16"/>
                <w:szCs w:val="16"/>
                <w:lang w:bidi="th-TH"/>
              </w:rPr>
              <w:t>Program 27</w:t>
            </w:r>
          </w:p>
        </w:tc>
        <w:tc>
          <w:tcPr>
            <w:tcW w:w="569" w:type="pct"/>
            <w:shd w:val="clear" w:color="auto" w:fill="auto"/>
          </w:tcPr>
          <w:p w:rsidR="00C24049" w:rsidRDefault="00C24049" w:rsidP="00114926">
            <w:pPr>
              <w:jc w:val="center"/>
            </w:pPr>
            <w:r w:rsidRPr="004D58D6">
              <w:rPr>
                <w:color w:val="00B050"/>
                <w:szCs w:val="22"/>
              </w:rPr>
              <w:sym w:font="Wingdings" w:char="F06C"/>
            </w:r>
            <w:r w:rsidRPr="004D58D6">
              <w:rPr>
                <w:color w:val="00B050"/>
                <w:szCs w:val="22"/>
              </w:rPr>
              <w:sym w:font="Wingdings" w:char="F06C"/>
            </w:r>
          </w:p>
        </w:tc>
      </w:tr>
      <w:tr w:rsidR="00C24049" w:rsidRPr="00AF5E7C" w:rsidTr="009B6905">
        <w:trPr>
          <w:cantSplit/>
          <w:trHeight w:val="22"/>
        </w:trPr>
        <w:tc>
          <w:tcPr>
            <w:tcW w:w="1478" w:type="pct"/>
            <w:shd w:val="clear" w:color="auto" w:fill="auto"/>
            <w:tcMar>
              <w:top w:w="113" w:type="dxa"/>
              <w:bottom w:w="85" w:type="dxa"/>
            </w:tcMar>
          </w:tcPr>
          <w:p w:rsidR="00C24049" w:rsidRPr="00815648" w:rsidRDefault="00C24049" w:rsidP="00114926">
            <w:pPr>
              <w:rPr>
                <w:sz w:val="16"/>
                <w:szCs w:val="16"/>
              </w:rPr>
            </w:pPr>
          </w:p>
        </w:tc>
        <w:tc>
          <w:tcPr>
            <w:tcW w:w="2093" w:type="pct"/>
            <w:shd w:val="clear" w:color="auto" w:fill="auto"/>
            <w:tcMar>
              <w:top w:w="113" w:type="dxa"/>
              <w:bottom w:w="85" w:type="dxa"/>
            </w:tcMar>
          </w:tcPr>
          <w:p w:rsidR="00C24049" w:rsidRPr="00815648" w:rsidRDefault="00C24049" w:rsidP="00114926">
            <w:pPr>
              <w:rPr>
                <w:sz w:val="16"/>
                <w:szCs w:val="16"/>
              </w:rPr>
            </w:pPr>
            <w:r w:rsidRPr="00014FF2">
              <w:rPr>
                <w:color w:val="000000"/>
                <w:sz w:val="16"/>
                <w:szCs w:val="16"/>
              </w:rPr>
              <w:t>Reduction in printing costs (per page)</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w:t>
            </w:r>
            <w:r w:rsidRPr="00F90173">
              <w:rPr>
                <w:sz w:val="16"/>
                <w:szCs w:val="16"/>
                <w:lang w:bidi="th-TH"/>
              </w:rPr>
              <w:t>Program 27</w:t>
            </w:r>
          </w:p>
        </w:tc>
        <w:tc>
          <w:tcPr>
            <w:tcW w:w="569" w:type="pct"/>
            <w:shd w:val="clear" w:color="auto" w:fill="auto"/>
          </w:tcPr>
          <w:p w:rsidR="00C24049" w:rsidRPr="00F718E6" w:rsidRDefault="00C24049" w:rsidP="00114926">
            <w:pPr>
              <w:jc w:val="center"/>
              <w:rPr>
                <w:color w:val="A6A6A6" w:themeColor="background1" w:themeShade="A6"/>
                <w:szCs w:val="22"/>
              </w:rPr>
            </w:pPr>
            <w:r w:rsidRPr="005B2FC7">
              <w:rPr>
                <w:color w:val="FF000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815648" w:rsidRDefault="00C24049" w:rsidP="00114926">
            <w:pPr>
              <w:rPr>
                <w:sz w:val="16"/>
                <w:szCs w:val="16"/>
              </w:rPr>
            </w:pPr>
          </w:p>
        </w:tc>
        <w:tc>
          <w:tcPr>
            <w:tcW w:w="2093" w:type="pct"/>
            <w:shd w:val="clear" w:color="auto" w:fill="auto"/>
            <w:tcMar>
              <w:top w:w="113" w:type="dxa"/>
              <w:bottom w:w="85" w:type="dxa"/>
            </w:tcMar>
          </w:tcPr>
          <w:p w:rsidR="00C24049" w:rsidRPr="00603C51" w:rsidRDefault="00C24049" w:rsidP="00114926">
            <w:pPr>
              <w:rPr>
                <w:sz w:val="16"/>
                <w:szCs w:val="16"/>
              </w:rPr>
            </w:pPr>
            <w:r w:rsidRPr="00014FF2">
              <w:rPr>
                <w:color w:val="000000"/>
                <w:sz w:val="16"/>
                <w:szCs w:val="16"/>
              </w:rPr>
              <w:t>Timely publication of documents for Committees and Working Groups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w:t>
            </w:r>
            <w:r w:rsidRPr="00F90173">
              <w:rPr>
                <w:sz w:val="16"/>
                <w:szCs w:val="16"/>
                <w:lang w:bidi="th-TH"/>
              </w:rPr>
              <w:t>Program 27</w:t>
            </w:r>
          </w:p>
        </w:tc>
        <w:tc>
          <w:tcPr>
            <w:tcW w:w="569" w:type="pct"/>
            <w:shd w:val="clear" w:color="auto" w:fill="auto"/>
          </w:tcPr>
          <w:p w:rsidR="00C24049" w:rsidRDefault="00C24049" w:rsidP="00114926">
            <w:pPr>
              <w:jc w:val="center"/>
            </w:pPr>
            <w:r w:rsidRPr="005B2FC7">
              <w:rPr>
                <w:color w:val="FF0000"/>
                <w:szCs w:val="22"/>
              </w:rPr>
              <w:sym w:font="Wingdings" w:char="F06C"/>
            </w:r>
          </w:p>
        </w:tc>
      </w:tr>
      <w:tr w:rsidR="00C24049" w:rsidRPr="00AF5E7C" w:rsidTr="009B6905">
        <w:trPr>
          <w:cantSplit/>
          <w:trHeight w:val="149"/>
        </w:trPr>
        <w:tc>
          <w:tcPr>
            <w:tcW w:w="1478" w:type="pct"/>
            <w:shd w:val="clear" w:color="auto" w:fill="auto"/>
            <w:tcMar>
              <w:top w:w="113" w:type="dxa"/>
              <w:bottom w:w="85" w:type="dxa"/>
            </w:tcMar>
          </w:tcPr>
          <w:p w:rsidR="00C24049" w:rsidRPr="00815648" w:rsidRDefault="00C24049" w:rsidP="00114926">
            <w:pPr>
              <w:rPr>
                <w:sz w:val="16"/>
                <w:szCs w:val="16"/>
              </w:rPr>
            </w:pPr>
          </w:p>
        </w:tc>
        <w:tc>
          <w:tcPr>
            <w:tcW w:w="2093" w:type="pct"/>
            <w:shd w:val="clear" w:color="auto" w:fill="auto"/>
            <w:tcMar>
              <w:top w:w="113" w:type="dxa"/>
              <w:bottom w:w="85" w:type="dxa"/>
            </w:tcMar>
          </w:tcPr>
          <w:p w:rsidR="00C24049" w:rsidRPr="00513D62" w:rsidRDefault="00C24049" w:rsidP="00114926">
            <w:pPr>
              <w:rPr>
                <w:sz w:val="16"/>
                <w:szCs w:val="16"/>
              </w:rPr>
            </w:pPr>
            <w:r w:rsidRPr="00014FF2">
              <w:rPr>
                <w:color w:val="000000"/>
                <w:sz w:val="16"/>
                <w:szCs w:val="16"/>
              </w:rPr>
              <w:t>Cost per word of translation</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w:t>
            </w:r>
            <w:r w:rsidRPr="00F90173">
              <w:rPr>
                <w:sz w:val="16"/>
                <w:szCs w:val="16"/>
                <w:lang w:bidi="th-TH"/>
              </w:rPr>
              <w:t>Program 27</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141"/>
        </w:trPr>
        <w:tc>
          <w:tcPr>
            <w:tcW w:w="1478" w:type="pct"/>
            <w:shd w:val="clear" w:color="auto" w:fill="auto"/>
            <w:tcMar>
              <w:top w:w="113" w:type="dxa"/>
              <w:bottom w:w="85" w:type="dxa"/>
            </w:tcMar>
          </w:tcPr>
          <w:p w:rsidR="00C24049" w:rsidRPr="00815648" w:rsidRDefault="00C24049" w:rsidP="00114926">
            <w:pPr>
              <w:rPr>
                <w:sz w:val="16"/>
                <w:szCs w:val="16"/>
              </w:rPr>
            </w:pPr>
          </w:p>
        </w:tc>
        <w:tc>
          <w:tcPr>
            <w:tcW w:w="2093" w:type="pct"/>
            <w:shd w:val="clear" w:color="auto" w:fill="auto"/>
            <w:tcMar>
              <w:top w:w="113" w:type="dxa"/>
              <w:bottom w:w="85" w:type="dxa"/>
            </w:tcMar>
          </w:tcPr>
          <w:p w:rsidR="00C24049" w:rsidRPr="00513D62" w:rsidRDefault="00C24049" w:rsidP="00114926">
            <w:pPr>
              <w:rPr>
                <w:sz w:val="16"/>
                <w:szCs w:val="16"/>
              </w:rPr>
            </w:pPr>
            <w:r w:rsidRPr="00A61B81">
              <w:rPr>
                <w:color w:val="000000"/>
                <w:sz w:val="16"/>
                <w:szCs w:val="16"/>
              </w:rPr>
              <w:t>IA governance defined and enforced</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 xml:space="preserve">  Program 28 </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sz w:val="16"/>
                <w:szCs w:val="16"/>
              </w:rPr>
            </w:pPr>
            <w:r w:rsidRPr="008B0886">
              <w:rPr>
                <w:color w:val="000000"/>
                <w:sz w:val="16"/>
                <w:szCs w:val="16"/>
              </w:rPr>
              <w:t>No. of staff aware of their information security responsibilities, security policies and best practices</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lang w:bidi="th-TH"/>
              </w:rPr>
              <w:t xml:space="preserve">  Program 28</w:t>
            </w:r>
          </w:p>
        </w:tc>
        <w:tc>
          <w:tcPr>
            <w:tcW w:w="569" w:type="pct"/>
            <w:shd w:val="clear" w:color="auto" w:fill="auto"/>
          </w:tcPr>
          <w:p w:rsidR="00C24049" w:rsidRPr="00F718E6" w:rsidRDefault="00C24049" w:rsidP="00114926">
            <w:pPr>
              <w:jc w:val="center"/>
              <w:rPr>
                <w:color w:val="A6A6A6" w:themeColor="background1" w:themeShade="A6"/>
                <w:szCs w:val="22"/>
              </w:rPr>
            </w:pPr>
            <w:r w:rsidRPr="005B2FC7">
              <w:rPr>
                <w:color w:val="FF0000"/>
                <w:szCs w:val="22"/>
              </w:rPr>
              <w:sym w:font="Wingdings" w:char="F06C"/>
            </w:r>
          </w:p>
        </w:tc>
      </w:tr>
      <w:tr w:rsidR="00C24049" w:rsidRPr="00AF5E7C" w:rsidTr="009B6905">
        <w:trPr>
          <w:cantSplit/>
          <w:trHeight w:val="335"/>
        </w:trPr>
        <w:tc>
          <w:tcPr>
            <w:tcW w:w="1478" w:type="pct"/>
            <w:vMerge w:val="restart"/>
            <w:shd w:val="clear" w:color="auto" w:fill="auto"/>
            <w:tcMar>
              <w:top w:w="113" w:type="dxa"/>
              <w:bottom w:w="85" w:type="dxa"/>
            </w:tcMar>
          </w:tcPr>
          <w:p w:rsidR="00C24049" w:rsidRPr="001316A4" w:rsidRDefault="00C24049" w:rsidP="00114926">
            <w:pPr>
              <w:rPr>
                <w:sz w:val="16"/>
                <w:szCs w:val="16"/>
              </w:rPr>
            </w:pPr>
            <w:r w:rsidRPr="00D81234">
              <w:rPr>
                <w:sz w:val="16"/>
                <w:szCs w:val="16"/>
              </w:rPr>
              <w:t xml:space="preserve">IX.2 </w:t>
            </w:r>
            <w:r>
              <w:rPr>
                <w:sz w:val="16"/>
                <w:szCs w:val="16"/>
              </w:rPr>
              <w:t xml:space="preserve"> </w:t>
            </w:r>
            <w:r w:rsidRPr="00D81234">
              <w:rPr>
                <w:sz w:val="16"/>
                <w:szCs w:val="16"/>
              </w:rPr>
              <w:t>A</w:t>
            </w:r>
            <w:r>
              <w:rPr>
                <w:sz w:val="16"/>
                <w:szCs w:val="16"/>
              </w:rPr>
              <w:t xml:space="preserve">n agile and </w:t>
            </w:r>
            <w:r w:rsidRPr="00D81234">
              <w:rPr>
                <w:sz w:val="16"/>
                <w:szCs w:val="16"/>
              </w:rPr>
              <w:t>smooth functioning Secretariat with a well</w:t>
            </w:r>
            <w:r>
              <w:rPr>
                <w:sz w:val="16"/>
                <w:szCs w:val="16"/>
              </w:rPr>
              <w:t>-</w:t>
            </w:r>
            <w:r w:rsidRPr="00D81234">
              <w:rPr>
                <w:sz w:val="16"/>
                <w:szCs w:val="16"/>
              </w:rPr>
              <w:t>managed and appropriately skilled workforce which is effectively delivering results</w:t>
            </w:r>
          </w:p>
        </w:tc>
        <w:tc>
          <w:tcPr>
            <w:tcW w:w="2093" w:type="pct"/>
            <w:shd w:val="clear" w:color="auto" w:fill="auto"/>
            <w:tcMar>
              <w:top w:w="113" w:type="dxa"/>
              <w:bottom w:w="85" w:type="dxa"/>
            </w:tcMar>
          </w:tcPr>
          <w:p w:rsidR="00C24049" w:rsidRPr="00336796" w:rsidRDefault="00C24049" w:rsidP="00114926">
            <w:pPr>
              <w:rPr>
                <w:sz w:val="16"/>
                <w:szCs w:val="16"/>
              </w:rPr>
            </w:pPr>
            <w:r w:rsidRPr="0077186F">
              <w:rPr>
                <w:color w:val="000000"/>
                <w:sz w:val="16"/>
                <w:szCs w:val="16"/>
              </w:rPr>
              <w:t>Establishment of a new Organizational Resilience and Business Continuity  framework and associated documentation</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lang w:bidi="th-TH"/>
              </w:rPr>
              <w:t xml:space="preserve">  Program 21</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335"/>
        </w:trPr>
        <w:tc>
          <w:tcPr>
            <w:tcW w:w="1478" w:type="pct"/>
            <w:vMerge/>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sz w:val="16"/>
                <w:szCs w:val="16"/>
              </w:rPr>
            </w:pPr>
            <w:r w:rsidRPr="00860634">
              <w:rPr>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239"/>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sz w:val="16"/>
                <w:szCs w:val="16"/>
              </w:rPr>
            </w:pPr>
            <w:r w:rsidRPr="00860634">
              <w:rPr>
                <w:color w:val="000000"/>
                <w:sz w:val="16"/>
                <w:szCs w:val="16"/>
              </w:rPr>
              <w:t>Enhanced maturity of managing for results (RBM)</w:t>
            </w:r>
          </w:p>
        </w:tc>
        <w:tc>
          <w:tcPr>
            <w:tcW w:w="861" w:type="pct"/>
            <w:shd w:val="clear" w:color="auto" w:fill="FFFFFF"/>
            <w:tcMar>
              <w:top w:w="113" w:type="dxa"/>
              <w:bottom w:w="85" w:type="dxa"/>
            </w:tcMar>
          </w:tcPr>
          <w:p w:rsidR="00C24049" w:rsidRPr="00E536B5"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Default="00C24049" w:rsidP="00114926">
            <w:pPr>
              <w:jc w:val="center"/>
            </w:pPr>
            <w:r w:rsidRPr="00CE09B5">
              <w:rPr>
                <w:color w:val="0070C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color w:val="000000"/>
                <w:sz w:val="16"/>
                <w:szCs w:val="16"/>
              </w:rPr>
            </w:pPr>
            <w:r w:rsidRPr="00860634">
              <w:rPr>
                <w:color w:val="000000"/>
                <w:sz w:val="16"/>
                <w:szCs w:val="16"/>
              </w:rPr>
              <w:t>Return on invested funds in line with benchmarks established by the Investment Advisory Committee (IAC)</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185"/>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color w:val="000000"/>
                <w:sz w:val="16"/>
                <w:szCs w:val="16"/>
              </w:rPr>
            </w:pPr>
            <w:r w:rsidRPr="00860634">
              <w:rPr>
                <w:color w:val="000000"/>
                <w:sz w:val="16"/>
                <w:szCs w:val="16"/>
              </w:rPr>
              <w:t>Effectiv</w:t>
            </w:r>
            <w:r>
              <w:rPr>
                <w:color w:val="000000"/>
                <w:sz w:val="16"/>
                <w:szCs w:val="16"/>
              </w:rPr>
              <w:t>e management of expenditure and</w:t>
            </w:r>
            <w:r w:rsidRPr="00860634">
              <w:rPr>
                <w:color w:val="000000"/>
                <w:sz w:val="16"/>
                <w:szCs w:val="16"/>
              </w:rPr>
              <w:t xml:space="preserve"> reserves</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21"/>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114926">
            <w:pPr>
              <w:rPr>
                <w:color w:val="000000"/>
                <w:sz w:val="16"/>
                <w:szCs w:val="16"/>
              </w:rPr>
            </w:pPr>
            <w:r w:rsidRPr="00860634">
              <w:rPr>
                <w:color w:val="000000"/>
                <w:sz w:val="16"/>
                <w:szCs w:val="16"/>
              </w:rPr>
              <w:t>Payments (including Madrid and Hague fees) made on time</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Pr="0089232E">
              <w:rPr>
                <w:color w:val="00B050"/>
                <w:szCs w:val="22"/>
              </w:rPr>
              <w:sym w:font="Wingdings" w:char="F06C"/>
            </w:r>
            <w:r w:rsidRPr="004D58D6">
              <w:rPr>
                <w:color w:val="00B050"/>
                <w:szCs w:val="22"/>
              </w:rPr>
              <w:sym w:font="Wingdings" w:char="F06C"/>
            </w:r>
          </w:p>
        </w:tc>
      </w:tr>
      <w:tr w:rsidR="00C24049" w:rsidRPr="00AF5E7C" w:rsidTr="009B6905">
        <w:trPr>
          <w:cantSplit/>
          <w:trHeight w:val="110"/>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336796" w:rsidRDefault="00C24049" w:rsidP="00E417D8">
            <w:pPr>
              <w:rPr>
                <w:color w:val="000000"/>
                <w:sz w:val="16"/>
                <w:szCs w:val="16"/>
              </w:rPr>
            </w:pPr>
            <w:r w:rsidRPr="00D86A6F">
              <w:rPr>
                <w:color w:val="000000"/>
                <w:sz w:val="16"/>
                <w:szCs w:val="16"/>
              </w:rPr>
              <w:t>% of women in pro</w:t>
            </w:r>
            <w:r w:rsidR="00E417D8">
              <w:rPr>
                <w:color w:val="000000"/>
                <w:sz w:val="16"/>
                <w:szCs w:val="16"/>
              </w:rPr>
              <w:t xml:space="preserve">fessional and higher positions </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 xml:space="preserve">  Program 23</w:t>
            </w:r>
          </w:p>
        </w:tc>
        <w:tc>
          <w:tcPr>
            <w:tcW w:w="569" w:type="pct"/>
            <w:shd w:val="clear" w:color="auto" w:fill="auto"/>
          </w:tcPr>
          <w:p w:rsidR="00C24049" w:rsidRPr="008B7720" w:rsidRDefault="00C24049" w:rsidP="00114926">
            <w:pPr>
              <w:jc w:val="center"/>
              <w:rPr>
                <w:color w:val="A6A6A6"/>
              </w:rPr>
            </w:pPr>
            <w:r w:rsidRPr="005C5A53">
              <w:rPr>
                <w:color w:val="FF0000"/>
                <w:szCs w:val="22"/>
              </w:rPr>
              <w:sym w:font="Wingdings" w:char="F06C"/>
            </w:r>
            <w:r w:rsidRPr="004D58D6">
              <w:rPr>
                <w:color w:val="00B050"/>
                <w:szCs w:val="22"/>
              </w:rPr>
              <w:sym w:font="Wingdings" w:char="F06C"/>
            </w:r>
            <w:r w:rsidRPr="004D58D6">
              <w:rPr>
                <w:color w:val="00B050"/>
                <w:szCs w:val="22"/>
              </w:rPr>
              <w:sym w:font="Wingdings" w:char="F06C"/>
            </w:r>
            <w:r w:rsidRPr="005C5A53">
              <w:rPr>
                <w:color w:val="FF0000"/>
                <w:szCs w:val="22"/>
              </w:rPr>
              <w:sym w:font="Wingdings" w:char="F06C"/>
            </w:r>
          </w:p>
        </w:tc>
      </w:tr>
      <w:tr w:rsidR="00C24049" w:rsidRPr="00AF5E7C" w:rsidTr="009B6905">
        <w:trPr>
          <w:cantSplit/>
          <w:trHeight w:val="102"/>
        </w:trPr>
        <w:tc>
          <w:tcPr>
            <w:tcW w:w="1478" w:type="pct"/>
            <w:shd w:val="clear" w:color="auto" w:fill="auto"/>
            <w:tcMar>
              <w:top w:w="113" w:type="dxa"/>
              <w:bottom w:w="85" w:type="dxa"/>
            </w:tcMar>
          </w:tcPr>
          <w:p w:rsidR="00C24049" w:rsidRPr="001316A4" w:rsidRDefault="00C24049" w:rsidP="00114926">
            <w:pPr>
              <w:rPr>
                <w:sz w:val="16"/>
                <w:szCs w:val="16"/>
              </w:rPr>
            </w:pPr>
          </w:p>
        </w:tc>
        <w:tc>
          <w:tcPr>
            <w:tcW w:w="2093" w:type="pct"/>
            <w:shd w:val="clear" w:color="auto" w:fill="auto"/>
            <w:tcMar>
              <w:top w:w="113" w:type="dxa"/>
              <w:bottom w:w="85" w:type="dxa"/>
            </w:tcMar>
          </w:tcPr>
          <w:p w:rsidR="00C24049" w:rsidRPr="001316A4" w:rsidRDefault="00C24049" w:rsidP="00114926">
            <w:pPr>
              <w:rPr>
                <w:sz w:val="16"/>
                <w:szCs w:val="16"/>
              </w:rPr>
            </w:pPr>
            <w:r w:rsidRPr="00E62EB2">
              <w:rPr>
                <w:color w:val="000000"/>
                <w:sz w:val="16"/>
                <w:szCs w:val="16"/>
              </w:rPr>
              <w:t>Recruitment lead time</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w:t>
            </w:r>
            <w:r w:rsidRPr="00856E91">
              <w:rPr>
                <w:sz w:val="16"/>
                <w:szCs w:val="16"/>
              </w:rPr>
              <w:t>Program 23</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D738DB" w:rsidRDefault="00C24049" w:rsidP="00114926">
            <w:pPr>
              <w:rPr>
                <w:sz w:val="16"/>
                <w:szCs w:val="16"/>
              </w:rPr>
            </w:pPr>
            <w:r>
              <w:rPr>
                <w:color w:val="000000"/>
                <w:sz w:val="16"/>
                <w:szCs w:val="16"/>
              </w:rPr>
              <w:t xml:space="preserve">% of staff </w:t>
            </w:r>
            <w:r w:rsidRPr="00E62EB2">
              <w:rPr>
                <w:color w:val="000000"/>
                <w:sz w:val="16"/>
                <w:szCs w:val="16"/>
              </w:rPr>
              <w:t xml:space="preserve"> whose performance is evaluated against their individual objectives and competencies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w:t>
            </w:r>
            <w:r w:rsidRPr="00856E91">
              <w:rPr>
                <w:sz w:val="16"/>
                <w:szCs w:val="16"/>
              </w:rPr>
              <w:t>Program 23</w:t>
            </w:r>
          </w:p>
        </w:tc>
        <w:tc>
          <w:tcPr>
            <w:tcW w:w="569" w:type="pct"/>
            <w:shd w:val="clear" w:color="auto" w:fill="auto"/>
          </w:tcPr>
          <w:p w:rsidR="00C24049" w:rsidRDefault="00C24049" w:rsidP="00114926">
            <w:pPr>
              <w:jc w:val="center"/>
            </w:pPr>
            <w:r w:rsidRPr="0089232E">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603C51" w:rsidRDefault="00C24049" w:rsidP="00114926">
            <w:pPr>
              <w:rPr>
                <w:sz w:val="16"/>
                <w:szCs w:val="16"/>
              </w:rPr>
            </w:pPr>
          </w:p>
        </w:tc>
        <w:tc>
          <w:tcPr>
            <w:tcW w:w="2093" w:type="pct"/>
            <w:shd w:val="clear" w:color="auto" w:fill="auto"/>
            <w:tcMar>
              <w:top w:w="113" w:type="dxa"/>
              <w:bottom w:w="85" w:type="dxa"/>
            </w:tcMar>
          </w:tcPr>
          <w:p w:rsidR="00C24049" w:rsidRPr="00603C51" w:rsidRDefault="00C24049" w:rsidP="00114926">
            <w:pPr>
              <w:rPr>
                <w:sz w:val="16"/>
                <w:szCs w:val="16"/>
              </w:rPr>
            </w:pPr>
            <w:r>
              <w:rPr>
                <w:color w:val="000000"/>
                <w:sz w:val="16"/>
                <w:szCs w:val="16"/>
              </w:rPr>
              <w:t>No.</w:t>
            </w:r>
            <w:r w:rsidRPr="00E62EB2">
              <w:rPr>
                <w:color w:val="000000"/>
                <w:sz w:val="16"/>
                <w:szCs w:val="16"/>
              </w:rPr>
              <w:t xml:space="preserve"> of days to:</w:t>
            </w:r>
            <w:r>
              <w:rPr>
                <w:color w:val="000000"/>
                <w:sz w:val="16"/>
                <w:szCs w:val="16"/>
              </w:rPr>
              <w:t xml:space="preserve"> </w:t>
            </w:r>
            <w:r w:rsidRPr="00E62EB2">
              <w:rPr>
                <w:color w:val="000000"/>
                <w:sz w:val="16"/>
                <w:szCs w:val="16"/>
              </w:rPr>
              <w:t xml:space="preserve"> </w:t>
            </w:r>
            <w:r>
              <w:rPr>
                <w:color w:val="000000"/>
                <w:sz w:val="16"/>
                <w:szCs w:val="16"/>
              </w:rPr>
              <w:t>(</w:t>
            </w:r>
            <w:r w:rsidRPr="00E62EB2">
              <w:rPr>
                <w:color w:val="000000"/>
                <w:sz w:val="16"/>
                <w:szCs w:val="16"/>
              </w:rPr>
              <w:t>i) notify staff of decisions on RfR/grievances,</w:t>
            </w:r>
            <w:r>
              <w:rPr>
                <w:color w:val="000000"/>
                <w:sz w:val="16"/>
                <w:szCs w:val="16"/>
              </w:rPr>
              <w:t>(</w:t>
            </w:r>
            <w:r w:rsidRPr="00E62EB2">
              <w:rPr>
                <w:color w:val="000000"/>
                <w:sz w:val="16"/>
                <w:szCs w:val="16"/>
              </w:rPr>
              <w:t xml:space="preserve"> ii)</w:t>
            </w:r>
            <w:r>
              <w:rPr>
                <w:color w:val="000000"/>
                <w:sz w:val="16"/>
                <w:szCs w:val="16"/>
              </w:rPr>
              <w:t> </w:t>
            </w:r>
            <w:r w:rsidRPr="00E62EB2">
              <w:rPr>
                <w:color w:val="000000"/>
                <w:sz w:val="16"/>
                <w:szCs w:val="16"/>
              </w:rPr>
              <w:t xml:space="preserve">notify staff of decisions on rebuttals/disciplinary cases and </w:t>
            </w:r>
            <w:r>
              <w:rPr>
                <w:color w:val="000000"/>
                <w:sz w:val="16"/>
                <w:szCs w:val="16"/>
              </w:rPr>
              <w:t>(</w:t>
            </w:r>
            <w:r w:rsidRPr="00E62EB2">
              <w:rPr>
                <w:color w:val="000000"/>
                <w:sz w:val="16"/>
                <w:szCs w:val="16"/>
              </w:rPr>
              <w:t>iii) provide responses to requests for advice</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w:t>
            </w:r>
            <w:r w:rsidRPr="00856E91">
              <w:rPr>
                <w:sz w:val="16"/>
                <w:szCs w:val="16"/>
              </w:rPr>
              <w:t>Program 23</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002E0750" w:rsidRPr="004D58D6">
              <w:rPr>
                <w:color w:val="00B050"/>
                <w:szCs w:val="22"/>
              </w:rPr>
              <w:sym w:font="Wingdings" w:char="F06C"/>
            </w:r>
            <w:r w:rsidR="002E0750" w:rsidRPr="004D58D6">
              <w:rPr>
                <w:color w:val="00B05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592A10" w:rsidRDefault="00C24049" w:rsidP="00114926">
            <w:pPr>
              <w:rPr>
                <w:sz w:val="16"/>
                <w:szCs w:val="16"/>
              </w:rPr>
            </w:pPr>
          </w:p>
        </w:tc>
        <w:tc>
          <w:tcPr>
            <w:tcW w:w="2093" w:type="pct"/>
            <w:shd w:val="clear" w:color="auto" w:fill="auto"/>
            <w:tcMar>
              <w:top w:w="113" w:type="dxa"/>
              <w:bottom w:w="85" w:type="dxa"/>
            </w:tcMar>
          </w:tcPr>
          <w:p w:rsidR="00C24049" w:rsidRPr="006A3FC3" w:rsidRDefault="00C24049" w:rsidP="00114926">
            <w:pPr>
              <w:rPr>
                <w:color w:val="000000"/>
                <w:sz w:val="16"/>
                <w:szCs w:val="16"/>
              </w:rPr>
            </w:pPr>
            <w:r w:rsidRPr="00E62EB2">
              <w:rPr>
                <w:color w:val="000000"/>
                <w:sz w:val="16"/>
                <w:szCs w:val="16"/>
              </w:rPr>
              <w:t>Geographical diversity:% of Staff per region</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Program 23</w:t>
            </w:r>
          </w:p>
        </w:tc>
        <w:tc>
          <w:tcPr>
            <w:tcW w:w="569" w:type="pct"/>
            <w:shd w:val="clear" w:color="auto" w:fill="auto"/>
          </w:tcPr>
          <w:p w:rsidR="00C24049" w:rsidRDefault="00C24049" w:rsidP="00114926">
            <w:pPr>
              <w:jc w:val="center"/>
            </w:pPr>
            <w:r w:rsidRPr="00F718E6">
              <w:rPr>
                <w:color w:val="A6A6A6" w:themeColor="background1" w:themeShade="A6"/>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6A3FC3" w:rsidRDefault="00C24049" w:rsidP="00114926">
            <w:pPr>
              <w:rPr>
                <w:color w:val="000000"/>
                <w:sz w:val="16"/>
                <w:szCs w:val="16"/>
              </w:rPr>
            </w:pPr>
            <w:r w:rsidRPr="00E62EB2">
              <w:rPr>
                <w:color w:val="000000"/>
                <w:sz w:val="16"/>
                <w:szCs w:val="16"/>
              </w:rPr>
              <w:t>No. of applications received from unrepresented Member States as a % of total</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 xml:space="preserve">  Program 23</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66144" w:rsidRDefault="00C24049" w:rsidP="00114926">
            <w:pPr>
              <w:rPr>
                <w:color w:val="000000"/>
                <w:sz w:val="16"/>
                <w:szCs w:val="16"/>
              </w:rPr>
            </w:pPr>
            <w:r w:rsidRPr="00E62EB2">
              <w:rPr>
                <w:color w:val="000000"/>
                <w:sz w:val="16"/>
                <w:szCs w:val="16"/>
              </w:rPr>
              <w:t>Enhanced maturity of HR Planning</w:t>
            </w:r>
          </w:p>
        </w:tc>
        <w:tc>
          <w:tcPr>
            <w:tcW w:w="861" w:type="pct"/>
            <w:shd w:val="clear" w:color="auto" w:fill="FFFFFF"/>
            <w:tcMar>
              <w:top w:w="113" w:type="dxa"/>
              <w:bottom w:w="85" w:type="dxa"/>
            </w:tcMar>
          </w:tcPr>
          <w:p w:rsidR="00C24049" w:rsidRDefault="00C24049" w:rsidP="008F0AEB">
            <w:pPr>
              <w:spacing w:before="40"/>
              <w:jc w:val="center"/>
              <w:rPr>
                <w:sz w:val="16"/>
                <w:szCs w:val="16"/>
                <w:lang w:bidi="th-TH"/>
              </w:rPr>
            </w:pPr>
            <w:r>
              <w:rPr>
                <w:sz w:val="16"/>
                <w:szCs w:val="16"/>
              </w:rPr>
              <w:t xml:space="preserve">  Program 23</w:t>
            </w:r>
          </w:p>
        </w:tc>
        <w:tc>
          <w:tcPr>
            <w:tcW w:w="569" w:type="pct"/>
            <w:shd w:val="clear" w:color="auto" w:fill="auto"/>
          </w:tcPr>
          <w:p w:rsidR="00C24049" w:rsidRDefault="00C24049" w:rsidP="00114926">
            <w:pPr>
              <w:jc w:val="center"/>
            </w:pPr>
            <w:r w:rsidRPr="00CE09B5">
              <w:rPr>
                <w:color w:val="0070C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12622" w:rsidRDefault="00C24049" w:rsidP="00114926">
            <w:pPr>
              <w:rPr>
                <w:color w:val="000000"/>
                <w:sz w:val="16"/>
                <w:szCs w:val="16"/>
              </w:rPr>
            </w:pPr>
            <w:r w:rsidRPr="00E62EB2">
              <w:rPr>
                <w:color w:val="000000"/>
                <w:sz w:val="16"/>
                <w:szCs w:val="16"/>
              </w:rPr>
              <w:t>% of trainings needs fulfilled of which: (i) critical collective training needs and (ii) individual training needs</w:t>
            </w:r>
            <w:r w:rsidRPr="00336796">
              <w:rPr>
                <w:color w:val="000000"/>
                <w:sz w:val="16"/>
                <w:szCs w:val="16"/>
              </w:rPr>
              <w:t xml:space="preserve"> </w:t>
            </w:r>
          </w:p>
        </w:tc>
        <w:tc>
          <w:tcPr>
            <w:tcW w:w="861" w:type="pct"/>
            <w:shd w:val="clear" w:color="auto" w:fill="FFFFFF"/>
            <w:tcMar>
              <w:top w:w="113" w:type="dxa"/>
              <w:bottom w:w="85" w:type="dxa"/>
            </w:tcMar>
          </w:tcPr>
          <w:p w:rsidR="00C24049" w:rsidRPr="003325B8" w:rsidRDefault="00C24049" w:rsidP="008F0AEB">
            <w:pPr>
              <w:spacing w:before="40"/>
              <w:jc w:val="center"/>
              <w:rPr>
                <w:sz w:val="16"/>
                <w:szCs w:val="16"/>
                <w:lang w:bidi="th-TH"/>
              </w:rPr>
            </w:pPr>
            <w:r>
              <w:rPr>
                <w:sz w:val="16"/>
                <w:szCs w:val="16"/>
              </w:rPr>
              <w:t xml:space="preserve">  Program 23</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Pr="0089232E">
              <w:rPr>
                <w:color w:val="00B050"/>
                <w:szCs w:val="22"/>
              </w:rPr>
              <w:sym w:font="Wingdings" w:char="F06C"/>
            </w:r>
          </w:p>
        </w:tc>
      </w:tr>
      <w:tr w:rsidR="00C24049" w:rsidRPr="00AF5E7C" w:rsidTr="009B6905">
        <w:trPr>
          <w:cantSplit/>
          <w:trHeight w:val="335"/>
        </w:trPr>
        <w:tc>
          <w:tcPr>
            <w:tcW w:w="1478" w:type="pct"/>
            <w:vMerge w:val="restart"/>
            <w:shd w:val="clear" w:color="auto" w:fill="auto"/>
            <w:tcMar>
              <w:top w:w="113" w:type="dxa"/>
              <w:bottom w:w="85" w:type="dxa"/>
            </w:tcMar>
          </w:tcPr>
          <w:p w:rsidR="00C24049" w:rsidRPr="00AF5E7C" w:rsidRDefault="00C24049" w:rsidP="00114926">
            <w:pPr>
              <w:rPr>
                <w:sz w:val="16"/>
                <w:szCs w:val="16"/>
              </w:rPr>
            </w:pPr>
            <w:r w:rsidRPr="001316A4">
              <w:rPr>
                <w:sz w:val="16"/>
                <w:szCs w:val="16"/>
              </w:rPr>
              <w:t xml:space="preserve">IX.3 </w:t>
            </w:r>
            <w:r>
              <w:rPr>
                <w:sz w:val="16"/>
                <w:szCs w:val="16"/>
              </w:rPr>
              <w:t xml:space="preserve"> </w:t>
            </w:r>
            <w:r w:rsidRPr="001316A4">
              <w:rPr>
                <w:sz w:val="16"/>
                <w:szCs w:val="16"/>
              </w:rPr>
              <w:t>An enabling working environment supported by an effective regulatory framework and appropriate channels to address staff concerns</w:t>
            </w:r>
          </w:p>
        </w:tc>
        <w:tc>
          <w:tcPr>
            <w:tcW w:w="2093" w:type="pct"/>
            <w:shd w:val="clear" w:color="auto" w:fill="auto"/>
            <w:tcMar>
              <w:top w:w="113" w:type="dxa"/>
              <w:bottom w:w="85" w:type="dxa"/>
            </w:tcMar>
          </w:tcPr>
          <w:p w:rsidR="00C24049" w:rsidRPr="00A12622" w:rsidRDefault="00C24049" w:rsidP="00114926">
            <w:pPr>
              <w:rPr>
                <w:color w:val="000000"/>
                <w:sz w:val="16"/>
                <w:szCs w:val="16"/>
              </w:rPr>
            </w:pPr>
            <w:r w:rsidRPr="0077186F">
              <w:rPr>
                <w:color w:val="000000"/>
                <w:sz w:val="16"/>
                <w:szCs w:val="16"/>
              </w:rPr>
              <w:t>% of WIPO staff aware of services available from Ombuds-Office and informal conflict resolution mechanism</w:t>
            </w:r>
          </w:p>
        </w:tc>
        <w:tc>
          <w:tcPr>
            <w:tcW w:w="861" w:type="pct"/>
            <w:shd w:val="clear" w:color="auto" w:fill="FFFFFF"/>
            <w:tcMar>
              <w:top w:w="113" w:type="dxa"/>
              <w:bottom w:w="85" w:type="dxa"/>
            </w:tcMar>
          </w:tcPr>
          <w:p w:rsidR="00C24049" w:rsidRPr="003325B8" w:rsidRDefault="00C24049" w:rsidP="008F0AEB">
            <w:pPr>
              <w:spacing w:before="40"/>
              <w:jc w:val="center"/>
              <w:rPr>
                <w:sz w:val="16"/>
                <w:szCs w:val="16"/>
                <w:lang w:bidi="th-TH"/>
              </w:rPr>
            </w:pPr>
            <w:r>
              <w:rPr>
                <w:sz w:val="16"/>
                <w:szCs w:val="16"/>
                <w:lang w:bidi="th-TH"/>
              </w:rPr>
              <w:t xml:space="preserve">  Program 21</w:t>
            </w:r>
          </w:p>
        </w:tc>
        <w:tc>
          <w:tcPr>
            <w:tcW w:w="569" w:type="pct"/>
            <w:shd w:val="clear" w:color="auto" w:fill="auto"/>
          </w:tcPr>
          <w:p w:rsidR="00C24049" w:rsidRDefault="00C24049" w:rsidP="00114926">
            <w:pPr>
              <w:jc w:val="center"/>
            </w:pPr>
            <w:r w:rsidRPr="00F718E6">
              <w:rPr>
                <w:color w:val="A6A6A6" w:themeColor="background1" w:themeShade="A6"/>
                <w:szCs w:val="22"/>
              </w:rPr>
              <w:sym w:font="Wingdings" w:char="F06C"/>
            </w:r>
          </w:p>
        </w:tc>
      </w:tr>
      <w:tr w:rsidR="00C24049" w:rsidRPr="00AF5E7C" w:rsidTr="009B6905">
        <w:trPr>
          <w:cantSplit/>
          <w:trHeight w:val="335"/>
        </w:trPr>
        <w:tc>
          <w:tcPr>
            <w:tcW w:w="1478" w:type="pct"/>
            <w:vMerge/>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12622" w:rsidRDefault="00C24049" w:rsidP="00114926">
            <w:pPr>
              <w:rPr>
                <w:color w:val="000000"/>
                <w:sz w:val="16"/>
                <w:szCs w:val="16"/>
              </w:rPr>
            </w:pPr>
            <w:r>
              <w:rPr>
                <w:color w:val="000000"/>
                <w:sz w:val="16"/>
                <w:szCs w:val="16"/>
              </w:rPr>
              <w:t xml:space="preserve">% of WIPO staff being aware </w:t>
            </w:r>
            <w:r w:rsidRPr="0077186F">
              <w:rPr>
                <w:color w:val="000000"/>
                <w:sz w:val="16"/>
                <w:szCs w:val="16"/>
              </w:rPr>
              <w:t>of WIPO ethics principles and policies</w:t>
            </w:r>
          </w:p>
        </w:tc>
        <w:tc>
          <w:tcPr>
            <w:tcW w:w="861" w:type="pct"/>
            <w:shd w:val="clear" w:color="auto" w:fill="FFFFFF"/>
            <w:tcMar>
              <w:top w:w="113" w:type="dxa"/>
              <w:bottom w:w="85" w:type="dxa"/>
            </w:tcMar>
          </w:tcPr>
          <w:p w:rsidR="00C24049" w:rsidRPr="003325B8" w:rsidRDefault="00C24049" w:rsidP="008F0AEB">
            <w:pPr>
              <w:spacing w:before="40"/>
              <w:jc w:val="center"/>
              <w:rPr>
                <w:sz w:val="16"/>
                <w:szCs w:val="16"/>
                <w:lang w:bidi="th-TH"/>
              </w:rPr>
            </w:pPr>
            <w:r>
              <w:rPr>
                <w:sz w:val="16"/>
                <w:szCs w:val="16"/>
                <w:lang w:bidi="th-TH"/>
              </w:rPr>
              <w:t xml:space="preserve">  Program 21</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592A10" w:rsidRDefault="00C24049" w:rsidP="00114926">
            <w:pPr>
              <w:rPr>
                <w:sz w:val="16"/>
                <w:szCs w:val="16"/>
              </w:rPr>
            </w:pPr>
            <w:r w:rsidRPr="00860634">
              <w:rPr>
                <w:color w:val="000000"/>
                <w:sz w:val="16"/>
                <w:szCs w:val="16"/>
              </w:rPr>
              <w:t>Financial Regulations and Rules and relevant Office Instructions (OIs) up to date</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Default="00C24049" w:rsidP="00114926">
            <w:pPr>
              <w:jc w:val="cente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592A10" w:rsidRDefault="00C24049" w:rsidP="00114926">
            <w:pPr>
              <w:rPr>
                <w:sz w:val="16"/>
                <w:szCs w:val="16"/>
              </w:rPr>
            </w:pPr>
            <w:r w:rsidRPr="00860634">
              <w:rPr>
                <w:color w:val="000000"/>
                <w:sz w:val="16"/>
                <w:szCs w:val="16"/>
              </w:rPr>
              <w:t>Increase in maturity of Risk Management and Internal controls, in accordance with the Roadmap</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Pr="004D58D6">
              <w:rPr>
                <w:color w:val="00B050"/>
                <w:szCs w:val="22"/>
              </w:rPr>
              <w:sym w:font="Wingdings" w:char="F06C"/>
            </w:r>
          </w:p>
        </w:tc>
      </w:tr>
      <w:tr w:rsidR="00C24049" w:rsidRPr="00AF5E7C" w:rsidTr="009B6905">
        <w:trPr>
          <w:cantSplit/>
          <w:trHeight w:val="40"/>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4590B" w:rsidRDefault="00C24049" w:rsidP="00114926">
            <w:pPr>
              <w:rPr>
                <w:sz w:val="16"/>
                <w:szCs w:val="16"/>
              </w:rPr>
            </w:pPr>
            <w:r>
              <w:rPr>
                <w:color w:val="000000"/>
                <w:sz w:val="16"/>
                <w:szCs w:val="16"/>
              </w:rPr>
              <w:t>Effective follow-up of oversight recommendations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 xml:space="preserve">  Program 22</w:t>
            </w:r>
          </w:p>
        </w:tc>
        <w:tc>
          <w:tcPr>
            <w:tcW w:w="569" w:type="pct"/>
            <w:shd w:val="clear" w:color="auto" w:fill="auto"/>
          </w:tcPr>
          <w:p w:rsidR="00C24049" w:rsidRDefault="00C24049" w:rsidP="00114926">
            <w:pPr>
              <w:jc w:val="center"/>
            </w:pPr>
            <w:r w:rsidRPr="004D58D6">
              <w:rPr>
                <w:color w:val="00B050"/>
                <w:szCs w:val="22"/>
              </w:rPr>
              <w:sym w:font="Wingdings" w:char="F06C"/>
            </w:r>
            <w:r w:rsidRPr="004D58D6">
              <w:rPr>
                <w:color w:val="00B050"/>
                <w:szCs w:val="22"/>
              </w:rPr>
              <w:sym w:font="Wingdings" w:char="F06C"/>
            </w:r>
            <w:r w:rsidRPr="004D58D6">
              <w:rPr>
                <w:color w:val="00B050"/>
                <w:szCs w:val="22"/>
              </w:rPr>
              <w:sym w:font="Wingdings" w:char="F06C"/>
            </w:r>
          </w:p>
        </w:tc>
      </w:tr>
      <w:tr w:rsidR="00C24049" w:rsidRPr="00AF5E7C" w:rsidTr="009B6905">
        <w:trPr>
          <w:cantSplit/>
          <w:trHeight w:val="335"/>
        </w:trPr>
        <w:tc>
          <w:tcPr>
            <w:tcW w:w="1478" w:type="pct"/>
            <w:vMerge w:val="restart"/>
            <w:shd w:val="clear" w:color="auto" w:fill="auto"/>
            <w:tcMar>
              <w:top w:w="113" w:type="dxa"/>
              <w:bottom w:w="85" w:type="dxa"/>
            </w:tcMar>
          </w:tcPr>
          <w:p w:rsidR="00C24049" w:rsidRPr="00AF5E7C" w:rsidRDefault="00C24049" w:rsidP="00114926">
            <w:pPr>
              <w:rPr>
                <w:sz w:val="16"/>
                <w:szCs w:val="16"/>
              </w:rPr>
            </w:pPr>
            <w:r w:rsidRPr="00592A10">
              <w:rPr>
                <w:sz w:val="16"/>
                <w:szCs w:val="16"/>
              </w:rPr>
              <w:t xml:space="preserve">IX.4 </w:t>
            </w:r>
            <w:r>
              <w:rPr>
                <w:sz w:val="16"/>
                <w:szCs w:val="16"/>
              </w:rPr>
              <w:t xml:space="preserve"> </w:t>
            </w:r>
            <w:r w:rsidRPr="00592A10">
              <w:rPr>
                <w:sz w:val="16"/>
                <w:szCs w:val="16"/>
              </w:rPr>
              <w:t>An environmentally and socially responsible Organization in which WIPO staff, delegates, visitors and information and physical assets are safe and secure</w:t>
            </w:r>
          </w:p>
        </w:tc>
        <w:tc>
          <w:tcPr>
            <w:tcW w:w="2093" w:type="pct"/>
            <w:shd w:val="clear" w:color="auto" w:fill="auto"/>
            <w:tcMar>
              <w:top w:w="113" w:type="dxa"/>
              <w:bottom w:w="85" w:type="dxa"/>
            </w:tcMar>
          </w:tcPr>
          <w:p w:rsidR="00C24049" w:rsidRPr="00A4590B" w:rsidRDefault="00C24049" w:rsidP="00114926">
            <w:pPr>
              <w:rPr>
                <w:sz w:val="16"/>
                <w:szCs w:val="16"/>
              </w:rPr>
            </w:pPr>
            <w:r>
              <w:rPr>
                <w:color w:val="000000"/>
                <w:sz w:val="16"/>
                <w:szCs w:val="16"/>
              </w:rPr>
              <w:t>Reduced impact of WIPO activities on the environment</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lang w:bidi="th-TH"/>
              </w:rPr>
              <w:t>Program 24</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r w:rsidRPr="004D58D6">
              <w:rPr>
                <w:color w:val="00B050"/>
                <w:szCs w:val="22"/>
              </w:rPr>
              <w:sym w:font="Wingdings" w:char="F06C"/>
            </w:r>
            <w:r w:rsidRPr="004D58D6">
              <w:rPr>
                <w:color w:val="00B050"/>
                <w:szCs w:val="22"/>
              </w:rPr>
              <w:sym w:font="Wingdings" w:char="F06C"/>
            </w:r>
            <w:r w:rsidRPr="005C5A53">
              <w:rPr>
                <w:color w:val="FF0000"/>
                <w:szCs w:val="22"/>
              </w:rPr>
              <w:sym w:font="Wingdings" w:char="F06C"/>
            </w:r>
            <w:r w:rsidRPr="005C5A53">
              <w:rPr>
                <w:color w:val="FF0000"/>
                <w:szCs w:val="22"/>
              </w:rPr>
              <w:sym w:font="Wingdings" w:char="F06C"/>
            </w:r>
          </w:p>
        </w:tc>
      </w:tr>
      <w:tr w:rsidR="00C24049" w:rsidRPr="00AF5E7C" w:rsidTr="009B6905">
        <w:trPr>
          <w:cantSplit/>
          <w:trHeight w:val="20"/>
        </w:trPr>
        <w:tc>
          <w:tcPr>
            <w:tcW w:w="1478" w:type="pct"/>
            <w:vMerge/>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A4590B" w:rsidRDefault="00C24049" w:rsidP="00114926">
            <w:pPr>
              <w:rPr>
                <w:sz w:val="16"/>
                <w:szCs w:val="16"/>
              </w:rPr>
            </w:pPr>
            <w:r>
              <w:rPr>
                <w:color w:val="000000"/>
                <w:sz w:val="16"/>
                <w:szCs w:val="16"/>
              </w:rPr>
              <w:t>Improved physical access to the WIPO campus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24</w:t>
            </w:r>
          </w:p>
        </w:tc>
        <w:tc>
          <w:tcPr>
            <w:tcW w:w="569" w:type="pct"/>
            <w:shd w:val="clear" w:color="auto" w:fill="auto"/>
          </w:tcPr>
          <w:p w:rsidR="00C24049" w:rsidRDefault="00C24049" w:rsidP="00114926">
            <w:pPr>
              <w:jc w:val="center"/>
            </w:pPr>
            <w:r w:rsidRPr="005C5A53">
              <w:rPr>
                <w:color w:val="FF0000"/>
                <w:szCs w:val="22"/>
              </w:rPr>
              <w:sym w:font="Wingdings" w:char="F06C"/>
            </w:r>
            <w:r w:rsidRPr="005C5A53">
              <w:rPr>
                <w:color w:val="FF0000"/>
                <w:szCs w:val="22"/>
              </w:rPr>
              <w:sym w:font="Wingdings" w:char="F06C"/>
            </w:r>
          </w:p>
        </w:tc>
      </w:tr>
      <w:tr w:rsidR="00C24049" w:rsidRPr="00AF5E7C" w:rsidTr="008F0AEB">
        <w:trPr>
          <w:cantSplit/>
          <w:trHeight w:val="20"/>
        </w:trPr>
        <w:tc>
          <w:tcPr>
            <w:tcW w:w="1478" w:type="pct"/>
            <w:vMerge/>
            <w:shd w:val="clear" w:color="auto" w:fill="auto"/>
            <w:tcMar>
              <w:top w:w="113" w:type="dxa"/>
              <w:bottom w:w="85" w:type="dxa"/>
            </w:tcMar>
          </w:tcPr>
          <w:p w:rsidR="00C24049" w:rsidRPr="00604261" w:rsidRDefault="00C24049" w:rsidP="00114926">
            <w:pPr>
              <w:rPr>
                <w:sz w:val="16"/>
                <w:szCs w:val="16"/>
              </w:rPr>
            </w:pPr>
          </w:p>
        </w:tc>
        <w:tc>
          <w:tcPr>
            <w:tcW w:w="2093" w:type="pct"/>
            <w:shd w:val="clear" w:color="auto" w:fill="auto"/>
            <w:tcMar>
              <w:top w:w="113" w:type="dxa"/>
              <w:bottom w:w="85" w:type="dxa"/>
            </w:tcMar>
          </w:tcPr>
          <w:p w:rsidR="00C24049" w:rsidRPr="00604261" w:rsidRDefault="00C24049" w:rsidP="00114926">
            <w:pPr>
              <w:rPr>
                <w:b/>
                <w:sz w:val="16"/>
                <w:szCs w:val="16"/>
              </w:rPr>
            </w:pPr>
            <w:r>
              <w:rPr>
                <w:color w:val="000000"/>
                <w:sz w:val="16"/>
                <w:szCs w:val="16"/>
              </w:rPr>
              <w:t>ICT service continuity of critical systems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sidRPr="00375290">
              <w:rPr>
                <w:sz w:val="16"/>
                <w:szCs w:val="16"/>
              </w:rPr>
              <w:t>Program 2</w:t>
            </w:r>
            <w:r>
              <w:rPr>
                <w:sz w:val="16"/>
                <w:szCs w:val="16"/>
              </w:rPr>
              <w:t>5</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604261" w:rsidRDefault="00C24049" w:rsidP="00114926">
            <w:pPr>
              <w:rPr>
                <w:sz w:val="16"/>
                <w:szCs w:val="16"/>
              </w:rPr>
            </w:pPr>
            <w:r w:rsidRPr="008B0886">
              <w:rPr>
                <w:color w:val="000000"/>
                <w:sz w:val="16"/>
                <w:szCs w:val="16"/>
              </w:rPr>
              <w:t>% of information risks, including third party risks, reported and managed consistently within WIPO's risk tolerances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28</w:t>
            </w:r>
          </w:p>
        </w:tc>
        <w:tc>
          <w:tcPr>
            <w:tcW w:w="569" w:type="pct"/>
            <w:shd w:val="clear" w:color="auto" w:fill="auto"/>
          </w:tcPr>
          <w:p w:rsidR="00C24049" w:rsidRDefault="00C24049" w:rsidP="00114926">
            <w:pPr>
              <w:jc w:val="center"/>
            </w:pPr>
            <w:r w:rsidRPr="004D58D6">
              <w:rPr>
                <w:color w:val="00B050"/>
                <w:szCs w:val="22"/>
              </w:rPr>
              <w:sym w:font="Wingdings" w:char="F06C"/>
            </w: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604261" w:rsidRDefault="00C24049" w:rsidP="00114926">
            <w:pPr>
              <w:rPr>
                <w:sz w:val="16"/>
                <w:szCs w:val="16"/>
              </w:rPr>
            </w:pPr>
            <w:r w:rsidRPr="00037D2E">
              <w:rPr>
                <w:color w:val="000000"/>
                <w:sz w:val="16"/>
                <w:szCs w:val="16"/>
              </w:rPr>
              <w:t>Proactive identification and timely remediation of vulnerabilities within agreed service levels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28</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16"/>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604261" w:rsidRDefault="00C24049" w:rsidP="00114926">
            <w:pPr>
              <w:rPr>
                <w:sz w:val="16"/>
                <w:szCs w:val="16"/>
              </w:rPr>
            </w:pPr>
            <w:r w:rsidRPr="00387491">
              <w:rPr>
                <w:color w:val="000000"/>
                <w:sz w:val="16"/>
                <w:szCs w:val="16"/>
              </w:rPr>
              <w:t>Increased compliance to IA policies and standards</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28</w:t>
            </w:r>
          </w:p>
        </w:tc>
        <w:tc>
          <w:tcPr>
            <w:tcW w:w="569" w:type="pct"/>
            <w:shd w:val="clear" w:color="auto" w:fill="auto"/>
          </w:tcPr>
          <w:p w:rsidR="00C24049" w:rsidRPr="004B4CBD" w:rsidRDefault="00C24049" w:rsidP="00114926">
            <w:pPr>
              <w:jc w:val="center"/>
              <w:rPr>
                <w:color w:val="0070C0"/>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604261" w:rsidRDefault="00C24049" w:rsidP="00114926">
            <w:pPr>
              <w:rPr>
                <w:sz w:val="16"/>
                <w:szCs w:val="16"/>
              </w:rPr>
            </w:pPr>
            <w:r w:rsidRPr="00387491">
              <w:rPr>
                <w:color w:val="000000"/>
                <w:sz w:val="16"/>
                <w:szCs w:val="16"/>
              </w:rPr>
              <w:t>Widely adopted information classification and handling policy to ensure confidentiality of information</w:t>
            </w:r>
          </w:p>
        </w:tc>
        <w:tc>
          <w:tcPr>
            <w:tcW w:w="861" w:type="pct"/>
            <w:shd w:val="clear" w:color="auto" w:fill="FFFFFF"/>
            <w:tcMar>
              <w:top w:w="113" w:type="dxa"/>
              <w:bottom w:w="85" w:type="dxa"/>
            </w:tcMar>
          </w:tcPr>
          <w:p w:rsidR="00C24049" w:rsidRPr="00AF5E7C" w:rsidRDefault="00C24049" w:rsidP="008F0AEB">
            <w:pPr>
              <w:spacing w:before="40"/>
              <w:jc w:val="center"/>
              <w:rPr>
                <w:sz w:val="16"/>
                <w:szCs w:val="16"/>
                <w:lang w:bidi="th-TH"/>
              </w:rPr>
            </w:pPr>
            <w:r>
              <w:rPr>
                <w:sz w:val="16"/>
                <w:szCs w:val="16"/>
              </w:rPr>
              <w:t>Program 28</w:t>
            </w:r>
          </w:p>
        </w:tc>
        <w:tc>
          <w:tcPr>
            <w:tcW w:w="569" w:type="pct"/>
            <w:shd w:val="clear" w:color="auto" w:fill="auto"/>
          </w:tcPr>
          <w:p w:rsidR="00C24049" w:rsidRPr="00F718E6" w:rsidRDefault="00C24049" w:rsidP="00114926">
            <w:pPr>
              <w:jc w:val="center"/>
              <w:rPr>
                <w:color w:val="A6A6A6" w:themeColor="background1" w:themeShade="A6"/>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387491">
              <w:rPr>
                <w:color w:val="000000"/>
                <w:sz w:val="16"/>
                <w:szCs w:val="16"/>
              </w:rPr>
              <w:t>Reduced duplication of information security technical capabilities through reusable security architecture patterns</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28</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387491">
              <w:rPr>
                <w:color w:val="000000"/>
                <w:sz w:val="16"/>
                <w:szCs w:val="16"/>
              </w:rPr>
              <w:t>Enhanced capability to detect and respond to information security threats much faster ensuring minimal business disruption</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28</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387491">
              <w:rPr>
                <w:color w:val="000000"/>
                <w:sz w:val="16"/>
                <w:szCs w:val="16"/>
              </w:rPr>
              <w:t>% of WIPO staff, delegates and visitors reporting a work related injury or incident</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28</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BC491B">
              <w:rPr>
                <w:color w:val="000000"/>
                <w:sz w:val="16"/>
                <w:szCs w:val="16"/>
              </w:rPr>
              <w:t>% of Conference and Events supported by security inside and outside Geneva</w:t>
            </w:r>
            <w:r>
              <w:rPr>
                <w:rStyle w:val="FootnoteReference"/>
                <w:color w:val="000000"/>
                <w:sz w:val="16"/>
                <w:szCs w:val="16"/>
              </w:rPr>
              <w:footnoteReference w:id="85"/>
            </w:r>
            <w:r w:rsidRPr="00BC491B">
              <w:rPr>
                <w:color w:val="000000"/>
                <w:sz w:val="16"/>
                <w:szCs w:val="16"/>
              </w:rPr>
              <w:t xml:space="preserve">  </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28</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p>
        </w:tc>
      </w:tr>
      <w:tr w:rsidR="00C24049" w:rsidRPr="00AF5E7C" w:rsidTr="009B6905">
        <w:trPr>
          <w:cantSplit/>
          <w:trHeight w:val="335"/>
        </w:trPr>
        <w:tc>
          <w:tcPr>
            <w:tcW w:w="1478" w:type="pct"/>
            <w:vMerge w:val="restart"/>
            <w:shd w:val="clear" w:color="auto" w:fill="auto"/>
            <w:tcMar>
              <w:top w:w="113" w:type="dxa"/>
              <w:bottom w:w="85" w:type="dxa"/>
            </w:tcMar>
          </w:tcPr>
          <w:p w:rsidR="00C24049" w:rsidRPr="00AF5E7C" w:rsidRDefault="00C24049" w:rsidP="00114926">
            <w:pPr>
              <w:rPr>
                <w:sz w:val="16"/>
                <w:szCs w:val="16"/>
              </w:rPr>
            </w:pPr>
            <w:r w:rsidRPr="00604261">
              <w:rPr>
                <w:sz w:val="16"/>
                <w:szCs w:val="16"/>
              </w:rPr>
              <w:t>IX.8</w:t>
            </w:r>
            <w:r>
              <w:rPr>
                <w:sz w:val="16"/>
                <w:szCs w:val="16"/>
              </w:rPr>
              <w:t xml:space="preserve">  </w:t>
            </w:r>
            <w:r w:rsidRPr="00604261">
              <w:rPr>
                <w:sz w:val="16"/>
                <w:szCs w:val="16"/>
              </w:rPr>
              <w:t>Improved accountability, organizational learning, value for money, stewardship, internal control and corporate governance through assistance from effective and independent oversight</w:t>
            </w:r>
          </w:p>
        </w:tc>
        <w:tc>
          <w:tcPr>
            <w:tcW w:w="2093" w:type="pct"/>
            <w:shd w:val="clear" w:color="auto" w:fill="auto"/>
            <w:tcMar>
              <w:top w:w="113" w:type="dxa"/>
              <w:bottom w:w="85" w:type="dxa"/>
            </w:tcMar>
          </w:tcPr>
          <w:p w:rsidR="00C24049" w:rsidRPr="00387491" w:rsidRDefault="00C24049" w:rsidP="00114926">
            <w:pPr>
              <w:rPr>
                <w:color w:val="000000"/>
                <w:sz w:val="16"/>
                <w:szCs w:val="16"/>
              </w:rPr>
            </w:pPr>
            <w:r>
              <w:rPr>
                <w:color w:val="000000"/>
                <w:sz w:val="16"/>
                <w:szCs w:val="16"/>
              </w:rPr>
              <w:t>INDEPENDENCE - No interference and perceived independence by key stakeholders</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26</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p>
        </w:tc>
      </w:tr>
      <w:tr w:rsidR="00C24049" w:rsidRPr="00AF5E7C" w:rsidTr="009B6905">
        <w:trPr>
          <w:cantSplit/>
          <w:trHeight w:val="335"/>
        </w:trPr>
        <w:tc>
          <w:tcPr>
            <w:tcW w:w="1478" w:type="pct"/>
            <w:vMerge/>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604261">
              <w:rPr>
                <w:sz w:val="16"/>
                <w:szCs w:val="16"/>
              </w:rPr>
              <w:t>EFFECTIVENESS</w:t>
            </w:r>
            <w:r>
              <w:rPr>
                <w:sz w:val="16"/>
                <w:szCs w:val="16"/>
              </w:rPr>
              <w:t xml:space="preserve"> - % of work that covers high risk, relevant areas aligned with the Organization’s Strategy</w:t>
            </w:r>
            <w:r w:rsidRPr="00604261">
              <w:rPr>
                <w:sz w:val="16"/>
                <w:szCs w:val="16"/>
              </w:rPr>
              <w:t xml:space="preserve"> </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26</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p>
        </w:tc>
      </w:tr>
      <w:tr w:rsidR="00C24049" w:rsidRPr="00AF5E7C" w:rsidTr="009B6905">
        <w:trPr>
          <w:cantSplit/>
          <w:trHeight w:val="335"/>
        </w:trPr>
        <w:tc>
          <w:tcPr>
            <w:tcW w:w="1478" w:type="pct"/>
            <w:vMerge/>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D0315E">
              <w:rPr>
                <w:color w:val="000000"/>
                <w:sz w:val="16"/>
                <w:szCs w:val="16"/>
              </w:rPr>
              <w:t>EFFICIENCY - IOD's reports are issued timely with SMART recommendations</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26</w:t>
            </w:r>
          </w:p>
        </w:tc>
        <w:tc>
          <w:tcPr>
            <w:tcW w:w="569" w:type="pct"/>
            <w:shd w:val="clear" w:color="auto" w:fill="auto"/>
          </w:tcPr>
          <w:p w:rsidR="00C24049" w:rsidRPr="005F33CE" w:rsidRDefault="00C24049" w:rsidP="00114926">
            <w:pPr>
              <w:jc w:val="center"/>
              <w:rPr>
                <w:color w:val="008000"/>
                <w:szCs w:val="22"/>
              </w:rPr>
            </w:pPr>
            <w:r w:rsidRPr="005C5A53">
              <w:rPr>
                <w:color w:val="FF0000"/>
                <w:szCs w:val="22"/>
              </w:rPr>
              <w:sym w:font="Wingdings" w:char="F06C"/>
            </w:r>
            <w:r w:rsidRPr="005C5A53">
              <w:rPr>
                <w:color w:val="FF0000"/>
                <w:szCs w:val="22"/>
              </w:rPr>
              <w:sym w:font="Wingdings" w:char="F06C"/>
            </w: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D0315E" w:rsidRDefault="00C24049" w:rsidP="00114926">
            <w:pPr>
              <w:rPr>
                <w:color w:val="000000"/>
                <w:sz w:val="16"/>
                <w:szCs w:val="16"/>
              </w:rPr>
            </w:pPr>
            <w:r w:rsidRPr="0007641B">
              <w:rPr>
                <w:color w:val="000000"/>
                <w:sz w:val="16"/>
                <w:szCs w:val="16"/>
              </w:rPr>
              <w:t>ORGANIZATIONAL LEARNING</w:t>
            </w:r>
            <w:r>
              <w:rPr>
                <w:color w:val="000000"/>
                <w:sz w:val="16"/>
                <w:szCs w:val="16"/>
              </w:rPr>
              <w:t xml:space="preserve"> </w:t>
            </w:r>
            <w:r w:rsidRPr="0007641B">
              <w:rPr>
                <w:color w:val="000000"/>
                <w:sz w:val="16"/>
                <w:szCs w:val="16"/>
              </w:rPr>
              <w:t>-</w:t>
            </w:r>
            <w:r>
              <w:rPr>
                <w:color w:val="000000"/>
                <w:sz w:val="16"/>
                <w:szCs w:val="16"/>
              </w:rPr>
              <w:t xml:space="preserve"> </w:t>
            </w:r>
            <w:r w:rsidRPr="0007641B">
              <w:rPr>
                <w:color w:val="000000"/>
                <w:sz w:val="16"/>
                <w:szCs w:val="16"/>
              </w:rPr>
              <w:t>Uptake of Lessons and Recommendations from Oversight Processes</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26</w:t>
            </w:r>
          </w:p>
        </w:tc>
        <w:tc>
          <w:tcPr>
            <w:tcW w:w="569" w:type="pct"/>
            <w:shd w:val="clear" w:color="auto" w:fill="auto"/>
          </w:tcPr>
          <w:p w:rsidR="00C24049" w:rsidRPr="004D58D6" w:rsidRDefault="00C24049" w:rsidP="00114926">
            <w:pPr>
              <w:jc w:val="center"/>
              <w:rPr>
                <w:color w:val="00B050"/>
                <w:szCs w:val="22"/>
              </w:rPr>
            </w:pPr>
            <w:r w:rsidRPr="004D58D6">
              <w:rPr>
                <w:color w:val="00B050"/>
                <w:szCs w:val="22"/>
              </w:rPr>
              <w:sym w:font="Wingdings" w:char="F06C"/>
            </w:r>
            <w:r w:rsidRPr="004D58D6">
              <w:rPr>
                <w:color w:val="00B050"/>
                <w:szCs w:val="22"/>
              </w:rPr>
              <w:sym w:font="Wingdings" w:char="F06C"/>
            </w:r>
          </w:p>
        </w:tc>
      </w:tr>
      <w:tr w:rsidR="00C24049" w:rsidRPr="00AF5E7C" w:rsidTr="009B6905">
        <w:trPr>
          <w:cantSplit/>
          <w:trHeight w:val="335"/>
        </w:trPr>
        <w:tc>
          <w:tcPr>
            <w:tcW w:w="1478" w:type="pct"/>
            <w:shd w:val="clear" w:color="auto" w:fill="auto"/>
            <w:tcMar>
              <w:top w:w="113" w:type="dxa"/>
              <w:bottom w:w="85" w:type="dxa"/>
            </w:tcMar>
          </w:tcPr>
          <w:p w:rsidR="00C24049" w:rsidRPr="00AF5E7C" w:rsidRDefault="00C24049" w:rsidP="00114926">
            <w:pPr>
              <w:rPr>
                <w:sz w:val="16"/>
                <w:szCs w:val="16"/>
              </w:rPr>
            </w:pPr>
          </w:p>
        </w:tc>
        <w:tc>
          <w:tcPr>
            <w:tcW w:w="2093" w:type="pct"/>
            <w:shd w:val="clear" w:color="auto" w:fill="auto"/>
            <w:tcMar>
              <w:top w:w="113" w:type="dxa"/>
              <w:bottom w:w="85" w:type="dxa"/>
            </w:tcMar>
          </w:tcPr>
          <w:p w:rsidR="00C24049" w:rsidRPr="00387491" w:rsidRDefault="00C24049" w:rsidP="00114926">
            <w:pPr>
              <w:rPr>
                <w:color w:val="000000"/>
                <w:sz w:val="16"/>
                <w:szCs w:val="16"/>
              </w:rPr>
            </w:pPr>
            <w:r w:rsidRPr="00D0315E">
              <w:rPr>
                <w:color w:val="000000"/>
                <w:sz w:val="16"/>
                <w:szCs w:val="16"/>
              </w:rPr>
              <w:t>RELEVANCE, ADDED VALUE &amp; STEWARDSHIP- Tangible cost savings or improvements made in business processes and systems</w:t>
            </w:r>
          </w:p>
        </w:tc>
        <w:tc>
          <w:tcPr>
            <w:tcW w:w="861" w:type="pct"/>
            <w:shd w:val="clear" w:color="auto" w:fill="FFFFFF"/>
            <w:tcMar>
              <w:top w:w="113" w:type="dxa"/>
              <w:bottom w:w="85" w:type="dxa"/>
            </w:tcMar>
          </w:tcPr>
          <w:p w:rsidR="00C24049" w:rsidRDefault="00C24049" w:rsidP="008F0AEB">
            <w:pPr>
              <w:spacing w:before="40"/>
              <w:jc w:val="center"/>
              <w:rPr>
                <w:sz w:val="16"/>
                <w:szCs w:val="16"/>
              </w:rPr>
            </w:pPr>
            <w:r>
              <w:rPr>
                <w:sz w:val="16"/>
                <w:szCs w:val="16"/>
              </w:rPr>
              <w:t>Program 26</w:t>
            </w:r>
          </w:p>
        </w:tc>
        <w:tc>
          <w:tcPr>
            <w:tcW w:w="569" w:type="pct"/>
            <w:shd w:val="clear" w:color="auto" w:fill="auto"/>
          </w:tcPr>
          <w:p w:rsidR="00C24049" w:rsidRPr="005F33CE" w:rsidRDefault="00C24049" w:rsidP="00114926">
            <w:pPr>
              <w:jc w:val="center"/>
              <w:rPr>
                <w:color w:val="008000"/>
                <w:szCs w:val="22"/>
              </w:rPr>
            </w:pPr>
            <w:r w:rsidRPr="004D58D6">
              <w:rPr>
                <w:color w:val="00B050"/>
                <w:szCs w:val="22"/>
              </w:rPr>
              <w:sym w:font="Wingdings" w:char="F06C"/>
            </w:r>
            <w:r w:rsidRPr="005C5A53">
              <w:rPr>
                <w:color w:val="FF0000"/>
                <w:szCs w:val="22"/>
              </w:rPr>
              <w:sym w:font="Wingdings" w:char="F06C"/>
            </w:r>
          </w:p>
        </w:tc>
      </w:tr>
      <w:bookmarkEnd w:id="157"/>
      <w:bookmarkEnd w:id="158"/>
    </w:tbl>
    <w:p w:rsidR="00F23C85" w:rsidRPr="00F33496" w:rsidRDefault="00F23C85" w:rsidP="006D0D2E">
      <w:pPr>
        <w:jc w:val="both"/>
        <w:rPr>
          <w:color w:val="000000"/>
          <w:sz w:val="20"/>
        </w:rPr>
      </w:pPr>
    </w:p>
    <w:p w:rsidR="00F33496" w:rsidRDefault="00F33496" w:rsidP="006D0D2E">
      <w:pPr>
        <w:jc w:val="both"/>
        <w:rPr>
          <w:color w:val="000000"/>
          <w:sz w:val="20"/>
        </w:rPr>
      </w:pPr>
      <w:r>
        <w:rPr>
          <w:color w:val="000000"/>
          <w:sz w:val="20"/>
        </w:rPr>
        <w:br w:type="page"/>
      </w:r>
    </w:p>
    <w:p w:rsidR="00F33496" w:rsidRPr="008C359C" w:rsidRDefault="00F33496" w:rsidP="0089232E">
      <w:pPr>
        <w:pStyle w:val="Heading3"/>
      </w:pPr>
      <w:bookmarkStart w:id="159" w:name="_Toc422210510"/>
      <w:bookmarkStart w:id="160" w:name="_Toc482087958"/>
      <w:bookmarkStart w:id="161" w:name="_Toc482088024"/>
      <w:bookmarkStart w:id="162" w:name="_Toc482105827"/>
      <w:r w:rsidRPr="00A91EFC">
        <w:lastRenderedPageBreak/>
        <w:t>PROGRAM 21</w:t>
      </w:r>
      <w:r w:rsidRPr="00A91EFC">
        <w:tab/>
        <w:t>EXECUTIVE MANAGEMENT</w:t>
      </w:r>
      <w:bookmarkEnd w:id="159"/>
      <w:bookmarkEnd w:id="160"/>
      <w:bookmarkEnd w:id="161"/>
      <w:bookmarkEnd w:id="162"/>
    </w:p>
    <w:p w:rsidR="00F33496" w:rsidRPr="00F33496" w:rsidRDefault="00F33496" w:rsidP="00F33496">
      <w:pPr>
        <w:rPr>
          <w:sz w:val="20"/>
        </w:rPr>
      </w:pPr>
    </w:p>
    <w:p w:rsidR="00F33496" w:rsidRPr="00F33496" w:rsidRDefault="00F33496" w:rsidP="00F33496">
      <w:pPr>
        <w:tabs>
          <w:tab w:val="left" w:pos="1985"/>
        </w:tabs>
        <w:rPr>
          <w:sz w:val="20"/>
        </w:rPr>
      </w:pPr>
      <w:r w:rsidRPr="00F33496">
        <w:rPr>
          <w:b/>
          <w:sz w:val="20"/>
        </w:rPr>
        <w:t>Program Manager</w:t>
      </w:r>
      <w:r w:rsidRPr="00F33496">
        <w:rPr>
          <w:b/>
          <w:sz w:val="20"/>
        </w:rPr>
        <w:tab/>
        <w:t>Director General</w:t>
      </w:r>
    </w:p>
    <w:p w:rsidR="00F33496" w:rsidRDefault="00F33496" w:rsidP="00F33496">
      <w:pPr>
        <w:jc w:val="center"/>
      </w:pPr>
      <w:r>
        <w:rPr>
          <w:noProof/>
          <w:lang w:eastAsia="en-US"/>
        </w:rPr>
        <w:drawing>
          <wp:inline distT="0" distB="0" distL="0" distR="0" wp14:anchorId="2877C602" wp14:editId="15F41565">
            <wp:extent cx="4212000" cy="236174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1">
                      <a:extLst>
                        <a:ext uri="{28A0092B-C50C-407E-A947-70E740481C1C}">
                          <a14:useLocalDpi xmlns:a14="http://schemas.microsoft.com/office/drawing/2010/main" val="0"/>
                        </a:ext>
                      </a:extLst>
                    </a:blip>
                    <a:srcRect t="4731" b="11149"/>
                    <a:stretch/>
                  </pic:blipFill>
                  <pic:spPr bwMode="auto">
                    <a:xfrm>
                      <a:off x="0" y="0"/>
                      <a:ext cx="4212000" cy="236174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28"/>
        <w:gridCol w:w="2440"/>
        <w:gridCol w:w="1587"/>
        <w:gridCol w:w="2436"/>
        <w:gridCol w:w="824"/>
      </w:tblGrid>
      <w:tr w:rsidR="00F33496" w:rsidRPr="00B36F18" w:rsidTr="00114351">
        <w:trPr>
          <w:trHeight w:val="565"/>
        </w:trPr>
        <w:tc>
          <w:tcPr>
            <w:tcW w:w="5000" w:type="pct"/>
            <w:gridSpan w:val="5"/>
            <w:shd w:val="clear" w:color="auto" w:fill="C6D9F1" w:themeFill="text2" w:themeFillTint="33"/>
            <w:tcMar>
              <w:left w:w="58" w:type="dxa"/>
              <w:right w:w="58" w:type="dxa"/>
            </w:tcMar>
            <w:vAlign w:val="center"/>
          </w:tcPr>
          <w:p w:rsidR="00F33496" w:rsidRPr="00B36F18" w:rsidRDefault="00F33496" w:rsidP="00E62B9F">
            <w:pPr>
              <w:widowControl w:val="0"/>
              <w:tabs>
                <w:tab w:val="left" w:pos="1452"/>
              </w:tabs>
              <w:ind w:left="1452" w:hanging="1452"/>
              <w:rPr>
                <w:b/>
                <w:bCs/>
                <w:sz w:val="16"/>
                <w:szCs w:val="16"/>
              </w:rPr>
            </w:pPr>
            <w:r w:rsidRPr="00B36F18">
              <w:rPr>
                <w:b/>
                <w:bCs/>
                <w:sz w:val="16"/>
                <w:szCs w:val="16"/>
              </w:rPr>
              <w:t>Expected Result:</w:t>
            </w:r>
            <w:r w:rsidRPr="00B36F18">
              <w:rPr>
                <w:b/>
                <w:bCs/>
                <w:sz w:val="16"/>
                <w:szCs w:val="16"/>
              </w:rPr>
              <w:tab/>
            </w:r>
            <w:r>
              <w:rPr>
                <w:bCs/>
                <w:sz w:val="16"/>
                <w:szCs w:val="16"/>
              </w:rPr>
              <w:t>IV.2</w:t>
            </w:r>
            <w:r>
              <w:rPr>
                <w:b/>
                <w:bCs/>
                <w:sz w:val="16"/>
                <w:szCs w:val="16"/>
              </w:rPr>
              <w:t xml:space="preserve"> </w:t>
            </w:r>
            <w:r w:rsidRPr="005F226D">
              <w:rPr>
                <w:color w:val="000000"/>
                <w:sz w:val="16"/>
                <w:szCs w:val="16"/>
              </w:rPr>
              <w:t>Enhanced access to, and use of, IP information by IP institutions and the public to promote innovation and creativity</w:t>
            </w:r>
          </w:p>
        </w:tc>
      </w:tr>
      <w:tr w:rsidR="007623AB" w:rsidRPr="00B36F18" w:rsidTr="00114351">
        <w:tc>
          <w:tcPr>
            <w:tcW w:w="1046" w:type="pct"/>
            <w:shd w:val="clear" w:color="auto" w:fill="auto"/>
            <w:tcMar>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62B9F">
            <w:pPr>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62B9F">
            <w:pPr>
              <w:widowControl w:val="0"/>
              <w:tabs>
                <w:tab w:val="left" w:pos="290"/>
              </w:tabs>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62B9F">
            <w:pPr>
              <w:widowControl w:val="0"/>
              <w:jc w:val="center"/>
              <w:rPr>
                <w:b/>
                <w:bCs/>
                <w:sz w:val="16"/>
                <w:szCs w:val="16"/>
              </w:rPr>
            </w:pPr>
            <w:r w:rsidRPr="00B36F18">
              <w:rPr>
                <w:b/>
                <w:bCs/>
                <w:sz w:val="16"/>
                <w:szCs w:val="16"/>
              </w:rPr>
              <w:t>TLS</w:t>
            </w:r>
          </w:p>
        </w:tc>
      </w:tr>
      <w:tr w:rsidR="007623AB" w:rsidRPr="00B36F18" w:rsidTr="00B15EA5">
        <w:trPr>
          <w:trHeight w:val="1937"/>
        </w:trPr>
        <w:tc>
          <w:tcPr>
            <w:tcW w:w="1046" w:type="pct"/>
            <w:shd w:val="clear" w:color="auto" w:fill="auto"/>
            <w:tcMar>
              <w:left w:w="58" w:type="dxa"/>
              <w:right w:w="58" w:type="dxa"/>
            </w:tcMar>
          </w:tcPr>
          <w:p w:rsidR="00F33496" w:rsidRPr="009B4A78" w:rsidRDefault="00F33496" w:rsidP="00E62B9F">
            <w:pPr>
              <w:widowControl w:val="0"/>
              <w:ind w:right="176"/>
              <w:rPr>
                <w:color w:val="000000"/>
                <w:sz w:val="16"/>
                <w:szCs w:val="16"/>
              </w:rPr>
            </w:pPr>
            <w:r w:rsidRPr="005F226D">
              <w:rPr>
                <w:color w:val="000000"/>
                <w:sz w:val="16"/>
                <w:szCs w:val="16"/>
              </w:rPr>
              <w:t>Increase in the no. of WIPO Lex users</w:t>
            </w:r>
            <w:r w:rsidRPr="009B4A78">
              <w:rPr>
                <w:color w:val="000000"/>
                <w:sz w:val="16"/>
                <w:szCs w:val="16"/>
              </w:rPr>
              <w:t xml:space="preserve"> </w:t>
            </w:r>
          </w:p>
        </w:tc>
        <w:tc>
          <w:tcPr>
            <w:tcW w:w="1324" w:type="pct"/>
            <w:shd w:val="clear" w:color="auto" w:fill="auto"/>
            <w:tcMar>
              <w:left w:w="58" w:type="dxa"/>
              <w:right w:w="58" w:type="dxa"/>
            </w:tcMar>
          </w:tcPr>
          <w:p w:rsidR="00F33496"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r>
              <w:rPr>
                <w:i/>
                <w:color w:val="002060"/>
                <w:sz w:val="16"/>
                <w:szCs w:val="16"/>
              </w:rPr>
              <w:t xml:space="preserve"> </w:t>
            </w:r>
          </w:p>
          <w:p w:rsidR="00F33496" w:rsidRPr="005E4994" w:rsidRDefault="00F33496" w:rsidP="00E62B9F">
            <w:pPr>
              <w:widowControl w:val="0"/>
              <w:rPr>
                <w:i/>
                <w:color w:val="002060"/>
                <w:sz w:val="16"/>
                <w:szCs w:val="16"/>
              </w:rPr>
            </w:pPr>
            <w:r w:rsidRPr="005E4994">
              <w:rPr>
                <w:color w:val="002060"/>
                <w:sz w:val="16"/>
                <w:szCs w:val="16"/>
              </w:rPr>
              <w:t>3,350,643 (2014/15)</w:t>
            </w:r>
          </w:p>
          <w:p w:rsidR="00F33496" w:rsidRDefault="00F33496" w:rsidP="00F33496">
            <w:pPr>
              <w:pStyle w:val="ListParagraph"/>
              <w:widowControl w:val="0"/>
              <w:numPr>
                <w:ilvl w:val="0"/>
                <w:numId w:val="50"/>
              </w:numPr>
              <w:rPr>
                <w:color w:val="002060"/>
                <w:sz w:val="16"/>
                <w:szCs w:val="16"/>
              </w:rPr>
            </w:pPr>
            <w:r w:rsidRPr="000E7126">
              <w:rPr>
                <w:color w:val="002060"/>
                <w:sz w:val="16"/>
                <w:szCs w:val="16"/>
              </w:rPr>
              <w:t>1,844,135 (2015)</w:t>
            </w:r>
          </w:p>
          <w:p w:rsidR="00F33496" w:rsidRPr="000E7126" w:rsidRDefault="00F33496" w:rsidP="00F33496">
            <w:pPr>
              <w:pStyle w:val="ListParagraph"/>
              <w:widowControl w:val="0"/>
              <w:numPr>
                <w:ilvl w:val="0"/>
                <w:numId w:val="50"/>
              </w:numPr>
              <w:rPr>
                <w:color w:val="002060"/>
                <w:sz w:val="16"/>
                <w:szCs w:val="16"/>
              </w:rPr>
            </w:pPr>
            <w:r w:rsidRPr="000E7126">
              <w:rPr>
                <w:rFonts w:cs="Arial"/>
                <w:color w:val="002060"/>
                <w:sz w:val="16"/>
                <w:szCs w:val="16"/>
              </w:rPr>
              <w:t>1,506,508 (2014)</w:t>
            </w:r>
          </w:p>
          <w:p w:rsidR="00F33496" w:rsidRDefault="00F33496" w:rsidP="00E62B9F">
            <w:pPr>
              <w:widowControl w:val="0"/>
              <w:rPr>
                <w:color w:val="000000"/>
                <w:sz w:val="16"/>
                <w:szCs w:val="16"/>
              </w:rPr>
            </w:pPr>
          </w:p>
          <w:p w:rsidR="00F33496" w:rsidRPr="009A6D81"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E62B9F">
            <w:pPr>
              <w:widowControl w:val="0"/>
              <w:ind w:left="41" w:hanging="41"/>
              <w:rPr>
                <w:color w:val="000000"/>
                <w:sz w:val="16"/>
                <w:szCs w:val="16"/>
              </w:rPr>
            </w:pPr>
            <w:r w:rsidRPr="005F226D">
              <w:rPr>
                <w:color w:val="000000"/>
                <w:sz w:val="16"/>
                <w:szCs w:val="16"/>
              </w:rPr>
              <w:t>2,236,486 (2012/13)</w:t>
            </w:r>
          </w:p>
          <w:p w:rsidR="00F33496" w:rsidRPr="00EA3A65" w:rsidRDefault="00F33496" w:rsidP="00E62B9F">
            <w:pPr>
              <w:widowControl w:val="0"/>
              <w:rPr>
                <w:color w:val="000000"/>
                <w:sz w:val="16"/>
                <w:szCs w:val="16"/>
              </w:rPr>
            </w:pPr>
            <w:r w:rsidRPr="005F226D">
              <w:rPr>
                <w:color w:val="000000"/>
                <w:sz w:val="16"/>
                <w:szCs w:val="16"/>
              </w:rPr>
              <w:t>1,506,508 (2014)</w:t>
            </w:r>
          </w:p>
        </w:tc>
        <w:tc>
          <w:tcPr>
            <w:tcW w:w="861" w:type="pct"/>
            <w:shd w:val="clear" w:color="auto" w:fill="auto"/>
            <w:tcMar>
              <w:top w:w="110" w:type="dxa"/>
              <w:left w:w="58" w:type="dxa"/>
              <w:right w:w="58" w:type="dxa"/>
            </w:tcMar>
          </w:tcPr>
          <w:p w:rsidR="00F33496" w:rsidRPr="004B28B0" w:rsidRDefault="00F33496" w:rsidP="00E62B9F">
            <w:pPr>
              <w:rPr>
                <w:i/>
                <w:color w:val="002060"/>
                <w:sz w:val="16"/>
                <w:szCs w:val="16"/>
              </w:rPr>
            </w:pPr>
            <w:r w:rsidRPr="004B28B0">
              <w:rPr>
                <w:i/>
                <w:color w:val="002060"/>
                <w:sz w:val="16"/>
                <w:szCs w:val="16"/>
              </w:rPr>
              <w:t xml:space="preserve">Updated Target:   </w:t>
            </w:r>
          </w:p>
          <w:p w:rsidR="00F33496" w:rsidRPr="00386E65" w:rsidRDefault="00F33496" w:rsidP="00E62B9F">
            <w:pPr>
              <w:widowControl w:val="0"/>
              <w:rPr>
                <w:color w:val="002060"/>
                <w:sz w:val="16"/>
                <w:szCs w:val="16"/>
              </w:rPr>
            </w:pPr>
            <w:r w:rsidRPr="00386E65">
              <w:rPr>
                <w:color w:val="002060"/>
                <w:sz w:val="16"/>
                <w:szCs w:val="16"/>
              </w:rPr>
              <w:t xml:space="preserve">20% </w:t>
            </w:r>
            <w:r>
              <w:rPr>
                <w:color w:val="002060"/>
                <w:sz w:val="16"/>
                <w:szCs w:val="16"/>
              </w:rPr>
              <w:t>biennial increase</w:t>
            </w:r>
          </w:p>
          <w:p w:rsidR="00F33496" w:rsidRDefault="00F33496" w:rsidP="00E62B9F">
            <w:pPr>
              <w:widowControl w:val="0"/>
              <w:rPr>
                <w:color w:val="000000"/>
                <w:sz w:val="16"/>
                <w:szCs w:val="16"/>
              </w:rPr>
            </w:pPr>
          </w:p>
          <w:p w:rsidR="00F33496" w:rsidRPr="000E7126" w:rsidRDefault="00F33496"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33496" w:rsidRPr="00EA3A65" w:rsidRDefault="00F33496" w:rsidP="00E62B9F">
            <w:pPr>
              <w:widowControl w:val="0"/>
              <w:rPr>
                <w:color w:val="000000"/>
                <w:sz w:val="16"/>
                <w:szCs w:val="16"/>
              </w:rPr>
            </w:pPr>
            <w:r w:rsidRPr="005F226D">
              <w:rPr>
                <w:color w:val="000000"/>
                <w:sz w:val="16"/>
                <w:szCs w:val="16"/>
              </w:rPr>
              <w:t>20% increase</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Pr>
                <w:color w:val="000000"/>
                <w:sz w:val="16"/>
                <w:szCs w:val="16"/>
              </w:rPr>
              <w:t>2,044,648 (+10.9% as compared to 2015)</w:t>
            </w:r>
          </w:p>
        </w:tc>
        <w:tc>
          <w:tcPr>
            <w:tcW w:w="447" w:type="pct"/>
            <w:shd w:val="clear" w:color="auto" w:fill="auto"/>
            <w:tcMar>
              <w:top w:w="110"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F33496" w:rsidRPr="00B36F18" w:rsidTr="00114351">
        <w:trPr>
          <w:trHeight w:val="565"/>
        </w:trPr>
        <w:tc>
          <w:tcPr>
            <w:tcW w:w="5000" w:type="pct"/>
            <w:gridSpan w:val="5"/>
            <w:shd w:val="clear" w:color="auto" w:fill="C6D9F1" w:themeFill="text2" w:themeFillTint="33"/>
            <w:tcMar>
              <w:left w:w="58" w:type="dxa"/>
              <w:right w:w="58" w:type="dxa"/>
            </w:tcMar>
            <w:vAlign w:val="center"/>
          </w:tcPr>
          <w:p w:rsidR="00F33496" w:rsidRPr="00B36F18" w:rsidRDefault="00F33496" w:rsidP="00E62B9F">
            <w:pPr>
              <w:widowControl w:val="0"/>
              <w:tabs>
                <w:tab w:val="left" w:pos="1452"/>
              </w:tabs>
              <w:ind w:left="1452" w:hanging="1452"/>
              <w:rPr>
                <w:b/>
                <w:bCs/>
                <w:sz w:val="16"/>
                <w:szCs w:val="16"/>
              </w:rPr>
            </w:pPr>
            <w:r w:rsidRPr="00B36F18">
              <w:rPr>
                <w:b/>
                <w:bCs/>
                <w:sz w:val="16"/>
                <w:szCs w:val="16"/>
              </w:rPr>
              <w:t>Expected Result:</w:t>
            </w:r>
            <w:r w:rsidRPr="00B36F18">
              <w:rPr>
                <w:b/>
                <w:bCs/>
                <w:sz w:val="16"/>
                <w:szCs w:val="16"/>
              </w:rPr>
              <w:tab/>
            </w:r>
            <w:r w:rsidRPr="005F226D">
              <w:rPr>
                <w:color w:val="000000"/>
                <w:sz w:val="16"/>
                <w:szCs w:val="16"/>
              </w:rPr>
              <w:t>VIII.3 Effective engagement with Member States</w:t>
            </w:r>
          </w:p>
        </w:tc>
      </w:tr>
      <w:tr w:rsidR="007623AB" w:rsidRPr="00BB3BC5" w:rsidTr="00114351">
        <w:tc>
          <w:tcPr>
            <w:tcW w:w="1046" w:type="pct"/>
            <w:shd w:val="clear" w:color="auto" w:fill="auto"/>
            <w:tcMar>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62B9F">
            <w:pPr>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62B9F">
            <w:pPr>
              <w:widowControl w:val="0"/>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62B9F">
            <w:pPr>
              <w:widowControl w:val="0"/>
              <w:jc w:val="center"/>
              <w:rPr>
                <w:b/>
                <w:bCs/>
                <w:sz w:val="16"/>
                <w:szCs w:val="16"/>
              </w:rPr>
            </w:pPr>
            <w:r w:rsidRPr="00B36F18">
              <w:rPr>
                <w:b/>
                <w:bCs/>
                <w:sz w:val="16"/>
                <w:szCs w:val="16"/>
              </w:rPr>
              <w:t>TLS</w:t>
            </w:r>
          </w:p>
        </w:tc>
      </w:tr>
      <w:tr w:rsidR="007623AB" w:rsidRPr="00EA3A65" w:rsidTr="00B15EA5">
        <w:trPr>
          <w:trHeight w:val="1528"/>
        </w:trPr>
        <w:tc>
          <w:tcPr>
            <w:tcW w:w="1046" w:type="pct"/>
            <w:shd w:val="clear" w:color="auto" w:fill="auto"/>
            <w:tcMar>
              <w:top w:w="28" w:type="dxa"/>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 of Committee meetings for which pre-Committee information meetings for Member States are held</w:t>
            </w:r>
          </w:p>
        </w:tc>
        <w:tc>
          <w:tcPr>
            <w:tcW w:w="1324" w:type="pct"/>
            <w:shd w:val="clear" w:color="auto" w:fill="auto"/>
            <w:tcMar>
              <w:top w:w="28" w:type="dxa"/>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45483C" w:rsidRDefault="00F33496" w:rsidP="00E62B9F">
            <w:pPr>
              <w:widowControl w:val="0"/>
              <w:rPr>
                <w:color w:val="002060"/>
                <w:sz w:val="16"/>
                <w:szCs w:val="16"/>
              </w:rPr>
            </w:pPr>
            <w:r w:rsidRPr="0045483C">
              <w:rPr>
                <w:color w:val="002060"/>
                <w:sz w:val="16"/>
                <w:szCs w:val="16"/>
              </w:rPr>
              <w:t>97% from a survey of secretaries of committees</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E62B9F">
            <w:pPr>
              <w:widowControl w:val="0"/>
              <w:rPr>
                <w:color w:val="000000"/>
                <w:sz w:val="16"/>
                <w:szCs w:val="16"/>
              </w:rPr>
            </w:pPr>
            <w:r w:rsidRPr="005F226D">
              <w:rPr>
                <w:color w:val="000000"/>
                <w:sz w:val="16"/>
                <w:szCs w:val="16"/>
              </w:rPr>
              <w:t>93% (end 2014)</w:t>
            </w:r>
          </w:p>
        </w:tc>
        <w:tc>
          <w:tcPr>
            <w:tcW w:w="861" w:type="pct"/>
            <w:shd w:val="clear" w:color="auto" w:fill="auto"/>
            <w:tcMar>
              <w:top w:w="28" w:type="dxa"/>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90%</w:t>
            </w:r>
          </w:p>
        </w:tc>
        <w:tc>
          <w:tcPr>
            <w:tcW w:w="1322" w:type="pct"/>
            <w:shd w:val="clear" w:color="auto" w:fill="FFFFFF"/>
            <w:tcMar>
              <w:top w:w="28" w:type="dxa"/>
              <w:left w:w="58" w:type="dxa"/>
              <w:right w:w="58" w:type="dxa"/>
            </w:tcMar>
          </w:tcPr>
          <w:p w:rsidR="00F33496" w:rsidRPr="00EA3A65" w:rsidRDefault="00F33496" w:rsidP="00E62B9F">
            <w:pPr>
              <w:widowControl w:val="0"/>
              <w:rPr>
                <w:color w:val="000000"/>
                <w:sz w:val="16"/>
                <w:szCs w:val="16"/>
              </w:rPr>
            </w:pPr>
            <w:r>
              <w:rPr>
                <w:sz w:val="16"/>
                <w:szCs w:val="16"/>
              </w:rPr>
              <w:t>100% from a survey of secretaries of committees</w:t>
            </w:r>
          </w:p>
        </w:tc>
        <w:tc>
          <w:tcPr>
            <w:tcW w:w="447" w:type="pct"/>
            <w:shd w:val="clear" w:color="auto" w:fill="auto"/>
            <w:tcMar>
              <w:top w:w="28"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7623AB" w:rsidRPr="00EA3A65" w:rsidTr="00B15EA5">
        <w:trPr>
          <w:trHeight w:val="1933"/>
        </w:trPr>
        <w:tc>
          <w:tcPr>
            <w:tcW w:w="1046" w:type="pct"/>
            <w:shd w:val="clear" w:color="auto" w:fill="auto"/>
            <w:tcMar>
              <w:top w:w="28" w:type="dxa"/>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 of adherence and other WIPO Treaty-related actions by Member States processed in a timely manner</w:t>
            </w:r>
          </w:p>
        </w:tc>
        <w:tc>
          <w:tcPr>
            <w:tcW w:w="1324" w:type="pct"/>
            <w:shd w:val="clear" w:color="auto" w:fill="auto"/>
            <w:tcMar>
              <w:top w:w="28" w:type="dxa"/>
              <w:left w:w="58" w:type="dxa"/>
              <w:right w:w="58" w:type="dxa"/>
            </w:tcMar>
          </w:tcPr>
          <w:p w:rsidR="00F33496"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5E4994" w:rsidRDefault="00F33496" w:rsidP="00E62B9F">
            <w:pPr>
              <w:widowControl w:val="0"/>
              <w:rPr>
                <w:color w:val="002060"/>
                <w:sz w:val="16"/>
                <w:szCs w:val="16"/>
              </w:rPr>
            </w:pPr>
            <w:r w:rsidRPr="005E4994">
              <w:rPr>
                <w:color w:val="002060"/>
                <w:sz w:val="16"/>
                <w:szCs w:val="16"/>
              </w:rPr>
              <w:t>90% of notifications of adherence and other treaty related actions processed within three days</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E62B9F">
            <w:pPr>
              <w:widowControl w:val="0"/>
              <w:rPr>
                <w:color w:val="000000"/>
                <w:sz w:val="16"/>
                <w:szCs w:val="16"/>
              </w:rPr>
            </w:pPr>
            <w:r w:rsidRPr="005F226D">
              <w:rPr>
                <w:color w:val="000000"/>
                <w:sz w:val="16"/>
                <w:szCs w:val="16"/>
              </w:rPr>
              <w:t>95% processed within three days (end 2014)</w:t>
            </w:r>
          </w:p>
        </w:tc>
        <w:tc>
          <w:tcPr>
            <w:tcW w:w="861" w:type="pct"/>
            <w:shd w:val="clear" w:color="auto" w:fill="auto"/>
            <w:tcMar>
              <w:top w:w="28" w:type="dxa"/>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95% processed within three days</w:t>
            </w:r>
          </w:p>
        </w:tc>
        <w:tc>
          <w:tcPr>
            <w:tcW w:w="1322" w:type="pct"/>
            <w:shd w:val="clear" w:color="auto" w:fill="FFFFFF"/>
            <w:tcMar>
              <w:top w:w="28" w:type="dxa"/>
              <w:left w:w="58" w:type="dxa"/>
              <w:right w:w="58" w:type="dxa"/>
            </w:tcMar>
          </w:tcPr>
          <w:p w:rsidR="00F33496" w:rsidRPr="00EA3A65" w:rsidRDefault="00F33496" w:rsidP="00E62B9F">
            <w:pPr>
              <w:widowControl w:val="0"/>
              <w:rPr>
                <w:color w:val="000000"/>
                <w:sz w:val="16"/>
                <w:szCs w:val="16"/>
              </w:rPr>
            </w:pPr>
            <w:r>
              <w:rPr>
                <w:color w:val="000000"/>
                <w:sz w:val="16"/>
                <w:szCs w:val="16"/>
              </w:rPr>
              <w:t>91% (39 out of 43) of all treaty actions processed within 3 days</w:t>
            </w:r>
          </w:p>
        </w:tc>
        <w:tc>
          <w:tcPr>
            <w:tcW w:w="447" w:type="pct"/>
            <w:shd w:val="clear" w:color="auto" w:fill="auto"/>
            <w:tcMar>
              <w:top w:w="28"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7623AB" w:rsidRPr="00EA3A65" w:rsidTr="00B15EA5">
        <w:trPr>
          <w:trHeight w:val="145"/>
        </w:trPr>
        <w:tc>
          <w:tcPr>
            <w:tcW w:w="1046" w:type="pct"/>
            <w:shd w:val="clear" w:color="auto" w:fill="auto"/>
            <w:tcMar>
              <w:top w:w="28" w:type="dxa"/>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Timeliness of publication of Assemblies documents</w:t>
            </w:r>
          </w:p>
        </w:tc>
        <w:tc>
          <w:tcPr>
            <w:tcW w:w="1324" w:type="pct"/>
            <w:shd w:val="clear" w:color="auto" w:fill="auto"/>
            <w:tcMar>
              <w:top w:w="28" w:type="dxa"/>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5E4994" w:rsidRDefault="00F33496" w:rsidP="00E62B9F">
            <w:pPr>
              <w:rPr>
                <w:color w:val="002060"/>
                <w:sz w:val="16"/>
                <w:szCs w:val="16"/>
              </w:rPr>
            </w:pPr>
            <w:r w:rsidRPr="005E4994">
              <w:rPr>
                <w:color w:val="002060"/>
                <w:sz w:val="16"/>
                <w:szCs w:val="16"/>
              </w:rPr>
              <w:t>In 2014/15, 97% of all relevant documents were published two months before the Assemblies</w:t>
            </w:r>
          </w:p>
          <w:p w:rsidR="00F33496" w:rsidRPr="00114351" w:rsidRDefault="00F33496" w:rsidP="00E62B9F">
            <w:pPr>
              <w:widowControl w:val="0"/>
              <w:rPr>
                <w:color w:val="000000"/>
                <w:sz w:val="12"/>
                <w:szCs w:val="12"/>
              </w:rPr>
            </w:pPr>
          </w:p>
          <w:p w:rsidR="00F33496" w:rsidRDefault="00F33496" w:rsidP="00F33496">
            <w:pPr>
              <w:keepNext/>
              <w:keepLines/>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125CF7" w:rsidP="00125CF7">
            <w:pPr>
              <w:keepNext/>
              <w:keepLines/>
              <w:widowControl w:val="0"/>
              <w:rPr>
                <w:color w:val="000000"/>
                <w:sz w:val="16"/>
                <w:szCs w:val="16"/>
              </w:rPr>
            </w:pPr>
            <w:r>
              <w:rPr>
                <w:color w:val="000000"/>
                <w:sz w:val="16"/>
                <w:szCs w:val="16"/>
              </w:rPr>
              <w:t xml:space="preserve">In 2014, </w:t>
            </w:r>
            <w:r w:rsidRPr="005F226D">
              <w:rPr>
                <w:color w:val="000000"/>
                <w:sz w:val="16"/>
                <w:szCs w:val="16"/>
              </w:rPr>
              <w:t>9</w:t>
            </w:r>
            <w:r>
              <w:rPr>
                <w:color w:val="000000"/>
                <w:sz w:val="16"/>
                <w:szCs w:val="16"/>
              </w:rPr>
              <w:t>5</w:t>
            </w:r>
            <w:r w:rsidR="00F33496" w:rsidRPr="005F226D">
              <w:rPr>
                <w:color w:val="000000"/>
                <w:sz w:val="16"/>
                <w:szCs w:val="16"/>
              </w:rPr>
              <w:t xml:space="preserve">% </w:t>
            </w:r>
            <w:r>
              <w:rPr>
                <w:color w:val="000000"/>
                <w:sz w:val="16"/>
                <w:szCs w:val="16"/>
              </w:rPr>
              <w:t xml:space="preserve">of all </w:t>
            </w:r>
            <w:r w:rsidR="00F33496" w:rsidRPr="005F226D">
              <w:rPr>
                <w:color w:val="000000"/>
                <w:sz w:val="16"/>
                <w:szCs w:val="16"/>
              </w:rPr>
              <w:t xml:space="preserve">relevant documents </w:t>
            </w:r>
            <w:r>
              <w:rPr>
                <w:color w:val="000000"/>
                <w:sz w:val="16"/>
                <w:szCs w:val="16"/>
              </w:rPr>
              <w:t xml:space="preserve">were </w:t>
            </w:r>
            <w:r w:rsidR="00F33496" w:rsidRPr="005F226D">
              <w:rPr>
                <w:color w:val="000000"/>
                <w:sz w:val="16"/>
                <w:szCs w:val="16"/>
              </w:rPr>
              <w:t>published two months before the Assemblies</w:t>
            </w:r>
          </w:p>
        </w:tc>
        <w:tc>
          <w:tcPr>
            <w:tcW w:w="861" w:type="pct"/>
            <w:shd w:val="clear" w:color="auto" w:fill="auto"/>
            <w:tcMar>
              <w:top w:w="28" w:type="dxa"/>
              <w:left w:w="58" w:type="dxa"/>
              <w:right w:w="58" w:type="dxa"/>
            </w:tcMar>
          </w:tcPr>
          <w:p w:rsidR="00F33496" w:rsidRPr="005F226D" w:rsidRDefault="00F33496" w:rsidP="00E62B9F">
            <w:pPr>
              <w:widowControl w:val="0"/>
              <w:ind w:right="-28"/>
              <w:rPr>
                <w:color w:val="000000"/>
                <w:sz w:val="16"/>
                <w:szCs w:val="16"/>
              </w:rPr>
            </w:pPr>
            <w:r w:rsidRPr="005F226D">
              <w:rPr>
                <w:color w:val="000000"/>
                <w:sz w:val="16"/>
                <w:szCs w:val="16"/>
              </w:rPr>
              <w:t>95%</w:t>
            </w:r>
            <w:r w:rsidR="00125CF7">
              <w:rPr>
                <w:color w:val="000000"/>
                <w:sz w:val="16"/>
                <w:szCs w:val="16"/>
              </w:rPr>
              <w:t xml:space="preserve"> of all</w:t>
            </w:r>
            <w:r w:rsidRPr="005F226D">
              <w:rPr>
                <w:color w:val="000000"/>
                <w:sz w:val="16"/>
                <w:szCs w:val="16"/>
              </w:rPr>
              <w:t xml:space="preserve"> relevant documents </w:t>
            </w:r>
            <w:r>
              <w:rPr>
                <w:color w:val="000000"/>
                <w:sz w:val="16"/>
                <w:szCs w:val="16"/>
              </w:rPr>
              <w:t xml:space="preserve">published two months before the </w:t>
            </w:r>
            <w:r w:rsidRPr="005F226D">
              <w:rPr>
                <w:color w:val="000000"/>
                <w:sz w:val="16"/>
                <w:szCs w:val="16"/>
              </w:rPr>
              <w:t>Assemblies</w:t>
            </w:r>
          </w:p>
        </w:tc>
        <w:tc>
          <w:tcPr>
            <w:tcW w:w="1322" w:type="pct"/>
            <w:shd w:val="clear" w:color="auto" w:fill="FFFFFF"/>
            <w:tcMar>
              <w:top w:w="28" w:type="dxa"/>
              <w:left w:w="58" w:type="dxa"/>
              <w:right w:w="58" w:type="dxa"/>
            </w:tcMar>
          </w:tcPr>
          <w:p w:rsidR="00F33496" w:rsidRDefault="00F33496" w:rsidP="00125CF7">
            <w:pPr>
              <w:rPr>
                <w:sz w:val="16"/>
                <w:szCs w:val="16"/>
              </w:rPr>
            </w:pPr>
            <w:r>
              <w:rPr>
                <w:color w:val="000000"/>
                <w:sz w:val="16"/>
                <w:szCs w:val="16"/>
              </w:rPr>
              <w:t xml:space="preserve">93.5% of </w:t>
            </w:r>
            <w:r w:rsidR="00125CF7">
              <w:rPr>
                <w:color w:val="000000"/>
                <w:sz w:val="16"/>
                <w:szCs w:val="16"/>
              </w:rPr>
              <w:t xml:space="preserve">all </w:t>
            </w:r>
            <w:r>
              <w:rPr>
                <w:color w:val="000000"/>
                <w:sz w:val="16"/>
                <w:szCs w:val="16"/>
              </w:rPr>
              <w:t>relevant documents published two months before the Assemblies</w:t>
            </w:r>
            <w:r>
              <w:rPr>
                <w:sz w:val="16"/>
                <w:szCs w:val="16"/>
              </w:rPr>
              <w:t xml:space="preserve">  </w:t>
            </w:r>
          </w:p>
          <w:p w:rsidR="00F33496" w:rsidRPr="00EA3A65" w:rsidRDefault="00F33496" w:rsidP="00E62B9F">
            <w:pPr>
              <w:widowControl w:val="0"/>
              <w:rPr>
                <w:color w:val="000000"/>
                <w:sz w:val="16"/>
                <w:szCs w:val="16"/>
              </w:rPr>
            </w:pPr>
          </w:p>
        </w:tc>
        <w:tc>
          <w:tcPr>
            <w:tcW w:w="447" w:type="pct"/>
            <w:shd w:val="clear" w:color="auto" w:fill="auto"/>
            <w:tcMar>
              <w:top w:w="28"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7623AB" w:rsidRPr="00EA3A65" w:rsidTr="00114351">
        <w:trPr>
          <w:trHeight w:val="1728"/>
        </w:trPr>
        <w:tc>
          <w:tcPr>
            <w:tcW w:w="1046" w:type="pct"/>
            <w:shd w:val="clear" w:color="auto" w:fill="auto"/>
            <w:tcMar>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lastRenderedPageBreak/>
              <w:t>Satisfaction rate of Member States and stakeholders with the organization of events</w:t>
            </w:r>
          </w:p>
        </w:tc>
        <w:tc>
          <w:tcPr>
            <w:tcW w:w="1324" w:type="pct"/>
            <w:shd w:val="clear" w:color="auto" w:fill="auto"/>
            <w:tcMar>
              <w:left w:w="58" w:type="dxa"/>
              <w:right w:w="58" w:type="dxa"/>
            </w:tcMar>
          </w:tcPr>
          <w:p w:rsidR="00F33496" w:rsidRPr="004F0CE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r>
            <w:r w:rsidRPr="004F0CE1">
              <w:rPr>
                <w:i/>
                <w:color w:val="002060"/>
                <w:sz w:val="16"/>
                <w:szCs w:val="16"/>
              </w:rPr>
              <w:t xml:space="preserve">end 2015:  </w:t>
            </w:r>
          </w:p>
          <w:p w:rsidR="00F33496" w:rsidRPr="00677669" w:rsidRDefault="00F33496" w:rsidP="00E62B9F">
            <w:pPr>
              <w:widowControl w:val="0"/>
              <w:rPr>
                <w:color w:val="002060"/>
                <w:sz w:val="16"/>
                <w:szCs w:val="16"/>
              </w:rPr>
            </w:pPr>
            <w:r w:rsidRPr="00677669">
              <w:rPr>
                <w:color w:val="002060"/>
                <w:sz w:val="16"/>
                <w:szCs w:val="16"/>
              </w:rPr>
              <w:t xml:space="preserve">91% Member States satisfaction with events </w:t>
            </w:r>
          </w:p>
          <w:p w:rsidR="00F33496" w:rsidRDefault="00F33496" w:rsidP="00E62B9F">
            <w:pPr>
              <w:widowControl w:val="0"/>
              <w:rPr>
                <w:color w:val="002060"/>
                <w:sz w:val="16"/>
                <w:szCs w:val="16"/>
              </w:rPr>
            </w:pPr>
            <w:r w:rsidRPr="00677669">
              <w:rPr>
                <w:color w:val="002060"/>
                <w:sz w:val="16"/>
                <w:szCs w:val="16"/>
              </w:rPr>
              <w:t xml:space="preserve">(2015 WIPO Assemblies Survey) </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E62B9F">
            <w:pPr>
              <w:widowControl w:val="0"/>
              <w:rPr>
                <w:color w:val="000000"/>
                <w:sz w:val="16"/>
                <w:szCs w:val="16"/>
              </w:rPr>
            </w:pPr>
            <w:r w:rsidRPr="005F226D">
              <w:rPr>
                <w:color w:val="000000"/>
                <w:sz w:val="16"/>
                <w:szCs w:val="16"/>
              </w:rPr>
              <w:t xml:space="preserve">2014 survey results: </w:t>
            </w:r>
            <w:r>
              <w:rPr>
                <w:color w:val="000000"/>
                <w:sz w:val="16"/>
                <w:szCs w:val="16"/>
              </w:rPr>
              <w:t xml:space="preserve"> </w:t>
            </w:r>
            <w:r w:rsidRPr="005F226D">
              <w:rPr>
                <w:color w:val="000000"/>
                <w:sz w:val="16"/>
                <w:szCs w:val="16"/>
              </w:rPr>
              <w:t>82%</w:t>
            </w:r>
          </w:p>
        </w:tc>
        <w:tc>
          <w:tcPr>
            <w:tcW w:w="861" w:type="pct"/>
            <w:shd w:val="clear" w:color="auto" w:fill="auto"/>
            <w:tcMar>
              <w:top w:w="110" w:type="dxa"/>
              <w:left w:w="58" w:type="dxa"/>
              <w:right w:w="58" w:type="dxa"/>
            </w:tcMar>
          </w:tcPr>
          <w:p w:rsidR="00F33496" w:rsidRPr="000C03CF" w:rsidRDefault="00F33496" w:rsidP="00E62B9F">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w:t>
            </w:r>
            <w:r>
              <w:rPr>
                <w:i/>
                <w:color w:val="002060"/>
                <w:sz w:val="16"/>
                <w:szCs w:val="16"/>
              </w:rPr>
              <w:t xml:space="preserve">  </w:t>
            </w:r>
            <w:r w:rsidRPr="000C03CF">
              <w:rPr>
                <w:i/>
                <w:color w:val="002060"/>
                <w:sz w:val="16"/>
                <w:szCs w:val="16"/>
              </w:rPr>
              <w:t xml:space="preserve">  </w:t>
            </w:r>
          </w:p>
          <w:p w:rsidR="00F33496" w:rsidRPr="007175E0" w:rsidRDefault="00F33496" w:rsidP="00E62B9F">
            <w:pPr>
              <w:keepNext/>
              <w:keepLines/>
              <w:rPr>
                <w:color w:val="002060"/>
                <w:sz w:val="16"/>
                <w:szCs w:val="16"/>
              </w:rPr>
            </w:pPr>
            <w:r w:rsidRPr="007175E0">
              <w:rPr>
                <w:color w:val="002060"/>
                <w:sz w:val="16"/>
                <w:szCs w:val="16"/>
              </w:rPr>
              <w:t xml:space="preserve">90% satisfied with </w:t>
            </w:r>
            <w:r>
              <w:rPr>
                <w:color w:val="002060"/>
                <w:sz w:val="16"/>
                <w:szCs w:val="16"/>
              </w:rPr>
              <w:t>events</w:t>
            </w:r>
          </w:p>
          <w:p w:rsidR="00F33496" w:rsidRDefault="00F33496" w:rsidP="00E62B9F">
            <w:pPr>
              <w:keepNext/>
              <w:keepLines/>
              <w:rPr>
                <w:color w:val="000000"/>
                <w:sz w:val="16"/>
                <w:szCs w:val="16"/>
                <w:highlight w:val="yellow"/>
              </w:rPr>
            </w:pPr>
          </w:p>
          <w:p w:rsidR="00F33496" w:rsidRPr="000C03CF" w:rsidRDefault="00F33496"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33496" w:rsidRPr="005F226D" w:rsidRDefault="00F33496" w:rsidP="00E62B9F">
            <w:pPr>
              <w:widowControl w:val="0"/>
              <w:tabs>
                <w:tab w:val="left" w:pos="222"/>
              </w:tabs>
              <w:ind w:right="176"/>
              <w:rPr>
                <w:color w:val="000000"/>
                <w:sz w:val="16"/>
                <w:szCs w:val="16"/>
              </w:rPr>
            </w:pPr>
            <w:r w:rsidRPr="005F226D">
              <w:rPr>
                <w:color w:val="000000"/>
                <w:sz w:val="16"/>
                <w:szCs w:val="16"/>
              </w:rPr>
              <w:t>85%</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Pr>
                <w:color w:val="000000"/>
                <w:sz w:val="16"/>
                <w:szCs w:val="16"/>
              </w:rPr>
              <w:t>87</w:t>
            </w:r>
            <w:r w:rsidRPr="00D926F7">
              <w:rPr>
                <w:color w:val="000000"/>
                <w:sz w:val="16"/>
                <w:szCs w:val="16"/>
              </w:rPr>
              <w:t xml:space="preserve">% Member States satisfaction with events </w:t>
            </w:r>
            <w:r>
              <w:rPr>
                <w:color w:val="000000"/>
                <w:sz w:val="16"/>
                <w:szCs w:val="16"/>
              </w:rPr>
              <w:t>(2016</w:t>
            </w:r>
            <w:r w:rsidRPr="00D926F7">
              <w:rPr>
                <w:color w:val="000000"/>
                <w:sz w:val="16"/>
                <w:szCs w:val="16"/>
              </w:rPr>
              <w:t xml:space="preserve"> WIPO Assemblies Survey</w:t>
            </w:r>
            <w:r>
              <w:rPr>
                <w:color w:val="000000"/>
                <w:sz w:val="16"/>
                <w:szCs w:val="16"/>
              </w:rPr>
              <w:t>)</w:t>
            </w:r>
          </w:p>
        </w:tc>
        <w:tc>
          <w:tcPr>
            <w:tcW w:w="447" w:type="pct"/>
            <w:shd w:val="clear" w:color="auto" w:fill="auto"/>
            <w:tcMar>
              <w:top w:w="110"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7623AB" w:rsidRPr="00EA3A65" w:rsidTr="00114351">
        <w:trPr>
          <w:trHeight w:val="1810"/>
        </w:trPr>
        <w:tc>
          <w:tcPr>
            <w:tcW w:w="1046" w:type="pct"/>
            <w:shd w:val="clear" w:color="auto" w:fill="auto"/>
            <w:tcMar>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Delegates’ satisfaction levels with the organization of the Assemblies</w:t>
            </w:r>
          </w:p>
        </w:tc>
        <w:tc>
          <w:tcPr>
            <w:tcW w:w="1324" w:type="pct"/>
            <w:shd w:val="clear" w:color="auto" w:fill="auto"/>
            <w:tcMar>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7175E0" w:rsidRDefault="00F33496" w:rsidP="00E62B9F">
            <w:pPr>
              <w:widowControl w:val="0"/>
              <w:rPr>
                <w:color w:val="002060"/>
                <w:sz w:val="16"/>
                <w:szCs w:val="16"/>
              </w:rPr>
            </w:pPr>
            <w:r w:rsidRPr="007175E0">
              <w:rPr>
                <w:color w:val="002060"/>
                <w:sz w:val="16"/>
                <w:szCs w:val="16"/>
              </w:rPr>
              <w:t xml:space="preserve">90% </w:t>
            </w:r>
            <w:r w:rsidR="00125CF7">
              <w:rPr>
                <w:color w:val="002060"/>
                <w:sz w:val="16"/>
                <w:szCs w:val="16"/>
              </w:rPr>
              <w:t xml:space="preserve">satisfied with arrangements </w:t>
            </w:r>
            <w:r w:rsidRPr="007175E0">
              <w:rPr>
                <w:color w:val="002060"/>
                <w:sz w:val="16"/>
                <w:szCs w:val="16"/>
              </w:rPr>
              <w:t>(2015 WIPO Assemblies Survey)</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B15EA5">
            <w:pPr>
              <w:widowControl w:val="0"/>
              <w:spacing w:after="60"/>
              <w:rPr>
                <w:color w:val="000000"/>
                <w:sz w:val="16"/>
                <w:szCs w:val="16"/>
              </w:rPr>
            </w:pPr>
            <w:r w:rsidRPr="005F226D">
              <w:rPr>
                <w:color w:val="000000"/>
                <w:sz w:val="16"/>
                <w:szCs w:val="16"/>
              </w:rPr>
              <w:t>87% satisfied with arr</w:t>
            </w:r>
            <w:r>
              <w:rPr>
                <w:color w:val="000000"/>
                <w:sz w:val="16"/>
                <w:szCs w:val="16"/>
              </w:rPr>
              <w:t xml:space="preserve">angements (2014 WIPO Assemblies </w:t>
            </w:r>
            <w:r w:rsidRPr="005F226D">
              <w:rPr>
                <w:color w:val="000000"/>
                <w:sz w:val="16"/>
                <w:szCs w:val="16"/>
              </w:rPr>
              <w:t>Survey)</w:t>
            </w:r>
          </w:p>
        </w:tc>
        <w:tc>
          <w:tcPr>
            <w:tcW w:w="861" w:type="pct"/>
            <w:shd w:val="clear" w:color="auto" w:fill="auto"/>
            <w:tcMar>
              <w:top w:w="110" w:type="dxa"/>
              <w:left w:w="58" w:type="dxa"/>
              <w:right w:w="58" w:type="dxa"/>
            </w:tcMar>
          </w:tcPr>
          <w:p w:rsidR="00F33496" w:rsidRPr="005F226D" w:rsidRDefault="00F33496" w:rsidP="00E62B9F">
            <w:pPr>
              <w:widowControl w:val="0"/>
              <w:ind w:right="176"/>
              <w:rPr>
                <w:color w:val="000000"/>
                <w:sz w:val="16"/>
                <w:szCs w:val="16"/>
              </w:rPr>
            </w:pPr>
            <w:r w:rsidRPr="005F226D">
              <w:rPr>
                <w:color w:val="000000"/>
                <w:sz w:val="16"/>
                <w:szCs w:val="16"/>
              </w:rPr>
              <w:t>80% satisfied with arrangements</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Pr>
                <w:sz w:val="16"/>
                <w:szCs w:val="16"/>
              </w:rPr>
              <w:t>94%</w:t>
            </w:r>
            <w:r w:rsidR="00125CF7">
              <w:rPr>
                <w:sz w:val="16"/>
                <w:szCs w:val="16"/>
              </w:rPr>
              <w:t xml:space="preserve"> satisfied with arrangements</w:t>
            </w:r>
            <w:r>
              <w:rPr>
                <w:sz w:val="16"/>
                <w:szCs w:val="16"/>
              </w:rPr>
              <w:t xml:space="preserve"> </w:t>
            </w:r>
            <w:r>
              <w:rPr>
                <w:color w:val="000000"/>
                <w:sz w:val="16"/>
                <w:szCs w:val="16"/>
              </w:rPr>
              <w:t>(2016</w:t>
            </w:r>
            <w:r w:rsidRPr="00D926F7">
              <w:rPr>
                <w:color w:val="000000"/>
                <w:sz w:val="16"/>
                <w:szCs w:val="16"/>
              </w:rPr>
              <w:t xml:space="preserve"> WIPO Assemblies Survey</w:t>
            </w:r>
            <w:r>
              <w:rPr>
                <w:color w:val="000000"/>
                <w:sz w:val="16"/>
                <w:szCs w:val="16"/>
              </w:rPr>
              <w:t>)</w:t>
            </w:r>
          </w:p>
        </w:tc>
        <w:tc>
          <w:tcPr>
            <w:tcW w:w="447" w:type="pct"/>
            <w:shd w:val="clear" w:color="auto" w:fill="auto"/>
            <w:tcMar>
              <w:top w:w="110"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F33496" w:rsidRPr="00B36F18" w:rsidTr="00114351">
        <w:trPr>
          <w:trHeight w:val="565"/>
        </w:trPr>
        <w:tc>
          <w:tcPr>
            <w:tcW w:w="5000" w:type="pct"/>
            <w:gridSpan w:val="5"/>
            <w:shd w:val="clear" w:color="auto" w:fill="C6D9F1" w:themeFill="text2" w:themeFillTint="33"/>
            <w:tcMar>
              <w:left w:w="58" w:type="dxa"/>
              <w:right w:w="58" w:type="dxa"/>
            </w:tcMar>
            <w:vAlign w:val="center"/>
          </w:tcPr>
          <w:p w:rsidR="00F33496" w:rsidRPr="001164B5" w:rsidRDefault="00F33496" w:rsidP="00E62B9F">
            <w:pPr>
              <w:widowControl w:val="0"/>
              <w:rPr>
                <w:color w:val="000000"/>
                <w:sz w:val="16"/>
                <w:szCs w:val="16"/>
              </w:rPr>
            </w:pPr>
            <w:r w:rsidRPr="00B36F18">
              <w:rPr>
                <w:b/>
                <w:bCs/>
                <w:sz w:val="16"/>
                <w:szCs w:val="16"/>
              </w:rPr>
              <w:t>Expected Result:</w:t>
            </w:r>
            <w:r w:rsidRPr="00B36F18">
              <w:rPr>
                <w:b/>
                <w:bCs/>
                <w:sz w:val="16"/>
                <w:szCs w:val="16"/>
              </w:rPr>
              <w:tab/>
            </w:r>
            <w:r w:rsidRPr="00BE1D07">
              <w:rPr>
                <w:color w:val="000000"/>
                <w:sz w:val="16"/>
                <w:szCs w:val="16"/>
              </w:rPr>
              <w:t>VIII.4 Open, transparent and responsive interaction with non-governmental stakeholders</w:t>
            </w:r>
            <w:r w:rsidRPr="00870F2F">
              <w:rPr>
                <w:color w:val="000000"/>
                <w:sz w:val="16"/>
                <w:szCs w:val="16"/>
              </w:rPr>
              <w:t xml:space="preserve"> </w:t>
            </w:r>
          </w:p>
        </w:tc>
      </w:tr>
      <w:tr w:rsidR="007623AB" w:rsidRPr="00BB3BC5" w:rsidTr="00114351">
        <w:tc>
          <w:tcPr>
            <w:tcW w:w="1046" w:type="pct"/>
            <w:shd w:val="clear" w:color="auto" w:fill="auto"/>
            <w:tcMar>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62B9F">
            <w:pPr>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62B9F">
            <w:pPr>
              <w:widowControl w:val="0"/>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62B9F">
            <w:pPr>
              <w:widowControl w:val="0"/>
              <w:jc w:val="center"/>
              <w:rPr>
                <w:b/>
                <w:bCs/>
                <w:sz w:val="16"/>
                <w:szCs w:val="16"/>
              </w:rPr>
            </w:pPr>
            <w:r w:rsidRPr="00B36F18">
              <w:rPr>
                <w:b/>
                <w:bCs/>
                <w:sz w:val="16"/>
                <w:szCs w:val="16"/>
              </w:rPr>
              <w:t>TLS</w:t>
            </w:r>
          </w:p>
        </w:tc>
      </w:tr>
      <w:tr w:rsidR="007623AB" w:rsidRPr="00EA3A65" w:rsidTr="00114351">
        <w:trPr>
          <w:trHeight w:val="1949"/>
        </w:trPr>
        <w:tc>
          <w:tcPr>
            <w:tcW w:w="1046" w:type="pct"/>
            <w:shd w:val="clear" w:color="auto" w:fill="auto"/>
            <w:tcMar>
              <w:left w:w="58" w:type="dxa"/>
              <w:right w:w="58" w:type="dxa"/>
            </w:tcMar>
          </w:tcPr>
          <w:p w:rsidR="00F33496" w:rsidRPr="009B4A78" w:rsidRDefault="00F33496" w:rsidP="00E62B9F">
            <w:pPr>
              <w:widowControl w:val="0"/>
              <w:ind w:right="176"/>
              <w:rPr>
                <w:color w:val="000000"/>
                <w:sz w:val="16"/>
                <w:szCs w:val="16"/>
              </w:rPr>
            </w:pPr>
            <w:r w:rsidRPr="007C7DBB">
              <w:rPr>
                <w:color w:val="000000"/>
                <w:sz w:val="16"/>
                <w:szCs w:val="16"/>
              </w:rPr>
              <w:t>No. of permanent observer NGOs engaging in WIPO's work and vice versa</w:t>
            </w:r>
          </w:p>
        </w:tc>
        <w:tc>
          <w:tcPr>
            <w:tcW w:w="1324" w:type="pct"/>
            <w:shd w:val="clear" w:color="auto" w:fill="auto"/>
            <w:tcMar>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282A56" w:rsidRDefault="00F33496" w:rsidP="00E62B9F">
            <w:pPr>
              <w:rPr>
                <w:color w:val="002060"/>
                <w:sz w:val="16"/>
                <w:szCs w:val="16"/>
              </w:rPr>
            </w:pPr>
            <w:r w:rsidRPr="00282A56">
              <w:rPr>
                <w:color w:val="002060"/>
                <w:sz w:val="16"/>
                <w:szCs w:val="16"/>
              </w:rPr>
              <w:t>In 2014/15, 488 representatives of permanently accredited NGOs attended WIPO committee meetings</w:t>
            </w:r>
          </w:p>
          <w:p w:rsidR="00F33496" w:rsidRPr="00EA3A65" w:rsidRDefault="00F33496" w:rsidP="00E62B9F">
            <w:pPr>
              <w:widowControl w:val="0"/>
              <w:rPr>
                <w:color w:val="000000"/>
                <w:sz w:val="16"/>
                <w:szCs w:val="16"/>
              </w:rPr>
            </w:pPr>
          </w:p>
          <w:p w:rsidR="00F33496" w:rsidRPr="009A6D81"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EA3A65" w:rsidRDefault="00F33496" w:rsidP="00E62B9F">
            <w:pPr>
              <w:widowControl w:val="0"/>
              <w:rPr>
                <w:color w:val="000000"/>
                <w:sz w:val="16"/>
                <w:szCs w:val="16"/>
              </w:rPr>
            </w:pPr>
            <w:r>
              <w:rPr>
                <w:color w:val="000000"/>
                <w:sz w:val="16"/>
                <w:szCs w:val="16"/>
              </w:rPr>
              <w:t>tbd</w:t>
            </w:r>
          </w:p>
        </w:tc>
        <w:tc>
          <w:tcPr>
            <w:tcW w:w="861" w:type="pct"/>
            <w:shd w:val="clear" w:color="auto" w:fill="auto"/>
            <w:tcMar>
              <w:top w:w="110" w:type="dxa"/>
              <w:left w:w="58" w:type="dxa"/>
              <w:right w:w="58" w:type="dxa"/>
            </w:tcMar>
          </w:tcPr>
          <w:p w:rsidR="00F33496" w:rsidRPr="00EA3A65" w:rsidRDefault="00F33496" w:rsidP="00E62B9F">
            <w:pPr>
              <w:widowControl w:val="0"/>
              <w:rPr>
                <w:color w:val="000000"/>
                <w:sz w:val="16"/>
                <w:szCs w:val="16"/>
              </w:rPr>
            </w:pPr>
            <w:r w:rsidRPr="007536CC">
              <w:rPr>
                <w:sz w:val="16"/>
                <w:szCs w:val="16"/>
              </w:rPr>
              <w:t>Maintain or increase engagement</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Pr>
                <w:color w:val="000000"/>
                <w:sz w:val="16"/>
                <w:szCs w:val="16"/>
              </w:rPr>
              <w:t>259 permanently accredited NGOs attended WIPO committee meetings, representing 53% of the total number of NGOs attending such meetings in the 2014/15 biennium</w:t>
            </w:r>
          </w:p>
        </w:tc>
        <w:tc>
          <w:tcPr>
            <w:tcW w:w="447" w:type="pct"/>
            <w:shd w:val="clear" w:color="auto" w:fill="auto"/>
            <w:tcMar>
              <w:top w:w="110"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F33496" w:rsidRPr="00B36F18" w:rsidTr="00114351">
        <w:trPr>
          <w:trHeight w:val="565"/>
        </w:trPr>
        <w:tc>
          <w:tcPr>
            <w:tcW w:w="5000" w:type="pct"/>
            <w:gridSpan w:val="5"/>
            <w:shd w:val="clear" w:color="auto" w:fill="C6D9F1" w:themeFill="text2" w:themeFillTint="33"/>
            <w:tcMar>
              <w:left w:w="58" w:type="dxa"/>
              <w:right w:w="58" w:type="dxa"/>
            </w:tcMar>
            <w:vAlign w:val="center"/>
          </w:tcPr>
          <w:p w:rsidR="00F33496" w:rsidRPr="00B36F18" w:rsidRDefault="00F33496" w:rsidP="00E62B9F">
            <w:pPr>
              <w:widowControl w:val="0"/>
              <w:tabs>
                <w:tab w:val="left" w:pos="1452"/>
              </w:tabs>
              <w:ind w:left="1452" w:hanging="1452"/>
              <w:rPr>
                <w:b/>
                <w:bCs/>
                <w:sz w:val="16"/>
                <w:szCs w:val="16"/>
              </w:rPr>
            </w:pPr>
            <w:r w:rsidRPr="00B36F18">
              <w:rPr>
                <w:b/>
                <w:bCs/>
                <w:sz w:val="16"/>
                <w:szCs w:val="16"/>
              </w:rPr>
              <w:t>Expected Result:</w:t>
            </w:r>
            <w:r w:rsidRPr="00B36F18">
              <w:rPr>
                <w:b/>
                <w:bCs/>
                <w:sz w:val="16"/>
                <w:szCs w:val="16"/>
              </w:rPr>
              <w:tab/>
            </w:r>
            <w:r w:rsidRPr="005F226D">
              <w:rPr>
                <w:color w:val="000000"/>
                <w:sz w:val="16"/>
                <w:szCs w:val="16"/>
              </w:rPr>
              <w:t>VIII.5 WIPO effectively interacts and partners with UN and other IGO processes and negotiations</w:t>
            </w:r>
          </w:p>
        </w:tc>
      </w:tr>
      <w:tr w:rsidR="007623AB" w:rsidRPr="00BB3BC5" w:rsidTr="00114351">
        <w:tc>
          <w:tcPr>
            <w:tcW w:w="1046" w:type="pct"/>
            <w:shd w:val="clear" w:color="auto" w:fill="auto"/>
            <w:tcMar>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62B9F">
            <w:pPr>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62B9F">
            <w:pPr>
              <w:widowControl w:val="0"/>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62B9F">
            <w:pPr>
              <w:widowControl w:val="0"/>
              <w:jc w:val="center"/>
              <w:rPr>
                <w:b/>
                <w:bCs/>
                <w:sz w:val="16"/>
                <w:szCs w:val="16"/>
              </w:rPr>
            </w:pPr>
            <w:r w:rsidRPr="00B36F18">
              <w:rPr>
                <w:b/>
                <w:bCs/>
                <w:sz w:val="16"/>
                <w:szCs w:val="16"/>
              </w:rPr>
              <w:t>TLS</w:t>
            </w:r>
          </w:p>
        </w:tc>
      </w:tr>
      <w:tr w:rsidR="007623AB" w:rsidRPr="00EA3A65" w:rsidTr="00114351">
        <w:trPr>
          <w:trHeight w:val="3536"/>
        </w:trPr>
        <w:tc>
          <w:tcPr>
            <w:tcW w:w="1046" w:type="pct"/>
            <w:shd w:val="clear" w:color="auto" w:fill="auto"/>
            <w:tcMar>
              <w:left w:w="58" w:type="dxa"/>
              <w:right w:w="58" w:type="dxa"/>
            </w:tcMar>
          </w:tcPr>
          <w:p w:rsidR="00F33496" w:rsidRPr="005F226D" w:rsidRDefault="00F33496" w:rsidP="00E62B9F">
            <w:pPr>
              <w:widowControl w:val="0"/>
              <w:ind w:left="-18"/>
              <w:rPr>
                <w:color w:val="000000"/>
                <w:sz w:val="16"/>
                <w:szCs w:val="16"/>
              </w:rPr>
            </w:pPr>
            <w:r w:rsidRPr="005F226D">
              <w:rPr>
                <w:color w:val="000000"/>
                <w:sz w:val="16"/>
                <w:szCs w:val="16"/>
              </w:rPr>
              <w:t>New joint initiatives with other UN agencies/IGOs</w:t>
            </w:r>
          </w:p>
        </w:tc>
        <w:tc>
          <w:tcPr>
            <w:tcW w:w="1324" w:type="pct"/>
            <w:shd w:val="clear" w:color="auto" w:fill="auto"/>
            <w:tcMar>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20014A" w:rsidRDefault="00F33496" w:rsidP="00E62B9F">
            <w:pPr>
              <w:keepNext/>
              <w:keepLines/>
              <w:rPr>
                <w:color w:val="002060"/>
                <w:sz w:val="16"/>
                <w:szCs w:val="16"/>
                <w:lang w:bidi="th-TH"/>
              </w:rPr>
            </w:pPr>
            <w:r w:rsidRPr="0020014A">
              <w:rPr>
                <w:color w:val="002060"/>
                <w:sz w:val="16"/>
                <w:szCs w:val="16"/>
              </w:rPr>
              <w:t xml:space="preserve">Two </w:t>
            </w:r>
            <w:r w:rsidRPr="0020014A">
              <w:rPr>
                <w:color w:val="002060"/>
                <w:sz w:val="16"/>
                <w:szCs w:val="16"/>
                <w:lang w:bidi="th-TH"/>
              </w:rPr>
              <w:t>new initiatives undertaken by the Director General:</w:t>
            </w:r>
            <w:r>
              <w:rPr>
                <w:color w:val="002060"/>
                <w:sz w:val="16"/>
                <w:szCs w:val="16"/>
                <w:lang w:bidi="th-TH"/>
              </w:rPr>
              <w:t xml:space="preserve">  </w:t>
            </w:r>
          </w:p>
          <w:p w:rsidR="00F33496" w:rsidRDefault="00F33496" w:rsidP="00F33496">
            <w:pPr>
              <w:pStyle w:val="ListParagraph"/>
              <w:keepNext/>
              <w:keepLines/>
              <w:numPr>
                <w:ilvl w:val="0"/>
                <w:numId w:val="49"/>
              </w:numPr>
              <w:ind w:left="201" w:hanging="201"/>
              <w:contextualSpacing/>
              <w:rPr>
                <w:rFonts w:eastAsia="SimSun" w:cs="Arial"/>
                <w:color w:val="002060"/>
                <w:sz w:val="16"/>
                <w:szCs w:val="16"/>
                <w:lang w:eastAsia="zh-CN"/>
              </w:rPr>
            </w:pPr>
            <w:r w:rsidRPr="0020014A">
              <w:rPr>
                <w:rFonts w:eastAsia="SimSun" w:cs="Arial"/>
                <w:color w:val="002060"/>
                <w:sz w:val="16"/>
                <w:szCs w:val="16"/>
                <w:lang w:eastAsia="zh-CN"/>
              </w:rPr>
              <w:t xml:space="preserve">Application for Observer Status to the International Organization for Migration (IOM) in 2014; </w:t>
            </w:r>
            <w:r>
              <w:rPr>
                <w:rFonts w:eastAsia="SimSun" w:cs="Arial"/>
                <w:color w:val="002060"/>
                <w:sz w:val="16"/>
                <w:szCs w:val="16"/>
                <w:lang w:eastAsia="zh-CN"/>
              </w:rPr>
              <w:t xml:space="preserve"> </w:t>
            </w:r>
          </w:p>
          <w:p w:rsidR="00F33496" w:rsidRPr="0020014A" w:rsidRDefault="00F33496" w:rsidP="00F33496">
            <w:pPr>
              <w:pStyle w:val="ListParagraph"/>
              <w:keepNext/>
              <w:keepLines/>
              <w:numPr>
                <w:ilvl w:val="0"/>
                <w:numId w:val="49"/>
              </w:numPr>
              <w:ind w:left="201" w:hanging="201"/>
              <w:contextualSpacing/>
              <w:rPr>
                <w:rFonts w:eastAsia="SimSun" w:cs="Arial"/>
                <w:color w:val="002060"/>
                <w:sz w:val="16"/>
                <w:szCs w:val="16"/>
                <w:lang w:eastAsia="zh-CN"/>
              </w:rPr>
            </w:pPr>
            <w:r w:rsidRPr="0020014A">
              <w:rPr>
                <w:rFonts w:eastAsia="SimSun" w:cs="Arial"/>
                <w:color w:val="002060"/>
                <w:sz w:val="16"/>
                <w:szCs w:val="16"/>
                <w:lang w:eastAsia="zh-CN"/>
              </w:rPr>
              <w:t xml:space="preserve">Membership in 2015 of the </w:t>
            </w:r>
            <w:r w:rsidRPr="0020014A">
              <w:rPr>
                <w:rFonts w:cs="Arial"/>
                <w:bCs/>
                <w:color w:val="002060"/>
                <w:sz w:val="16"/>
                <w:szCs w:val="16"/>
              </w:rPr>
              <w:t>United Nations Interagency Working Group on a Technology Facilitation Mechanism (IAWG)</w:t>
            </w:r>
            <w:r>
              <w:rPr>
                <w:rFonts w:cs="Arial"/>
                <w:bCs/>
                <w:color w:val="002060"/>
                <w:sz w:val="16"/>
                <w:szCs w:val="16"/>
              </w:rPr>
              <w:t xml:space="preserve"> </w:t>
            </w:r>
            <w:r w:rsidRPr="0020014A">
              <w:rPr>
                <w:rFonts w:cs="Arial"/>
                <w:bCs/>
                <w:color w:val="002060"/>
                <w:sz w:val="16"/>
                <w:szCs w:val="16"/>
              </w:rPr>
              <w:t xml:space="preserve">(established by the </w:t>
            </w:r>
            <w:r w:rsidRPr="0020014A">
              <w:rPr>
                <w:rFonts w:cs="Arial"/>
                <w:color w:val="002060"/>
                <w:sz w:val="16"/>
                <w:szCs w:val="16"/>
              </w:rPr>
              <w:t>Addis Ababa Action Agenda</w:t>
            </w:r>
            <w:r w:rsidRPr="0020014A">
              <w:rPr>
                <w:rFonts w:cs="Arial"/>
                <w:sz w:val="16"/>
                <w:szCs w:val="16"/>
              </w:rPr>
              <w:t>)</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E62B9F">
            <w:pPr>
              <w:widowControl w:val="0"/>
              <w:ind w:left="-18"/>
              <w:rPr>
                <w:color w:val="000000"/>
                <w:sz w:val="16"/>
                <w:szCs w:val="16"/>
              </w:rPr>
            </w:pPr>
            <w:r w:rsidRPr="005F226D">
              <w:rPr>
                <w:color w:val="000000"/>
                <w:sz w:val="16"/>
                <w:szCs w:val="16"/>
              </w:rPr>
              <w:t>One (2014)</w:t>
            </w:r>
          </w:p>
        </w:tc>
        <w:tc>
          <w:tcPr>
            <w:tcW w:w="861" w:type="pct"/>
            <w:shd w:val="clear" w:color="auto" w:fill="auto"/>
            <w:tcMar>
              <w:top w:w="110" w:type="dxa"/>
              <w:left w:w="58" w:type="dxa"/>
              <w:right w:w="58" w:type="dxa"/>
            </w:tcMar>
          </w:tcPr>
          <w:p w:rsidR="00F33496" w:rsidRPr="005F226D" w:rsidRDefault="00F33496" w:rsidP="00E62B9F">
            <w:pPr>
              <w:widowControl w:val="0"/>
              <w:tabs>
                <w:tab w:val="left" w:pos="220"/>
              </w:tabs>
              <w:ind w:left="-18"/>
              <w:rPr>
                <w:color w:val="000000"/>
                <w:sz w:val="16"/>
                <w:szCs w:val="16"/>
              </w:rPr>
            </w:pPr>
            <w:r w:rsidRPr="005F226D">
              <w:rPr>
                <w:color w:val="000000"/>
                <w:sz w:val="16"/>
                <w:szCs w:val="16"/>
              </w:rPr>
              <w:t>Two</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sidRPr="00C47269">
              <w:rPr>
                <w:color w:val="000000"/>
                <w:sz w:val="16"/>
                <w:szCs w:val="16"/>
              </w:rPr>
              <w:t>WIPO, WHO, WTO Joint Technical Symposium on Antimicrobial Resistance (AMR): How to Foster Innovation, Access and Appropriate Use of Antibiotics, hosted by WIPO, Geneva, October 26, 2016</w:t>
            </w:r>
            <w:r>
              <w:rPr>
                <w:color w:val="000000"/>
                <w:sz w:val="16"/>
                <w:szCs w:val="16"/>
              </w:rPr>
              <w:t xml:space="preserve"> (1 joint initiative chaired by the Director General)</w:t>
            </w:r>
          </w:p>
        </w:tc>
        <w:tc>
          <w:tcPr>
            <w:tcW w:w="447" w:type="pct"/>
            <w:shd w:val="clear" w:color="auto" w:fill="auto"/>
            <w:tcMar>
              <w:top w:w="110"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r w:rsidR="00F33496" w:rsidRPr="00B36F18" w:rsidTr="00114351">
        <w:trPr>
          <w:trHeight w:val="565"/>
        </w:trPr>
        <w:tc>
          <w:tcPr>
            <w:tcW w:w="5000" w:type="pct"/>
            <w:gridSpan w:val="5"/>
            <w:shd w:val="clear" w:color="auto" w:fill="C6D9F1" w:themeFill="text2" w:themeFillTint="33"/>
            <w:tcMar>
              <w:left w:w="58" w:type="dxa"/>
              <w:right w:w="58" w:type="dxa"/>
            </w:tcMar>
            <w:vAlign w:val="center"/>
          </w:tcPr>
          <w:p w:rsidR="00F33496" w:rsidRPr="00B36F18" w:rsidRDefault="00F33496" w:rsidP="00E417D8">
            <w:pPr>
              <w:widowControl w:val="0"/>
              <w:tabs>
                <w:tab w:val="left" w:pos="1452"/>
              </w:tabs>
              <w:ind w:left="1452" w:hanging="1452"/>
              <w:rPr>
                <w:b/>
                <w:bCs/>
                <w:sz w:val="16"/>
                <w:szCs w:val="16"/>
              </w:rPr>
            </w:pPr>
            <w:r w:rsidRPr="00B36F18">
              <w:rPr>
                <w:b/>
                <w:bCs/>
                <w:sz w:val="16"/>
                <w:szCs w:val="16"/>
              </w:rPr>
              <w:t>Expected Result:</w:t>
            </w:r>
            <w:r w:rsidRPr="00B36F18">
              <w:rPr>
                <w:b/>
                <w:bCs/>
                <w:sz w:val="16"/>
                <w:szCs w:val="16"/>
              </w:rPr>
              <w:tab/>
            </w:r>
            <w:r w:rsidRPr="005F226D">
              <w:rPr>
                <w:color w:val="000000"/>
                <w:sz w:val="16"/>
                <w:szCs w:val="16"/>
              </w:rPr>
              <w:t>IX.1 Effective, efficient, quality and customer-oriented support services both to internal clients and to external stakeholders</w:t>
            </w:r>
          </w:p>
        </w:tc>
      </w:tr>
      <w:tr w:rsidR="007623AB" w:rsidRPr="00BB3BC5" w:rsidTr="00114351">
        <w:tc>
          <w:tcPr>
            <w:tcW w:w="1046" w:type="pct"/>
            <w:shd w:val="clear" w:color="auto" w:fill="auto"/>
            <w:tcMar>
              <w:left w:w="58" w:type="dxa"/>
              <w:right w:w="58" w:type="dxa"/>
            </w:tcMar>
            <w:vAlign w:val="center"/>
          </w:tcPr>
          <w:p w:rsidR="00F33496" w:rsidRPr="00BB3BC5" w:rsidRDefault="00F33496" w:rsidP="00E417D8">
            <w:pPr>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417D8">
            <w:pPr>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417D8">
            <w:pPr>
              <w:widowControl w:val="0"/>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417D8">
            <w:pPr>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417D8">
            <w:pPr>
              <w:widowControl w:val="0"/>
              <w:jc w:val="center"/>
              <w:rPr>
                <w:b/>
                <w:bCs/>
                <w:sz w:val="16"/>
                <w:szCs w:val="16"/>
              </w:rPr>
            </w:pPr>
            <w:r w:rsidRPr="00B36F18">
              <w:rPr>
                <w:b/>
                <w:bCs/>
                <w:sz w:val="16"/>
                <w:szCs w:val="16"/>
              </w:rPr>
              <w:t>TLS</w:t>
            </w:r>
          </w:p>
        </w:tc>
      </w:tr>
      <w:tr w:rsidR="007623AB" w:rsidRPr="00EA3A65" w:rsidTr="00114351">
        <w:trPr>
          <w:trHeight w:val="1390"/>
        </w:trPr>
        <w:tc>
          <w:tcPr>
            <w:tcW w:w="1046" w:type="pct"/>
            <w:shd w:val="clear" w:color="auto" w:fill="auto"/>
            <w:tcMar>
              <w:left w:w="58" w:type="dxa"/>
              <w:right w:w="58" w:type="dxa"/>
            </w:tcMar>
          </w:tcPr>
          <w:p w:rsidR="00F33496" w:rsidRPr="005F226D" w:rsidRDefault="00F33496" w:rsidP="00E417D8">
            <w:pPr>
              <w:widowControl w:val="0"/>
              <w:ind w:left="-18"/>
              <w:rPr>
                <w:color w:val="000000"/>
                <w:sz w:val="16"/>
                <w:szCs w:val="16"/>
              </w:rPr>
            </w:pPr>
            <w:r w:rsidRPr="005F226D">
              <w:rPr>
                <w:color w:val="000000"/>
                <w:sz w:val="16"/>
                <w:szCs w:val="16"/>
              </w:rPr>
              <w:t>% of queries for legal advice and services which receive prompt responses from OLC</w:t>
            </w:r>
          </w:p>
        </w:tc>
        <w:tc>
          <w:tcPr>
            <w:tcW w:w="1324" w:type="pct"/>
            <w:shd w:val="clear" w:color="auto" w:fill="auto"/>
            <w:tcMar>
              <w:left w:w="58" w:type="dxa"/>
              <w:right w:w="58" w:type="dxa"/>
            </w:tcMar>
          </w:tcPr>
          <w:p w:rsidR="00F33496" w:rsidRDefault="00F33496" w:rsidP="00E417D8">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1618E3" w:rsidRDefault="00F33496" w:rsidP="00E417D8">
            <w:pPr>
              <w:widowControl w:val="0"/>
              <w:rPr>
                <w:color w:val="002060"/>
                <w:sz w:val="16"/>
                <w:szCs w:val="16"/>
              </w:rPr>
            </w:pPr>
            <w:r>
              <w:rPr>
                <w:color w:val="002060"/>
                <w:sz w:val="16"/>
                <w:szCs w:val="16"/>
              </w:rPr>
              <w:t>95% in 2014/15</w:t>
            </w:r>
          </w:p>
          <w:p w:rsidR="00F33496" w:rsidRDefault="00F33496" w:rsidP="00E417D8">
            <w:pPr>
              <w:widowControl w:val="0"/>
              <w:rPr>
                <w:color w:val="000000"/>
                <w:sz w:val="16"/>
                <w:szCs w:val="16"/>
              </w:rPr>
            </w:pPr>
          </w:p>
          <w:p w:rsidR="00F33496" w:rsidRDefault="00F33496" w:rsidP="00E417D8">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E417D8">
            <w:pPr>
              <w:widowControl w:val="0"/>
              <w:ind w:left="-18"/>
              <w:rPr>
                <w:color w:val="000000"/>
                <w:sz w:val="16"/>
                <w:szCs w:val="16"/>
              </w:rPr>
            </w:pPr>
            <w:r w:rsidRPr="005F226D">
              <w:rPr>
                <w:color w:val="000000"/>
                <w:sz w:val="16"/>
                <w:szCs w:val="16"/>
              </w:rPr>
              <w:t>95%</w:t>
            </w:r>
          </w:p>
        </w:tc>
        <w:tc>
          <w:tcPr>
            <w:tcW w:w="861" w:type="pct"/>
            <w:shd w:val="clear" w:color="auto" w:fill="auto"/>
            <w:tcMar>
              <w:top w:w="110" w:type="dxa"/>
              <w:left w:w="58" w:type="dxa"/>
              <w:right w:w="58" w:type="dxa"/>
            </w:tcMar>
          </w:tcPr>
          <w:p w:rsidR="00F33496" w:rsidRPr="005F226D" w:rsidRDefault="00F33496" w:rsidP="00E417D8">
            <w:pPr>
              <w:widowControl w:val="0"/>
              <w:tabs>
                <w:tab w:val="left" w:pos="267"/>
              </w:tabs>
              <w:ind w:left="-18"/>
              <w:rPr>
                <w:color w:val="000000"/>
                <w:sz w:val="16"/>
                <w:szCs w:val="16"/>
              </w:rPr>
            </w:pPr>
            <w:r w:rsidRPr="005F226D">
              <w:rPr>
                <w:color w:val="000000"/>
                <w:sz w:val="16"/>
                <w:szCs w:val="16"/>
              </w:rPr>
              <w:t xml:space="preserve"> 95%</w:t>
            </w:r>
          </w:p>
        </w:tc>
        <w:tc>
          <w:tcPr>
            <w:tcW w:w="1322" w:type="pct"/>
            <w:shd w:val="clear" w:color="auto" w:fill="FFFFFF"/>
            <w:tcMar>
              <w:top w:w="110" w:type="dxa"/>
              <w:left w:w="58" w:type="dxa"/>
              <w:right w:w="58" w:type="dxa"/>
            </w:tcMar>
          </w:tcPr>
          <w:p w:rsidR="00F33496" w:rsidRPr="00EA3A65" w:rsidRDefault="00F33496" w:rsidP="00E417D8">
            <w:pPr>
              <w:widowControl w:val="0"/>
              <w:rPr>
                <w:color w:val="000000"/>
                <w:sz w:val="16"/>
                <w:szCs w:val="16"/>
              </w:rPr>
            </w:pPr>
            <w:r>
              <w:rPr>
                <w:color w:val="000000"/>
                <w:sz w:val="16"/>
                <w:szCs w:val="16"/>
              </w:rPr>
              <w:t>95% of queries received prompt responses from OLC</w:t>
            </w:r>
          </w:p>
        </w:tc>
        <w:tc>
          <w:tcPr>
            <w:tcW w:w="447" w:type="pct"/>
            <w:shd w:val="clear" w:color="auto" w:fill="auto"/>
            <w:tcMar>
              <w:top w:w="110" w:type="dxa"/>
              <w:left w:w="58" w:type="dxa"/>
              <w:right w:w="58" w:type="dxa"/>
            </w:tcMar>
          </w:tcPr>
          <w:p w:rsidR="00F33496" w:rsidRPr="00EA3A65" w:rsidRDefault="00915819" w:rsidP="00E417D8">
            <w:pPr>
              <w:widowControl w:val="0"/>
              <w:jc w:val="center"/>
              <w:rPr>
                <w:color w:val="000000"/>
                <w:sz w:val="16"/>
                <w:szCs w:val="16"/>
              </w:rPr>
            </w:pPr>
            <w:r>
              <w:rPr>
                <w:b/>
                <w:color w:val="00B050"/>
                <w:sz w:val="16"/>
                <w:szCs w:val="16"/>
              </w:rPr>
              <w:t>On track</w:t>
            </w:r>
          </w:p>
        </w:tc>
      </w:tr>
      <w:tr w:rsidR="00F33496" w:rsidRPr="00B36F18" w:rsidTr="00114351">
        <w:trPr>
          <w:trHeight w:val="565"/>
        </w:trPr>
        <w:tc>
          <w:tcPr>
            <w:tcW w:w="5000" w:type="pct"/>
            <w:gridSpan w:val="5"/>
            <w:shd w:val="clear" w:color="auto" w:fill="C6D9F1" w:themeFill="text2" w:themeFillTint="33"/>
            <w:tcMar>
              <w:left w:w="58" w:type="dxa"/>
              <w:right w:w="58" w:type="dxa"/>
            </w:tcMar>
            <w:vAlign w:val="center"/>
          </w:tcPr>
          <w:p w:rsidR="00F33496" w:rsidRPr="00B36F18" w:rsidRDefault="00F33496" w:rsidP="00E417D8">
            <w:pPr>
              <w:keepNext/>
              <w:keepLines/>
              <w:widowControl w:val="0"/>
              <w:tabs>
                <w:tab w:val="left" w:pos="1452"/>
              </w:tabs>
              <w:ind w:left="1452" w:hanging="1452"/>
              <w:rPr>
                <w:b/>
                <w:bCs/>
                <w:sz w:val="16"/>
                <w:szCs w:val="16"/>
              </w:rPr>
            </w:pPr>
            <w:r w:rsidRPr="00B36F18">
              <w:rPr>
                <w:b/>
                <w:bCs/>
                <w:sz w:val="16"/>
                <w:szCs w:val="16"/>
              </w:rPr>
              <w:lastRenderedPageBreak/>
              <w:t>Expected Result:</w:t>
            </w:r>
            <w:r w:rsidRPr="00B36F18">
              <w:rPr>
                <w:b/>
                <w:bCs/>
                <w:sz w:val="16"/>
                <w:szCs w:val="16"/>
              </w:rPr>
              <w:tab/>
            </w:r>
            <w:r w:rsidRPr="005F226D">
              <w:rPr>
                <w:color w:val="000000"/>
                <w:sz w:val="16"/>
                <w:szCs w:val="16"/>
              </w:rPr>
              <w:t>IX.2 An agile and smooth functioning Secretariat with a well-managed and appropriately skilled workforce which is effectively delivering results</w:t>
            </w:r>
          </w:p>
        </w:tc>
      </w:tr>
      <w:tr w:rsidR="007623AB" w:rsidRPr="00BB3BC5" w:rsidTr="00114351">
        <w:tc>
          <w:tcPr>
            <w:tcW w:w="1046" w:type="pct"/>
            <w:shd w:val="clear" w:color="auto" w:fill="auto"/>
            <w:tcMar>
              <w:left w:w="58" w:type="dxa"/>
              <w:right w:w="58" w:type="dxa"/>
            </w:tcMar>
            <w:vAlign w:val="center"/>
          </w:tcPr>
          <w:p w:rsidR="00F33496" w:rsidRPr="00BB3BC5" w:rsidRDefault="00F33496" w:rsidP="00E417D8">
            <w:pPr>
              <w:keepNext/>
              <w:keepLines/>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417D8">
            <w:pPr>
              <w:keepNext/>
              <w:keepLines/>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417D8">
            <w:pPr>
              <w:keepNext/>
              <w:keepLines/>
              <w:widowControl w:val="0"/>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417D8">
            <w:pPr>
              <w:keepNext/>
              <w:keepLines/>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417D8">
            <w:pPr>
              <w:keepNext/>
              <w:keepLines/>
              <w:widowControl w:val="0"/>
              <w:jc w:val="center"/>
              <w:rPr>
                <w:b/>
                <w:bCs/>
                <w:sz w:val="16"/>
                <w:szCs w:val="16"/>
              </w:rPr>
            </w:pPr>
            <w:r w:rsidRPr="00B36F18">
              <w:rPr>
                <w:b/>
                <w:bCs/>
                <w:sz w:val="16"/>
                <w:szCs w:val="16"/>
              </w:rPr>
              <w:t>TLS</w:t>
            </w:r>
          </w:p>
        </w:tc>
      </w:tr>
      <w:tr w:rsidR="007623AB" w:rsidRPr="00EA3A65" w:rsidTr="00114351">
        <w:trPr>
          <w:trHeight w:val="1494"/>
        </w:trPr>
        <w:tc>
          <w:tcPr>
            <w:tcW w:w="1046" w:type="pct"/>
            <w:shd w:val="clear" w:color="auto" w:fill="auto"/>
            <w:tcMar>
              <w:left w:w="58" w:type="dxa"/>
              <w:right w:w="58" w:type="dxa"/>
            </w:tcMar>
          </w:tcPr>
          <w:p w:rsidR="00F33496" w:rsidRDefault="00F33496" w:rsidP="00E417D8">
            <w:pPr>
              <w:keepNext/>
              <w:keepLines/>
              <w:widowControl w:val="0"/>
              <w:ind w:left="-18"/>
              <w:rPr>
                <w:color w:val="000000"/>
                <w:sz w:val="16"/>
                <w:szCs w:val="16"/>
              </w:rPr>
            </w:pPr>
            <w:r>
              <w:rPr>
                <w:color w:val="000000"/>
                <w:sz w:val="16"/>
                <w:szCs w:val="16"/>
              </w:rPr>
              <w:t>Establishment of a new</w:t>
            </w:r>
          </w:p>
          <w:p w:rsidR="00F33496" w:rsidRDefault="00F33496" w:rsidP="008D181A">
            <w:pPr>
              <w:keepNext/>
              <w:keepLines/>
              <w:widowControl w:val="0"/>
              <w:ind w:left="-18"/>
              <w:rPr>
                <w:color w:val="000000"/>
                <w:sz w:val="16"/>
                <w:szCs w:val="16"/>
              </w:rPr>
            </w:pPr>
            <w:r>
              <w:rPr>
                <w:color w:val="000000"/>
                <w:sz w:val="16"/>
                <w:szCs w:val="16"/>
              </w:rPr>
              <w:t>Organizational Resilience and</w:t>
            </w:r>
            <w:r w:rsidR="008D181A">
              <w:rPr>
                <w:color w:val="000000"/>
                <w:sz w:val="16"/>
                <w:szCs w:val="16"/>
              </w:rPr>
              <w:t xml:space="preserve"> </w:t>
            </w:r>
            <w:r>
              <w:rPr>
                <w:color w:val="000000"/>
                <w:sz w:val="16"/>
                <w:szCs w:val="16"/>
              </w:rPr>
              <w:t xml:space="preserve">Business Continuity </w:t>
            </w:r>
          </w:p>
          <w:p w:rsidR="00F33496" w:rsidRDefault="00F33496" w:rsidP="00E417D8">
            <w:pPr>
              <w:keepNext/>
              <w:keepLines/>
              <w:widowControl w:val="0"/>
              <w:ind w:left="-18"/>
              <w:rPr>
                <w:color w:val="000000"/>
                <w:sz w:val="16"/>
                <w:szCs w:val="16"/>
              </w:rPr>
            </w:pPr>
            <w:r>
              <w:rPr>
                <w:color w:val="000000"/>
                <w:sz w:val="16"/>
                <w:szCs w:val="16"/>
              </w:rPr>
              <w:t>framework and associated</w:t>
            </w:r>
          </w:p>
          <w:p w:rsidR="00F33496" w:rsidRPr="005F226D" w:rsidRDefault="00F33496" w:rsidP="00E417D8">
            <w:pPr>
              <w:keepNext/>
              <w:keepLines/>
              <w:widowControl w:val="0"/>
              <w:ind w:left="-18"/>
              <w:rPr>
                <w:color w:val="000000"/>
                <w:sz w:val="16"/>
                <w:szCs w:val="16"/>
              </w:rPr>
            </w:pPr>
            <w:r w:rsidRPr="005F226D">
              <w:rPr>
                <w:color w:val="000000"/>
                <w:sz w:val="16"/>
                <w:szCs w:val="16"/>
              </w:rPr>
              <w:t>documentation</w:t>
            </w:r>
          </w:p>
        </w:tc>
        <w:tc>
          <w:tcPr>
            <w:tcW w:w="1324" w:type="pct"/>
            <w:shd w:val="clear" w:color="auto" w:fill="auto"/>
            <w:tcMar>
              <w:left w:w="58" w:type="dxa"/>
              <w:right w:w="58" w:type="dxa"/>
            </w:tcMar>
          </w:tcPr>
          <w:p w:rsidR="00F33496" w:rsidRDefault="00F33496" w:rsidP="00E417D8">
            <w:pPr>
              <w:keepNext/>
              <w:keepLines/>
              <w:widowControl w:val="0"/>
              <w:ind w:left="-18"/>
              <w:rPr>
                <w:color w:val="000000"/>
                <w:sz w:val="16"/>
                <w:szCs w:val="16"/>
              </w:rPr>
            </w:pPr>
            <w:r>
              <w:rPr>
                <w:color w:val="000000"/>
                <w:sz w:val="16"/>
                <w:szCs w:val="16"/>
              </w:rPr>
              <w:t>Current framework is not</w:t>
            </w:r>
          </w:p>
          <w:p w:rsidR="00F33496" w:rsidRDefault="00F33496" w:rsidP="00E417D8">
            <w:pPr>
              <w:keepNext/>
              <w:keepLines/>
              <w:widowControl w:val="0"/>
              <w:ind w:left="-18"/>
              <w:rPr>
                <w:color w:val="000000"/>
                <w:sz w:val="16"/>
                <w:szCs w:val="16"/>
              </w:rPr>
            </w:pPr>
            <w:r>
              <w:rPr>
                <w:color w:val="000000"/>
                <w:sz w:val="16"/>
                <w:szCs w:val="16"/>
              </w:rPr>
              <w:t>comprehensive and needs</w:t>
            </w:r>
          </w:p>
          <w:p w:rsidR="00F33496" w:rsidRPr="005F226D" w:rsidRDefault="00F33496" w:rsidP="00E417D8">
            <w:pPr>
              <w:keepNext/>
              <w:keepLines/>
              <w:widowControl w:val="0"/>
              <w:ind w:left="-18"/>
              <w:rPr>
                <w:color w:val="000000"/>
                <w:sz w:val="16"/>
                <w:szCs w:val="16"/>
              </w:rPr>
            </w:pPr>
            <w:r w:rsidRPr="005F226D">
              <w:rPr>
                <w:color w:val="000000"/>
                <w:sz w:val="16"/>
                <w:szCs w:val="16"/>
              </w:rPr>
              <w:t>to be replaced</w:t>
            </w:r>
          </w:p>
        </w:tc>
        <w:tc>
          <w:tcPr>
            <w:tcW w:w="861" w:type="pct"/>
            <w:shd w:val="clear" w:color="auto" w:fill="auto"/>
            <w:tcMar>
              <w:top w:w="110" w:type="dxa"/>
              <w:left w:w="58" w:type="dxa"/>
              <w:right w:w="58" w:type="dxa"/>
            </w:tcMar>
          </w:tcPr>
          <w:p w:rsidR="00F33496" w:rsidRPr="005F226D" w:rsidRDefault="00F33496" w:rsidP="00E417D8">
            <w:pPr>
              <w:keepNext/>
              <w:keepLines/>
              <w:widowControl w:val="0"/>
              <w:ind w:left="-18"/>
              <w:rPr>
                <w:color w:val="000000"/>
                <w:sz w:val="16"/>
                <w:szCs w:val="16"/>
              </w:rPr>
            </w:pPr>
            <w:r w:rsidRPr="005F226D">
              <w:rPr>
                <w:color w:val="000000"/>
                <w:sz w:val="16"/>
                <w:szCs w:val="16"/>
              </w:rPr>
              <w:t xml:space="preserve">Organizational Resilience and Business Continuity strategies and plans drawn up for the core areas of the Organization </w:t>
            </w:r>
          </w:p>
        </w:tc>
        <w:tc>
          <w:tcPr>
            <w:tcW w:w="1322" w:type="pct"/>
            <w:shd w:val="clear" w:color="auto" w:fill="FFFFFF"/>
            <w:tcMar>
              <w:top w:w="110" w:type="dxa"/>
              <w:left w:w="58" w:type="dxa"/>
              <w:right w:w="58" w:type="dxa"/>
            </w:tcMar>
          </w:tcPr>
          <w:p w:rsidR="00F33496" w:rsidRPr="00D46D05" w:rsidRDefault="00F33496" w:rsidP="00E417D8">
            <w:pPr>
              <w:keepNext/>
              <w:keepLines/>
              <w:widowControl w:val="0"/>
              <w:rPr>
                <w:color w:val="000000"/>
                <w:sz w:val="16"/>
                <w:szCs w:val="16"/>
              </w:rPr>
            </w:pPr>
            <w:r w:rsidRPr="00D46D05">
              <w:rPr>
                <w:color w:val="000000"/>
                <w:sz w:val="16"/>
                <w:szCs w:val="16"/>
              </w:rPr>
              <w:t>- 1 Pandemic Plan was developed and published</w:t>
            </w:r>
          </w:p>
          <w:p w:rsidR="00F33496" w:rsidRPr="00EA3A65" w:rsidRDefault="00F33496" w:rsidP="00114351">
            <w:pPr>
              <w:keepNext/>
              <w:keepLines/>
              <w:widowControl w:val="0"/>
              <w:rPr>
                <w:color w:val="000000"/>
                <w:sz w:val="16"/>
                <w:szCs w:val="16"/>
              </w:rPr>
            </w:pPr>
            <w:r w:rsidRPr="00D46D05">
              <w:rPr>
                <w:color w:val="000000"/>
                <w:sz w:val="16"/>
                <w:szCs w:val="16"/>
              </w:rPr>
              <w:t>- 15 Business Impact Analyses were carried out for the Organization’s critical business functions, supporting functions and critical data/systems functions</w:t>
            </w:r>
          </w:p>
        </w:tc>
        <w:tc>
          <w:tcPr>
            <w:tcW w:w="447" w:type="pct"/>
            <w:shd w:val="clear" w:color="auto" w:fill="auto"/>
            <w:tcMar>
              <w:top w:w="110" w:type="dxa"/>
              <w:left w:w="58" w:type="dxa"/>
              <w:right w:w="58" w:type="dxa"/>
            </w:tcMar>
          </w:tcPr>
          <w:p w:rsidR="00F33496" w:rsidRPr="00EA3A65" w:rsidRDefault="00915819" w:rsidP="00E417D8">
            <w:pPr>
              <w:keepNext/>
              <w:keepLines/>
              <w:widowControl w:val="0"/>
              <w:jc w:val="center"/>
              <w:rPr>
                <w:color w:val="000000"/>
                <w:sz w:val="16"/>
                <w:szCs w:val="16"/>
              </w:rPr>
            </w:pPr>
            <w:r>
              <w:rPr>
                <w:b/>
                <w:color w:val="00B050"/>
                <w:sz w:val="16"/>
                <w:szCs w:val="16"/>
              </w:rPr>
              <w:t>On track</w:t>
            </w:r>
          </w:p>
        </w:tc>
      </w:tr>
      <w:tr w:rsidR="00F33496" w:rsidRPr="00B36F18" w:rsidTr="00114351">
        <w:trPr>
          <w:trHeight w:val="565"/>
        </w:trPr>
        <w:tc>
          <w:tcPr>
            <w:tcW w:w="4999" w:type="pct"/>
            <w:gridSpan w:val="5"/>
            <w:shd w:val="clear" w:color="auto" w:fill="C6D9F1" w:themeFill="text2" w:themeFillTint="33"/>
            <w:tcMar>
              <w:left w:w="58" w:type="dxa"/>
              <w:right w:w="58" w:type="dxa"/>
            </w:tcMar>
            <w:vAlign w:val="center"/>
          </w:tcPr>
          <w:p w:rsidR="00F33496" w:rsidRPr="00B36F18" w:rsidRDefault="00F33496" w:rsidP="00E62B9F">
            <w:pPr>
              <w:widowControl w:val="0"/>
              <w:tabs>
                <w:tab w:val="left" w:pos="1452"/>
              </w:tabs>
              <w:ind w:left="1452" w:hanging="1452"/>
              <w:rPr>
                <w:b/>
                <w:bCs/>
                <w:sz w:val="16"/>
                <w:szCs w:val="16"/>
              </w:rPr>
            </w:pPr>
            <w:r w:rsidRPr="00B36F18">
              <w:rPr>
                <w:b/>
                <w:bCs/>
                <w:sz w:val="16"/>
                <w:szCs w:val="16"/>
              </w:rPr>
              <w:t>Expected Result:</w:t>
            </w:r>
            <w:r w:rsidRPr="00B36F18">
              <w:rPr>
                <w:b/>
                <w:bCs/>
                <w:sz w:val="16"/>
                <w:szCs w:val="16"/>
              </w:rPr>
              <w:tab/>
            </w:r>
            <w:r w:rsidRPr="005F226D">
              <w:rPr>
                <w:color w:val="000000"/>
                <w:sz w:val="16"/>
                <w:szCs w:val="16"/>
              </w:rPr>
              <w:t>IX.3 An enabling working environment supported by an effective regulatory framework and appropriate channels to address staff concerns</w:t>
            </w:r>
          </w:p>
        </w:tc>
      </w:tr>
      <w:tr w:rsidR="007623AB" w:rsidRPr="00BB3BC5" w:rsidTr="00114351">
        <w:tc>
          <w:tcPr>
            <w:tcW w:w="1046" w:type="pct"/>
            <w:shd w:val="clear" w:color="auto" w:fill="auto"/>
            <w:tcMar>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Indicators</w:t>
            </w:r>
          </w:p>
        </w:tc>
        <w:tc>
          <w:tcPr>
            <w:tcW w:w="1324" w:type="pct"/>
            <w:shd w:val="clear" w:color="auto" w:fill="auto"/>
            <w:tcMar>
              <w:left w:w="58" w:type="dxa"/>
              <w:right w:w="58" w:type="dxa"/>
            </w:tcMar>
            <w:vAlign w:val="center"/>
          </w:tcPr>
          <w:p w:rsidR="00F33496" w:rsidRPr="00B36F18" w:rsidRDefault="00F33496" w:rsidP="00E62B9F">
            <w:pPr>
              <w:widowControl w:val="0"/>
              <w:rPr>
                <w:b/>
                <w:bCs/>
                <w:sz w:val="16"/>
                <w:szCs w:val="16"/>
              </w:rPr>
            </w:pPr>
            <w:r w:rsidRPr="00B36F18">
              <w:rPr>
                <w:b/>
                <w:bCs/>
                <w:sz w:val="16"/>
                <w:szCs w:val="16"/>
              </w:rPr>
              <w:t>Baselines</w:t>
            </w:r>
          </w:p>
        </w:tc>
        <w:tc>
          <w:tcPr>
            <w:tcW w:w="861" w:type="pct"/>
            <w:shd w:val="clear" w:color="auto" w:fill="auto"/>
            <w:tcMar>
              <w:top w:w="110" w:type="dxa"/>
              <w:left w:w="58" w:type="dxa"/>
              <w:right w:w="58" w:type="dxa"/>
            </w:tcMar>
            <w:vAlign w:val="center"/>
          </w:tcPr>
          <w:p w:rsidR="00F33496" w:rsidRPr="00BB3BC5" w:rsidRDefault="00F33496" w:rsidP="00E62B9F">
            <w:pPr>
              <w:widowControl w:val="0"/>
              <w:rPr>
                <w:b/>
                <w:bCs/>
                <w:sz w:val="16"/>
                <w:szCs w:val="16"/>
              </w:rPr>
            </w:pPr>
            <w:r w:rsidRPr="00BB3BC5">
              <w:rPr>
                <w:b/>
                <w:bCs/>
                <w:sz w:val="16"/>
                <w:szCs w:val="16"/>
              </w:rPr>
              <w:t>Targets</w:t>
            </w:r>
          </w:p>
        </w:tc>
        <w:tc>
          <w:tcPr>
            <w:tcW w:w="1322" w:type="pct"/>
            <w:shd w:val="clear" w:color="auto" w:fill="FFFFFF"/>
            <w:tcMar>
              <w:top w:w="110" w:type="dxa"/>
              <w:left w:w="58" w:type="dxa"/>
              <w:right w:w="58" w:type="dxa"/>
            </w:tcMar>
            <w:vAlign w:val="center"/>
          </w:tcPr>
          <w:p w:rsidR="00F33496" w:rsidRPr="00BB3BC5" w:rsidRDefault="00F33496" w:rsidP="00E62B9F">
            <w:pPr>
              <w:widowControl w:val="0"/>
              <w:rPr>
                <w:b/>
                <w:bCs/>
                <w:sz w:val="16"/>
                <w:szCs w:val="16"/>
              </w:rPr>
            </w:pPr>
            <w:r w:rsidRPr="00B36F18">
              <w:rPr>
                <w:b/>
                <w:bCs/>
                <w:sz w:val="16"/>
                <w:szCs w:val="16"/>
              </w:rPr>
              <w:t>Performance Data</w:t>
            </w:r>
          </w:p>
        </w:tc>
        <w:tc>
          <w:tcPr>
            <w:tcW w:w="447" w:type="pct"/>
            <w:shd w:val="clear" w:color="auto" w:fill="auto"/>
            <w:tcMar>
              <w:top w:w="110" w:type="dxa"/>
              <w:left w:w="58" w:type="dxa"/>
              <w:right w:w="58" w:type="dxa"/>
            </w:tcMar>
            <w:vAlign w:val="center"/>
          </w:tcPr>
          <w:p w:rsidR="00F33496" w:rsidRPr="00BB3BC5" w:rsidRDefault="00F33496" w:rsidP="00E62B9F">
            <w:pPr>
              <w:widowControl w:val="0"/>
              <w:jc w:val="center"/>
              <w:rPr>
                <w:b/>
                <w:bCs/>
                <w:sz w:val="16"/>
                <w:szCs w:val="16"/>
              </w:rPr>
            </w:pPr>
            <w:r w:rsidRPr="00B36F18">
              <w:rPr>
                <w:b/>
                <w:bCs/>
                <w:sz w:val="16"/>
                <w:szCs w:val="16"/>
              </w:rPr>
              <w:t>TLS</w:t>
            </w:r>
          </w:p>
        </w:tc>
      </w:tr>
      <w:tr w:rsidR="007623AB" w:rsidRPr="00EA3A65" w:rsidTr="00114351">
        <w:trPr>
          <w:trHeight w:val="1704"/>
        </w:trPr>
        <w:tc>
          <w:tcPr>
            <w:tcW w:w="1046" w:type="pct"/>
            <w:shd w:val="clear" w:color="auto" w:fill="auto"/>
            <w:tcMar>
              <w:left w:w="58" w:type="dxa"/>
              <w:right w:w="58" w:type="dxa"/>
            </w:tcMar>
          </w:tcPr>
          <w:p w:rsidR="00F33496" w:rsidRDefault="00F33496" w:rsidP="00E62B9F">
            <w:pPr>
              <w:widowControl w:val="0"/>
              <w:ind w:left="-18"/>
              <w:rPr>
                <w:color w:val="000000"/>
                <w:sz w:val="16"/>
                <w:szCs w:val="16"/>
              </w:rPr>
            </w:pPr>
            <w:r>
              <w:rPr>
                <w:color w:val="000000"/>
                <w:sz w:val="16"/>
                <w:szCs w:val="16"/>
              </w:rPr>
              <w:t>% of WIPO staff aware of</w:t>
            </w:r>
          </w:p>
          <w:p w:rsidR="00F33496" w:rsidRPr="005F226D" w:rsidRDefault="00F33496" w:rsidP="00E62B9F">
            <w:pPr>
              <w:widowControl w:val="0"/>
              <w:ind w:left="-18"/>
              <w:rPr>
                <w:color w:val="000000"/>
                <w:sz w:val="16"/>
                <w:szCs w:val="16"/>
              </w:rPr>
            </w:pPr>
            <w:r w:rsidRPr="005F226D">
              <w:rPr>
                <w:color w:val="000000"/>
                <w:sz w:val="16"/>
                <w:szCs w:val="16"/>
              </w:rPr>
              <w:t>services available from Ombuds-Office and informal conflict resolution mechanism</w:t>
            </w:r>
          </w:p>
        </w:tc>
        <w:tc>
          <w:tcPr>
            <w:tcW w:w="1324" w:type="pct"/>
            <w:shd w:val="clear" w:color="auto" w:fill="auto"/>
            <w:tcMar>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9B2FCC" w:rsidRDefault="00F33496" w:rsidP="00E62B9F">
            <w:pPr>
              <w:widowControl w:val="0"/>
              <w:rPr>
                <w:color w:val="002060"/>
                <w:sz w:val="16"/>
                <w:szCs w:val="16"/>
              </w:rPr>
            </w:pPr>
            <w:r w:rsidRPr="009B2FCC">
              <w:rPr>
                <w:color w:val="002060"/>
                <w:sz w:val="16"/>
                <w:szCs w:val="16"/>
              </w:rPr>
              <w:t>The Staff feedback survey pla</w:t>
            </w:r>
            <w:r>
              <w:rPr>
                <w:color w:val="002060"/>
                <w:sz w:val="16"/>
                <w:szCs w:val="16"/>
              </w:rPr>
              <w:t>nned for 2015 was not conducted</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89232E">
            <w:pPr>
              <w:widowControl w:val="0"/>
              <w:ind w:left="-18"/>
              <w:rPr>
                <w:color w:val="000000"/>
                <w:sz w:val="16"/>
                <w:szCs w:val="16"/>
              </w:rPr>
            </w:pPr>
            <w:r w:rsidRPr="005F226D">
              <w:rPr>
                <w:color w:val="000000"/>
                <w:sz w:val="16"/>
                <w:szCs w:val="16"/>
              </w:rPr>
              <w:t xml:space="preserve">2013 Survey: </w:t>
            </w:r>
            <w:r>
              <w:rPr>
                <w:color w:val="000000"/>
                <w:sz w:val="16"/>
                <w:szCs w:val="16"/>
              </w:rPr>
              <w:t xml:space="preserve"> </w:t>
            </w:r>
            <w:r w:rsidRPr="005F226D">
              <w:rPr>
                <w:color w:val="000000"/>
                <w:sz w:val="16"/>
                <w:szCs w:val="16"/>
              </w:rPr>
              <w:t>63% fully aware.  Another survey is planned in 2015.</w:t>
            </w:r>
          </w:p>
        </w:tc>
        <w:tc>
          <w:tcPr>
            <w:tcW w:w="861" w:type="pct"/>
            <w:shd w:val="clear" w:color="auto" w:fill="auto"/>
            <w:tcMar>
              <w:top w:w="110" w:type="dxa"/>
              <w:left w:w="58" w:type="dxa"/>
              <w:right w:w="58" w:type="dxa"/>
            </w:tcMar>
          </w:tcPr>
          <w:p w:rsidR="00F33496" w:rsidRPr="005F226D" w:rsidRDefault="00F33496" w:rsidP="00E62B9F">
            <w:pPr>
              <w:widowControl w:val="0"/>
              <w:tabs>
                <w:tab w:val="left" w:pos="220"/>
              </w:tabs>
              <w:ind w:left="-18"/>
              <w:rPr>
                <w:color w:val="000000"/>
                <w:sz w:val="16"/>
                <w:szCs w:val="16"/>
              </w:rPr>
            </w:pPr>
            <w:r w:rsidRPr="005F226D">
              <w:rPr>
                <w:color w:val="000000"/>
                <w:sz w:val="16"/>
                <w:szCs w:val="16"/>
              </w:rPr>
              <w:t>70%</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Pr>
                <w:color w:val="000000"/>
                <w:sz w:val="16"/>
                <w:szCs w:val="16"/>
              </w:rPr>
              <w:t>No survey conducted in 2016</w:t>
            </w:r>
          </w:p>
        </w:tc>
        <w:tc>
          <w:tcPr>
            <w:tcW w:w="447" w:type="pct"/>
            <w:shd w:val="clear" w:color="auto" w:fill="auto"/>
            <w:tcMar>
              <w:top w:w="110" w:type="dxa"/>
              <w:left w:w="58" w:type="dxa"/>
              <w:right w:w="58" w:type="dxa"/>
            </w:tcMar>
          </w:tcPr>
          <w:p w:rsidR="00F33496" w:rsidRPr="0089232E" w:rsidRDefault="00F33496" w:rsidP="00E62B9F">
            <w:pPr>
              <w:widowControl w:val="0"/>
              <w:jc w:val="center"/>
              <w:rPr>
                <w:b/>
                <w:bCs/>
                <w:color w:val="000000"/>
                <w:sz w:val="13"/>
                <w:szCs w:val="13"/>
              </w:rPr>
            </w:pPr>
            <w:r w:rsidRPr="0089232E">
              <w:rPr>
                <w:b/>
                <w:color w:val="808080"/>
                <w:sz w:val="13"/>
                <w:szCs w:val="13"/>
              </w:rPr>
              <w:t>Not assessable</w:t>
            </w:r>
          </w:p>
        </w:tc>
      </w:tr>
      <w:tr w:rsidR="007623AB" w:rsidRPr="00EA3A65" w:rsidTr="00114351">
        <w:trPr>
          <w:trHeight w:val="2099"/>
        </w:trPr>
        <w:tc>
          <w:tcPr>
            <w:tcW w:w="1046" w:type="pct"/>
            <w:shd w:val="clear" w:color="auto" w:fill="auto"/>
            <w:tcMar>
              <w:left w:w="58" w:type="dxa"/>
              <w:right w:w="58" w:type="dxa"/>
            </w:tcMar>
          </w:tcPr>
          <w:p w:rsidR="00F33496" w:rsidRPr="005F226D" w:rsidRDefault="00F33496" w:rsidP="00E62B9F">
            <w:pPr>
              <w:widowControl w:val="0"/>
              <w:ind w:left="-18"/>
              <w:rPr>
                <w:color w:val="000000"/>
                <w:sz w:val="16"/>
                <w:szCs w:val="16"/>
              </w:rPr>
            </w:pPr>
            <w:r w:rsidRPr="005F226D">
              <w:rPr>
                <w:color w:val="000000"/>
                <w:sz w:val="16"/>
                <w:szCs w:val="16"/>
              </w:rPr>
              <w:t>% of WIPO staff being aware of WIPO ethics principles and policies</w:t>
            </w:r>
          </w:p>
        </w:tc>
        <w:tc>
          <w:tcPr>
            <w:tcW w:w="1324" w:type="pct"/>
            <w:shd w:val="clear" w:color="auto" w:fill="auto"/>
            <w:tcMar>
              <w:left w:w="58" w:type="dxa"/>
              <w:right w:w="58" w:type="dxa"/>
            </w:tcMar>
          </w:tcPr>
          <w:p w:rsidR="00F33496" w:rsidRPr="009A6D81" w:rsidRDefault="00F33496" w:rsidP="00E62B9F">
            <w:pPr>
              <w:widowControl w:val="0"/>
              <w:rPr>
                <w:i/>
                <w:color w:val="002060"/>
                <w:sz w:val="16"/>
                <w:szCs w:val="16"/>
              </w:rPr>
            </w:pPr>
            <w:r w:rsidRPr="009A6D81">
              <w:rPr>
                <w:i/>
                <w:color w:val="002060"/>
                <w:sz w:val="16"/>
                <w:szCs w:val="16"/>
              </w:rPr>
              <w:t>Updated Baseline</w:t>
            </w:r>
            <w:r w:rsidRPr="009A6D81">
              <w:rPr>
                <w:i/>
                <w:color w:val="002060"/>
                <w:sz w:val="16"/>
                <w:szCs w:val="16"/>
              </w:rPr>
              <w:br/>
              <w:t xml:space="preserve">end 2015:  </w:t>
            </w:r>
          </w:p>
          <w:p w:rsidR="00F33496" w:rsidRPr="009B2FCC" w:rsidRDefault="00F33496" w:rsidP="00E62B9F">
            <w:pPr>
              <w:widowControl w:val="0"/>
              <w:rPr>
                <w:color w:val="002060"/>
                <w:sz w:val="16"/>
                <w:szCs w:val="16"/>
              </w:rPr>
            </w:pPr>
            <w:r w:rsidRPr="009B2FCC">
              <w:rPr>
                <w:color w:val="002060"/>
                <w:sz w:val="16"/>
                <w:szCs w:val="16"/>
              </w:rPr>
              <w:t>The Staff survey planned for the biennium was not conducted</w:t>
            </w:r>
          </w:p>
          <w:p w:rsidR="00F33496" w:rsidRDefault="00F33496" w:rsidP="00E62B9F">
            <w:pPr>
              <w:widowControl w:val="0"/>
              <w:rPr>
                <w:color w:val="000000"/>
                <w:sz w:val="16"/>
                <w:szCs w:val="16"/>
              </w:rPr>
            </w:pPr>
          </w:p>
          <w:p w:rsidR="00F33496" w:rsidRDefault="00F33496" w:rsidP="00E62B9F">
            <w:pPr>
              <w:widowControl w:val="0"/>
              <w:rPr>
                <w:i/>
                <w:sz w:val="16"/>
                <w:szCs w:val="16"/>
                <w:lang w:bidi="th-TH"/>
              </w:rPr>
            </w:pPr>
            <w:r w:rsidRPr="009A6D81">
              <w:rPr>
                <w:i/>
                <w:sz w:val="16"/>
                <w:szCs w:val="16"/>
                <w:lang w:bidi="th-TH"/>
              </w:rPr>
              <w:t xml:space="preserve">Original Baseline </w:t>
            </w:r>
            <w:r w:rsidRPr="009A6D81">
              <w:rPr>
                <w:i/>
                <w:sz w:val="16"/>
                <w:szCs w:val="16"/>
                <w:lang w:bidi="th-TH"/>
              </w:rPr>
              <w:br/>
              <w:t>P&amp;B 2016/17:</w:t>
            </w:r>
            <w:r>
              <w:rPr>
                <w:i/>
                <w:sz w:val="16"/>
                <w:szCs w:val="16"/>
                <w:lang w:bidi="th-TH"/>
              </w:rPr>
              <w:t xml:space="preserve">  </w:t>
            </w:r>
          </w:p>
          <w:p w:rsidR="00F33496" w:rsidRPr="005F226D" w:rsidRDefault="00F33496" w:rsidP="00114351">
            <w:pPr>
              <w:widowControl w:val="0"/>
              <w:ind w:left="-18"/>
              <w:rPr>
                <w:color w:val="000000"/>
                <w:sz w:val="16"/>
                <w:szCs w:val="16"/>
              </w:rPr>
            </w:pPr>
            <w:r w:rsidRPr="005F226D">
              <w:rPr>
                <w:color w:val="000000"/>
                <w:sz w:val="16"/>
                <w:szCs w:val="16"/>
              </w:rPr>
              <w:t>98% from the SRP Core Values Survey (conducted in 2013).  Another survey is planned in 2015.</w:t>
            </w:r>
          </w:p>
        </w:tc>
        <w:tc>
          <w:tcPr>
            <w:tcW w:w="861" w:type="pct"/>
            <w:shd w:val="clear" w:color="auto" w:fill="auto"/>
            <w:tcMar>
              <w:top w:w="110" w:type="dxa"/>
              <w:left w:w="58" w:type="dxa"/>
              <w:right w:w="58" w:type="dxa"/>
            </w:tcMar>
          </w:tcPr>
          <w:p w:rsidR="00F33496" w:rsidRPr="005F226D" w:rsidRDefault="00F33496" w:rsidP="00E62B9F">
            <w:pPr>
              <w:widowControl w:val="0"/>
              <w:tabs>
                <w:tab w:val="left" w:pos="220"/>
              </w:tabs>
              <w:ind w:left="-18"/>
              <w:rPr>
                <w:color w:val="000000"/>
                <w:sz w:val="16"/>
                <w:szCs w:val="16"/>
              </w:rPr>
            </w:pPr>
            <w:r w:rsidRPr="005F226D">
              <w:rPr>
                <w:color w:val="000000"/>
                <w:sz w:val="16"/>
                <w:szCs w:val="16"/>
              </w:rPr>
              <w:t>95% of staff awareness</w:t>
            </w:r>
          </w:p>
        </w:tc>
        <w:tc>
          <w:tcPr>
            <w:tcW w:w="1322" w:type="pct"/>
            <w:shd w:val="clear" w:color="auto" w:fill="FFFFFF"/>
            <w:tcMar>
              <w:top w:w="110" w:type="dxa"/>
              <w:left w:w="58" w:type="dxa"/>
              <w:right w:w="58" w:type="dxa"/>
            </w:tcMar>
          </w:tcPr>
          <w:p w:rsidR="00F33496" w:rsidRPr="00EA3A65" w:rsidRDefault="00F33496" w:rsidP="00E62B9F">
            <w:pPr>
              <w:widowControl w:val="0"/>
              <w:rPr>
                <w:color w:val="000000"/>
                <w:sz w:val="16"/>
                <w:szCs w:val="16"/>
              </w:rPr>
            </w:pPr>
            <w:r w:rsidRPr="00D46D05">
              <w:rPr>
                <w:color w:val="000000"/>
                <w:sz w:val="16"/>
                <w:szCs w:val="16"/>
              </w:rPr>
              <w:t xml:space="preserve">86% </w:t>
            </w:r>
            <w:r>
              <w:rPr>
                <w:color w:val="000000"/>
                <w:sz w:val="16"/>
                <w:szCs w:val="16"/>
              </w:rPr>
              <w:t>(2016</w:t>
            </w:r>
            <w:r w:rsidRPr="00D46D05">
              <w:rPr>
                <w:color w:val="000000"/>
                <w:sz w:val="16"/>
                <w:szCs w:val="16"/>
              </w:rPr>
              <w:t xml:space="preserve"> Ethics Office </w:t>
            </w:r>
            <w:r>
              <w:rPr>
                <w:color w:val="000000"/>
                <w:sz w:val="16"/>
                <w:szCs w:val="16"/>
              </w:rPr>
              <w:t>Survey)</w:t>
            </w:r>
          </w:p>
        </w:tc>
        <w:tc>
          <w:tcPr>
            <w:tcW w:w="447" w:type="pct"/>
            <w:shd w:val="clear" w:color="auto" w:fill="auto"/>
            <w:tcMar>
              <w:top w:w="110" w:type="dxa"/>
              <w:left w:w="58" w:type="dxa"/>
              <w:right w:w="58" w:type="dxa"/>
            </w:tcMar>
          </w:tcPr>
          <w:p w:rsidR="00F33496" w:rsidRPr="00EA3A65" w:rsidRDefault="00915819" w:rsidP="00E62B9F">
            <w:pPr>
              <w:widowControl w:val="0"/>
              <w:jc w:val="center"/>
              <w:rPr>
                <w:color w:val="000000"/>
                <w:sz w:val="16"/>
                <w:szCs w:val="16"/>
              </w:rPr>
            </w:pPr>
            <w:r>
              <w:rPr>
                <w:b/>
                <w:color w:val="00B050"/>
                <w:sz w:val="16"/>
                <w:szCs w:val="16"/>
              </w:rPr>
              <w:t>On track</w:t>
            </w:r>
          </w:p>
        </w:tc>
      </w:tr>
    </w:tbl>
    <w:p w:rsidR="00F33496" w:rsidRPr="00F33496" w:rsidRDefault="00F33496" w:rsidP="00F33496">
      <w:pPr>
        <w:rPr>
          <w:color w:val="000000"/>
          <w:sz w:val="20"/>
        </w:rPr>
      </w:pPr>
    </w:p>
    <w:p w:rsidR="00F33496" w:rsidRPr="00F33496" w:rsidRDefault="00F33496" w:rsidP="00F33496">
      <w:pPr>
        <w:rPr>
          <w:color w:val="000000"/>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F33496" w:rsidRPr="00E46EE4" w:rsidTr="00E62B9F">
        <w:trPr>
          <w:trHeight w:val="423"/>
          <w:jc w:val="center"/>
        </w:trPr>
        <w:tc>
          <w:tcPr>
            <w:tcW w:w="9571" w:type="dxa"/>
            <w:shd w:val="clear" w:color="auto" w:fill="C6D9F1" w:themeFill="text2" w:themeFillTint="33"/>
            <w:vAlign w:val="center"/>
          </w:tcPr>
          <w:p w:rsidR="00F33496" w:rsidRPr="00E46EE4" w:rsidRDefault="00F33496" w:rsidP="00B15EA5">
            <w:pPr>
              <w:jc w:val="center"/>
              <w:rPr>
                <w:b/>
                <w:color w:val="000000"/>
              </w:rPr>
            </w:pPr>
            <w:r w:rsidRPr="00E46EE4">
              <w:br w:type="page"/>
            </w:r>
            <w:r w:rsidRPr="00E46EE4">
              <w:rPr>
                <w:b/>
                <w:color w:val="000000"/>
              </w:rPr>
              <w:t>Resource Utilization for Program 21</w:t>
            </w:r>
          </w:p>
        </w:tc>
      </w:tr>
    </w:tbl>
    <w:p w:rsidR="00F33496" w:rsidRPr="00F33496" w:rsidRDefault="00F33496" w:rsidP="00B15EA5">
      <w:pPr>
        <w:rPr>
          <w:color w:val="000000"/>
          <w:sz w:val="20"/>
        </w:rPr>
      </w:pPr>
    </w:p>
    <w:p w:rsidR="00B15EA5" w:rsidRDefault="00B15EA5" w:rsidP="00B15EA5">
      <w:pPr>
        <w:pStyle w:val="NormalWeb"/>
        <w:spacing w:before="0" w:beforeAutospacing="0" w:after="0" w:afterAutospacing="0"/>
        <w:jc w:val="center"/>
        <w:rPr>
          <w:color w:val="000000"/>
        </w:rPr>
      </w:pPr>
    </w:p>
    <w:p w:rsidR="00B15EA5" w:rsidRPr="00EF5773" w:rsidRDefault="00B15EA5" w:rsidP="00B15EA5">
      <w:pPr>
        <w:pStyle w:val="NormalWeb"/>
        <w:spacing w:before="0" w:beforeAutospacing="0" w:after="0" w:afterAutospacing="0"/>
        <w:jc w:val="center"/>
      </w:pPr>
      <w:r w:rsidRPr="00EF5773">
        <w:rPr>
          <w:color w:val="000000"/>
        </w:rPr>
        <w:t xml:space="preserve">Budget and Actual Expenditure (personnel and non-personnel) </w:t>
      </w:r>
    </w:p>
    <w:p w:rsidR="00B15EA5" w:rsidRDefault="00B15EA5" w:rsidP="00B15EA5">
      <w:pPr>
        <w:pStyle w:val="NormalWeb"/>
        <w:spacing w:before="0" w:beforeAutospacing="0" w:after="0" w:afterAutospacing="0"/>
        <w:jc w:val="center"/>
        <w:rPr>
          <w:i/>
          <w:iCs/>
          <w:color w:val="000000"/>
          <w:sz w:val="16"/>
          <w:szCs w:val="16"/>
        </w:rPr>
      </w:pPr>
      <w:r w:rsidRPr="00EF5773">
        <w:rPr>
          <w:i/>
          <w:iCs/>
          <w:color w:val="000000"/>
          <w:sz w:val="16"/>
          <w:szCs w:val="16"/>
        </w:rPr>
        <w:t>(thousands of Swiss francs)</w:t>
      </w:r>
    </w:p>
    <w:p w:rsidR="00B15EA5" w:rsidRPr="00F33496" w:rsidRDefault="00B15EA5" w:rsidP="00B15EA5">
      <w:pPr>
        <w:pStyle w:val="NormalWeb"/>
        <w:spacing w:before="0" w:beforeAutospacing="0" w:after="0" w:afterAutospacing="0"/>
        <w:jc w:val="center"/>
        <w:rPr>
          <w:color w:val="000000"/>
          <w:sz w:val="20"/>
          <w:szCs w:val="20"/>
        </w:rPr>
      </w:pPr>
    </w:p>
    <w:tbl>
      <w:tblPr>
        <w:tblW w:w="8222" w:type="dxa"/>
        <w:jc w:val="center"/>
        <w:tblLook w:val="04A0" w:firstRow="1" w:lastRow="0" w:firstColumn="1" w:lastColumn="0" w:noHBand="0" w:noVBand="1"/>
      </w:tblPr>
      <w:tblGrid>
        <w:gridCol w:w="2470"/>
        <w:gridCol w:w="1438"/>
        <w:gridCol w:w="1438"/>
        <w:gridCol w:w="1438"/>
        <w:gridCol w:w="1438"/>
      </w:tblGrid>
      <w:tr w:rsidR="00B15EA5" w:rsidRPr="00A81C6A" w:rsidTr="00293F4A">
        <w:trPr>
          <w:trHeight w:val="720"/>
          <w:jc w:val="center"/>
        </w:trPr>
        <w:tc>
          <w:tcPr>
            <w:tcW w:w="2440" w:type="dxa"/>
            <w:tcBorders>
              <w:top w:val="nil"/>
              <w:left w:val="nil"/>
              <w:bottom w:val="nil"/>
              <w:right w:val="nil"/>
            </w:tcBorders>
            <w:shd w:val="clear" w:color="000000" w:fill="C5D9F1"/>
            <w:noWrap/>
            <w:vAlign w:val="center"/>
            <w:hideMark/>
          </w:tcPr>
          <w:p w:rsidR="00B15EA5" w:rsidRPr="00A81C6A" w:rsidRDefault="00B15EA5" w:rsidP="00293F4A">
            <w:pPr>
              <w:rPr>
                <w:color w:val="000000"/>
                <w:sz w:val="16"/>
                <w:szCs w:val="16"/>
              </w:rPr>
            </w:pPr>
            <w:r w:rsidRPr="00A81C6A">
              <w:rPr>
                <w:color w:val="000000"/>
                <w:sz w:val="16"/>
                <w:szCs w:val="16"/>
              </w:rPr>
              <w:t> </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Utilization rate (%)</w:t>
            </w:r>
          </w:p>
        </w:tc>
      </w:tr>
      <w:tr w:rsidR="00B15EA5" w:rsidRPr="00A81C6A" w:rsidTr="00293F4A">
        <w:trPr>
          <w:trHeight w:val="315"/>
          <w:jc w:val="center"/>
        </w:trPr>
        <w:tc>
          <w:tcPr>
            <w:tcW w:w="2440" w:type="dxa"/>
            <w:tcBorders>
              <w:top w:val="nil"/>
              <w:left w:val="nil"/>
              <w:bottom w:val="nil"/>
              <w:right w:val="nil"/>
            </w:tcBorders>
            <w:shd w:val="clear" w:color="auto" w:fill="auto"/>
            <w:noWrap/>
            <w:vAlign w:val="center"/>
            <w:hideMark/>
          </w:tcPr>
          <w:p w:rsidR="00B15EA5" w:rsidRPr="00A81C6A" w:rsidRDefault="00B15EA5" w:rsidP="00293F4A">
            <w:pPr>
              <w:rPr>
                <w:color w:val="000000"/>
                <w:sz w:val="16"/>
                <w:szCs w:val="16"/>
              </w:rPr>
            </w:pPr>
            <w:r w:rsidRPr="00A81C6A">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 xml:space="preserve">18,130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 xml:space="preserve">16,254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 xml:space="preserve">7,988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49%</w:t>
            </w:r>
          </w:p>
        </w:tc>
      </w:tr>
      <w:tr w:rsidR="00B15EA5" w:rsidRPr="00A81C6A" w:rsidTr="00293F4A">
        <w:trPr>
          <w:trHeight w:val="315"/>
          <w:jc w:val="center"/>
        </w:trPr>
        <w:tc>
          <w:tcPr>
            <w:tcW w:w="2440" w:type="dxa"/>
            <w:tcBorders>
              <w:top w:val="nil"/>
              <w:left w:val="nil"/>
              <w:bottom w:val="nil"/>
              <w:right w:val="nil"/>
            </w:tcBorders>
            <w:shd w:val="clear" w:color="auto" w:fill="auto"/>
            <w:noWrap/>
            <w:vAlign w:val="center"/>
            <w:hideMark/>
          </w:tcPr>
          <w:p w:rsidR="00B15EA5" w:rsidRPr="00A81C6A" w:rsidRDefault="00B15EA5" w:rsidP="00293F4A">
            <w:pPr>
              <w:rPr>
                <w:color w:val="000000"/>
                <w:sz w:val="16"/>
                <w:szCs w:val="16"/>
              </w:rPr>
            </w:pPr>
            <w:r w:rsidRPr="00A81C6A">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 xml:space="preserve">2,545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 xml:space="preserve">3,185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 xml:space="preserve">1,441 </w:t>
            </w:r>
          </w:p>
        </w:tc>
        <w:tc>
          <w:tcPr>
            <w:tcW w:w="1420" w:type="dxa"/>
            <w:tcBorders>
              <w:top w:val="nil"/>
              <w:left w:val="nil"/>
              <w:bottom w:val="nil"/>
              <w:right w:val="nil"/>
            </w:tcBorders>
            <w:shd w:val="clear" w:color="auto" w:fill="auto"/>
            <w:vAlign w:val="center"/>
            <w:hideMark/>
          </w:tcPr>
          <w:p w:rsidR="00B15EA5" w:rsidRPr="00A81C6A" w:rsidRDefault="00B15EA5" w:rsidP="00293F4A">
            <w:pPr>
              <w:jc w:val="center"/>
              <w:rPr>
                <w:color w:val="000000"/>
                <w:sz w:val="16"/>
                <w:szCs w:val="16"/>
              </w:rPr>
            </w:pPr>
            <w:r w:rsidRPr="00A81C6A">
              <w:rPr>
                <w:color w:val="000000"/>
                <w:sz w:val="16"/>
                <w:szCs w:val="16"/>
              </w:rPr>
              <w:t>45%</w:t>
            </w:r>
          </w:p>
        </w:tc>
      </w:tr>
      <w:tr w:rsidR="00B15EA5" w:rsidRPr="00A81C6A" w:rsidTr="00293F4A">
        <w:trPr>
          <w:trHeight w:val="225"/>
          <w:jc w:val="center"/>
        </w:trPr>
        <w:tc>
          <w:tcPr>
            <w:tcW w:w="2440" w:type="dxa"/>
            <w:tcBorders>
              <w:top w:val="nil"/>
              <w:left w:val="nil"/>
              <w:bottom w:val="nil"/>
              <w:right w:val="nil"/>
            </w:tcBorders>
            <w:shd w:val="clear" w:color="000000" w:fill="C5D9F1"/>
            <w:noWrap/>
            <w:vAlign w:val="center"/>
            <w:hideMark/>
          </w:tcPr>
          <w:p w:rsidR="00B15EA5" w:rsidRPr="00A81C6A" w:rsidRDefault="00B15EA5" w:rsidP="00293F4A">
            <w:pPr>
              <w:jc w:val="right"/>
              <w:rPr>
                <w:b/>
                <w:bCs/>
                <w:color w:val="000000"/>
                <w:sz w:val="16"/>
                <w:szCs w:val="16"/>
              </w:rPr>
            </w:pPr>
            <w:r w:rsidRPr="00A81C6A">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 xml:space="preserve">20,675 </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 xml:space="preserve">19,439 </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 xml:space="preserve">9,429 </w:t>
            </w:r>
          </w:p>
        </w:tc>
        <w:tc>
          <w:tcPr>
            <w:tcW w:w="1420" w:type="dxa"/>
            <w:tcBorders>
              <w:top w:val="nil"/>
              <w:left w:val="nil"/>
              <w:bottom w:val="nil"/>
              <w:right w:val="nil"/>
            </w:tcBorders>
            <w:shd w:val="clear" w:color="000000" w:fill="C5D9F1"/>
            <w:vAlign w:val="center"/>
            <w:hideMark/>
          </w:tcPr>
          <w:p w:rsidR="00B15EA5" w:rsidRPr="00A81C6A" w:rsidRDefault="00B15EA5" w:rsidP="00293F4A">
            <w:pPr>
              <w:jc w:val="center"/>
              <w:rPr>
                <w:b/>
                <w:bCs/>
                <w:color w:val="000000"/>
                <w:sz w:val="16"/>
                <w:szCs w:val="16"/>
              </w:rPr>
            </w:pPr>
            <w:r w:rsidRPr="00A81C6A">
              <w:rPr>
                <w:b/>
                <w:bCs/>
                <w:color w:val="000000"/>
                <w:sz w:val="16"/>
                <w:szCs w:val="16"/>
              </w:rPr>
              <w:t>49%</w:t>
            </w:r>
          </w:p>
        </w:tc>
      </w:tr>
      <w:tr w:rsidR="00B15EA5" w:rsidRPr="00A81C6A" w:rsidTr="00293F4A">
        <w:trPr>
          <w:trHeight w:val="300"/>
          <w:jc w:val="center"/>
        </w:trPr>
        <w:tc>
          <w:tcPr>
            <w:tcW w:w="8120" w:type="dxa"/>
            <w:gridSpan w:val="5"/>
            <w:tcBorders>
              <w:top w:val="nil"/>
              <w:left w:val="nil"/>
              <w:bottom w:val="nil"/>
              <w:right w:val="nil"/>
            </w:tcBorders>
            <w:shd w:val="clear" w:color="auto" w:fill="auto"/>
            <w:noWrap/>
            <w:vAlign w:val="center"/>
            <w:hideMark/>
          </w:tcPr>
          <w:p w:rsidR="00B15EA5" w:rsidRPr="00A81C6A" w:rsidRDefault="00B15EA5" w:rsidP="00293F4A">
            <w:pPr>
              <w:rPr>
                <w:i/>
                <w:iCs/>
                <w:color w:val="000000"/>
                <w:sz w:val="16"/>
                <w:szCs w:val="16"/>
              </w:rPr>
            </w:pPr>
            <w:r w:rsidRPr="00A81C6A">
              <w:rPr>
                <w:i/>
                <w:iCs/>
                <w:color w:val="000000"/>
                <w:sz w:val="16"/>
                <w:szCs w:val="16"/>
              </w:rPr>
              <w:t xml:space="preserve"> *2016 Expenditure numbers are preliminary, subject to audit by External auditors </w:t>
            </w:r>
          </w:p>
        </w:tc>
      </w:tr>
    </w:tbl>
    <w:p w:rsidR="00B15EA5" w:rsidRPr="00F33496" w:rsidRDefault="00B15EA5" w:rsidP="00B15EA5">
      <w:pPr>
        <w:rPr>
          <w:color w:val="000000"/>
          <w:sz w:val="20"/>
        </w:rPr>
      </w:pPr>
    </w:p>
    <w:p w:rsidR="00B15EA5" w:rsidRPr="00A81C6A" w:rsidRDefault="00B15EA5" w:rsidP="00B15EA5">
      <w:pPr>
        <w:ind w:left="567" w:right="282"/>
        <w:rPr>
          <w:i/>
          <w:sz w:val="16"/>
          <w:szCs w:val="16"/>
        </w:rPr>
      </w:pPr>
      <w:r w:rsidRPr="00A81C6A">
        <w:rPr>
          <w:i/>
          <w:sz w:val="16"/>
          <w:szCs w:val="16"/>
        </w:rPr>
        <w:t>NOTE: The 2016/17 Budget after Transfers reflects transfers as of March 8, 2017 to address needs during the 2016/17 biennium in line with Financial Regulation 5.5.</w:t>
      </w:r>
    </w:p>
    <w:p w:rsidR="00B15EA5" w:rsidRDefault="00B15EA5" w:rsidP="00B15EA5">
      <w:pPr>
        <w:pStyle w:val="NormalWeb"/>
        <w:spacing w:before="0" w:beforeAutospacing="0" w:after="0" w:afterAutospacing="0"/>
        <w:jc w:val="center"/>
        <w:rPr>
          <w:color w:val="000000"/>
        </w:rPr>
      </w:pPr>
    </w:p>
    <w:p w:rsidR="00B15EA5" w:rsidRDefault="00B15EA5" w:rsidP="00B15EA5">
      <w:pPr>
        <w:pStyle w:val="NormalWeb"/>
        <w:spacing w:before="0" w:beforeAutospacing="0" w:after="0" w:afterAutospacing="0"/>
        <w:jc w:val="center"/>
        <w:rPr>
          <w:color w:val="000000"/>
        </w:rPr>
      </w:pPr>
    </w:p>
    <w:p w:rsidR="00F33496" w:rsidRPr="00EF5773" w:rsidRDefault="00F33496" w:rsidP="00B15EA5">
      <w:pPr>
        <w:pStyle w:val="NormalWeb"/>
        <w:keepNext/>
        <w:keepLines/>
        <w:spacing w:before="0" w:beforeAutospacing="0" w:after="0" w:afterAutospacing="0"/>
        <w:jc w:val="center"/>
      </w:pPr>
      <w:r w:rsidRPr="00EF5773">
        <w:rPr>
          <w:color w:val="000000"/>
        </w:rPr>
        <w:lastRenderedPageBreak/>
        <w:t>Budget and Actual Expenditure (by result)</w:t>
      </w:r>
    </w:p>
    <w:p w:rsidR="00F33496" w:rsidRPr="00EF5773" w:rsidRDefault="00F33496" w:rsidP="00B15EA5">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F33496" w:rsidRPr="00F33496" w:rsidRDefault="00F33496" w:rsidP="00B15EA5">
      <w:pPr>
        <w:keepNext/>
        <w:keepLines/>
        <w:rPr>
          <w:color w:val="000000"/>
          <w:sz w:val="20"/>
        </w:rPr>
      </w:pPr>
    </w:p>
    <w:tbl>
      <w:tblPr>
        <w:tblW w:w="8222" w:type="dxa"/>
        <w:jc w:val="center"/>
        <w:tblLook w:val="04A0" w:firstRow="1" w:lastRow="0" w:firstColumn="1" w:lastColumn="0" w:noHBand="0" w:noVBand="1"/>
      </w:tblPr>
      <w:tblGrid>
        <w:gridCol w:w="631"/>
        <w:gridCol w:w="4235"/>
        <w:gridCol w:w="1153"/>
        <w:gridCol w:w="1152"/>
        <w:gridCol w:w="1203"/>
      </w:tblGrid>
      <w:tr w:rsidR="00F33496" w:rsidRPr="00A81C6A" w:rsidTr="00E62B9F">
        <w:trPr>
          <w:trHeight w:val="825"/>
          <w:jc w:val="center"/>
        </w:trPr>
        <w:tc>
          <w:tcPr>
            <w:tcW w:w="4866" w:type="dxa"/>
            <w:gridSpan w:val="2"/>
            <w:tcBorders>
              <w:top w:val="nil"/>
              <w:left w:val="nil"/>
              <w:bottom w:val="nil"/>
              <w:right w:val="nil"/>
            </w:tcBorders>
            <w:shd w:val="clear" w:color="000000" w:fill="C5D9F1"/>
            <w:noWrap/>
            <w:vAlign w:val="center"/>
            <w:hideMark/>
          </w:tcPr>
          <w:p w:rsidR="00F33496" w:rsidRPr="00A81C6A" w:rsidRDefault="00F33496" w:rsidP="00B15EA5">
            <w:pPr>
              <w:keepNext/>
              <w:keepLines/>
              <w:jc w:val="center"/>
              <w:rPr>
                <w:b/>
                <w:bCs/>
                <w:sz w:val="16"/>
                <w:szCs w:val="16"/>
              </w:rPr>
            </w:pPr>
            <w:r w:rsidRPr="00A81C6A">
              <w:rPr>
                <w:b/>
                <w:bCs/>
                <w:sz w:val="16"/>
                <w:szCs w:val="16"/>
              </w:rPr>
              <w:t xml:space="preserve">Expected Result No. and Description </w:t>
            </w:r>
          </w:p>
        </w:tc>
        <w:tc>
          <w:tcPr>
            <w:tcW w:w="1153" w:type="dxa"/>
            <w:tcBorders>
              <w:top w:val="nil"/>
              <w:left w:val="nil"/>
              <w:bottom w:val="nil"/>
              <w:right w:val="nil"/>
            </w:tcBorders>
            <w:shd w:val="clear" w:color="000000" w:fill="C5D9F1"/>
            <w:vAlign w:val="center"/>
            <w:hideMark/>
          </w:tcPr>
          <w:p w:rsidR="00F33496" w:rsidRPr="00A81C6A" w:rsidRDefault="00F33496" w:rsidP="00B15EA5">
            <w:pPr>
              <w:keepNext/>
              <w:keepLines/>
              <w:jc w:val="center"/>
              <w:rPr>
                <w:b/>
                <w:bCs/>
                <w:sz w:val="16"/>
                <w:szCs w:val="16"/>
              </w:rPr>
            </w:pPr>
            <w:r w:rsidRPr="00A81C6A">
              <w:rPr>
                <w:b/>
                <w:bCs/>
                <w:sz w:val="16"/>
                <w:szCs w:val="16"/>
              </w:rPr>
              <w:t xml:space="preserve"> 2016/17 Approved Budget </w:t>
            </w:r>
          </w:p>
        </w:tc>
        <w:tc>
          <w:tcPr>
            <w:tcW w:w="1152" w:type="dxa"/>
            <w:tcBorders>
              <w:top w:val="nil"/>
              <w:left w:val="nil"/>
              <w:bottom w:val="nil"/>
              <w:right w:val="nil"/>
            </w:tcBorders>
            <w:shd w:val="clear" w:color="000000" w:fill="C5D9F1"/>
            <w:vAlign w:val="center"/>
            <w:hideMark/>
          </w:tcPr>
          <w:p w:rsidR="00F33496" w:rsidRPr="00A81C6A" w:rsidRDefault="00F33496" w:rsidP="00B15EA5">
            <w:pPr>
              <w:keepNext/>
              <w:keepLines/>
              <w:jc w:val="center"/>
              <w:rPr>
                <w:b/>
                <w:bCs/>
                <w:sz w:val="16"/>
                <w:szCs w:val="16"/>
              </w:rPr>
            </w:pPr>
            <w:r w:rsidRPr="00A81C6A">
              <w:rPr>
                <w:b/>
                <w:bCs/>
                <w:sz w:val="16"/>
                <w:szCs w:val="16"/>
              </w:rPr>
              <w:t xml:space="preserve"> 2016/17 Budget after Transfers </w:t>
            </w:r>
          </w:p>
        </w:tc>
        <w:tc>
          <w:tcPr>
            <w:tcW w:w="1169" w:type="dxa"/>
            <w:tcBorders>
              <w:top w:val="nil"/>
              <w:left w:val="nil"/>
              <w:bottom w:val="nil"/>
              <w:right w:val="nil"/>
            </w:tcBorders>
            <w:shd w:val="clear" w:color="000000" w:fill="C5D9F1"/>
            <w:vAlign w:val="center"/>
            <w:hideMark/>
          </w:tcPr>
          <w:p w:rsidR="00F33496" w:rsidRPr="00A81C6A" w:rsidRDefault="00F33496" w:rsidP="00B15EA5">
            <w:pPr>
              <w:keepNext/>
              <w:keepLines/>
              <w:jc w:val="center"/>
              <w:rPr>
                <w:b/>
                <w:bCs/>
                <w:sz w:val="16"/>
                <w:szCs w:val="16"/>
              </w:rPr>
            </w:pPr>
            <w:r w:rsidRPr="00A81C6A">
              <w:rPr>
                <w:b/>
                <w:bCs/>
                <w:sz w:val="16"/>
                <w:szCs w:val="16"/>
              </w:rPr>
              <w:t xml:space="preserve"> 2016 Expenditure* </w:t>
            </w:r>
          </w:p>
        </w:tc>
      </w:tr>
      <w:tr w:rsidR="00F33496" w:rsidRPr="00A81C6A" w:rsidTr="00E62B9F">
        <w:trPr>
          <w:trHeight w:val="682"/>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keepNext/>
              <w:keepLines/>
              <w:rPr>
                <w:sz w:val="16"/>
                <w:szCs w:val="16"/>
              </w:rPr>
            </w:pPr>
            <w:r w:rsidRPr="00A81C6A">
              <w:rPr>
                <w:sz w:val="16"/>
                <w:szCs w:val="16"/>
              </w:rPr>
              <w:t>IV.2</w:t>
            </w:r>
          </w:p>
        </w:tc>
        <w:tc>
          <w:tcPr>
            <w:tcW w:w="4235" w:type="dxa"/>
            <w:tcBorders>
              <w:top w:val="nil"/>
              <w:left w:val="nil"/>
              <w:bottom w:val="nil"/>
              <w:right w:val="nil"/>
            </w:tcBorders>
            <w:shd w:val="clear" w:color="auto" w:fill="auto"/>
            <w:vAlign w:val="center"/>
            <w:hideMark/>
          </w:tcPr>
          <w:p w:rsidR="00F33496" w:rsidRPr="00A81C6A" w:rsidRDefault="00F33496" w:rsidP="00B15EA5">
            <w:pPr>
              <w:keepNext/>
              <w:keepLines/>
              <w:rPr>
                <w:sz w:val="16"/>
                <w:szCs w:val="16"/>
              </w:rPr>
            </w:pPr>
            <w:r w:rsidRPr="00A81C6A">
              <w:rPr>
                <w:sz w:val="16"/>
                <w:szCs w:val="16"/>
              </w:rPr>
              <w:t>Enhanced access to, and use of, IP information by IP institutions and the public to promote innovation and creativity</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keepNext/>
              <w:keepLines/>
              <w:jc w:val="center"/>
              <w:rPr>
                <w:color w:val="000000"/>
                <w:sz w:val="16"/>
                <w:szCs w:val="16"/>
              </w:rPr>
            </w:pPr>
            <w:r w:rsidRPr="00A81C6A">
              <w:rPr>
                <w:color w:val="000000"/>
                <w:sz w:val="16"/>
                <w:szCs w:val="16"/>
              </w:rPr>
              <w:t>2,357</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keepNext/>
              <w:keepLines/>
              <w:jc w:val="center"/>
              <w:rPr>
                <w:color w:val="000000"/>
                <w:sz w:val="16"/>
                <w:szCs w:val="16"/>
              </w:rPr>
            </w:pPr>
            <w:r w:rsidRPr="00A81C6A">
              <w:rPr>
                <w:color w:val="000000"/>
                <w:sz w:val="16"/>
                <w:szCs w:val="16"/>
              </w:rPr>
              <w:t>265</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keepNext/>
              <w:keepLines/>
              <w:jc w:val="center"/>
              <w:rPr>
                <w:color w:val="000000"/>
                <w:sz w:val="16"/>
                <w:szCs w:val="16"/>
              </w:rPr>
            </w:pPr>
            <w:r w:rsidRPr="00A81C6A">
              <w:rPr>
                <w:color w:val="000000"/>
                <w:sz w:val="16"/>
                <w:szCs w:val="16"/>
              </w:rPr>
              <w:t>271</w:t>
            </w:r>
          </w:p>
        </w:tc>
      </w:tr>
      <w:tr w:rsidR="00F33496" w:rsidRPr="00A81C6A" w:rsidTr="00E62B9F">
        <w:trPr>
          <w:trHeight w:val="422"/>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VIII.1</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More effective communication to a broad public about intellectual property and WIPO’s role</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0</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109</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15</w:t>
            </w:r>
          </w:p>
        </w:tc>
      </w:tr>
      <w:tr w:rsidR="00F33496" w:rsidRPr="00A81C6A" w:rsidTr="00E62B9F">
        <w:trPr>
          <w:trHeight w:val="428"/>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VIII.3</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Effective engagement with Member States</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7,099</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7,040</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3,459</w:t>
            </w:r>
          </w:p>
        </w:tc>
      </w:tr>
      <w:tr w:rsidR="00F33496" w:rsidRPr="00A81C6A" w:rsidTr="00E62B9F">
        <w:trPr>
          <w:trHeight w:val="278"/>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VIII.4</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Open, transparent and responsive interaction with non-governmental stakeholders</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462</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374</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188</w:t>
            </w:r>
          </w:p>
        </w:tc>
      </w:tr>
      <w:tr w:rsidR="00F33496" w:rsidRPr="00A81C6A" w:rsidTr="00E62B9F">
        <w:trPr>
          <w:trHeight w:val="568"/>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VIII.5</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WIPO effectively interacts and partners with UN and other IGO processes and negotiations</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157</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132</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61</w:t>
            </w:r>
          </w:p>
        </w:tc>
      </w:tr>
      <w:tr w:rsidR="00F33496" w:rsidRPr="00A81C6A" w:rsidTr="00E62B9F">
        <w:trPr>
          <w:trHeight w:val="618"/>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IX.1</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Effective, efficient, quality and customer-oriented support services both to internal clients and to external stakeholders</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3,694</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3,649</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1,736</w:t>
            </w:r>
          </w:p>
        </w:tc>
      </w:tr>
      <w:tr w:rsidR="00F33496" w:rsidRPr="00A81C6A" w:rsidTr="00E62B9F">
        <w:trPr>
          <w:trHeight w:val="765"/>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IX.2</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An agile and smooth functioning Secretariat with a well managed and appropriately skilled workforce which is effectively delivering results</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5,992</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6,961</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3,231</w:t>
            </w:r>
          </w:p>
        </w:tc>
      </w:tr>
      <w:tr w:rsidR="00F33496" w:rsidRPr="00A81C6A" w:rsidTr="00E62B9F">
        <w:trPr>
          <w:trHeight w:val="652"/>
          <w:jc w:val="center"/>
        </w:trPr>
        <w:tc>
          <w:tcPr>
            <w:tcW w:w="631"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r w:rsidRPr="00A81C6A">
              <w:rPr>
                <w:sz w:val="16"/>
                <w:szCs w:val="16"/>
              </w:rPr>
              <w:t>IX.3</w:t>
            </w:r>
          </w:p>
        </w:tc>
        <w:tc>
          <w:tcPr>
            <w:tcW w:w="4235" w:type="dxa"/>
            <w:tcBorders>
              <w:top w:val="nil"/>
              <w:left w:val="nil"/>
              <w:bottom w:val="nil"/>
              <w:right w:val="nil"/>
            </w:tcBorders>
            <w:shd w:val="clear" w:color="auto" w:fill="auto"/>
            <w:vAlign w:val="center"/>
            <w:hideMark/>
          </w:tcPr>
          <w:p w:rsidR="00F33496" w:rsidRPr="00A81C6A" w:rsidRDefault="00F33496" w:rsidP="00B15EA5">
            <w:pPr>
              <w:rPr>
                <w:sz w:val="16"/>
                <w:szCs w:val="16"/>
              </w:rPr>
            </w:pPr>
            <w:r w:rsidRPr="00A81C6A">
              <w:rPr>
                <w:sz w:val="16"/>
                <w:szCs w:val="16"/>
              </w:rPr>
              <w:t>An enabling working environment supported by an effective regulatory framework and appropriate channels to address staff concerns</w:t>
            </w:r>
          </w:p>
        </w:tc>
        <w:tc>
          <w:tcPr>
            <w:tcW w:w="1153"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914</w:t>
            </w:r>
          </w:p>
        </w:tc>
        <w:tc>
          <w:tcPr>
            <w:tcW w:w="1152"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909</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jc w:val="center"/>
              <w:rPr>
                <w:color w:val="000000"/>
                <w:sz w:val="16"/>
                <w:szCs w:val="16"/>
              </w:rPr>
            </w:pPr>
            <w:r w:rsidRPr="00A81C6A">
              <w:rPr>
                <w:color w:val="000000"/>
                <w:sz w:val="16"/>
                <w:szCs w:val="16"/>
              </w:rPr>
              <w:t>468</w:t>
            </w:r>
          </w:p>
        </w:tc>
      </w:tr>
      <w:tr w:rsidR="00F33496" w:rsidRPr="00A81C6A" w:rsidTr="00E62B9F">
        <w:trPr>
          <w:trHeight w:val="225"/>
          <w:jc w:val="center"/>
        </w:trPr>
        <w:tc>
          <w:tcPr>
            <w:tcW w:w="631" w:type="dxa"/>
            <w:tcBorders>
              <w:top w:val="nil"/>
              <w:left w:val="nil"/>
              <w:bottom w:val="nil"/>
              <w:right w:val="nil"/>
            </w:tcBorders>
            <w:shd w:val="clear" w:color="000000" w:fill="C5D9F1"/>
            <w:noWrap/>
            <w:vAlign w:val="bottom"/>
            <w:hideMark/>
          </w:tcPr>
          <w:p w:rsidR="00F33496" w:rsidRPr="00A81C6A" w:rsidRDefault="00F33496" w:rsidP="00B15EA5">
            <w:pPr>
              <w:rPr>
                <w:sz w:val="16"/>
                <w:szCs w:val="16"/>
              </w:rPr>
            </w:pPr>
            <w:r w:rsidRPr="00A81C6A">
              <w:rPr>
                <w:sz w:val="16"/>
                <w:szCs w:val="16"/>
              </w:rPr>
              <w:t> </w:t>
            </w:r>
          </w:p>
        </w:tc>
        <w:tc>
          <w:tcPr>
            <w:tcW w:w="4235" w:type="dxa"/>
            <w:tcBorders>
              <w:top w:val="nil"/>
              <w:left w:val="nil"/>
              <w:bottom w:val="nil"/>
              <w:right w:val="nil"/>
            </w:tcBorders>
            <w:shd w:val="clear" w:color="000000" w:fill="C5D9F1"/>
            <w:noWrap/>
            <w:vAlign w:val="bottom"/>
            <w:hideMark/>
          </w:tcPr>
          <w:p w:rsidR="00F33496" w:rsidRPr="00A81C6A" w:rsidRDefault="00F33496" w:rsidP="00B15EA5">
            <w:pPr>
              <w:jc w:val="right"/>
              <w:rPr>
                <w:b/>
                <w:bCs/>
                <w:sz w:val="16"/>
                <w:szCs w:val="16"/>
              </w:rPr>
            </w:pPr>
            <w:r w:rsidRPr="00A81C6A">
              <w:rPr>
                <w:b/>
                <w:bCs/>
                <w:sz w:val="16"/>
                <w:szCs w:val="16"/>
              </w:rPr>
              <w:t>Total</w:t>
            </w:r>
          </w:p>
        </w:tc>
        <w:tc>
          <w:tcPr>
            <w:tcW w:w="1153" w:type="dxa"/>
            <w:tcBorders>
              <w:top w:val="nil"/>
              <w:left w:val="nil"/>
              <w:bottom w:val="nil"/>
              <w:right w:val="nil"/>
            </w:tcBorders>
            <w:shd w:val="clear" w:color="000000" w:fill="C5D9F1"/>
            <w:noWrap/>
            <w:vAlign w:val="center"/>
            <w:hideMark/>
          </w:tcPr>
          <w:p w:rsidR="00F33496" w:rsidRPr="00A81C6A" w:rsidRDefault="00F33496" w:rsidP="00B15EA5">
            <w:pPr>
              <w:jc w:val="center"/>
              <w:rPr>
                <w:color w:val="000000"/>
                <w:sz w:val="16"/>
                <w:szCs w:val="16"/>
              </w:rPr>
            </w:pPr>
            <w:r w:rsidRPr="00A81C6A">
              <w:rPr>
                <w:color w:val="000000"/>
                <w:sz w:val="16"/>
                <w:szCs w:val="16"/>
              </w:rPr>
              <w:t>20,675</w:t>
            </w:r>
          </w:p>
        </w:tc>
        <w:tc>
          <w:tcPr>
            <w:tcW w:w="1152" w:type="dxa"/>
            <w:tcBorders>
              <w:top w:val="nil"/>
              <w:left w:val="nil"/>
              <w:bottom w:val="nil"/>
              <w:right w:val="nil"/>
            </w:tcBorders>
            <w:shd w:val="clear" w:color="000000" w:fill="C5D9F1"/>
            <w:noWrap/>
            <w:vAlign w:val="center"/>
            <w:hideMark/>
          </w:tcPr>
          <w:p w:rsidR="00F33496" w:rsidRPr="00A81C6A" w:rsidRDefault="00F33496" w:rsidP="00B15EA5">
            <w:pPr>
              <w:jc w:val="center"/>
              <w:rPr>
                <w:color w:val="000000"/>
                <w:sz w:val="16"/>
                <w:szCs w:val="16"/>
              </w:rPr>
            </w:pPr>
            <w:r w:rsidRPr="00A81C6A">
              <w:rPr>
                <w:color w:val="000000"/>
                <w:sz w:val="16"/>
                <w:szCs w:val="16"/>
              </w:rPr>
              <w:t>19,439</w:t>
            </w:r>
          </w:p>
        </w:tc>
        <w:tc>
          <w:tcPr>
            <w:tcW w:w="1169" w:type="dxa"/>
            <w:tcBorders>
              <w:top w:val="nil"/>
              <w:left w:val="nil"/>
              <w:bottom w:val="nil"/>
              <w:right w:val="nil"/>
            </w:tcBorders>
            <w:shd w:val="clear" w:color="000000" w:fill="C5D9F1"/>
            <w:noWrap/>
            <w:vAlign w:val="center"/>
            <w:hideMark/>
          </w:tcPr>
          <w:p w:rsidR="00F33496" w:rsidRPr="00A81C6A" w:rsidRDefault="00F33496" w:rsidP="00B15EA5">
            <w:pPr>
              <w:jc w:val="center"/>
              <w:rPr>
                <w:color w:val="000000"/>
                <w:sz w:val="16"/>
                <w:szCs w:val="16"/>
              </w:rPr>
            </w:pPr>
            <w:r w:rsidRPr="00A81C6A">
              <w:rPr>
                <w:color w:val="000000"/>
                <w:sz w:val="16"/>
                <w:szCs w:val="16"/>
              </w:rPr>
              <w:t>9,429</w:t>
            </w:r>
          </w:p>
        </w:tc>
      </w:tr>
      <w:tr w:rsidR="00F33496" w:rsidRPr="00A81C6A" w:rsidTr="00E62B9F">
        <w:trPr>
          <w:trHeight w:val="330"/>
          <w:jc w:val="center"/>
        </w:trPr>
        <w:tc>
          <w:tcPr>
            <w:tcW w:w="7171" w:type="dxa"/>
            <w:gridSpan w:val="4"/>
            <w:tcBorders>
              <w:top w:val="nil"/>
              <w:left w:val="nil"/>
              <w:bottom w:val="nil"/>
              <w:right w:val="nil"/>
            </w:tcBorders>
            <w:shd w:val="clear" w:color="auto" w:fill="auto"/>
            <w:noWrap/>
            <w:vAlign w:val="center"/>
            <w:hideMark/>
          </w:tcPr>
          <w:p w:rsidR="00F33496" w:rsidRPr="00A81C6A" w:rsidRDefault="00F33496" w:rsidP="00B15EA5">
            <w:pPr>
              <w:rPr>
                <w:i/>
                <w:iCs/>
                <w:sz w:val="16"/>
                <w:szCs w:val="16"/>
              </w:rPr>
            </w:pPr>
            <w:r w:rsidRPr="00A81C6A">
              <w:rPr>
                <w:i/>
                <w:iCs/>
                <w:sz w:val="16"/>
                <w:szCs w:val="16"/>
              </w:rPr>
              <w:t>*2016 Expenditure numbers are preliminary, subject to audit by External auditors</w:t>
            </w:r>
          </w:p>
        </w:tc>
        <w:tc>
          <w:tcPr>
            <w:tcW w:w="1169" w:type="dxa"/>
            <w:tcBorders>
              <w:top w:val="nil"/>
              <w:left w:val="nil"/>
              <w:bottom w:val="nil"/>
              <w:right w:val="nil"/>
            </w:tcBorders>
            <w:shd w:val="clear" w:color="auto" w:fill="auto"/>
            <w:noWrap/>
            <w:vAlign w:val="center"/>
            <w:hideMark/>
          </w:tcPr>
          <w:p w:rsidR="00F33496" w:rsidRPr="00A81C6A" w:rsidRDefault="00F33496" w:rsidP="00B15EA5">
            <w:pPr>
              <w:rPr>
                <w:sz w:val="16"/>
                <w:szCs w:val="16"/>
              </w:rPr>
            </w:pPr>
          </w:p>
        </w:tc>
      </w:tr>
    </w:tbl>
    <w:p w:rsidR="00F33496" w:rsidRPr="00F33496" w:rsidRDefault="00F33496" w:rsidP="00B15EA5">
      <w:pPr>
        <w:jc w:val="center"/>
        <w:rPr>
          <w:color w:val="000000"/>
          <w:sz w:val="20"/>
        </w:rPr>
      </w:pPr>
    </w:p>
    <w:p w:rsidR="00F33496" w:rsidRPr="00F33496" w:rsidRDefault="00F33496" w:rsidP="00B15EA5">
      <w:pPr>
        <w:rPr>
          <w:color w:val="000000"/>
          <w:sz w:val="20"/>
        </w:rPr>
      </w:pPr>
    </w:p>
    <w:p w:rsidR="00F33496" w:rsidRPr="00F33496" w:rsidRDefault="00F33496" w:rsidP="00F33496">
      <w:pPr>
        <w:jc w:val="both"/>
        <w:rPr>
          <w:color w:val="000000"/>
          <w:sz w:val="20"/>
          <w:u w:val="single"/>
        </w:rPr>
      </w:pPr>
      <w:r w:rsidRPr="00F33496">
        <w:rPr>
          <w:color w:val="000000"/>
          <w:sz w:val="20"/>
        </w:rPr>
        <w:t>A.</w:t>
      </w:r>
      <w:r w:rsidRPr="00F33496">
        <w:rPr>
          <w:color w:val="000000"/>
          <w:sz w:val="20"/>
        </w:rPr>
        <w:tab/>
      </w:r>
      <w:r w:rsidRPr="00F33496">
        <w:rPr>
          <w:color w:val="000000"/>
          <w:sz w:val="20"/>
          <w:u w:val="single"/>
        </w:rPr>
        <w:t>2016/17 Budget after Transfers</w:t>
      </w:r>
    </w:p>
    <w:p w:rsidR="00F33496" w:rsidRPr="00F33496" w:rsidRDefault="00F33496" w:rsidP="00F33496">
      <w:pPr>
        <w:jc w:val="both"/>
        <w:rPr>
          <w:color w:val="000000"/>
          <w:sz w:val="20"/>
        </w:rPr>
      </w:pPr>
    </w:p>
    <w:p w:rsidR="00F33496" w:rsidRPr="00F33496" w:rsidRDefault="00F33496" w:rsidP="00F33496">
      <w:pPr>
        <w:pStyle w:val="ListParagraph"/>
        <w:numPr>
          <w:ilvl w:val="0"/>
          <w:numId w:val="51"/>
        </w:numPr>
        <w:ind w:left="0" w:firstLine="0"/>
        <w:jc w:val="both"/>
        <w:rPr>
          <w:rFonts w:cs="Arial"/>
          <w:color w:val="000000"/>
        </w:rPr>
      </w:pPr>
      <w:r w:rsidRPr="00F33496">
        <w:rPr>
          <w:rFonts w:cs="Arial"/>
          <w:color w:val="000000"/>
        </w:rPr>
        <w:t xml:space="preserve">The reduction in personnel resources as compared to the 2016/17 Approved Budget was mainly due to the transfer of WIPO Lex to Global Databases Service (Program 13).  This is reflected by a decrease in resources under Expected Result IV.2 (Enhanced access to IP information).  </w:t>
      </w:r>
    </w:p>
    <w:p w:rsidR="00F33496" w:rsidRPr="00F33496" w:rsidRDefault="00F33496" w:rsidP="00F33496">
      <w:pPr>
        <w:jc w:val="both"/>
        <w:rPr>
          <w:color w:val="000000"/>
          <w:sz w:val="20"/>
        </w:rPr>
      </w:pPr>
    </w:p>
    <w:p w:rsidR="00F33496" w:rsidRPr="00F33496" w:rsidRDefault="00F33496" w:rsidP="00F33496">
      <w:pPr>
        <w:pStyle w:val="ListParagraph"/>
        <w:numPr>
          <w:ilvl w:val="0"/>
          <w:numId w:val="51"/>
        </w:numPr>
        <w:ind w:left="0" w:firstLine="0"/>
        <w:jc w:val="both"/>
        <w:rPr>
          <w:rFonts w:cs="Arial"/>
          <w:color w:val="000000"/>
        </w:rPr>
      </w:pPr>
      <w:r w:rsidRPr="00F33496">
        <w:rPr>
          <w:rFonts w:cs="Arial"/>
          <w:color w:val="000000"/>
        </w:rPr>
        <w:t>The increase in non-personnel resources was primarily due to the transfer of additional resources to the Program for:  (i) the organization of the WIPO International Conference on the Global Digital Content Market;  (ii) the organization of various events on WIPO premises;  and (iii) protocol-related activities, all reflected under Expected Result VIII.3 (Effective engagement with Member States);  and (iv) hospitality costs related to the WIPO Assemblies, reflected under Expected Result IX.3 (An enabling working environment).  In addition, some resources were re-shuffled between Expected Results VIII.3 and IX.2 (An agile and smooth functioning Secretariat) in line with the 2016 workplans.</w:t>
      </w:r>
    </w:p>
    <w:p w:rsidR="00F33496" w:rsidRPr="00F33496" w:rsidRDefault="00F33496" w:rsidP="00F33496">
      <w:pPr>
        <w:jc w:val="both"/>
        <w:rPr>
          <w:color w:val="000000"/>
          <w:sz w:val="20"/>
        </w:rPr>
      </w:pPr>
      <w:r w:rsidRPr="00F33496">
        <w:rPr>
          <w:color w:val="000000"/>
          <w:sz w:val="20"/>
        </w:rPr>
        <w:t>B.</w:t>
      </w:r>
      <w:r w:rsidRPr="00F33496">
        <w:rPr>
          <w:color w:val="000000"/>
          <w:sz w:val="20"/>
        </w:rPr>
        <w:tab/>
      </w:r>
      <w:r w:rsidRPr="00F33496">
        <w:rPr>
          <w:color w:val="000000"/>
          <w:sz w:val="20"/>
          <w:u w:val="single"/>
        </w:rPr>
        <w:t>2016/17 Budget Utilization</w:t>
      </w:r>
    </w:p>
    <w:p w:rsidR="00F33496" w:rsidRPr="00F33496" w:rsidRDefault="00F33496" w:rsidP="00F33496">
      <w:pPr>
        <w:jc w:val="both"/>
        <w:rPr>
          <w:color w:val="000000"/>
          <w:sz w:val="20"/>
        </w:rPr>
      </w:pPr>
    </w:p>
    <w:p w:rsidR="00F33496" w:rsidRPr="00F33496" w:rsidRDefault="00F33496" w:rsidP="00F33496">
      <w:pPr>
        <w:pStyle w:val="ListParagraph"/>
        <w:numPr>
          <w:ilvl w:val="0"/>
          <w:numId w:val="51"/>
        </w:numPr>
        <w:ind w:left="0" w:firstLine="0"/>
        <w:jc w:val="both"/>
        <w:rPr>
          <w:rFonts w:cs="Arial"/>
          <w:color w:val="000000"/>
        </w:rPr>
      </w:pPr>
      <w:r w:rsidRPr="00F33496">
        <w:rPr>
          <w:rFonts w:cs="Arial"/>
          <w:color w:val="000000"/>
        </w:rPr>
        <w:t>Budget utilization was within the expected range of 40-60 per cent for the first year of the biennium.</w:t>
      </w:r>
    </w:p>
    <w:p w:rsidR="00F33496" w:rsidRDefault="00F33496" w:rsidP="006D0D2E">
      <w:pPr>
        <w:jc w:val="both"/>
        <w:rPr>
          <w:color w:val="000000"/>
          <w:sz w:val="20"/>
        </w:rPr>
      </w:pPr>
    </w:p>
    <w:p w:rsidR="00A500BC" w:rsidRDefault="00A500BC" w:rsidP="006D0D2E">
      <w:pPr>
        <w:jc w:val="both"/>
        <w:rPr>
          <w:color w:val="000000"/>
          <w:sz w:val="20"/>
        </w:rPr>
      </w:pPr>
      <w:r>
        <w:rPr>
          <w:color w:val="000000"/>
          <w:sz w:val="20"/>
        </w:rPr>
        <w:br w:type="page"/>
      </w:r>
    </w:p>
    <w:p w:rsidR="00A500BC" w:rsidRPr="004905B1" w:rsidRDefault="00A500BC" w:rsidP="004905B1">
      <w:pPr>
        <w:pStyle w:val="Heading3"/>
      </w:pPr>
      <w:bookmarkStart w:id="163" w:name="_Toc482087959"/>
      <w:bookmarkStart w:id="164" w:name="_Toc482088025"/>
      <w:bookmarkStart w:id="165" w:name="_Toc482105828"/>
      <w:r w:rsidRPr="0052061F">
        <w:lastRenderedPageBreak/>
        <w:t>PROGRAM 2</w:t>
      </w:r>
      <w:r>
        <w:t>2</w:t>
      </w:r>
      <w:r>
        <w:tab/>
      </w:r>
      <w:r w:rsidRPr="0052061F">
        <w:t>PROGRAM AND RESOURCE MANAGEMENT</w:t>
      </w:r>
      <w:bookmarkEnd w:id="163"/>
      <w:bookmarkEnd w:id="164"/>
      <w:bookmarkEnd w:id="165"/>
    </w:p>
    <w:p w:rsidR="00A500BC" w:rsidRPr="0052061F" w:rsidRDefault="00A500BC" w:rsidP="00A500BC">
      <w:pPr>
        <w:rPr>
          <w:rFonts w:cs="Times New Roman"/>
          <w:sz w:val="20"/>
        </w:rPr>
      </w:pPr>
    </w:p>
    <w:p w:rsidR="00A500BC" w:rsidRDefault="00A500BC" w:rsidP="00A500BC">
      <w:pPr>
        <w:tabs>
          <w:tab w:val="left" w:pos="1985"/>
        </w:tabs>
        <w:rPr>
          <w:rFonts w:cs="Times New Roman"/>
          <w:b/>
          <w:sz w:val="20"/>
          <w:szCs w:val="22"/>
        </w:rPr>
      </w:pPr>
      <w:r w:rsidRPr="0052061F">
        <w:rPr>
          <w:rFonts w:cs="Times New Roman"/>
          <w:b/>
          <w:sz w:val="20"/>
          <w:szCs w:val="22"/>
        </w:rPr>
        <w:t>Program Manager</w:t>
      </w:r>
      <w:r w:rsidRPr="0052061F">
        <w:rPr>
          <w:rFonts w:cs="Times New Roman"/>
          <w:b/>
          <w:sz w:val="20"/>
          <w:szCs w:val="22"/>
        </w:rPr>
        <w:tab/>
        <w:t>Mr. A. Sundaram</w:t>
      </w:r>
    </w:p>
    <w:p w:rsidR="00A500BC" w:rsidRDefault="009D0223" w:rsidP="00A500BC">
      <w:pPr>
        <w:jc w:val="center"/>
        <w:rPr>
          <w:rFonts w:cs="Times New Roman"/>
          <w:noProof/>
          <w:sz w:val="20"/>
          <w:lang w:eastAsia="en-US"/>
        </w:rPr>
      </w:pPr>
      <w:r>
        <w:rPr>
          <w:rFonts w:cs="Times New Roman"/>
          <w:noProof/>
          <w:sz w:val="20"/>
          <w:lang w:eastAsia="en-US"/>
        </w:rPr>
        <w:drawing>
          <wp:inline distT="0" distB="0" distL="0" distR="0" wp14:anchorId="4FE56EED" wp14:editId="2FDD4C85">
            <wp:extent cx="4716000" cy="2348755"/>
            <wp:effectExtent l="0" t="0" r="889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2">
                      <a:extLst>
                        <a:ext uri="{28A0092B-C50C-407E-A947-70E740481C1C}">
                          <a14:useLocalDpi xmlns:a14="http://schemas.microsoft.com/office/drawing/2010/main" val="0"/>
                        </a:ext>
                      </a:extLst>
                    </a:blip>
                    <a:srcRect t="3961" b="4583"/>
                    <a:stretch/>
                  </pic:blipFill>
                  <pic:spPr bwMode="auto">
                    <a:xfrm>
                      <a:off x="0" y="0"/>
                      <a:ext cx="4716000" cy="23487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15" w:type="dxa"/>
        <w:tblInd w:w="58" w:type="dxa"/>
        <w:tblLayout w:type="fixed"/>
        <w:tblCellMar>
          <w:left w:w="115" w:type="dxa"/>
          <w:right w:w="115" w:type="dxa"/>
        </w:tblCellMar>
        <w:tblLook w:val="0000" w:firstRow="0" w:lastRow="0" w:firstColumn="0" w:lastColumn="0" w:noHBand="0" w:noVBand="0"/>
      </w:tblPr>
      <w:tblGrid>
        <w:gridCol w:w="1934"/>
        <w:gridCol w:w="2178"/>
        <w:gridCol w:w="1843"/>
        <w:gridCol w:w="2436"/>
        <w:gridCol w:w="824"/>
      </w:tblGrid>
      <w:tr w:rsidR="00A500BC" w:rsidRPr="0052061F" w:rsidTr="009D0223">
        <w:trPr>
          <w:trHeight w:val="565"/>
        </w:trPr>
        <w:tc>
          <w:tcPr>
            <w:tcW w:w="5000" w:type="pct"/>
            <w:gridSpan w:val="5"/>
            <w:shd w:val="clear" w:color="auto" w:fill="C6D9F1" w:themeFill="text2" w:themeFillTint="33"/>
            <w:tcMar>
              <w:left w:w="58" w:type="dxa"/>
              <w:right w:w="58" w:type="dxa"/>
            </w:tcMar>
            <w:vAlign w:val="center"/>
          </w:tcPr>
          <w:p w:rsidR="00A500BC" w:rsidRPr="0052061F" w:rsidRDefault="00A500BC" w:rsidP="00E62B9F">
            <w:pPr>
              <w:keepNext/>
              <w:keepLines/>
              <w:tabs>
                <w:tab w:val="left" w:pos="1452"/>
              </w:tabs>
              <w:ind w:left="1452" w:hanging="1452"/>
              <w:rPr>
                <w:b/>
                <w:bCs/>
                <w:sz w:val="16"/>
                <w:szCs w:val="16"/>
              </w:rPr>
            </w:pPr>
            <w:r w:rsidRPr="0052061F">
              <w:rPr>
                <w:b/>
                <w:bCs/>
                <w:sz w:val="16"/>
                <w:szCs w:val="16"/>
              </w:rPr>
              <w:t>Expected Result:</w:t>
            </w:r>
            <w:r w:rsidRPr="0052061F">
              <w:rPr>
                <w:b/>
                <w:bCs/>
                <w:sz w:val="16"/>
                <w:szCs w:val="16"/>
              </w:rPr>
              <w:tab/>
            </w:r>
            <w:r w:rsidRPr="0052061F">
              <w:rPr>
                <w:sz w:val="16"/>
                <w:szCs w:val="16"/>
                <w:lang w:bidi="th-TH"/>
              </w:rPr>
              <w:t xml:space="preserve"> </w:t>
            </w:r>
            <w:r w:rsidRPr="0052061F">
              <w:rPr>
                <w:color w:val="000000"/>
                <w:sz w:val="16"/>
                <w:szCs w:val="16"/>
              </w:rPr>
              <w:t>IX.1 Effective, efficient, quality and customer-oriented support services both to internal clients and to external stakeholders</w:t>
            </w:r>
          </w:p>
        </w:tc>
      </w:tr>
      <w:tr w:rsidR="00A500BC" w:rsidRPr="0052061F" w:rsidTr="009D0223">
        <w:trPr>
          <w:trHeight w:val="105"/>
        </w:trPr>
        <w:tc>
          <w:tcPr>
            <w:tcW w:w="1049" w:type="pct"/>
            <w:shd w:val="clear" w:color="auto" w:fill="auto"/>
            <w:tcMar>
              <w:left w:w="58" w:type="dxa"/>
              <w:right w:w="58" w:type="dxa"/>
            </w:tcMar>
            <w:vAlign w:val="center"/>
          </w:tcPr>
          <w:p w:rsidR="00A500BC" w:rsidRPr="0052061F" w:rsidRDefault="00A500BC" w:rsidP="00E62B9F">
            <w:pPr>
              <w:rPr>
                <w:b/>
                <w:bCs/>
                <w:sz w:val="16"/>
                <w:szCs w:val="16"/>
              </w:rPr>
            </w:pPr>
            <w:r w:rsidRPr="0052061F">
              <w:rPr>
                <w:b/>
                <w:bCs/>
                <w:sz w:val="16"/>
                <w:szCs w:val="16"/>
              </w:rPr>
              <w:t>Performance Indicators</w:t>
            </w:r>
          </w:p>
        </w:tc>
        <w:tc>
          <w:tcPr>
            <w:tcW w:w="1182" w:type="pct"/>
            <w:shd w:val="clear" w:color="auto" w:fill="auto"/>
            <w:tcMar>
              <w:left w:w="58" w:type="dxa"/>
              <w:right w:w="58" w:type="dxa"/>
            </w:tcMar>
            <w:vAlign w:val="center"/>
          </w:tcPr>
          <w:p w:rsidR="00A500BC" w:rsidRPr="0052061F" w:rsidRDefault="00A500BC" w:rsidP="00E62B9F">
            <w:pPr>
              <w:rPr>
                <w:b/>
                <w:bCs/>
                <w:sz w:val="16"/>
                <w:szCs w:val="16"/>
              </w:rPr>
            </w:pPr>
            <w:r w:rsidRPr="0052061F">
              <w:rPr>
                <w:b/>
                <w:bCs/>
                <w:sz w:val="16"/>
                <w:szCs w:val="16"/>
              </w:rPr>
              <w:t>Baselines</w:t>
            </w:r>
          </w:p>
        </w:tc>
        <w:tc>
          <w:tcPr>
            <w:tcW w:w="1000" w:type="pct"/>
            <w:shd w:val="clear" w:color="auto" w:fill="auto"/>
            <w:tcMar>
              <w:top w:w="110" w:type="dxa"/>
              <w:left w:w="58" w:type="dxa"/>
              <w:right w:w="58" w:type="dxa"/>
            </w:tcMar>
            <w:vAlign w:val="center"/>
          </w:tcPr>
          <w:p w:rsidR="00A500BC" w:rsidRPr="0052061F" w:rsidRDefault="00A500BC" w:rsidP="00E62B9F">
            <w:pPr>
              <w:tabs>
                <w:tab w:val="left" w:pos="290"/>
              </w:tabs>
              <w:rPr>
                <w:b/>
                <w:bCs/>
                <w:sz w:val="16"/>
                <w:szCs w:val="16"/>
              </w:rPr>
            </w:pPr>
            <w:r w:rsidRPr="0052061F">
              <w:rPr>
                <w:b/>
                <w:bCs/>
                <w:sz w:val="16"/>
                <w:szCs w:val="16"/>
              </w:rPr>
              <w:t>Targets</w:t>
            </w:r>
          </w:p>
        </w:tc>
        <w:tc>
          <w:tcPr>
            <w:tcW w:w="1322" w:type="pct"/>
            <w:shd w:val="clear" w:color="auto" w:fill="FFFFFF"/>
            <w:tcMar>
              <w:top w:w="110" w:type="dxa"/>
              <w:left w:w="58" w:type="dxa"/>
              <w:right w:w="58" w:type="dxa"/>
            </w:tcMar>
            <w:vAlign w:val="center"/>
          </w:tcPr>
          <w:p w:rsidR="00A500BC" w:rsidRPr="0052061F" w:rsidRDefault="00A500BC" w:rsidP="00E62B9F">
            <w:pPr>
              <w:rPr>
                <w:b/>
                <w:bCs/>
                <w:sz w:val="16"/>
                <w:szCs w:val="16"/>
              </w:rPr>
            </w:pPr>
            <w:r w:rsidRPr="0052061F">
              <w:rPr>
                <w:b/>
                <w:bCs/>
                <w:sz w:val="16"/>
                <w:szCs w:val="16"/>
              </w:rPr>
              <w:t>Performance Data</w:t>
            </w:r>
          </w:p>
        </w:tc>
        <w:tc>
          <w:tcPr>
            <w:tcW w:w="447" w:type="pct"/>
            <w:shd w:val="clear" w:color="auto" w:fill="auto"/>
            <w:tcMar>
              <w:top w:w="110" w:type="dxa"/>
              <w:left w:w="58" w:type="dxa"/>
              <w:right w:w="58" w:type="dxa"/>
            </w:tcMar>
            <w:vAlign w:val="center"/>
          </w:tcPr>
          <w:p w:rsidR="00A500BC" w:rsidRPr="0052061F" w:rsidRDefault="00A500BC" w:rsidP="00E62B9F">
            <w:pPr>
              <w:keepNext/>
              <w:keepLines/>
              <w:jc w:val="center"/>
              <w:rPr>
                <w:b/>
                <w:bCs/>
                <w:sz w:val="16"/>
                <w:szCs w:val="16"/>
              </w:rPr>
            </w:pPr>
            <w:r w:rsidRPr="0052061F">
              <w:rPr>
                <w:b/>
                <w:bCs/>
                <w:sz w:val="16"/>
                <w:szCs w:val="16"/>
              </w:rPr>
              <w:t>TLS</w:t>
            </w:r>
          </w:p>
        </w:tc>
      </w:tr>
      <w:tr w:rsidR="00A500BC" w:rsidRPr="0052061F" w:rsidTr="0089232E">
        <w:trPr>
          <w:trHeight w:val="2630"/>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Provision of financial and management reports and analysis required by senior management, Program Managers and Member States in accordance with agreed deadlines</w:t>
            </w:r>
          </w:p>
        </w:tc>
        <w:tc>
          <w:tcPr>
            <w:tcW w:w="1182" w:type="pct"/>
            <w:shd w:val="clear" w:color="auto" w:fill="auto"/>
            <w:tcMar>
              <w:left w:w="58" w:type="dxa"/>
              <w:right w:w="58" w:type="dxa"/>
            </w:tcMar>
          </w:tcPr>
          <w:p w:rsidR="00A500BC" w:rsidRPr="00701504" w:rsidRDefault="00A500BC" w:rsidP="00E62B9F">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A500BC" w:rsidRDefault="00A500BC" w:rsidP="00E62B9F">
            <w:pPr>
              <w:keepNext/>
              <w:keepLines/>
              <w:rPr>
                <w:color w:val="002060"/>
                <w:sz w:val="16"/>
                <w:szCs w:val="16"/>
                <w:lang w:bidi="th-TH"/>
              </w:rPr>
            </w:pPr>
            <w:r>
              <w:rPr>
                <w:color w:val="002060"/>
                <w:sz w:val="16"/>
                <w:szCs w:val="16"/>
                <w:lang w:bidi="th-TH"/>
              </w:rPr>
              <w:t xml:space="preserve">- </w:t>
            </w:r>
            <w:r w:rsidRPr="00803444">
              <w:rPr>
                <w:color w:val="002060"/>
                <w:sz w:val="16"/>
                <w:szCs w:val="16"/>
                <w:lang w:bidi="th-TH"/>
              </w:rPr>
              <w:t>Monthly closure on the 10</w:t>
            </w:r>
            <w:r w:rsidRPr="00803444">
              <w:rPr>
                <w:color w:val="002060"/>
                <w:sz w:val="16"/>
                <w:szCs w:val="16"/>
                <w:vertAlign w:val="superscript"/>
                <w:lang w:bidi="th-TH"/>
              </w:rPr>
              <w:t>th</w:t>
            </w:r>
            <w:r w:rsidRPr="00803444">
              <w:rPr>
                <w:color w:val="002060"/>
                <w:sz w:val="16"/>
                <w:szCs w:val="16"/>
                <w:lang w:bidi="th-TH"/>
              </w:rPr>
              <w:t xml:space="preserve"> workin</w:t>
            </w:r>
            <w:r>
              <w:rPr>
                <w:color w:val="002060"/>
                <w:sz w:val="16"/>
                <w:szCs w:val="16"/>
                <w:lang w:bidi="th-TH"/>
              </w:rPr>
              <w:t xml:space="preserve">g day or earlier for 10 months.  </w:t>
            </w:r>
            <w:r w:rsidRPr="00803444">
              <w:rPr>
                <w:color w:val="002060"/>
                <w:sz w:val="16"/>
                <w:szCs w:val="16"/>
                <w:lang w:bidi="th-TH"/>
              </w:rPr>
              <w:t>Exceptions were January and October, as a result of the system upgrade.</w:t>
            </w:r>
            <w:r>
              <w:rPr>
                <w:color w:val="002060"/>
                <w:sz w:val="16"/>
                <w:szCs w:val="16"/>
                <w:lang w:bidi="th-TH"/>
              </w:rPr>
              <w:t xml:space="preserve">  </w:t>
            </w:r>
          </w:p>
          <w:p w:rsidR="00A500BC" w:rsidRPr="00EF29A6" w:rsidRDefault="00A500BC" w:rsidP="00E62B9F">
            <w:pPr>
              <w:rPr>
                <w:color w:val="000000"/>
                <w:sz w:val="16"/>
                <w:szCs w:val="16"/>
              </w:rPr>
            </w:pPr>
          </w:p>
          <w:p w:rsidR="00A500BC" w:rsidRDefault="00A500BC" w:rsidP="00E62B9F">
            <w:pPr>
              <w:ind w:left="33"/>
              <w:rPr>
                <w:i/>
                <w:color w:val="000000"/>
                <w:sz w:val="16"/>
                <w:szCs w:val="16"/>
              </w:rPr>
            </w:pPr>
            <w:r>
              <w:rPr>
                <w:i/>
                <w:color w:val="000000"/>
                <w:sz w:val="16"/>
                <w:szCs w:val="16"/>
              </w:rPr>
              <w:t xml:space="preserve">Original Baseline </w:t>
            </w:r>
            <w:r w:rsidRPr="00701504">
              <w:rPr>
                <w:i/>
                <w:color w:val="000000"/>
                <w:sz w:val="16"/>
                <w:szCs w:val="16"/>
              </w:rPr>
              <w:t xml:space="preserve">P&amp;B 2016/17: </w:t>
            </w:r>
            <w:r>
              <w:rPr>
                <w:i/>
                <w:color w:val="000000"/>
                <w:sz w:val="16"/>
                <w:szCs w:val="16"/>
              </w:rPr>
              <w:t xml:space="preserve"> </w:t>
            </w:r>
          </w:p>
          <w:p w:rsidR="00A500BC" w:rsidRPr="0052061F" w:rsidRDefault="00A500BC" w:rsidP="0089232E">
            <w:pPr>
              <w:ind w:left="33"/>
              <w:rPr>
                <w:color w:val="000000"/>
                <w:sz w:val="16"/>
                <w:szCs w:val="16"/>
              </w:rPr>
            </w:pPr>
            <w:r w:rsidRPr="0052061F">
              <w:rPr>
                <w:color w:val="000000"/>
                <w:sz w:val="16"/>
                <w:szCs w:val="16"/>
              </w:rPr>
              <w:t>Monthly closure to be completed 10 working days after month end (except January where monthly close is determined by progress of annual close)</w:t>
            </w:r>
          </w:p>
        </w:tc>
        <w:tc>
          <w:tcPr>
            <w:tcW w:w="1000" w:type="pct"/>
            <w:shd w:val="clear" w:color="auto" w:fill="auto"/>
            <w:tcMar>
              <w:top w:w="110" w:type="dxa"/>
              <w:left w:w="58" w:type="dxa"/>
              <w:right w:w="58" w:type="dxa"/>
            </w:tcMar>
          </w:tcPr>
          <w:p w:rsidR="00A500BC" w:rsidRPr="0052061F" w:rsidRDefault="00A500BC" w:rsidP="00E62B9F">
            <w:pPr>
              <w:ind w:left="4"/>
              <w:rPr>
                <w:color w:val="000000"/>
                <w:sz w:val="16"/>
                <w:szCs w:val="16"/>
              </w:rPr>
            </w:pPr>
            <w:r w:rsidRPr="0052061F">
              <w:rPr>
                <w:color w:val="000000"/>
                <w:sz w:val="16"/>
                <w:szCs w:val="16"/>
              </w:rPr>
              <w:t>Same as baseline</w:t>
            </w:r>
          </w:p>
        </w:tc>
        <w:tc>
          <w:tcPr>
            <w:tcW w:w="1322" w:type="pct"/>
            <w:shd w:val="clear" w:color="auto" w:fill="FFFFFF"/>
            <w:tcMar>
              <w:top w:w="110" w:type="dxa"/>
              <w:left w:w="58" w:type="dxa"/>
              <w:right w:w="58" w:type="dxa"/>
            </w:tcMar>
          </w:tcPr>
          <w:p w:rsidR="00A500BC" w:rsidRPr="0052061F" w:rsidRDefault="00A500BC" w:rsidP="00E62B9F">
            <w:pPr>
              <w:rPr>
                <w:color w:val="000000"/>
                <w:sz w:val="16"/>
                <w:szCs w:val="16"/>
              </w:rPr>
            </w:pPr>
            <w:r w:rsidRPr="0089167A">
              <w:rPr>
                <w:color w:val="000000"/>
                <w:sz w:val="16"/>
                <w:szCs w:val="16"/>
              </w:rPr>
              <w:t>Monthly closure on the 10</w:t>
            </w:r>
            <w:r w:rsidRPr="008C3A40">
              <w:rPr>
                <w:color w:val="000000"/>
                <w:sz w:val="16"/>
                <w:szCs w:val="16"/>
                <w:vertAlign w:val="superscript"/>
              </w:rPr>
              <w:t>th</w:t>
            </w:r>
            <w:r>
              <w:rPr>
                <w:color w:val="000000"/>
                <w:sz w:val="16"/>
                <w:szCs w:val="16"/>
              </w:rPr>
              <w:t xml:space="preserve"> </w:t>
            </w:r>
            <w:r w:rsidRPr="0089167A">
              <w:rPr>
                <w:color w:val="000000"/>
                <w:sz w:val="16"/>
                <w:szCs w:val="16"/>
              </w:rPr>
              <w:t xml:space="preserve">working day or earlier for </w:t>
            </w:r>
            <w:r>
              <w:rPr>
                <w:color w:val="000000"/>
                <w:sz w:val="16"/>
                <w:szCs w:val="16"/>
              </w:rPr>
              <w:t>8</w:t>
            </w:r>
            <w:r w:rsidRPr="0089167A">
              <w:rPr>
                <w:color w:val="000000"/>
                <w:sz w:val="16"/>
                <w:szCs w:val="16"/>
              </w:rPr>
              <w:t xml:space="preserve"> months</w:t>
            </w:r>
            <w:r>
              <w:rPr>
                <w:color w:val="000000"/>
                <w:sz w:val="16"/>
                <w:szCs w:val="16"/>
              </w:rPr>
              <w:t xml:space="preserve">. Exceptions were January </w:t>
            </w:r>
            <w:r w:rsidRPr="0089167A">
              <w:rPr>
                <w:color w:val="000000"/>
                <w:sz w:val="16"/>
                <w:szCs w:val="16"/>
              </w:rPr>
              <w:t>(as per baseline)</w:t>
            </w:r>
            <w:r>
              <w:rPr>
                <w:color w:val="000000"/>
                <w:sz w:val="16"/>
                <w:szCs w:val="16"/>
              </w:rPr>
              <w:t>,</w:t>
            </w:r>
            <w:r w:rsidRPr="0089167A">
              <w:rPr>
                <w:color w:val="000000"/>
                <w:sz w:val="16"/>
                <w:szCs w:val="16"/>
              </w:rPr>
              <w:t xml:space="preserve"> </w:t>
            </w:r>
            <w:r>
              <w:rPr>
                <w:color w:val="000000"/>
                <w:sz w:val="16"/>
                <w:szCs w:val="16"/>
              </w:rPr>
              <w:t>December (closed in accordance with the closure planning as per baseline), February (because of problems caused by the AIMS upgrade and late closure of December 2015) and April (because of delays in MIRIS processing, which created issues with the Madrid monthly distribution).</w:t>
            </w:r>
          </w:p>
        </w:tc>
        <w:tc>
          <w:tcPr>
            <w:tcW w:w="447" w:type="pct"/>
            <w:shd w:val="clear" w:color="auto" w:fill="auto"/>
            <w:tcMar>
              <w:top w:w="110" w:type="dxa"/>
              <w:left w:w="58" w:type="dxa"/>
              <w:right w:w="58" w:type="dxa"/>
            </w:tcMar>
          </w:tcPr>
          <w:p w:rsidR="00A500BC" w:rsidRDefault="00A500BC" w:rsidP="00E62B9F">
            <w:pPr>
              <w:keepNext/>
              <w:keepLines/>
              <w:jc w:val="center"/>
              <w:rPr>
                <w:b/>
                <w:color w:val="FF0000"/>
                <w:sz w:val="16"/>
                <w:szCs w:val="16"/>
              </w:rPr>
            </w:pPr>
            <w:r>
              <w:rPr>
                <w:b/>
                <w:color w:val="FF0000"/>
                <w:sz w:val="16"/>
                <w:szCs w:val="16"/>
              </w:rPr>
              <w:t>Not on t</w:t>
            </w:r>
            <w:r w:rsidRPr="004D5E68">
              <w:rPr>
                <w:b/>
                <w:color w:val="FF0000"/>
                <w:sz w:val="16"/>
                <w:szCs w:val="16"/>
              </w:rPr>
              <w:t>rack</w:t>
            </w: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Pr="0052061F" w:rsidRDefault="00A500BC" w:rsidP="00E62B9F">
            <w:pPr>
              <w:keepNext/>
              <w:keepLines/>
              <w:jc w:val="center"/>
              <w:rPr>
                <w:color w:val="000000"/>
                <w:sz w:val="16"/>
                <w:szCs w:val="16"/>
              </w:rPr>
            </w:pPr>
          </w:p>
        </w:tc>
      </w:tr>
      <w:tr w:rsidR="00A500BC" w:rsidRPr="0052061F" w:rsidTr="0089232E">
        <w:trPr>
          <w:trHeight w:val="1504"/>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No. of PBC documents submitted on time to the Member States</w:t>
            </w:r>
          </w:p>
        </w:tc>
        <w:tc>
          <w:tcPr>
            <w:tcW w:w="1182" w:type="pct"/>
            <w:shd w:val="clear" w:color="auto" w:fill="auto"/>
            <w:tcMar>
              <w:left w:w="58" w:type="dxa"/>
              <w:right w:w="58" w:type="dxa"/>
            </w:tcMar>
          </w:tcPr>
          <w:p w:rsidR="00A500BC" w:rsidRPr="002C1838"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p w:rsidR="00A500BC" w:rsidRDefault="00A500BC" w:rsidP="00E62B9F">
            <w:pPr>
              <w:rPr>
                <w:color w:val="002060"/>
                <w:sz w:val="16"/>
                <w:szCs w:val="16"/>
              </w:rPr>
            </w:pPr>
            <w:r>
              <w:rPr>
                <w:color w:val="002060"/>
                <w:sz w:val="16"/>
                <w:szCs w:val="16"/>
              </w:rPr>
              <w:t>18% (on the basis of 8 week deadline)</w:t>
            </w:r>
          </w:p>
          <w:p w:rsidR="00A500BC" w:rsidRPr="00A7294B" w:rsidRDefault="00A500BC" w:rsidP="00E62B9F">
            <w:pPr>
              <w:rPr>
                <w:color w:val="002060"/>
                <w:sz w:val="16"/>
                <w:szCs w:val="16"/>
              </w:rPr>
            </w:pPr>
          </w:p>
          <w:p w:rsidR="00A500BC" w:rsidRDefault="00A500BC" w:rsidP="00E62B9F">
            <w:pPr>
              <w:ind w:left="33"/>
              <w:rPr>
                <w:i/>
                <w:color w:val="000000"/>
                <w:sz w:val="16"/>
                <w:szCs w:val="16"/>
              </w:rPr>
            </w:pPr>
            <w:r>
              <w:rPr>
                <w:i/>
                <w:color w:val="000000"/>
                <w:sz w:val="16"/>
                <w:szCs w:val="16"/>
              </w:rPr>
              <w:t xml:space="preserve">Original Baseline </w:t>
            </w:r>
            <w:r w:rsidRPr="00701504">
              <w:rPr>
                <w:i/>
                <w:color w:val="000000"/>
                <w:sz w:val="16"/>
                <w:szCs w:val="16"/>
              </w:rPr>
              <w:t xml:space="preserve">P&amp;B 2016/17: </w:t>
            </w:r>
            <w:r>
              <w:rPr>
                <w:i/>
                <w:color w:val="000000"/>
                <w:sz w:val="16"/>
                <w:szCs w:val="16"/>
              </w:rPr>
              <w:t xml:space="preserve"> </w:t>
            </w:r>
          </w:p>
          <w:p w:rsidR="00A500BC" w:rsidRPr="0052061F" w:rsidRDefault="00A500BC" w:rsidP="00E62B9F">
            <w:pPr>
              <w:spacing w:after="240"/>
              <w:ind w:left="34"/>
              <w:rPr>
                <w:color w:val="000000"/>
                <w:sz w:val="16"/>
                <w:szCs w:val="16"/>
              </w:rPr>
            </w:pPr>
            <w:r w:rsidRPr="0052061F">
              <w:rPr>
                <w:color w:val="000000"/>
                <w:sz w:val="16"/>
                <w:szCs w:val="16"/>
              </w:rPr>
              <w:t>12% (2014 on the basis of 8 week deadline)</w:t>
            </w:r>
          </w:p>
        </w:tc>
        <w:tc>
          <w:tcPr>
            <w:tcW w:w="1000" w:type="pct"/>
            <w:shd w:val="clear" w:color="auto" w:fill="auto"/>
            <w:tcMar>
              <w:top w:w="110" w:type="dxa"/>
              <w:left w:w="58" w:type="dxa"/>
              <w:right w:w="58" w:type="dxa"/>
            </w:tcMar>
          </w:tcPr>
          <w:p w:rsidR="00A500BC" w:rsidRPr="002F1F94" w:rsidRDefault="00A500BC" w:rsidP="00E62B9F">
            <w:pPr>
              <w:rPr>
                <w:i/>
                <w:color w:val="002060"/>
                <w:sz w:val="16"/>
                <w:szCs w:val="16"/>
              </w:rPr>
            </w:pPr>
            <w:r>
              <w:rPr>
                <w:i/>
                <w:color w:val="002060"/>
                <w:sz w:val="16"/>
                <w:szCs w:val="16"/>
              </w:rPr>
              <w:t xml:space="preserve">Updated </w:t>
            </w:r>
            <w:r w:rsidRPr="002F1F94">
              <w:rPr>
                <w:i/>
                <w:color w:val="002060"/>
                <w:sz w:val="16"/>
                <w:szCs w:val="16"/>
              </w:rPr>
              <w:t>Target:</w:t>
            </w:r>
            <w:r>
              <w:rPr>
                <w:i/>
                <w:color w:val="002060"/>
                <w:sz w:val="16"/>
                <w:szCs w:val="16"/>
              </w:rPr>
              <w:t xml:space="preserve">  </w:t>
            </w:r>
          </w:p>
          <w:p w:rsidR="00A500BC" w:rsidRPr="002F1F94" w:rsidRDefault="00A500BC" w:rsidP="00E62B9F">
            <w:pPr>
              <w:rPr>
                <w:color w:val="002060"/>
                <w:sz w:val="16"/>
                <w:szCs w:val="16"/>
              </w:rPr>
            </w:pPr>
            <w:r w:rsidRPr="002F1F94">
              <w:rPr>
                <w:color w:val="002060"/>
                <w:sz w:val="16"/>
                <w:szCs w:val="16"/>
              </w:rPr>
              <w:t>20% (on the basis of 8 week deadline)</w:t>
            </w:r>
          </w:p>
          <w:p w:rsidR="00A500BC" w:rsidRDefault="00A500BC" w:rsidP="00E62B9F">
            <w:pPr>
              <w:rPr>
                <w:color w:val="000000"/>
                <w:sz w:val="16"/>
                <w:szCs w:val="16"/>
              </w:rPr>
            </w:pPr>
          </w:p>
          <w:p w:rsidR="00A500BC" w:rsidRPr="0052061F" w:rsidRDefault="00A500BC" w:rsidP="00E62B9F">
            <w:pPr>
              <w:rPr>
                <w:color w:val="000000"/>
                <w:sz w:val="16"/>
                <w:szCs w:val="16"/>
              </w:rPr>
            </w:pPr>
            <w:r w:rsidRPr="00FE0B40">
              <w:rPr>
                <w:i/>
                <w:color w:val="000000"/>
                <w:sz w:val="16"/>
                <w:szCs w:val="16"/>
              </w:rPr>
              <w:t>Original Target P&amp;B 2016/17:</w:t>
            </w:r>
            <w:r>
              <w:rPr>
                <w:i/>
                <w:color w:val="000000"/>
                <w:sz w:val="16"/>
                <w:szCs w:val="16"/>
              </w:rPr>
              <w:t xml:space="preserve"> </w:t>
            </w:r>
            <w:r w:rsidRPr="0052061F">
              <w:rPr>
                <w:color w:val="000000"/>
                <w:sz w:val="16"/>
                <w:szCs w:val="16"/>
              </w:rPr>
              <w:t xml:space="preserve">15% </w:t>
            </w:r>
            <w:r>
              <w:rPr>
                <w:color w:val="000000"/>
                <w:sz w:val="16"/>
                <w:szCs w:val="16"/>
              </w:rPr>
              <w:t xml:space="preserve">(on the </w:t>
            </w:r>
            <w:r w:rsidRPr="0052061F">
              <w:rPr>
                <w:color w:val="000000"/>
                <w:sz w:val="16"/>
                <w:szCs w:val="16"/>
              </w:rPr>
              <w:t>basis of 8 week deadline)</w:t>
            </w:r>
          </w:p>
        </w:tc>
        <w:tc>
          <w:tcPr>
            <w:tcW w:w="1322" w:type="pct"/>
            <w:shd w:val="clear" w:color="auto" w:fill="auto"/>
            <w:tcMar>
              <w:top w:w="110" w:type="dxa"/>
              <w:left w:w="58" w:type="dxa"/>
              <w:right w:w="58" w:type="dxa"/>
            </w:tcMar>
          </w:tcPr>
          <w:p w:rsidR="00A500BC" w:rsidRPr="0052061F" w:rsidRDefault="00A500BC" w:rsidP="00E62B9F">
            <w:pPr>
              <w:keepNext/>
              <w:keepLines/>
              <w:rPr>
                <w:color w:val="000000"/>
                <w:sz w:val="16"/>
                <w:szCs w:val="16"/>
              </w:rPr>
            </w:pPr>
            <w:r>
              <w:rPr>
                <w:color w:val="000000"/>
                <w:sz w:val="16"/>
                <w:szCs w:val="16"/>
              </w:rPr>
              <w:t>50% (on the basis of 8 week deadline)</w:t>
            </w: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r w:rsidR="00A500BC" w:rsidRPr="0052061F" w:rsidTr="009D0223">
        <w:trPr>
          <w:trHeight w:val="2278"/>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WIPO’s ERP system (AIMS) is operating efficiently according to business needs and in line with best practices</w:t>
            </w:r>
          </w:p>
        </w:tc>
        <w:tc>
          <w:tcPr>
            <w:tcW w:w="1182" w:type="pct"/>
            <w:shd w:val="clear" w:color="auto" w:fill="auto"/>
            <w:tcMar>
              <w:left w:w="58" w:type="dxa"/>
              <w:right w:w="58" w:type="dxa"/>
            </w:tcMar>
          </w:tcPr>
          <w:p w:rsidR="00A500BC" w:rsidRPr="00701504" w:rsidRDefault="00A500BC" w:rsidP="00E62B9F">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A500BC" w:rsidRPr="005B087E" w:rsidRDefault="00A500BC" w:rsidP="00E62B9F">
            <w:pPr>
              <w:rPr>
                <w:color w:val="002060"/>
                <w:sz w:val="16"/>
                <w:szCs w:val="16"/>
              </w:rPr>
            </w:pPr>
            <w:r w:rsidRPr="007205FD">
              <w:rPr>
                <w:color w:val="002060"/>
                <w:sz w:val="16"/>
                <w:szCs w:val="16"/>
              </w:rPr>
              <w:t>In 2015, uptime of AIMS was 99.93%. The highest number of high priority Incidents open at any one time was 31</w:t>
            </w:r>
          </w:p>
          <w:p w:rsidR="00A500BC" w:rsidRPr="00620DD5" w:rsidRDefault="00A500BC" w:rsidP="00E62B9F">
            <w:pPr>
              <w:rPr>
                <w:color w:val="000000"/>
                <w:sz w:val="16"/>
                <w:szCs w:val="16"/>
              </w:rPr>
            </w:pPr>
          </w:p>
          <w:p w:rsidR="00A500BC" w:rsidRDefault="00A500BC" w:rsidP="00E62B9F">
            <w:pPr>
              <w:ind w:left="33"/>
              <w:rPr>
                <w:i/>
                <w:color w:val="000000"/>
                <w:sz w:val="16"/>
                <w:szCs w:val="16"/>
              </w:rPr>
            </w:pPr>
            <w:r>
              <w:rPr>
                <w:i/>
                <w:color w:val="000000"/>
                <w:sz w:val="16"/>
                <w:szCs w:val="16"/>
              </w:rPr>
              <w:t xml:space="preserve">Original Baseline </w:t>
            </w:r>
            <w:r w:rsidRPr="00701504">
              <w:rPr>
                <w:i/>
                <w:color w:val="000000"/>
                <w:sz w:val="16"/>
                <w:szCs w:val="16"/>
              </w:rPr>
              <w:t xml:space="preserve">P&amp;B 2016/17: </w:t>
            </w:r>
            <w:r>
              <w:rPr>
                <w:i/>
                <w:color w:val="000000"/>
                <w:sz w:val="16"/>
                <w:szCs w:val="16"/>
              </w:rPr>
              <w:t xml:space="preserve"> </w:t>
            </w:r>
          </w:p>
          <w:p w:rsidR="00A500BC" w:rsidRPr="0052061F" w:rsidRDefault="00A500BC" w:rsidP="00E62B9F">
            <w:pPr>
              <w:ind w:left="33"/>
              <w:rPr>
                <w:color w:val="000000"/>
                <w:sz w:val="16"/>
                <w:szCs w:val="16"/>
              </w:rPr>
            </w:pPr>
            <w:r w:rsidRPr="0052061F">
              <w:rPr>
                <w:color w:val="000000"/>
                <w:sz w:val="16"/>
                <w:szCs w:val="16"/>
              </w:rPr>
              <w:t>In 2014, uptime of AIMS was 99.80%. The highest number of high priority Incidents open at any one time was 25</w:t>
            </w:r>
          </w:p>
        </w:tc>
        <w:tc>
          <w:tcPr>
            <w:tcW w:w="1000" w:type="pct"/>
            <w:shd w:val="clear" w:color="auto" w:fill="auto"/>
            <w:tcMar>
              <w:top w:w="110" w:type="dxa"/>
              <w:left w:w="58" w:type="dxa"/>
              <w:right w:w="58" w:type="dxa"/>
            </w:tcMar>
          </w:tcPr>
          <w:p w:rsidR="00A500BC" w:rsidRDefault="00A500BC" w:rsidP="00E62B9F">
            <w:pPr>
              <w:spacing w:after="60"/>
              <w:ind w:left="29"/>
              <w:rPr>
                <w:color w:val="000000"/>
                <w:sz w:val="16"/>
                <w:szCs w:val="16"/>
              </w:rPr>
            </w:pPr>
            <w:r w:rsidRPr="0052061F">
              <w:rPr>
                <w:color w:val="000000"/>
                <w:sz w:val="16"/>
                <w:szCs w:val="16"/>
              </w:rPr>
              <w:t>Uptime of AIMS is greater than 99.90%</w:t>
            </w:r>
          </w:p>
          <w:p w:rsidR="00A500BC" w:rsidRDefault="00A500BC" w:rsidP="00E62B9F">
            <w:pPr>
              <w:spacing w:after="60"/>
              <w:ind w:left="29"/>
              <w:rPr>
                <w:color w:val="000000"/>
                <w:sz w:val="16"/>
                <w:szCs w:val="16"/>
              </w:rPr>
            </w:pPr>
            <w:r w:rsidRPr="0052061F">
              <w:rPr>
                <w:color w:val="000000"/>
                <w:sz w:val="16"/>
                <w:szCs w:val="16"/>
              </w:rPr>
              <w:t>No more than 20 high priority inc</w:t>
            </w:r>
            <w:r>
              <w:rPr>
                <w:color w:val="000000"/>
                <w:sz w:val="16"/>
                <w:szCs w:val="16"/>
              </w:rPr>
              <w:t>idents are open at any one time</w:t>
            </w:r>
          </w:p>
          <w:p w:rsidR="00A500BC" w:rsidRPr="0052061F" w:rsidRDefault="00A500BC" w:rsidP="00114351">
            <w:pPr>
              <w:ind w:left="33"/>
              <w:rPr>
                <w:color w:val="000000"/>
                <w:sz w:val="16"/>
                <w:szCs w:val="16"/>
              </w:rPr>
            </w:pPr>
            <w:r>
              <w:rPr>
                <w:color w:val="000000"/>
                <w:sz w:val="16"/>
                <w:szCs w:val="16"/>
              </w:rPr>
              <w:t xml:space="preserve">High priority </w:t>
            </w:r>
            <w:r w:rsidRPr="0052061F">
              <w:rPr>
                <w:color w:val="000000"/>
                <w:sz w:val="16"/>
                <w:szCs w:val="16"/>
              </w:rPr>
              <w:t>Incidents are not open longer than 8 days</w:t>
            </w:r>
          </w:p>
        </w:tc>
        <w:tc>
          <w:tcPr>
            <w:tcW w:w="1322" w:type="pct"/>
            <w:shd w:val="clear" w:color="auto" w:fill="FFFFFF"/>
            <w:tcMar>
              <w:top w:w="110" w:type="dxa"/>
              <w:left w:w="58" w:type="dxa"/>
              <w:right w:w="58" w:type="dxa"/>
            </w:tcMar>
          </w:tcPr>
          <w:p w:rsidR="00A500BC" w:rsidRDefault="00A500BC" w:rsidP="00E62B9F">
            <w:pPr>
              <w:keepNext/>
              <w:keepLines/>
              <w:spacing w:after="60"/>
              <w:rPr>
                <w:color w:val="000000"/>
                <w:sz w:val="16"/>
                <w:szCs w:val="16"/>
              </w:rPr>
            </w:pPr>
            <w:r>
              <w:rPr>
                <w:color w:val="000000"/>
                <w:sz w:val="16"/>
                <w:szCs w:val="16"/>
              </w:rPr>
              <w:t xml:space="preserve">Uptime of AIMS was 100% in 2016.   </w:t>
            </w:r>
          </w:p>
          <w:p w:rsidR="00A500BC" w:rsidRDefault="00A500BC" w:rsidP="00E62B9F">
            <w:pPr>
              <w:keepNext/>
              <w:keepLines/>
              <w:spacing w:after="60"/>
              <w:rPr>
                <w:color w:val="000000"/>
                <w:sz w:val="16"/>
                <w:szCs w:val="16"/>
              </w:rPr>
            </w:pPr>
            <w:r>
              <w:rPr>
                <w:color w:val="000000"/>
                <w:sz w:val="16"/>
                <w:szCs w:val="16"/>
              </w:rPr>
              <w:t>The maximum number of high priority incidents open at any one time in 2016 was 16.</w:t>
            </w:r>
          </w:p>
          <w:p w:rsidR="00A500BC" w:rsidRPr="0052061F" w:rsidRDefault="00A500BC" w:rsidP="00E62B9F">
            <w:pPr>
              <w:keepNext/>
              <w:keepLines/>
              <w:rPr>
                <w:color w:val="000000"/>
                <w:sz w:val="16"/>
                <w:szCs w:val="16"/>
              </w:rPr>
            </w:pPr>
            <w:r>
              <w:rPr>
                <w:color w:val="000000"/>
                <w:sz w:val="16"/>
                <w:szCs w:val="16"/>
              </w:rPr>
              <w:t xml:space="preserve">High priority incidents were open on average 25 days in 2016.  </w:t>
            </w:r>
          </w:p>
        </w:tc>
        <w:tc>
          <w:tcPr>
            <w:tcW w:w="447" w:type="pct"/>
            <w:shd w:val="clear" w:color="auto" w:fill="auto"/>
            <w:tcMar>
              <w:top w:w="110" w:type="dxa"/>
              <w:left w:w="58" w:type="dxa"/>
              <w:right w:w="58" w:type="dxa"/>
            </w:tcMar>
          </w:tcPr>
          <w:p w:rsidR="00A500BC" w:rsidRDefault="00A500BC" w:rsidP="00E62B9F">
            <w:pPr>
              <w:keepNext/>
              <w:keepLines/>
              <w:spacing w:after="60"/>
              <w:jc w:val="center"/>
              <w:rPr>
                <w:color w:val="000000"/>
                <w:sz w:val="16"/>
                <w:szCs w:val="16"/>
              </w:rPr>
            </w:pPr>
            <w:r>
              <w:rPr>
                <w:b/>
                <w:color w:val="00B050"/>
                <w:sz w:val="16"/>
                <w:szCs w:val="16"/>
              </w:rPr>
              <w:t>On t</w:t>
            </w:r>
            <w:r w:rsidRPr="004D5E68">
              <w:rPr>
                <w:b/>
                <w:color w:val="00B050"/>
                <w:sz w:val="16"/>
                <w:szCs w:val="16"/>
              </w:rPr>
              <w:t>rack</w:t>
            </w:r>
          </w:p>
          <w:p w:rsidR="00A500BC" w:rsidRDefault="00A500BC" w:rsidP="00E62B9F">
            <w:pPr>
              <w:keepNext/>
              <w:keepLines/>
              <w:jc w:val="center"/>
              <w:rPr>
                <w:b/>
                <w:color w:val="00B050"/>
                <w:sz w:val="16"/>
                <w:szCs w:val="16"/>
              </w:rPr>
            </w:pPr>
          </w:p>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Default="00A500BC" w:rsidP="00E62B9F">
            <w:pPr>
              <w:keepNext/>
              <w:keepLines/>
              <w:jc w:val="center"/>
              <w:rPr>
                <w:color w:val="000000"/>
                <w:sz w:val="16"/>
                <w:szCs w:val="16"/>
              </w:rPr>
            </w:pPr>
          </w:p>
          <w:p w:rsidR="00A500BC" w:rsidRDefault="00A500BC" w:rsidP="00E62B9F">
            <w:pPr>
              <w:keepNext/>
              <w:keepLines/>
              <w:rPr>
                <w:color w:val="000000"/>
                <w:sz w:val="16"/>
                <w:szCs w:val="16"/>
              </w:rPr>
            </w:pPr>
          </w:p>
          <w:p w:rsidR="00A500BC" w:rsidRPr="0052061F" w:rsidRDefault="00A500BC" w:rsidP="00114351">
            <w:pPr>
              <w:keepNext/>
              <w:keepLines/>
              <w:spacing w:before="60"/>
              <w:jc w:val="center"/>
              <w:rPr>
                <w:color w:val="000000"/>
                <w:sz w:val="16"/>
                <w:szCs w:val="16"/>
              </w:rPr>
            </w:pPr>
            <w:r>
              <w:rPr>
                <w:b/>
                <w:color w:val="FF0000"/>
                <w:sz w:val="16"/>
                <w:szCs w:val="16"/>
              </w:rPr>
              <w:t>Not on t</w:t>
            </w:r>
            <w:r w:rsidRPr="004D5E68">
              <w:rPr>
                <w:b/>
                <w:color w:val="FF0000"/>
                <w:sz w:val="16"/>
                <w:szCs w:val="16"/>
              </w:rPr>
              <w:t>rack</w:t>
            </w:r>
          </w:p>
        </w:tc>
      </w:tr>
      <w:tr w:rsidR="00A500BC" w:rsidRPr="0052061F" w:rsidTr="009D0223">
        <w:trPr>
          <w:trHeight w:val="3533"/>
        </w:trPr>
        <w:tc>
          <w:tcPr>
            <w:tcW w:w="1049" w:type="pct"/>
            <w:shd w:val="clear" w:color="auto" w:fill="auto"/>
            <w:tcMar>
              <w:left w:w="58" w:type="dxa"/>
              <w:right w:w="58" w:type="dxa"/>
            </w:tcMar>
          </w:tcPr>
          <w:p w:rsidR="00A500BC" w:rsidRPr="0052061F" w:rsidRDefault="00A500BC" w:rsidP="00E62B9F">
            <w:pPr>
              <w:spacing w:after="240"/>
              <w:ind w:left="33"/>
              <w:rPr>
                <w:color w:val="000000"/>
                <w:sz w:val="16"/>
                <w:szCs w:val="16"/>
              </w:rPr>
            </w:pPr>
            <w:r w:rsidRPr="0052061F">
              <w:rPr>
                <w:color w:val="000000"/>
                <w:sz w:val="16"/>
                <w:szCs w:val="16"/>
              </w:rPr>
              <w:lastRenderedPageBreak/>
              <w:t>ERP projects are delivered according to plan and within the budget of the portfolio</w:t>
            </w:r>
          </w:p>
        </w:tc>
        <w:tc>
          <w:tcPr>
            <w:tcW w:w="1182" w:type="pct"/>
            <w:shd w:val="clear" w:color="auto" w:fill="auto"/>
            <w:tcMar>
              <w:left w:w="58" w:type="dxa"/>
              <w:right w:w="58" w:type="dxa"/>
            </w:tcMar>
          </w:tcPr>
          <w:p w:rsidR="00A500BC" w:rsidRPr="0052061F" w:rsidRDefault="00A500BC" w:rsidP="00E62B9F">
            <w:pPr>
              <w:ind w:left="33"/>
              <w:rPr>
                <w:color w:val="000000"/>
                <w:sz w:val="16"/>
                <w:szCs w:val="16"/>
              </w:rPr>
            </w:pPr>
            <w:r w:rsidRPr="007B0215">
              <w:rPr>
                <w:sz w:val="16"/>
                <w:szCs w:val="16"/>
              </w:rPr>
              <w:t>Updated Plan as communicated to Member States in 2015.  Budget as approved by Member States in 2010</w:t>
            </w:r>
          </w:p>
        </w:tc>
        <w:tc>
          <w:tcPr>
            <w:tcW w:w="1000" w:type="pct"/>
            <w:shd w:val="clear" w:color="auto" w:fill="auto"/>
            <w:tcMar>
              <w:top w:w="110" w:type="dxa"/>
              <w:left w:w="58" w:type="dxa"/>
              <w:right w:w="58" w:type="dxa"/>
            </w:tcMar>
          </w:tcPr>
          <w:p w:rsidR="00A500BC" w:rsidRPr="0052061F" w:rsidRDefault="00A500BC" w:rsidP="00E62B9F">
            <w:pPr>
              <w:ind w:left="33"/>
              <w:rPr>
                <w:color w:val="000000"/>
                <w:sz w:val="16"/>
                <w:szCs w:val="16"/>
              </w:rPr>
            </w:pPr>
            <w:r w:rsidRPr="0052061F">
              <w:rPr>
                <w:color w:val="000000"/>
                <w:sz w:val="16"/>
                <w:szCs w:val="16"/>
              </w:rPr>
              <w:t>In accordance with plan</w:t>
            </w:r>
          </w:p>
        </w:tc>
        <w:tc>
          <w:tcPr>
            <w:tcW w:w="1322" w:type="pct"/>
            <w:shd w:val="clear" w:color="auto" w:fill="FFFFFF"/>
            <w:tcMar>
              <w:top w:w="110" w:type="dxa"/>
              <w:left w:w="58" w:type="dxa"/>
              <w:right w:w="58" w:type="dxa"/>
            </w:tcMar>
          </w:tcPr>
          <w:p w:rsidR="00A500BC" w:rsidRDefault="00A500BC" w:rsidP="00E62B9F">
            <w:pPr>
              <w:keepNext/>
              <w:keepLines/>
              <w:rPr>
                <w:color w:val="000000"/>
                <w:sz w:val="16"/>
                <w:szCs w:val="16"/>
              </w:rPr>
            </w:pPr>
            <w:r>
              <w:rPr>
                <w:color w:val="000000"/>
                <w:sz w:val="16"/>
                <w:szCs w:val="16"/>
              </w:rPr>
              <w:t>ERP projects delivered to-date were within the budget of the portfolio.</w:t>
            </w:r>
          </w:p>
          <w:p w:rsidR="00A500BC" w:rsidRDefault="00A500BC" w:rsidP="00E62B9F">
            <w:pPr>
              <w:keepNext/>
              <w:keepLines/>
              <w:rPr>
                <w:color w:val="000000"/>
                <w:sz w:val="16"/>
                <w:szCs w:val="16"/>
              </w:rPr>
            </w:pPr>
          </w:p>
          <w:p w:rsidR="00A500BC" w:rsidRPr="0052061F" w:rsidRDefault="00A500BC" w:rsidP="0089232E">
            <w:pPr>
              <w:keepNext/>
              <w:keepLines/>
              <w:rPr>
                <w:color w:val="000000"/>
                <w:sz w:val="16"/>
                <w:szCs w:val="16"/>
              </w:rPr>
            </w:pPr>
            <w:r>
              <w:rPr>
                <w:color w:val="000000"/>
                <w:sz w:val="16"/>
                <w:szCs w:val="16"/>
              </w:rPr>
              <w:t>Not all projects were delivered according to the plan communicated to Member States in 2015.  In addition, certain projects were removed from the scope, following review and project board approval.  For additional details, please refer to the Final Progress Report on the Implementation of a C</w:t>
            </w:r>
            <w:r w:rsidRPr="003666E3">
              <w:rPr>
                <w:color w:val="000000"/>
                <w:sz w:val="16"/>
                <w:szCs w:val="16"/>
              </w:rPr>
              <w:t>ompre</w:t>
            </w:r>
            <w:r>
              <w:rPr>
                <w:color w:val="000000"/>
                <w:sz w:val="16"/>
                <w:szCs w:val="16"/>
              </w:rPr>
              <w:t>hensive Integrated Enterprise Resource P</w:t>
            </w:r>
            <w:r w:rsidRPr="003666E3">
              <w:rPr>
                <w:color w:val="000000"/>
                <w:sz w:val="16"/>
                <w:szCs w:val="16"/>
              </w:rPr>
              <w:t>lanning (</w:t>
            </w:r>
            <w:r>
              <w:rPr>
                <w:color w:val="000000"/>
                <w:sz w:val="16"/>
                <w:szCs w:val="16"/>
              </w:rPr>
              <w:t>ERP) S</w:t>
            </w:r>
            <w:r w:rsidRPr="003666E3">
              <w:rPr>
                <w:color w:val="000000"/>
                <w:sz w:val="16"/>
                <w:szCs w:val="16"/>
              </w:rPr>
              <w:t>ystem</w:t>
            </w:r>
            <w:r>
              <w:rPr>
                <w:color w:val="000000"/>
                <w:sz w:val="16"/>
                <w:szCs w:val="16"/>
              </w:rPr>
              <w:t>, which will be presented to Member States at the 27</w:t>
            </w:r>
            <w:r w:rsidRPr="006C3CBF">
              <w:rPr>
                <w:color w:val="000000"/>
                <w:sz w:val="16"/>
                <w:szCs w:val="16"/>
                <w:vertAlign w:val="superscript"/>
              </w:rPr>
              <w:t>th</w:t>
            </w:r>
            <w:r>
              <w:rPr>
                <w:color w:val="000000"/>
                <w:sz w:val="16"/>
                <w:szCs w:val="16"/>
              </w:rPr>
              <w:t xml:space="preserve"> session of the PBC. </w:t>
            </w:r>
          </w:p>
        </w:tc>
        <w:tc>
          <w:tcPr>
            <w:tcW w:w="447" w:type="pct"/>
            <w:shd w:val="clear" w:color="auto" w:fill="auto"/>
            <w:tcMar>
              <w:top w:w="110" w:type="dxa"/>
              <w:left w:w="58" w:type="dxa"/>
              <w:right w:w="58" w:type="dxa"/>
            </w:tcMar>
          </w:tcPr>
          <w:p w:rsidR="00A500BC" w:rsidRPr="0052061F" w:rsidRDefault="00A500BC" w:rsidP="00E62B9F">
            <w:pPr>
              <w:keepNext/>
              <w:keepLines/>
              <w:jc w:val="center"/>
              <w:rPr>
                <w:color w:val="000000"/>
                <w:sz w:val="16"/>
                <w:szCs w:val="16"/>
              </w:rPr>
            </w:pPr>
            <w:r>
              <w:rPr>
                <w:b/>
                <w:color w:val="FF0000"/>
                <w:sz w:val="16"/>
                <w:szCs w:val="16"/>
              </w:rPr>
              <w:t>Not on t</w:t>
            </w:r>
            <w:r w:rsidRPr="004D5E68">
              <w:rPr>
                <w:b/>
                <w:color w:val="FF0000"/>
                <w:sz w:val="16"/>
                <w:szCs w:val="16"/>
              </w:rPr>
              <w:t>rack</w:t>
            </w:r>
          </w:p>
        </w:tc>
      </w:tr>
      <w:tr w:rsidR="00A500BC" w:rsidRPr="0052061F" w:rsidTr="009D0223">
        <w:trPr>
          <w:trHeight w:val="565"/>
        </w:trPr>
        <w:tc>
          <w:tcPr>
            <w:tcW w:w="5000" w:type="pct"/>
            <w:gridSpan w:val="5"/>
            <w:shd w:val="clear" w:color="auto" w:fill="C6D9F1" w:themeFill="text2" w:themeFillTint="33"/>
            <w:tcMar>
              <w:left w:w="58" w:type="dxa"/>
              <w:right w:w="58" w:type="dxa"/>
            </w:tcMar>
            <w:vAlign w:val="center"/>
          </w:tcPr>
          <w:p w:rsidR="00A500BC" w:rsidRPr="0052061F" w:rsidRDefault="00A500BC" w:rsidP="00E62B9F">
            <w:pPr>
              <w:keepNext/>
              <w:keepLines/>
              <w:tabs>
                <w:tab w:val="left" w:pos="1452"/>
              </w:tabs>
              <w:ind w:left="1452" w:hanging="1452"/>
              <w:rPr>
                <w:b/>
                <w:bCs/>
                <w:sz w:val="16"/>
                <w:szCs w:val="16"/>
              </w:rPr>
            </w:pPr>
            <w:r w:rsidRPr="0052061F">
              <w:rPr>
                <w:b/>
                <w:bCs/>
                <w:sz w:val="16"/>
                <w:szCs w:val="16"/>
              </w:rPr>
              <w:t>Expected Result:</w:t>
            </w:r>
            <w:r w:rsidRPr="0052061F">
              <w:rPr>
                <w:b/>
                <w:bCs/>
                <w:sz w:val="16"/>
                <w:szCs w:val="16"/>
              </w:rPr>
              <w:tab/>
            </w:r>
            <w:r w:rsidRPr="0052061F">
              <w:rPr>
                <w:color w:val="000000"/>
                <w:sz w:val="16"/>
                <w:szCs w:val="16"/>
              </w:rPr>
              <w:t>IX.2 An agile and smooth functioning Secretariat with a well-managed and appropriately skilled workforce which is effectively delivering results</w:t>
            </w:r>
          </w:p>
        </w:tc>
      </w:tr>
      <w:tr w:rsidR="00A500BC" w:rsidRPr="0052061F" w:rsidTr="009D0223">
        <w:tc>
          <w:tcPr>
            <w:tcW w:w="1049" w:type="pct"/>
            <w:shd w:val="clear" w:color="auto" w:fill="auto"/>
            <w:tcMar>
              <w:left w:w="58" w:type="dxa"/>
              <w:right w:w="58" w:type="dxa"/>
            </w:tcMar>
            <w:vAlign w:val="center"/>
          </w:tcPr>
          <w:p w:rsidR="00A500BC" w:rsidRPr="0052061F" w:rsidRDefault="00A500BC" w:rsidP="00E62B9F">
            <w:pPr>
              <w:rPr>
                <w:b/>
                <w:bCs/>
                <w:sz w:val="16"/>
                <w:szCs w:val="16"/>
              </w:rPr>
            </w:pPr>
            <w:r w:rsidRPr="0052061F">
              <w:rPr>
                <w:b/>
                <w:bCs/>
                <w:sz w:val="16"/>
                <w:szCs w:val="16"/>
              </w:rPr>
              <w:t>Performance Indicators</w:t>
            </w:r>
          </w:p>
        </w:tc>
        <w:tc>
          <w:tcPr>
            <w:tcW w:w="1182" w:type="pct"/>
            <w:shd w:val="clear" w:color="auto" w:fill="auto"/>
            <w:tcMar>
              <w:left w:w="58" w:type="dxa"/>
              <w:right w:w="58" w:type="dxa"/>
            </w:tcMar>
            <w:vAlign w:val="center"/>
          </w:tcPr>
          <w:p w:rsidR="00A500BC" w:rsidRPr="0052061F" w:rsidRDefault="00A500BC" w:rsidP="00E62B9F">
            <w:pPr>
              <w:rPr>
                <w:b/>
                <w:bCs/>
                <w:sz w:val="16"/>
                <w:szCs w:val="16"/>
              </w:rPr>
            </w:pPr>
            <w:r w:rsidRPr="0052061F">
              <w:rPr>
                <w:b/>
                <w:bCs/>
                <w:sz w:val="16"/>
                <w:szCs w:val="16"/>
              </w:rPr>
              <w:t>Baselines</w:t>
            </w:r>
          </w:p>
        </w:tc>
        <w:tc>
          <w:tcPr>
            <w:tcW w:w="1000" w:type="pct"/>
            <w:shd w:val="clear" w:color="auto" w:fill="auto"/>
            <w:tcMar>
              <w:top w:w="110" w:type="dxa"/>
              <w:left w:w="58" w:type="dxa"/>
              <w:right w:w="58" w:type="dxa"/>
            </w:tcMar>
            <w:vAlign w:val="center"/>
          </w:tcPr>
          <w:p w:rsidR="00A500BC" w:rsidRPr="0052061F" w:rsidRDefault="00A500BC" w:rsidP="00E62B9F">
            <w:pPr>
              <w:rPr>
                <w:b/>
                <w:bCs/>
                <w:sz w:val="16"/>
                <w:szCs w:val="16"/>
              </w:rPr>
            </w:pPr>
            <w:r w:rsidRPr="0052061F">
              <w:rPr>
                <w:b/>
                <w:bCs/>
                <w:sz w:val="16"/>
                <w:szCs w:val="16"/>
              </w:rPr>
              <w:t>Targets</w:t>
            </w:r>
          </w:p>
        </w:tc>
        <w:tc>
          <w:tcPr>
            <w:tcW w:w="1322" w:type="pct"/>
            <w:shd w:val="clear" w:color="auto" w:fill="FFFFFF"/>
            <w:tcMar>
              <w:top w:w="110" w:type="dxa"/>
              <w:left w:w="58" w:type="dxa"/>
              <w:right w:w="58" w:type="dxa"/>
            </w:tcMar>
            <w:vAlign w:val="center"/>
          </w:tcPr>
          <w:p w:rsidR="00A500BC" w:rsidRPr="0052061F" w:rsidRDefault="00A500BC" w:rsidP="00E62B9F">
            <w:pPr>
              <w:rPr>
                <w:b/>
                <w:bCs/>
                <w:sz w:val="16"/>
                <w:szCs w:val="16"/>
              </w:rPr>
            </w:pPr>
            <w:r w:rsidRPr="0052061F">
              <w:rPr>
                <w:b/>
                <w:bCs/>
                <w:sz w:val="16"/>
                <w:szCs w:val="16"/>
              </w:rPr>
              <w:t>Performance Data</w:t>
            </w:r>
          </w:p>
        </w:tc>
        <w:tc>
          <w:tcPr>
            <w:tcW w:w="447" w:type="pct"/>
            <w:shd w:val="clear" w:color="auto" w:fill="auto"/>
            <w:tcMar>
              <w:top w:w="110" w:type="dxa"/>
              <w:left w:w="58" w:type="dxa"/>
              <w:right w:w="58" w:type="dxa"/>
            </w:tcMar>
            <w:vAlign w:val="center"/>
          </w:tcPr>
          <w:p w:rsidR="00A500BC" w:rsidRPr="0052061F" w:rsidRDefault="00A500BC" w:rsidP="00E62B9F">
            <w:pPr>
              <w:keepNext/>
              <w:keepLines/>
              <w:jc w:val="center"/>
              <w:rPr>
                <w:b/>
                <w:bCs/>
                <w:sz w:val="16"/>
                <w:szCs w:val="16"/>
              </w:rPr>
            </w:pPr>
            <w:r w:rsidRPr="0052061F">
              <w:rPr>
                <w:b/>
                <w:bCs/>
                <w:sz w:val="16"/>
                <w:szCs w:val="16"/>
              </w:rPr>
              <w:t>TLS</w:t>
            </w:r>
          </w:p>
        </w:tc>
      </w:tr>
      <w:tr w:rsidR="00A500BC" w:rsidRPr="0052061F" w:rsidTr="009D0223">
        <w:trPr>
          <w:trHeight w:val="2822"/>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Satisfactory financial report from the External Auditors confirms the conformity of financial operations to the provisions of the applicable WIPO conventions and treaties, the WIPO Financial Regulations and Rules and IPSAS</w:t>
            </w:r>
          </w:p>
        </w:tc>
        <w:tc>
          <w:tcPr>
            <w:tcW w:w="1182" w:type="pct"/>
            <w:shd w:val="clear" w:color="auto" w:fill="auto"/>
            <w:tcMar>
              <w:left w:w="58" w:type="dxa"/>
              <w:right w:w="58" w:type="dxa"/>
            </w:tcMar>
          </w:tcPr>
          <w:p w:rsidR="00A500BC"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p w:rsidR="00A500BC" w:rsidRPr="00B45EEE" w:rsidRDefault="00A500BC" w:rsidP="00E62B9F">
            <w:pPr>
              <w:rPr>
                <w:color w:val="002060"/>
                <w:sz w:val="16"/>
                <w:szCs w:val="16"/>
              </w:rPr>
            </w:pPr>
            <w:r w:rsidRPr="00B45EEE">
              <w:rPr>
                <w:color w:val="002060"/>
                <w:sz w:val="16"/>
                <w:szCs w:val="16"/>
              </w:rPr>
              <w:t>Clean audit report</w:t>
            </w:r>
            <w:r>
              <w:rPr>
                <w:color w:val="002060"/>
                <w:sz w:val="16"/>
                <w:szCs w:val="16"/>
              </w:rPr>
              <w:t>s</w:t>
            </w:r>
            <w:r w:rsidRPr="00B45EEE">
              <w:rPr>
                <w:color w:val="002060"/>
                <w:sz w:val="16"/>
                <w:szCs w:val="16"/>
              </w:rPr>
              <w:t xml:space="preserve"> received for 2014</w:t>
            </w:r>
            <w:r>
              <w:rPr>
                <w:color w:val="002060"/>
                <w:sz w:val="16"/>
                <w:szCs w:val="16"/>
              </w:rPr>
              <w:t xml:space="preserve"> and 2015.  </w:t>
            </w:r>
          </w:p>
          <w:p w:rsidR="00A500BC" w:rsidRPr="00B45EEE" w:rsidRDefault="00A500BC" w:rsidP="00E62B9F">
            <w:pPr>
              <w:rPr>
                <w:color w:val="002060"/>
                <w:sz w:val="16"/>
                <w:szCs w:val="16"/>
              </w:rPr>
            </w:pPr>
            <w:r w:rsidRPr="00B45EEE">
              <w:rPr>
                <w:color w:val="002060"/>
                <w:sz w:val="16"/>
                <w:szCs w:val="16"/>
              </w:rPr>
              <w:t>At the time of publication, the results of the 2015 audit had yet to be released.</w:t>
            </w:r>
            <w:r>
              <w:rPr>
                <w:color w:val="002060"/>
                <w:sz w:val="16"/>
                <w:szCs w:val="16"/>
              </w:rPr>
              <w:t xml:space="preserve">  </w:t>
            </w:r>
          </w:p>
          <w:p w:rsidR="00A500BC" w:rsidRPr="00B45EEE" w:rsidRDefault="00A500BC" w:rsidP="00E62B9F">
            <w:pPr>
              <w:rPr>
                <w:i/>
                <w:color w:val="002060"/>
                <w:sz w:val="16"/>
                <w:szCs w:val="16"/>
              </w:rPr>
            </w:pPr>
            <w:r w:rsidRPr="00B45EEE">
              <w:rPr>
                <w:color w:val="002060"/>
                <w:sz w:val="16"/>
                <w:szCs w:val="16"/>
              </w:rPr>
              <w:t xml:space="preserve">Answers provided to all audit recommendations received during 2014 and 2015.  </w:t>
            </w:r>
          </w:p>
          <w:p w:rsidR="00A500BC" w:rsidRPr="00701504" w:rsidRDefault="00A500BC" w:rsidP="00E62B9F">
            <w:pPr>
              <w:rPr>
                <w:i/>
                <w:color w:val="000000"/>
                <w:sz w:val="16"/>
                <w:szCs w:val="16"/>
              </w:rPr>
            </w:pPr>
          </w:p>
          <w:p w:rsidR="00A500BC" w:rsidRDefault="00A500BC" w:rsidP="00E62B9F">
            <w:pPr>
              <w:ind w:left="33"/>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p>
          <w:p w:rsidR="00A500BC" w:rsidRPr="0052061F" w:rsidRDefault="00A500BC" w:rsidP="0089232E">
            <w:pPr>
              <w:ind w:left="34"/>
              <w:rPr>
                <w:color w:val="000000"/>
                <w:sz w:val="16"/>
                <w:szCs w:val="16"/>
              </w:rPr>
            </w:pPr>
            <w:r w:rsidRPr="0052061F">
              <w:rPr>
                <w:color w:val="000000"/>
                <w:sz w:val="16"/>
                <w:szCs w:val="16"/>
              </w:rPr>
              <w:t>Clean audit report received for 2014 and 2015 and answers provided to all audit recommendations</w:t>
            </w:r>
          </w:p>
        </w:tc>
        <w:tc>
          <w:tcPr>
            <w:tcW w:w="1000" w:type="pct"/>
            <w:shd w:val="clear" w:color="auto" w:fill="auto"/>
            <w:tcMar>
              <w:top w:w="110" w:type="dxa"/>
              <w:left w:w="58" w:type="dxa"/>
              <w:right w:w="58" w:type="dxa"/>
            </w:tcMar>
          </w:tcPr>
          <w:p w:rsidR="00A500BC" w:rsidRPr="0052061F" w:rsidRDefault="00A500BC" w:rsidP="00E62B9F">
            <w:pPr>
              <w:ind w:left="33"/>
              <w:rPr>
                <w:color w:val="000000"/>
                <w:sz w:val="16"/>
                <w:szCs w:val="16"/>
              </w:rPr>
            </w:pPr>
            <w:r w:rsidRPr="0052061F">
              <w:rPr>
                <w:color w:val="000000"/>
                <w:sz w:val="16"/>
                <w:szCs w:val="16"/>
              </w:rPr>
              <w:t>Clean audit report for both years of the biennium</w:t>
            </w:r>
          </w:p>
        </w:tc>
        <w:tc>
          <w:tcPr>
            <w:tcW w:w="1322" w:type="pct"/>
            <w:shd w:val="clear" w:color="auto" w:fill="FFFFFF"/>
            <w:tcMar>
              <w:top w:w="110" w:type="dxa"/>
              <w:left w:w="58" w:type="dxa"/>
              <w:right w:w="58" w:type="dxa"/>
            </w:tcMar>
          </w:tcPr>
          <w:p w:rsidR="00A500BC" w:rsidRDefault="00A500BC" w:rsidP="00E62B9F">
            <w:pPr>
              <w:rPr>
                <w:color w:val="000000"/>
                <w:sz w:val="16"/>
                <w:szCs w:val="16"/>
              </w:rPr>
            </w:pPr>
            <w:r>
              <w:rPr>
                <w:color w:val="000000"/>
                <w:sz w:val="16"/>
                <w:szCs w:val="16"/>
              </w:rPr>
              <w:t>Clean audit report received for 2015.</w:t>
            </w:r>
          </w:p>
          <w:p w:rsidR="00A500BC" w:rsidRDefault="00A500BC" w:rsidP="00E62B9F">
            <w:pPr>
              <w:rPr>
                <w:color w:val="000000"/>
                <w:sz w:val="16"/>
                <w:szCs w:val="16"/>
              </w:rPr>
            </w:pPr>
            <w:r>
              <w:rPr>
                <w:color w:val="000000"/>
                <w:sz w:val="16"/>
                <w:szCs w:val="16"/>
              </w:rPr>
              <w:t xml:space="preserve">At the time of publication, the results of the 2016 audit had yet to be received. </w:t>
            </w:r>
          </w:p>
          <w:p w:rsidR="00A500BC" w:rsidRPr="0052061F" w:rsidRDefault="00A500BC" w:rsidP="00E62B9F">
            <w:pPr>
              <w:rPr>
                <w:color w:val="000000"/>
                <w:sz w:val="16"/>
                <w:szCs w:val="16"/>
              </w:rPr>
            </w:pPr>
            <w:r>
              <w:rPr>
                <w:color w:val="000000"/>
                <w:sz w:val="16"/>
                <w:szCs w:val="16"/>
              </w:rPr>
              <w:t>Answers provided to all audit recommendations received during 2016.</w:t>
            </w: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r w:rsidR="00A500BC" w:rsidRPr="0052061F" w:rsidTr="009D0223">
        <w:trPr>
          <w:trHeight w:val="428"/>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Enhanced maturity of managing for results (RBM)</w:t>
            </w:r>
            <w:r>
              <w:rPr>
                <w:color w:val="000000"/>
                <w:sz w:val="16"/>
                <w:szCs w:val="16"/>
              </w:rPr>
              <w:t xml:space="preserve"> </w:t>
            </w:r>
          </w:p>
        </w:tc>
        <w:tc>
          <w:tcPr>
            <w:tcW w:w="1182" w:type="pct"/>
            <w:shd w:val="clear" w:color="auto" w:fill="auto"/>
            <w:tcMar>
              <w:left w:w="58" w:type="dxa"/>
              <w:right w:w="58" w:type="dxa"/>
            </w:tcMar>
          </w:tcPr>
          <w:p w:rsidR="00A500BC" w:rsidRDefault="00A500BC" w:rsidP="00E62B9F">
            <w:pPr>
              <w:rPr>
                <w:i/>
                <w:color w:val="002060"/>
                <w:sz w:val="16"/>
                <w:szCs w:val="16"/>
              </w:rPr>
            </w:pPr>
            <w:r>
              <w:rPr>
                <w:i/>
                <w:color w:val="002060"/>
                <w:sz w:val="16"/>
                <w:szCs w:val="16"/>
              </w:rPr>
              <w:t xml:space="preserve">Updated Baseline </w:t>
            </w:r>
            <w:r w:rsidRPr="00185040">
              <w:rPr>
                <w:i/>
                <w:color w:val="002060"/>
                <w:sz w:val="16"/>
                <w:szCs w:val="16"/>
              </w:rPr>
              <w:t xml:space="preserve">end 2015:  </w:t>
            </w:r>
          </w:p>
          <w:p w:rsidR="00A500BC" w:rsidRDefault="00A500BC" w:rsidP="00E62B9F">
            <w:pPr>
              <w:spacing w:after="60"/>
              <w:rPr>
                <w:color w:val="002060"/>
                <w:sz w:val="16"/>
                <w:szCs w:val="16"/>
              </w:rPr>
            </w:pPr>
            <w:r w:rsidRPr="009366CA">
              <w:rPr>
                <w:color w:val="002060"/>
                <w:sz w:val="16"/>
                <w:szCs w:val="16"/>
              </w:rPr>
              <w:t>Average rating</w:t>
            </w:r>
            <w:r w:rsidRPr="003A0A18">
              <w:rPr>
                <w:rStyle w:val="FootnoteReference"/>
                <w:i/>
                <w:color w:val="002060"/>
                <w:sz w:val="16"/>
                <w:szCs w:val="16"/>
              </w:rPr>
              <w:footnoteReference w:id="86"/>
            </w:r>
            <w:r>
              <w:rPr>
                <w:color w:val="002060"/>
                <w:sz w:val="16"/>
                <w:szCs w:val="16"/>
              </w:rPr>
              <w:t xml:space="preserve">:  </w:t>
            </w:r>
            <w:r w:rsidRPr="009366CA">
              <w:rPr>
                <w:color w:val="002060"/>
                <w:sz w:val="16"/>
                <w:szCs w:val="16"/>
              </w:rPr>
              <w:t>3.6</w:t>
            </w:r>
          </w:p>
          <w:p w:rsidR="00A500BC" w:rsidRPr="00822DBA" w:rsidRDefault="00A500BC" w:rsidP="00E62B9F">
            <w:pPr>
              <w:rPr>
                <w:color w:val="002060"/>
                <w:sz w:val="16"/>
                <w:szCs w:val="16"/>
              </w:rPr>
            </w:pPr>
            <w:r w:rsidRPr="00822DBA">
              <w:rPr>
                <w:color w:val="002060"/>
                <w:sz w:val="16"/>
                <w:szCs w:val="16"/>
              </w:rPr>
              <w:t xml:space="preserve">Components:  (1-5 scale) </w:t>
            </w:r>
          </w:p>
          <w:tbl>
            <w:tblPr>
              <w:tblStyle w:val="TableGrid"/>
              <w:tblW w:w="2404" w:type="dxa"/>
              <w:tblLayout w:type="fixed"/>
              <w:tblLook w:val="04A0" w:firstRow="1" w:lastRow="0" w:firstColumn="1" w:lastColumn="0" w:noHBand="0" w:noVBand="1"/>
            </w:tblPr>
            <w:tblGrid>
              <w:gridCol w:w="2102"/>
              <w:gridCol w:w="302"/>
            </w:tblGrid>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RBM Strategy</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3</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Accountability Framework</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Change Management Framework</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2</w:t>
                  </w:r>
                </w:p>
              </w:tc>
            </w:tr>
            <w:tr w:rsidR="00A500BC" w:rsidRPr="00913779" w:rsidTr="00B15EA5">
              <w:trPr>
                <w:trHeight w:val="187"/>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w:t>
                  </w:r>
                  <w:r>
                    <w:rPr>
                      <w:rFonts w:ascii="Arial Narrow" w:hAnsi="Arial Narrow"/>
                      <w:color w:val="002060"/>
                      <w:sz w:val="16"/>
                      <w:szCs w:val="16"/>
                    </w:rPr>
                    <w:t xml:space="preserve">Corporate Strategic Results </w:t>
                  </w:r>
                  <w:r w:rsidRPr="00913779">
                    <w:rPr>
                      <w:rFonts w:ascii="Arial Narrow" w:hAnsi="Arial Narrow"/>
                      <w:color w:val="002060"/>
                      <w:sz w:val="16"/>
                      <w:szCs w:val="16"/>
                    </w:rPr>
                    <w:t>Framework</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5</w:t>
                  </w:r>
                </w:p>
              </w:tc>
            </w:tr>
            <w:tr w:rsidR="00A500BC" w:rsidRPr="00913779" w:rsidTr="00B15EA5">
              <w:trPr>
                <w:trHeight w:val="375"/>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Results Frameworks Programs &amp; </w:t>
                  </w:r>
                </w:p>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Projects  </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Results Measurement System</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Results-based Budgeting</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A3666B"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HR Management </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3</w:t>
                  </w:r>
                </w:p>
              </w:tc>
            </w:tr>
            <w:tr w:rsidR="00A500BC" w:rsidRPr="00913779" w:rsidTr="00B15EA5">
              <w:trPr>
                <w:trHeight w:val="365"/>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Performance Monitoring &amp; Results </w:t>
                  </w:r>
                </w:p>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Tracking</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375"/>
              </w:trPr>
              <w:tc>
                <w:tcPr>
                  <w:tcW w:w="2102" w:type="dxa"/>
                  <w:tcBorders>
                    <w:top w:val="nil"/>
                    <w:left w:val="nil"/>
                    <w:bottom w:val="nil"/>
                    <w:right w:val="nil"/>
                  </w:tcBorders>
                  <w:tcMar>
                    <w:left w:w="14" w:type="dxa"/>
                    <w:right w:w="0" w:type="dxa"/>
                  </w:tcMar>
                </w:tcPr>
                <w:p w:rsidR="00A500BC" w:rsidRPr="00913779" w:rsidRDefault="00A500BC" w:rsidP="00E62B9F">
                  <w:pPr>
                    <w:tabs>
                      <w:tab w:val="left" w:pos="111"/>
                    </w:tabs>
                    <w:rPr>
                      <w:rFonts w:ascii="Arial Narrow" w:hAnsi="Arial Narrow"/>
                      <w:color w:val="002060"/>
                      <w:sz w:val="16"/>
                      <w:szCs w:val="16"/>
                    </w:rPr>
                  </w:pPr>
                  <w:r w:rsidRPr="00913779">
                    <w:rPr>
                      <w:rFonts w:ascii="Arial Narrow" w:hAnsi="Arial Narrow"/>
                      <w:color w:val="002060"/>
                      <w:sz w:val="16"/>
                      <w:szCs w:val="16"/>
                    </w:rPr>
                    <w:t>- Results Reporting and Communication of results</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p w:rsidR="00A500BC" w:rsidRPr="00913779" w:rsidRDefault="00A500BC" w:rsidP="00E62B9F">
                  <w:pPr>
                    <w:rPr>
                      <w:rFonts w:ascii="Arial Narrow" w:hAnsi="Arial Narrow"/>
                      <w:sz w:val="16"/>
                      <w:szCs w:val="16"/>
                    </w:rPr>
                  </w:pPr>
                  <w:r w:rsidRPr="00913779">
                    <w:rPr>
                      <w:rFonts w:ascii="Arial Narrow" w:hAnsi="Arial Narrow"/>
                      <w:sz w:val="16"/>
                      <w:szCs w:val="16"/>
                    </w:rPr>
                    <w:t xml:space="preserve">  </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Evaluation</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3</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Management Information Systems</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Internalization</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88"/>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xml:space="preserve">- Leadership  </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4</w:t>
                  </w:r>
                </w:p>
              </w:tc>
            </w:tr>
            <w:tr w:rsidR="00A500BC" w:rsidRPr="00913779" w:rsidTr="00B15EA5">
              <w:trPr>
                <w:trHeight w:val="167"/>
              </w:trPr>
              <w:tc>
                <w:tcPr>
                  <w:tcW w:w="2102" w:type="dxa"/>
                  <w:tcBorders>
                    <w:top w:val="nil"/>
                    <w:left w:val="nil"/>
                    <w:bottom w:val="nil"/>
                    <w:right w:val="nil"/>
                  </w:tcBorders>
                  <w:tcMar>
                    <w:left w:w="14" w:type="dxa"/>
                    <w:right w:w="0" w:type="dxa"/>
                  </w:tcMar>
                </w:tcPr>
                <w:p w:rsidR="00A500BC" w:rsidRPr="00913779" w:rsidRDefault="00A500BC" w:rsidP="00E62B9F">
                  <w:pPr>
                    <w:rPr>
                      <w:rFonts w:ascii="Arial Narrow" w:hAnsi="Arial Narrow"/>
                      <w:color w:val="002060"/>
                      <w:sz w:val="16"/>
                      <w:szCs w:val="16"/>
                    </w:rPr>
                  </w:pPr>
                  <w:r w:rsidRPr="00913779">
                    <w:rPr>
                      <w:rFonts w:ascii="Arial Narrow" w:hAnsi="Arial Narrow"/>
                      <w:color w:val="002060"/>
                      <w:sz w:val="16"/>
                      <w:szCs w:val="16"/>
                    </w:rPr>
                    <w:t>- Use of Results &amp; commitment to learn</w:t>
                  </w:r>
                </w:p>
              </w:tc>
              <w:tc>
                <w:tcPr>
                  <w:tcW w:w="302" w:type="dxa"/>
                  <w:tcBorders>
                    <w:top w:val="nil"/>
                    <w:left w:val="nil"/>
                    <w:bottom w:val="nil"/>
                    <w:right w:val="nil"/>
                  </w:tcBorders>
                  <w:tcMar>
                    <w:left w:w="14" w:type="dxa"/>
                    <w:right w:w="0" w:type="dxa"/>
                  </w:tcMar>
                </w:tcPr>
                <w:p w:rsidR="00A500BC" w:rsidRPr="00913779" w:rsidRDefault="00A500BC" w:rsidP="00E62B9F">
                  <w:pPr>
                    <w:ind w:right="-10"/>
                    <w:jc w:val="center"/>
                    <w:rPr>
                      <w:rFonts w:ascii="Arial Narrow" w:hAnsi="Arial Narrow"/>
                      <w:color w:val="002060"/>
                      <w:sz w:val="16"/>
                      <w:szCs w:val="16"/>
                    </w:rPr>
                  </w:pPr>
                  <w:r w:rsidRPr="00913779">
                    <w:rPr>
                      <w:rFonts w:ascii="Arial Narrow" w:hAnsi="Arial Narrow"/>
                      <w:color w:val="002060"/>
                      <w:sz w:val="16"/>
                      <w:szCs w:val="16"/>
                    </w:rPr>
                    <w:t>3</w:t>
                  </w:r>
                </w:p>
              </w:tc>
            </w:tr>
          </w:tbl>
          <w:p w:rsidR="00A500BC" w:rsidRPr="00701504" w:rsidRDefault="00A500BC" w:rsidP="00E62B9F">
            <w:pPr>
              <w:rPr>
                <w:i/>
                <w:color w:val="000000"/>
                <w:sz w:val="16"/>
                <w:szCs w:val="16"/>
              </w:rPr>
            </w:pPr>
          </w:p>
          <w:p w:rsidR="00A500BC" w:rsidRPr="00C1428E" w:rsidRDefault="00A500BC" w:rsidP="000A5C20">
            <w:pPr>
              <w:keepNext/>
              <w:keepLines/>
              <w:rPr>
                <w:i/>
                <w:sz w:val="16"/>
                <w:szCs w:val="16"/>
              </w:rPr>
            </w:pPr>
            <w:r w:rsidRPr="00C1428E">
              <w:rPr>
                <w:i/>
                <w:sz w:val="16"/>
                <w:szCs w:val="16"/>
              </w:rPr>
              <w:t xml:space="preserve">Original Baseline P&amp;B 2016/17:  </w:t>
            </w:r>
          </w:p>
          <w:p w:rsidR="00A500BC" w:rsidRPr="0052061F" w:rsidRDefault="00A500BC" w:rsidP="000A5C20">
            <w:pPr>
              <w:keepNext/>
              <w:keepLines/>
              <w:rPr>
                <w:color w:val="000000"/>
                <w:sz w:val="16"/>
                <w:szCs w:val="16"/>
              </w:rPr>
            </w:pPr>
            <w:r w:rsidRPr="00185040">
              <w:rPr>
                <w:sz w:val="16"/>
                <w:szCs w:val="16"/>
              </w:rPr>
              <w:t>Maturity level 2</w:t>
            </w:r>
          </w:p>
        </w:tc>
        <w:tc>
          <w:tcPr>
            <w:tcW w:w="1000" w:type="pct"/>
            <w:shd w:val="clear" w:color="auto" w:fill="auto"/>
            <w:tcMar>
              <w:top w:w="110" w:type="dxa"/>
              <w:left w:w="58" w:type="dxa"/>
              <w:right w:w="58" w:type="dxa"/>
            </w:tcMar>
          </w:tcPr>
          <w:p w:rsidR="00A500BC" w:rsidRDefault="00A500BC" w:rsidP="00E62B9F">
            <w:pPr>
              <w:ind w:right="-54"/>
              <w:rPr>
                <w:i/>
                <w:color w:val="002060"/>
                <w:sz w:val="16"/>
                <w:szCs w:val="16"/>
              </w:rPr>
            </w:pPr>
            <w:r>
              <w:rPr>
                <w:i/>
                <w:color w:val="002060"/>
                <w:sz w:val="16"/>
                <w:szCs w:val="16"/>
              </w:rPr>
              <w:t xml:space="preserve">Updated </w:t>
            </w:r>
            <w:r w:rsidRPr="002612D0">
              <w:rPr>
                <w:i/>
                <w:color w:val="002060"/>
                <w:sz w:val="16"/>
                <w:szCs w:val="16"/>
              </w:rPr>
              <w:t>Target:</w:t>
            </w:r>
            <w:r>
              <w:rPr>
                <w:i/>
                <w:color w:val="002060"/>
                <w:sz w:val="16"/>
                <w:szCs w:val="16"/>
              </w:rPr>
              <w:t xml:space="preserve">  </w:t>
            </w:r>
          </w:p>
          <w:p w:rsidR="00A500BC" w:rsidRPr="006C06F6" w:rsidRDefault="00A500BC" w:rsidP="00E62B9F">
            <w:pPr>
              <w:rPr>
                <w:i/>
                <w:color w:val="002060"/>
                <w:sz w:val="16"/>
                <w:szCs w:val="16"/>
              </w:rPr>
            </w:pPr>
            <w:r w:rsidRPr="006C06F6">
              <w:rPr>
                <w:color w:val="002060"/>
                <w:sz w:val="16"/>
                <w:szCs w:val="16"/>
              </w:rPr>
              <w:t>Maturity level 4</w:t>
            </w:r>
          </w:p>
          <w:p w:rsidR="00A500BC" w:rsidRDefault="00A500BC" w:rsidP="00E62B9F">
            <w:pPr>
              <w:rPr>
                <w:i/>
                <w:color w:val="000000"/>
                <w:sz w:val="16"/>
                <w:szCs w:val="16"/>
              </w:rPr>
            </w:pPr>
          </w:p>
          <w:p w:rsidR="00A500BC" w:rsidRPr="002612D0" w:rsidRDefault="00A500BC" w:rsidP="00E62B9F">
            <w:pPr>
              <w:rPr>
                <w:i/>
                <w:color w:val="000000"/>
                <w:sz w:val="16"/>
                <w:szCs w:val="16"/>
              </w:rPr>
            </w:pPr>
            <w:r w:rsidRPr="002612D0">
              <w:rPr>
                <w:i/>
                <w:color w:val="000000"/>
                <w:sz w:val="16"/>
                <w:szCs w:val="16"/>
              </w:rPr>
              <w:t>Original Target</w:t>
            </w:r>
            <w:r>
              <w:rPr>
                <w:i/>
                <w:color w:val="000000"/>
                <w:sz w:val="16"/>
                <w:szCs w:val="16"/>
              </w:rPr>
              <w:t xml:space="preserve"> P&amp;B 2016/17</w:t>
            </w:r>
            <w:r w:rsidRPr="002612D0">
              <w:rPr>
                <w:i/>
                <w:color w:val="000000"/>
                <w:sz w:val="16"/>
                <w:szCs w:val="16"/>
              </w:rPr>
              <w:t>:</w:t>
            </w:r>
            <w:r>
              <w:rPr>
                <w:i/>
                <w:color w:val="000000"/>
                <w:sz w:val="16"/>
                <w:szCs w:val="16"/>
              </w:rPr>
              <w:t xml:space="preserve">  </w:t>
            </w:r>
          </w:p>
          <w:p w:rsidR="00A500BC" w:rsidRPr="0052061F" w:rsidRDefault="00A500BC" w:rsidP="00E62B9F">
            <w:pPr>
              <w:spacing w:after="240"/>
              <w:rPr>
                <w:color w:val="000000"/>
                <w:sz w:val="16"/>
                <w:szCs w:val="16"/>
              </w:rPr>
            </w:pPr>
            <w:r w:rsidRPr="0052061F">
              <w:rPr>
                <w:color w:val="000000"/>
                <w:sz w:val="16"/>
                <w:szCs w:val="16"/>
              </w:rPr>
              <w:t>Maturity level 3</w:t>
            </w:r>
          </w:p>
        </w:tc>
        <w:tc>
          <w:tcPr>
            <w:tcW w:w="1322" w:type="pct"/>
            <w:shd w:val="clear" w:color="auto" w:fill="FFFFFF"/>
            <w:tcMar>
              <w:top w:w="110" w:type="dxa"/>
              <w:left w:w="58" w:type="dxa"/>
              <w:right w:w="58" w:type="dxa"/>
            </w:tcMar>
          </w:tcPr>
          <w:p w:rsidR="00A500BC" w:rsidRPr="0052061F" w:rsidRDefault="00A500BC" w:rsidP="00E62B9F">
            <w:pPr>
              <w:keepNext/>
              <w:keepLines/>
              <w:rPr>
                <w:color w:val="000000"/>
                <w:sz w:val="16"/>
                <w:szCs w:val="16"/>
              </w:rPr>
            </w:pPr>
            <w:r>
              <w:rPr>
                <w:color w:val="000000"/>
                <w:sz w:val="16"/>
                <w:szCs w:val="16"/>
              </w:rPr>
              <w:t>Assessment conducted on a biennial basis.</w:t>
            </w:r>
          </w:p>
        </w:tc>
        <w:tc>
          <w:tcPr>
            <w:tcW w:w="447" w:type="pct"/>
            <w:shd w:val="clear" w:color="auto" w:fill="auto"/>
            <w:tcMar>
              <w:top w:w="110" w:type="dxa"/>
              <w:left w:w="58" w:type="dxa"/>
              <w:right w:w="58" w:type="dxa"/>
            </w:tcMar>
          </w:tcPr>
          <w:p w:rsidR="00A500BC" w:rsidRPr="00810351" w:rsidRDefault="00A500BC" w:rsidP="00E62B9F">
            <w:pPr>
              <w:keepNext/>
              <w:keepLines/>
              <w:jc w:val="center"/>
              <w:rPr>
                <w:b/>
                <w:color w:val="000000"/>
                <w:sz w:val="16"/>
                <w:szCs w:val="16"/>
              </w:rPr>
            </w:pPr>
            <w:r w:rsidRPr="00810351">
              <w:rPr>
                <w:b/>
                <w:color w:val="0070C0"/>
                <w:sz w:val="16"/>
                <w:szCs w:val="16"/>
              </w:rPr>
              <w:t>N/A 2016</w:t>
            </w:r>
          </w:p>
        </w:tc>
      </w:tr>
      <w:tr w:rsidR="00A500BC" w:rsidRPr="0052061F" w:rsidTr="009D0223">
        <w:trPr>
          <w:trHeight w:val="3395"/>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lastRenderedPageBreak/>
              <w:t>Return on invested funds in line with benchmarks established by the Investment Advisory Committee (IAC)</w:t>
            </w:r>
          </w:p>
        </w:tc>
        <w:tc>
          <w:tcPr>
            <w:tcW w:w="1182" w:type="pct"/>
            <w:shd w:val="clear" w:color="auto" w:fill="auto"/>
            <w:tcMar>
              <w:left w:w="58" w:type="dxa"/>
              <w:right w:w="58" w:type="dxa"/>
            </w:tcMar>
          </w:tcPr>
          <w:p w:rsidR="00A500BC"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p w:rsidR="00A500BC" w:rsidRDefault="00A500BC" w:rsidP="00E62B9F">
            <w:pPr>
              <w:rPr>
                <w:sz w:val="16"/>
                <w:szCs w:val="16"/>
              </w:rPr>
            </w:pPr>
            <w:r w:rsidRPr="00785F2D">
              <w:rPr>
                <w:color w:val="002060"/>
                <w:sz w:val="16"/>
                <w:szCs w:val="16"/>
              </w:rPr>
              <w:t>Investments continued to be with Swiss authorities, in line with the benchmark established in 2014/15</w:t>
            </w:r>
            <w:r>
              <w:rPr>
                <w:color w:val="002060"/>
                <w:sz w:val="16"/>
                <w:szCs w:val="16"/>
              </w:rPr>
              <w:t>.  From mid</w:t>
            </w:r>
            <w:r>
              <w:rPr>
                <w:color w:val="002060"/>
                <w:sz w:val="16"/>
                <w:szCs w:val="16"/>
              </w:rPr>
              <w:noBreakHyphen/>
              <w:t>October, 2015, the b</w:t>
            </w:r>
            <w:r w:rsidRPr="00785F2D">
              <w:rPr>
                <w:color w:val="002060"/>
                <w:sz w:val="16"/>
                <w:szCs w:val="16"/>
              </w:rPr>
              <w:t>enchmarks changed with the introduction of a new investment policy</w:t>
            </w:r>
          </w:p>
          <w:p w:rsidR="00A500BC" w:rsidRDefault="00A500BC" w:rsidP="00E62B9F">
            <w:pPr>
              <w:rPr>
                <w:i/>
                <w:color w:val="000000"/>
                <w:sz w:val="16"/>
                <w:szCs w:val="16"/>
              </w:rPr>
            </w:pPr>
          </w:p>
          <w:p w:rsidR="00A500BC" w:rsidRPr="001820D8" w:rsidRDefault="00A500BC" w:rsidP="00E62B9F">
            <w:pPr>
              <w:ind w:left="33"/>
              <w:rPr>
                <w:i/>
                <w:color w:val="000000"/>
                <w:sz w:val="16"/>
                <w:szCs w:val="16"/>
              </w:rPr>
            </w:pPr>
            <w:r w:rsidRPr="001820D8">
              <w:rPr>
                <w:i/>
                <w:color w:val="000000"/>
                <w:sz w:val="16"/>
                <w:szCs w:val="16"/>
              </w:rPr>
              <w:t xml:space="preserve">Original Baseline </w:t>
            </w:r>
            <w:r w:rsidRPr="001820D8">
              <w:rPr>
                <w:i/>
                <w:color w:val="000000"/>
                <w:sz w:val="16"/>
                <w:szCs w:val="16"/>
              </w:rPr>
              <w:br/>
              <w:t xml:space="preserve">P&amp;B 2016/17: </w:t>
            </w:r>
            <w:r>
              <w:rPr>
                <w:i/>
                <w:color w:val="000000"/>
                <w:sz w:val="16"/>
                <w:szCs w:val="16"/>
              </w:rPr>
              <w:t xml:space="preserve"> </w:t>
            </w:r>
          </w:p>
          <w:p w:rsidR="00A500BC" w:rsidRPr="0052061F" w:rsidRDefault="00A500BC" w:rsidP="00E62B9F">
            <w:pPr>
              <w:ind w:left="33"/>
              <w:rPr>
                <w:color w:val="000000"/>
                <w:sz w:val="16"/>
                <w:szCs w:val="16"/>
              </w:rPr>
            </w:pPr>
            <w:r w:rsidRPr="0052061F">
              <w:rPr>
                <w:color w:val="000000"/>
                <w:sz w:val="16"/>
                <w:szCs w:val="16"/>
              </w:rPr>
              <w:t>Investments continue to be with Swiss authorities, in line with the  benchmark established by IAC in 2014/15</w:t>
            </w:r>
          </w:p>
        </w:tc>
        <w:tc>
          <w:tcPr>
            <w:tcW w:w="1000" w:type="pct"/>
            <w:shd w:val="clear" w:color="auto" w:fill="auto"/>
            <w:tcMar>
              <w:top w:w="110" w:type="dxa"/>
              <w:left w:w="58" w:type="dxa"/>
              <w:right w:w="58" w:type="dxa"/>
            </w:tcMar>
          </w:tcPr>
          <w:p w:rsidR="00A500BC" w:rsidRDefault="00A500BC" w:rsidP="00E62B9F">
            <w:pPr>
              <w:ind w:right="-54"/>
              <w:rPr>
                <w:i/>
                <w:color w:val="002060"/>
                <w:sz w:val="16"/>
                <w:szCs w:val="16"/>
              </w:rPr>
            </w:pPr>
            <w:r>
              <w:rPr>
                <w:i/>
                <w:color w:val="002060"/>
                <w:sz w:val="16"/>
                <w:szCs w:val="16"/>
              </w:rPr>
              <w:t xml:space="preserve">Updated </w:t>
            </w:r>
            <w:r w:rsidRPr="002612D0">
              <w:rPr>
                <w:i/>
                <w:color w:val="002060"/>
                <w:sz w:val="16"/>
                <w:szCs w:val="16"/>
              </w:rPr>
              <w:t>Target</w:t>
            </w:r>
            <w:r>
              <w:rPr>
                <w:i/>
                <w:color w:val="002060"/>
                <w:sz w:val="16"/>
                <w:szCs w:val="16"/>
              </w:rPr>
              <w:t xml:space="preserve"> </w:t>
            </w:r>
            <w:r w:rsidRPr="002612D0">
              <w:rPr>
                <w:i/>
                <w:color w:val="002060"/>
                <w:sz w:val="16"/>
                <w:szCs w:val="16"/>
              </w:rPr>
              <w:t>:</w:t>
            </w:r>
          </w:p>
          <w:p w:rsidR="00A500BC" w:rsidRDefault="00A500BC" w:rsidP="00E62B9F">
            <w:pPr>
              <w:ind w:left="33"/>
              <w:rPr>
                <w:color w:val="002060"/>
                <w:sz w:val="16"/>
                <w:szCs w:val="16"/>
              </w:rPr>
            </w:pPr>
            <w:r w:rsidRPr="00785F2D">
              <w:rPr>
                <w:color w:val="002060"/>
                <w:sz w:val="16"/>
                <w:szCs w:val="16"/>
              </w:rPr>
              <w:t xml:space="preserve">Return on invested funds in line with the benchmark established </w:t>
            </w:r>
            <w:r>
              <w:rPr>
                <w:color w:val="002060"/>
                <w:sz w:val="16"/>
                <w:szCs w:val="16"/>
              </w:rPr>
              <w:t xml:space="preserve">in the new investment policy </w:t>
            </w:r>
            <w:r w:rsidRPr="003A0A18">
              <w:rPr>
                <w:rStyle w:val="FootnoteReference"/>
                <w:color w:val="002060"/>
                <w:sz w:val="16"/>
                <w:szCs w:val="16"/>
              </w:rPr>
              <w:footnoteReference w:id="87"/>
            </w:r>
          </w:p>
          <w:p w:rsidR="00A500BC" w:rsidRDefault="00A500BC" w:rsidP="00E62B9F">
            <w:pPr>
              <w:ind w:left="33"/>
              <w:rPr>
                <w:color w:val="000000"/>
                <w:sz w:val="16"/>
                <w:szCs w:val="16"/>
              </w:rPr>
            </w:pPr>
          </w:p>
          <w:p w:rsidR="00A500BC" w:rsidRPr="002612D0" w:rsidRDefault="00A500BC" w:rsidP="00E62B9F">
            <w:pPr>
              <w:rPr>
                <w:i/>
                <w:color w:val="000000"/>
                <w:sz w:val="16"/>
                <w:szCs w:val="16"/>
              </w:rPr>
            </w:pPr>
            <w:r w:rsidRPr="002612D0">
              <w:rPr>
                <w:i/>
                <w:color w:val="000000"/>
                <w:sz w:val="16"/>
                <w:szCs w:val="16"/>
              </w:rPr>
              <w:t>Original Target</w:t>
            </w:r>
            <w:r>
              <w:rPr>
                <w:i/>
                <w:color w:val="000000"/>
                <w:sz w:val="16"/>
                <w:szCs w:val="16"/>
              </w:rPr>
              <w:t xml:space="preserve"> P&amp;B 2016/17</w:t>
            </w:r>
            <w:r w:rsidRPr="002612D0">
              <w:rPr>
                <w:i/>
                <w:color w:val="000000"/>
                <w:sz w:val="16"/>
                <w:szCs w:val="16"/>
              </w:rPr>
              <w:t>:</w:t>
            </w:r>
            <w:r>
              <w:rPr>
                <w:i/>
                <w:color w:val="000000"/>
                <w:sz w:val="16"/>
                <w:szCs w:val="16"/>
              </w:rPr>
              <w:t xml:space="preserve">  </w:t>
            </w:r>
          </w:p>
          <w:p w:rsidR="00A500BC" w:rsidRPr="0052061F" w:rsidRDefault="00A500BC" w:rsidP="0089232E">
            <w:pPr>
              <w:ind w:left="34"/>
              <w:rPr>
                <w:color w:val="000000"/>
                <w:sz w:val="16"/>
                <w:szCs w:val="16"/>
              </w:rPr>
            </w:pPr>
            <w:r w:rsidRPr="0052061F">
              <w:rPr>
                <w:color w:val="000000"/>
                <w:sz w:val="16"/>
                <w:szCs w:val="16"/>
              </w:rPr>
              <w:t>Return on invested funds in line with the benchmark established by the IAC in 2016/17</w:t>
            </w:r>
          </w:p>
        </w:tc>
        <w:tc>
          <w:tcPr>
            <w:tcW w:w="1322" w:type="pct"/>
            <w:shd w:val="clear" w:color="auto" w:fill="FFFFFF"/>
            <w:tcMar>
              <w:top w:w="110" w:type="dxa"/>
              <w:left w:w="58" w:type="dxa"/>
              <w:right w:w="58" w:type="dxa"/>
            </w:tcMar>
          </w:tcPr>
          <w:p w:rsidR="00A500BC" w:rsidRPr="0052061F" w:rsidRDefault="00A500BC" w:rsidP="00E62B9F">
            <w:pPr>
              <w:rPr>
                <w:color w:val="000000"/>
                <w:sz w:val="16"/>
                <w:szCs w:val="16"/>
              </w:rPr>
            </w:pPr>
            <w:r>
              <w:rPr>
                <w:color w:val="000000"/>
                <w:sz w:val="16"/>
                <w:szCs w:val="16"/>
              </w:rPr>
              <w:t>Return on invested funds in Swiss francs consistently exceeded the benchmark throughout the year.  Improved cash visibility and forecasting enabled the investment of Euros intra-month, and the returns generated exceeded the benchmark since such investments began (August 2016). Cash balances in Swiss francs largely avoided negative rate charges in spite of the Organization’s strong cash generation and a very challenging interest rate environment for investments in Swiss francs.</w:t>
            </w: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r w:rsidR="00A500BC" w:rsidRPr="0052061F" w:rsidTr="0089232E">
        <w:trPr>
          <w:trHeight w:val="3704"/>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Effective management of expenditure and reserves</w:t>
            </w:r>
          </w:p>
        </w:tc>
        <w:tc>
          <w:tcPr>
            <w:tcW w:w="1182" w:type="pct"/>
            <w:shd w:val="clear" w:color="auto" w:fill="auto"/>
            <w:tcMar>
              <w:left w:w="58" w:type="dxa"/>
              <w:right w:w="58" w:type="dxa"/>
            </w:tcMar>
          </w:tcPr>
          <w:p w:rsidR="00A500BC"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tbl>
            <w:tblPr>
              <w:tblStyle w:val="TableGrid"/>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tblGrid>
            <w:tr w:rsidR="00A500BC" w:rsidRPr="006E346C" w:rsidTr="00E62B9F">
              <w:tc>
                <w:tcPr>
                  <w:tcW w:w="2193" w:type="dxa"/>
                  <w:tcMar>
                    <w:left w:w="14" w:type="dxa"/>
                    <w:right w:w="14" w:type="dxa"/>
                  </w:tcMar>
                </w:tcPr>
                <w:p w:rsidR="00A500BC" w:rsidRPr="006E346C" w:rsidRDefault="00A500BC" w:rsidP="00E62B9F">
                  <w:pPr>
                    <w:ind w:right="-14"/>
                    <w:rPr>
                      <w:color w:val="002060"/>
                    </w:rPr>
                  </w:pPr>
                  <w:r w:rsidRPr="006E346C">
                    <w:rPr>
                      <w:color w:val="002060"/>
                      <w:sz w:val="16"/>
                      <w:szCs w:val="16"/>
                    </w:rPr>
                    <w:t>Approved Budget (millions)</w:t>
                  </w:r>
                </w:p>
              </w:tc>
            </w:tr>
            <w:tr w:rsidR="00A500BC" w:rsidRPr="006E346C" w:rsidTr="00E62B9F">
              <w:tc>
                <w:tcPr>
                  <w:tcW w:w="2193" w:type="dxa"/>
                  <w:tcMar>
                    <w:left w:w="14" w:type="dxa"/>
                    <w:right w:w="14" w:type="dxa"/>
                  </w:tcMar>
                </w:tcPr>
                <w:p w:rsidR="00A500BC" w:rsidRPr="006E346C" w:rsidRDefault="00A500BC" w:rsidP="00E62B9F">
                  <w:pPr>
                    <w:ind w:right="-14"/>
                    <w:rPr>
                      <w:color w:val="002060"/>
                    </w:rPr>
                  </w:pPr>
                  <w:r w:rsidRPr="006E346C">
                    <w:rPr>
                      <w:color w:val="002060"/>
                      <w:sz w:val="16"/>
                      <w:szCs w:val="16"/>
                    </w:rPr>
                    <w:t>673,993 Swiss francs</w:t>
                  </w:r>
                </w:p>
              </w:tc>
            </w:tr>
            <w:tr w:rsidR="00A500BC" w:rsidRPr="006E346C" w:rsidTr="00E62B9F">
              <w:tc>
                <w:tcPr>
                  <w:tcW w:w="2193" w:type="dxa"/>
                  <w:tcMar>
                    <w:left w:w="14" w:type="dxa"/>
                    <w:right w:w="14" w:type="dxa"/>
                  </w:tcMar>
                </w:tcPr>
                <w:p w:rsidR="00A500BC" w:rsidRPr="006E346C" w:rsidRDefault="00A500BC" w:rsidP="00E62B9F">
                  <w:pPr>
                    <w:rPr>
                      <w:color w:val="002060"/>
                      <w:sz w:val="16"/>
                      <w:szCs w:val="16"/>
                    </w:rPr>
                  </w:pPr>
                </w:p>
              </w:tc>
            </w:tr>
            <w:tr w:rsidR="00A500BC" w:rsidRPr="006E346C" w:rsidTr="00E62B9F">
              <w:tc>
                <w:tcPr>
                  <w:tcW w:w="2193" w:type="dxa"/>
                  <w:tcMar>
                    <w:left w:w="14" w:type="dxa"/>
                    <w:right w:w="14" w:type="dxa"/>
                  </w:tcMar>
                </w:tcPr>
                <w:p w:rsidR="00A500BC" w:rsidRPr="006E346C" w:rsidRDefault="00A500BC" w:rsidP="00E62B9F">
                  <w:pPr>
                    <w:rPr>
                      <w:color w:val="002060"/>
                    </w:rPr>
                  </w:pPr>
                  <w:r w:rsidRPr="006E346C">
                    <w:rPr>
                      <w:color w:val="002060"/>
                      <w:sz w:val="16"/>
                      <w:szCs w:val="16"/>
                    </w:rPr>
                    <w:t>Actual expenditure (millions)</w:t>
                  </w:r>
                </w:p>
              </w:tc>
            </w:tr>
            <w:tr w:rsidR="00A500BC" w:rsidRPr="006E346C" w:rsidTr="00E62B9F">
              <w:tc>
                <w:tcPr>
                  <w:tcW w:w="2193" w:type="dxa"/>
                  <w:tcMar>
                    <w:left w:w="14" w:type="dxa"/>
                    <w:right w:w="14" w:type="dxa"/>
                  </w:tcMar>
                </w:tcPr>
                <w:p w:rsidR="00A500BC" w:rsidRPr="006E346C" w:rsidRDefault="00A500BC" w:rsidP="00E62B9F">
                  <w:pPr>
                    <w:rPr>
                      <w:color w:val="002060"/>
                      <w:sz w:val="16"/>
                      <w:szCs w:val="16"/>
                    </w:rPr>
                  </w:pPr>
                  <w:r w:rsidRPr="006E346C">
                    <w:rPr>
                      <w:color w:val="002060"/>
                      <w:sz w:val="16"/>
                      <w:szCs w:val="16"/>
                    </w:rPr>
                    <w:t>642,597 Swiss francs</w:t>
                  </w:r>
                </w:p>
                <w:p w:rsidR="00A500BC" w:rsidRPr="006E346C" w:rsidRDefault="00A500BC" w:rsidP="00E62B9F">
                  <w:pPr>
                    <w:rPr>
                      <w:i/>
                      <w:color w:val="002060"/>
                    </w:rPr>
                  </w:pPr>
                  <w:r w:rsidRPr="006E346C">
                    <w:rPr>
                      <w:i/>
                      <w:color w:val="002060"/>
                      <w:sz w:val="16"/>
                      <w:szCs w:val="16"/>
                    </w:rPr>
                    <w:t>(before IPSAS adjustments)</w:t>
                  </w:r>
                </w:p>
              </w:tc>
            </w:tr>
          </w:tbl>
          <w:p w:rsidR="00A500BC" w:rsidRPr="006E346C" w:rsidRDefault="00A500BC" w:rsidP="00E62B9F">
            <w:pPr>
              <w:rPr>
                <w:i/>
                <w:color w:val="002060"/>
                <w:sz w:val="16"/>
                <w:szCs w:val="16"/>
              </w:rPr>
            </w:pPr>
          </w:p>
          <w:p w:rsidR="00A500BC" w:rsidRDefault="00A500BC" w:rsidP="00E62B9F">
            <w:pPr>
              <w:rPr>
                <w:color w:val="002060"/>
                <w:sz w:val="16"/>
                <w:szCs w:val="16"/>
              </w:rPr>
            </w:pPr>
            <w:r w:rsidRPr="006E346C">
              <w:rPr>
                <w:color w:val="002060"/>
                <w:sz w:val="16"/>
                <w:szCs w:val="16"/>
              </w:rPr>
              <w:t xml:space="preserve">Actual expenditure 2014/15: </w:t>
            </w:r>
            <w:r>
              <w:rPr>
                <w:color w:val="002060"/>
                <w:sz w:val="16"/>
                <w:szCs w:val="16"/>
              </w:rPr>
              <w:t xml:space="preserve"> </w:t>
            </w:r>
          </w:p>
          <w:p w:rsidR="00A500BC" w:rsidRPr="006E346C" w:rsidRDefault="00A500BC" w:rsidP="00E62B9F">
            <w:pPr>
              <w:rPr>
                <w:color w:val="002060"/>
                <w:sz w:val="16"/>
                <w:szCs w:val="16"/>
              </w:rPr>
            </w:pPr>
            <w:r w:rsidRPr="006E346C">
              <w:rPr>
                <w:color w:val="002060"/>
                <w:sz w:val="16"/>
                <w:szCs w:val="16"/>
              </w:rPr>
              <w:t>642,597 Swiss francs</w:t>
            </w:r>
          </w:p>
          <w:p w:rsidR="00A500BC" w:rsidRPr="006E346C" w:rsidRDefault="00A500BC" w:rsidP="00E62B9F">
            <w:pPr>
              <w:rPr>
                <w:color w:val="002060"/>
                <w:sz w:val="16"/>
                <w:szCs w:val="16"/>
              </w:rPr>
            </w:pPr>
            <w:r w:rsidRPr="006E346C">
              <w:rPr>
                <w:color w:val="002060"/>
                <w:sz w:val="16"/>
                <w:szCs w:val="16"/>
              </w:rPr>
              <w:t>(before IPSAS Adjustments)</w:t>
            </w:r>
          </w:p>
          <w:p w:rsidR="00A500BC" w:rsidRPr="006E346C" w:rsidRDefault="00A500BC" w:rsidP="00E62B9F">
            <w:pPr>
              <w:rPr>
                <w:color w:val="002060"/>
                <w:sz w:val="16"/>
                <w:szCs w:val="16"/>
              </w:rPr>
            </w:pPr>
            <w:r w:rsidRPr="006E346C">
              <w:rPr>
                <w:color w:val="002060"/>
                <w:sz w:val="16"/>
                <w:szCs w:val="16"/>
              </w:rPr>
              <w:t>as compared to:</w:t>
            </w:r>
            <w:r>
              <w:rPr>
                <w:color w:val="002060"/>
                <w:sz w:val="16"/>
                <w:szCs w:val="16"/>
              </w:rPr>
              <w:t xml:space="preserve">  </w:t>
            </w:r>
          </w:p>
          <w:p w:rsidR="00A500BC" w:rsidRDefault="00A500BC" w:rsidP="00E62B9F">
            <w:pPr>
              <w:rPr>
                <w:color w:val="002060"/>
                <w:sz w:val="16"/>
                <w:szCs w:val="16"/>
              </w:rPr>
            </w:pPr>
            <w:r w:rsidRPr="006E346C">
              <w:rPr>
                <w:color w:val="002060"/>
                <w:sz w:val="16"/>
                <w:szCs w:val="16"/>
              </w:rPr>
              <w:t>Approved Budget 2014/15:</w:t>
            </w:r>
            <w:r>
              <w:rPr>
                <w:color w:val="002060"/>
                <w:sz w:val="16"/>
                <w:szCs w:val="16"/>
              </w:rPr>
              <w:t xml:space="preserve"> </w:t>
            </w:r>
          </w:p>
          <w:p w:rsidR="00A500BC" w:rsidRPr="0046291D" w:rsidRDefault="00A500BC" w:rsidP="00E62B9F">
            <w:pPr>
              <w:rPr>
                <w:color w:val="002060"/>
                <w:sz w:val="16"/>
                <w:szCs w:val="16"/>
              </w:rPr>
            </w:pPr>
            <w:r w:rsidRPr="006E346C">
              <w:rPr>
                <w:color w:val="002060"/>
                <w:sz w:val="16"/>
                <w:szCs w:val="16"/>
              </w:rPr>
              <w:t>673,993 Swiss francs</w:t>
            </w:r>
          </w:p>
          <w:p w:rsidR="00A500BC" w:rsidRPr="00D03723" w:rsidRDefault="00A500BC" w:rsidP="00E62B9F">
            <w:pPr>
              <w:rPr>
                <w:color w:val="000000"/>
                <w:sz w:val="16"/>
                <w:szCs w:val="16"/>
              </w:rPr>
            </w:pPr>
          </w:p>
          <w:p w:rsidR="00A500BC" w:rsidRDefault="00A500BC" w:rsidP="00E62B9F">
            <w:pPr>
              <w:ind w:left="33"/>
              <w:rPr>
                <w:i/>
                <w:color w:val="000000"/>
                <w:sz w:val="16"/>
                <w:szCs w:val="16"/>
              </w:rPr>
            </w:pPr>
            <w:r>
              <w:rPr>
                <w:i/>
                <w:color w:val="000000"/>
                <w:sz w:val="16"/>
                <w:szCs w:val="16"/>
              </w:rPr>
              <w:t xml:space="preserve">Original Baseline </w:t>
            </w:r>
            <w:r w:rsidRPr="00701504">
              <w:rPr>
                <w:i/>
                <w:color w:val="000000"/>
                <w:sz w:val="16"/>
                <w:szCs w:val="16"/>
              </w:rPr>
              <w:t xml:space="preserve">P&amp;B 2016/17: </w:t>
            </w:r>
            <w:r>
              <w:rPr>
                <w:i/>
                <w:color w:val="000000"/>
                <w:sz w:val="16"/>
                <w:szCs w:val="16"/>
              </w:rPr>
              <w:t xml:space="preserve"> </w:t>
            </w:r>
          </w:p>
          <w:p w:rsidR="00A500BC" w:rsidRPr="0052061F" w:rsidRDefault="00A500BC" w:rsidP="0089232E">
            <w:pPr>
              <w:ind w:left="34"/>
              <w:rPr>
                <w:color w:val="000000"/>
                <w:sz w:val="16"/>
                <w:szCs w:val="16"/>
              </w:rPr>
            </w:pPr>
            <w:r w:rsidRPr="0052061F">
              <w:rPr>
                <w:color w:val="000000"/>
                <w:sz w:val="16"/>
                <w:szCs w:val="16"/>
              </w:rPr>
              <w:t>Expenditure outlook 2014/15 (budg</w:t>
            </w:r>
            <w:r>
              <w:rPr>
                <w:color w:val="000000"/>
                <w:sz w:val="16"/>
                <w:szCs w:val="16"/>
              </w:rPr>
              <w:t>etary before IPSAS adjustments)</w:t>
            </w:r>
            <w:r w:rsidRPr="0052061F">
              <w:rPr>
                <w:color w:val="000000"/>
                <w:sz w:val="16"/>
                <w:szCs w:val="16"/>
              </w:rPr>
              <w:t xml:space="preserve">: </w:t>
            </w:r>
            <w:r>
              <w:rPr>
                <w:color w:val="000000"/>
                <w:sz w:val="16"/>
                <w:szCs w:val="16"/>
              </w:rPr>
              <w:t xml:space="preserve"> </w:t>
            </w:r>
            <w:r w:rsidRPr="0052061F">
              <w:rPr>
                <w:color w:val="000000"/>
                <w:sz w:val="16"/>
                <w:szCs w:val="16"/>
              </w:rPr>
              <w:t xml:space="preserve">659.9 </w:t>
            </w:r>
            <w:r>
              <w:rPr>
                <w:color w:val="000000"/>
                <w:sz w:val="16"/>
                <w:szCs w:val="16"/>
              </w:rPr>
              <w:t xml:space="preserve">million Swiss francs (as at </w:t>
            </w:r>
            <w:r w:rsidRPr="0052061F">
              <w:rPr>
                <w:color w:val="000000"/>
                <w:sz w:val="16"/>
                <w:szCs w:val="16"/>
              </w:rPr>
              <w:t>April 2015)</w:t>
            </w:r>
          </w:p>
        </w:tc>
        <w:tc>
          <w:tcPr>
            <w:tcW w:w="1000" w:type="pct"/>
            <w:shd w:val="clear" w:color="auto" w:fill="auto"/>
            <w:tcMar>
              <w:top w:w="110" w:type="dxa"/>
              <w:left w:w="58" w:type="dxa"/>
              <w:right w:w="58" w:type="dxa"/>
            </w:tcMar>
          </w:tcPr>
          <w:p w:rsidR="00A500BC" w:rsidRPr="0052061F" w:rsidRDefault="00A500BC" w:rsidP="00E62B9F">
            <w:pPr>
              <w:ind w:left="33"/>
              <w:rPr>
                <w:color w:val="000000"/>
                <w:sz w:val="16"/>
                <w:szCs w:val="16"/>
              </w:rPr>
            </w:pPr>
            <w:r w:rsidRPr="0052061F">
              <w:rPr>
                <w:color w:val="000000"/>
                <w:sz w:val="16"/>
                <w:szCs w:val="16"/>
              </w:rPr>
              <w:t>Expenditure managed within the overall budgetary envelope but Expenditure not to exceed income (should income be exceptionally foreseen to drop b</w:t>
            </w:r>
            <w:r>
              <w:rPr>
                <w:color w:val="000000"/>
                <w:sz w:val="16"/>
                <w:szCs w:val="16"/>
              </w:rPr>
              <w:t>elow planned expenditure levels</w:t>
            </w:r>
            <w:r w:rsidRPr="0052061F">
              <w:rPr>
                <w:color w:val="000000"/>
                <w:sz w:val="16"/>
                <w:szCs w:val="16"/>
              </w:rPr>
              <w:t>)</w:t>
            </w:r>
          </w:p>
        </w:tc>
        <w:tc>
          <w:tcPr>
            <w:tcW w:w="1322" w:type="pct"/>
            <w:shd w:val="clear" w:color="auto" w:fill="FFFFFF"/>
            <w:tcMar>
              <w:top w:w="110" w:type="dxa"/>
              <w:left w:w="58" w:type="dxa"/>
              <w:right w:w="58" w:type="dxa"/>
            </w:tcMar>
          </w:tcPr>
          <w:tbl>
            <w:tblPr>
              <w:tblStyle w:val="TableGrid"/>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tblGrid>
            <w:tr w:rsidR="00A500BC" w:rsidRPr="00B406EF" w:rsidTr="00E62B9F">
              <w:tc>
                <w:tcPr>
                  <w:tcW w:w="2193" w:type="dxa"/>
                  <w:tcMar>
                    <w:left w:w="14" w:type="dxa"/>
                    <w:right w:w="14" w:type="dxa"/>
                  </w:tcMar>
                </w:tcPr>
                <w:p w:rsidR="00A500BC" w:rsidRPr="00B406EF" w:rsidRDefault="00A500BC" w:rsidP="00E62B9F">
                  <w:pPr>
                    <w:ind w:right="-14"/>
                  </w:pPr>
                  <w:r w:rsidRPr="00B406EF">
                    <w:rPr>
                      <w:sz w:val="16"/>
                      <w:szCs w:val="16"/>
                    </w:rPr>
                    <w:t xml:space="preserve">Approved Budget </w:t>
                  </w:r>
                  <w:r>
                    <w:rPr>
                      <w:sz w:val="16"/>
                      <w:szCs w:val="16"/>
                    </w:rPr>
                    <w:t xml:space="preserve">2016/17 </w:t>
                  </w:r>
                  <w:r w:rsidRPr="00B406EF">
                    <w:rPr>
                      <w:sz w:val="16"/>
                      <w:szCs w:val="16"/>
                    </w:rPr>
                    <w:t>(millions)</w:t>
                  </w:r>
                </w:p>
              </w:tc>
            </w:tr>
            <w:tr w:rsidR="00A500BC" w:rsidRPr="00B406EF" w:rsidTr="00E62B9F">
              <w:tc>
                <w:tcPr>
                  <w:tcW w:w="2193" w:type="dxa"/>
                  <w:tcMar>
                    <w:left w:w="14" w:type="dxa"/>
                    <w:right w:w="14" w:type="dxa"/>
                  </w:tcMar>
                </w:tcPr>
                <w:p w:rsidR="00A500BC" w:rsidRPr="00B406EF" w:rsidRDefault="00A500BC" w:rsidP="00E62B9F">
                  <w:pPr>
                    <w:ind w:right="-14"/>
                  </w:pPr>
                  <w:r w:rsidRPr="00B406EF">
                    <w:rPr>
                      <w:sz w:val="16"/>
                      <w:szCs w:val="16"/>
                    </w:rPr>
                    <w:t xml:space="preserve">707,036 </w:t>
                  </w:r>
                  <w:r>
                    <w:rPr>
                      <w:sz w:val="16"/>
                      <w:szCs w:val="16"/>
                    </w:rPr>
                    <w:t>CHF</w:t>
                  </w:r>
                </w:p>
              </w:tc>
            </w:tr>
            <w:tr w:rsidR="00A500BC" w:rsidRPr="00B406EF" w:rsidTr="00E62B9F">
              <w:tc>
                <w:tcPr>
                  <w:tcW w:w="2193" w:type="dxa"/>
                  <w:tcMar>
                    <w:left w:w="14" w:type="dxa"/>
                    <w:right w:w="14" w:type="dxa"/>
                  </w:tcMar>
                </w:tcPr>
                <w:p w:rsidR="00A500BC" w:rsidRPr="00B406EF" w:rsidRDefault="00A500BC" w:rsidP="00E62B9F">
                  <w:pPr>
                    <w:rPr>
                      <w:sz w:val="16"/>
                      <w:szCs w:val="16"/>
                    </w:rPr>
                  </w:pPr>
                </w:p>
              </w:tc>
            </w:tr>
            <w:tr w:rsidR="00A500BC" w:rsidRPr="00B406EF" w:rsidTr="00E62B9F">
              <w:tc>
                <w:tcPr>
                  <w:tcW w:w="2193" w:type="dxa"/>
                  <w:tcMar>
                    <w:left w:w="14" w:type="dxa"/>
                    <w:right w:w="14" w:type="dxa"/>
                  </w:tcMar>
                </w:tcPr>
                <w:p w:rsidR="00A500BC" w:rsidRPr="00B406EF" w:rsidRDefault="00A500BC" w:rsidP="00E62B9F">
                  <w:r w:rsidRPr="00B406EF">
                    <w:rPr>
                      <w:sz w:val="16"/>
                      <w:szCs w:val="16"/>
                    </w:rPr>
                    <w:t>Actual expenditure</w:t>
                  </w:r>
                  <w:r>
                    <w:rPr>
                      <w:sz w:val="16"/>
                      <w:szCs w:val="16"/>
                    </w:rPr>
                    <w:t xml:space="preserve"> end 2016</w:t>
                  </w:r>
                  <w:r w:rsidRPr="00B406EF">
                    <w:rPr>
                      <w:sz w:val="16"/>
                      <w:szCs w:val="16"/>
                    </w:rPr>
                    <w:t xml:space="preserve"> (millions)</w:t>
                  </w:r>
                </w:p>
              </w:tc>
            </w:tr>
            <w:tr w:rsidR="00A500BC" w:rsidRPr="00B406EF" w:rsidTr="00E62B9F">
              <w:tc>
                <w:tcPr>
                  <w:tcW w:w="2193" w:type="dxa"/>
                  <w:tcMar>
                    <w:left w:w="14" w:type="dxa"/>
                    <w:right w:w="14" w:type="dxa"/>
                  </w:tcMar>
                </w:tcPr>
                <w:p w:rsidR="00A500BC" w:rsidRPr="00B406EF" w:rsidRDefault="00A500BC" w:rsidP="00E62B9F">
                  <w:pPr>
                    <w:rPr>
                      <w:sz w:val="16"/>
                      <w:szCs w:val="16"/>
                    </w:rPr>
                  </w:pPr>
                  <w:r w:rsidRPr="00B406EF">
                    <w:rPr>
                      <w:sz w:val="16"/>
                      <w:szCs w:val="16"/>
                    </w:rPr>
                    <w:t xml:space="preserve">322,178 </w:t>
                  </w:r>
                  <w:r>
                    <w:rPr>
                      <w:sz w:val="16"/>
                      <w:szCs w:val="16"/>
                    </w:rPr>
                    <w:t>CHF</w:t>
                  </w:r>
                </w:p>
                <w:p w:rsidR="00A500BC" w:rsidRPr="00B406EF" w:rsidRDefault="00A500BC" w:rsidP="00E62B9F">
                  <w:pPr>
                    <w:rPr>
                      <w:i/>
                    </w:rPr>
                  </w:pPr>
                  <w:r w:rsidRPr="00B406EF">
                    <w:rPr>
                      <w:i/>
                      <w:sz w:val="16"/>
                      <w:szCs w:val="16"/>
                    </w:rPr>
                    <w:t>(before IPSAS adjustments)</w:t>
                  </w:r>
                </w:p>
              </w:tc>
            </w:tr>
          </w:tbl>
          <w:p w:rsidR="00A500BC" w:rsidRPr="00B406EF" w:rsidRDefault="00A500BC" w:rsidP="00E62B9F">
            <w:pPr>
              <w:rPr>
                <w:i/>
                <w:sz w:val="16"/>
                <w:szCs w:val="16"/>
              </w:rPr>
            </w:pPr>
          </w:p>
          <w:p w:rsidR="00A500BC" w:rsidRPr="0052061F" w:rsidRDefault="00A500BC" w:rsidP="00E62B9F">
            <w:pPr>
              <w:rPr>
                <w:color w:val="000000"/>
                <w:sz w:val="16"/>
                <w:szCs w:val="16"/>
              </w:rPr>
            </w:pP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r w:rsidR="00A500BC" w:rsidRPr="0052061F" w:rsidTr="0089232E">
        <w:trPr>
          <w:trHeight w:val="4343"/>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Payments (including Madrid and Hague fees) made on time</w:t>
            </w:r>
          </w:p>
        </w:tc>
        <w:tc>
          <w:tcPr>
            <w:tcW w:w="1182" w:type="pct"/>
            <w:shd w:val="clear" w:color="auto" w:fill="auto"/>
            <w:tcMar>
              <w:left w:w="58" w:type="dxa"/>
              <w:right w:w="58" w:type="dxa"/>
            </w:tcMar>
          </w:tcPr>
          <w:p w:rsidR="00A500BC" w:rsidRPr="00701504"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p w:rsidR="00A500BC" w:rsidRPr="00D03723" w:rsidRDefault="00A500BC" w:rsidP="00E62B9F">
            <w:pPr>
              <w:rPr>
                <w:color w:val="002060"/>
                <w:sz w:val="16"/>
                <w:szCs w:val="16"/>
              </w:rPr>
            </w:pPr>
            <w:r w:rsidRPr="00D03723">
              <w:rPr>
                <w:color w:val="002060"/>
                <w:sz w:val="16"/>
                <w:szCs w:val="16"/>
              </w:rPr>
              <w:t>All invoices were paid in accordance with baselines except for ex-post facto invoices or where there was no requisition in the system.</w:t>
            </w:r>
            <w:r>
              <w:rPr>
                <w:color w:val="002060"/>
                <w:sz w:val="16"/>
                <w:szCs w:val="16"/>
              </w:rPr>
              <w:t xml:space="preserve">  </w:t>
            </w:r>
          </w:p>
          <w:p w:rsidR="00A500BC" w:rsidRPr="00D03723" w:rsidRDefault="00A500BC" w:rsidP="00E62B9F">
            <w:pPr>
              <w:rPr>
                <w:color w:val="002060"/>
                <w:sz w:val="16"/>
                <w:szCs w:val="16"/>
              </w:rPr>
            </w:pPr>
          </w:p>
          <w:p w:rsidR="00A500BC" w:rsidRPr="00D03723" w:rsidRDefault="00A500BC" w:rsidP="00E62B9F">
            <w:pPr>
              <w:rPr>
                <w:color w:val="002060"/>
                <w:sz w:val="16"/>
                <w:szCs w:val="16"/>
              </w:rPr>
            </w:pPr>
            <w:r w:rsidRPr="00D03723">
              <w:rPr>
                <w:color w:val="002060"/>
                <w:sz w:val="16"/>
                <w:szCs w:val="16"/>
              </w:rPr>
              <w:t>Monthly distributions were paid/credited to a current account/applied against contributions in the following month as required by Regulations.</w:t>
            </w:r>
            <w:r>
              <w:rPr>
                <w:color w:val="002060"/>
                <w:sz w:val="16"/>
                <w:szCs w:val="16"/>
              </w:rPr>
              <w:t xml:space="preserve">  </w:t>
            </w:r>
          </w:p>
          <w:p w:rsidR="00A500BC" w:rsidRPr="00D03723" w:rsidRDefault="00A500BC" w:rsidP="00E62B9F">
            <w:pPr>
              <w:rPr>
                <w:color w:val="000000"/>
                <w:sz w:val="16"/>
                <w:szCs w:val="16"/>
              </w:rPr>
            </w:pPr>
          </w:p>
          <w:p w:rsidR="00A500BC" w:rsidRDefault="00A500BC" w:rsidP="00E62B9F">
            <w:pPr>
              <w:ind w:left="33"/>
              <w:rPr>
                <w:i/>
                <w:color w:val="000000"/>
                <w:sz w:val="16"/>
                <w:szCs w:val="16"/>
              </w:rPr>
            </w:pPr>
            <w:r>
              <w:rPr>
                <w:i/>
                <w:color w:val="000000"/>
                <w:sz w:val="16"/>
                <w:szCs w:val="16"/>
              </w:rPr>
              <w:t xml:space="preserve">Original Baseline </w:t>
            </w:r>
            <w:r w:rsidRPr="00701504">
              <w:rPr>
                <w:i/>
                <w:color w:val="000000"/>
                <w:sz w:val="16"/>
                <w:szCs w:val="16"/>
              </w:rPr>
              <w:t xml:space="preserve">P&amp;B 2016/17: </w:t>
            </w:r>
            <w:r>
              <w:rPr>
                <w:i/>
                <w:color w:val="000000"/>
                <w:sz w:val="16"/>
                <w:szCs w:val="16"/>
              </w:rPr>
              <w:t xml:space="preserve"> </w:t>
            </w:r>
          </w:p>
          <w:p w:rsidR="00A500BC" w:rsidRPr="0052061F" w:rsidRDefault="00A500BC" w:rsidP="00E62B9F">
            <w:pPr>
              <w:spacing w:after="240"/>
              <w:ind w:left="33"/>
              <w:rPr>
                <w:color w:val="000000"/>
                <w:sz w:val="16"/>
                <w:szCs w:val="16"/>
              </w:rPr>
            </w:pPr>
            <w:r w:rsidRPr="0052061F">
              <w:rPr>
                <w:color w:val="000000"/>
                <w:sz w:val="16"/>
                <w:szCs w:val="16"/>
              </w:rPr>
              <w:t>90% of payments made within seven days of payment terms or receipt date (in case of late receipting) for those without other workflow issues (e.g. PO not dispatched, etc.)</w:t>
            </w:r>
          </w:p>
        </w:tc>
        <w:tc>
          <w:tcPr>
            <w:tcW w:w="1000" w:type="pct"/>
            <w:shd w:val="clear" w:color="auto" w:fill="auto"/>
            <w:tcMar>
              <w:top w:w="110" w:type="dxa"/>
              <w:left w:w="58" w:type="dxa"/>
              <w:right w:w="58" w:type="dxa"/>
            </w:tcMar>
          </w:tcPr>
          <w:p w:rsidR="00A500BC" w:rsidRPr="0066581B" w:rsidRDefault="00A500BC" w:rsidP="00E62B9F">
            <w:pPr>
              <w:ind w:left="33"/>
              <w:rPr>
                <w:i/>
                <w:color w:val="002060"/>
                <w:sz w:val="16"/>
                <w:szCs w:val="16"/>
              </w:rPr>
            </w:pPr>
            <w:r w:rsidRPr="0066581B">
              <w:rPr>
                <w:i/>
                <w:color w:val="002060"/>
                <w:sz w:val="16"/>
                <w:szCs w:val="16"/>
              </w:rPr>
              <w:t>Updated target:</w:t>
            </w:r>
          </w:p>
          <w:p w:rsidR="00A500BC" w:rsidRPr="0066581B" w:rsidRDefault="00A500BC" w:rsidP="00E62B9F">
            <w:pPr>
              <w:ind w:left="33"/>
              <w:rPr>
                <w:color w:val="002060"/>
                <w:sz w:val="16"/>
                <w:szCs w:val="16"/>
              </w:rPr>
            </w:pPr>
            <w:r w:rsidRPr="0066581B">
              <w:rPr>
                <w:color w:val="002060"/>
                <w:sz w:val="16"/>
                <w:szCs w:val="16"/>
              </w:rPr>
              <w:t>90% of payments to be made in accordance with</w:t>
            </w:r>
            <w:r>
              <w:rPr>
                <w:color w:val="002060"/>
                <w:sz w:val="16"/>
                <w:szCs w:val="16"/>
              </w:rPr>
              <w:t xml:space="preserve"> </w:t>
            </w:r>
            <w:r w:rsidRPr="0066581B">
              <w:rPr>
                <w:color w:val="002060"/>
                <w:sz w:val="16"/>
                <w:szCs w:val="16"/>
              </w:rPr>
              <w:t xml:space="preserve">the </w:t>
            </w:r>
            <w:r>
              <w:rPr>
                <w:color w:val="002060"/>
                <w:sz w:val="16"/>
                <w:szCs w:val="16"/>
              </w:rPr>
              <w:t>terms of the suppliers</w:t>
            </w:r>
          </w:p>
          <w:p w:rsidR="00A500BC" w:rsidRDefault="00A500BC" w:rsidP="00E62B9F">
            <w:pPr>
              <w:ind w:left="33"/>
              <w:rPr>
                <w:i/>
                <w:color w:val="000000"/>
                <w:sz w:val="16"/>
                <w:szCs w:val="16"/>
              </w:rPr>
            </w:pPr>
          </w:p>
          <w:p w:rsidR="00A500BC" w:rsidRPr="0052061F" w:rsidRDefault="00A500BC" w:rsidP="00E62B9F">
            <w:pPr>
              <w:ind w:left="33"/>
              <w:rPr>
                <w:color w:val="000000"/>
                <w:sz w:val="16"/>
                <w:szCs w:val="16"/>
              </w:rPr>
            </w:pPr>
            <w:r w:rsidRPr="002612D0">
              <w:rPr>
                <w:i/>
                <w:color w:val="000000"/>
                <w:sz w:val="16"/>
                <w:szCs w:val="16"/>
              </w:rPr>
              <w:t>Original Target</w:t>
            </w:r>
            <w:r>
              <w:rPr>
                <w:i/>
                <w:color w:val="000000"/>
                <w:sz w:val="16"/>
                <w:szCs w:val="16"/>
              </w:rPr>
              <w:t xml:space="preserve"> P&amp;B 2016/17</w:t>
            </w:r>
            <w:r w:rsidRPr="002612D0">
              <w:rPr>
                <w:i/>
                <w:color w:val="000000"/>
                <w:sz w:val="16"/>
                <w:szCs w:val="16"/>
              </w:rPr>
              <w:t>:</w:t>
            </w:r>
            <w:r>
              <w:rPr>
                <w:i/>
                <w:color w:val="000000"/>
                <w:sz w:val="16"/>
                <w:szCs w:val="16"/>
              </w:rPr>
              <w:t xml:space="preserve"> </w:t>
            </w:r>
            <w:r w:rsidRPr="0052061F">
              <w:rPr>
                <w:color w:val="000000"/>
                <w:sz w:val="16"/>
                <w:szCs w:val="16"/>
              </w:rPr>
              <w:t xml:space="preserve">90% of payments to be made </w:t>
            </w:r>
            <w:r>
              <w:rPr>
                <w:color w:val="000000"/>
                <w:sz w:val="16"/>
                <w:szCs w:val="16"/>
              </w:rPr>
              <w:t>within</w:t>
            </w:r>
            <w:r w:rsidRPr="00CE6349">
              <w:rPr>
                <w:color w:val="000000"/>
                <w:sz w:val="16"/>
                <w:szCs w:val="16"/>
              </w:rPr>
              <w:t xml:space="preserve"> three</w:t>
            </w:r>
            <w:r w:rsidRPr="0052061F">
              <w:rPr>
                <w:color w:val="000000"/>
                <w:sz w:val="16"/>
                <w:szCs w:val="16"/>
              </w:rPr>
              <w:t xml:space="preserve"> days of receipt of invoice</w:t>
            </w:r>
          </w:p>
        </w:tc>
        <w:tc>
          <w:tcPr>
            <w:tcW w:w="1322" w:type="pct"/>
            <w:shd w:val="clear" w:color="auto" w:fill="FFFFFF"/>
            <w:tcMar>
              <w:top w:w="110" w:type="dxa"/>
              <w:left w:w="58" w:type="dxa"/>
              <w:right w:w="58" w:type="dxa"/>
            </w:tcMar>
          </w:tcPr>
          <w:p w:rsidR="00A500BC" w:rsidRPr="00DF2B12" w:rsidRDefault="00A500BC" w:rsidP="00E62B9F">
            <w:r>
              <w:rPr>
                <w:color w:val="000000"/>
                <w:sz w:val="16"/>
                <w:szCs w:val="16"/>
              </w:rPr>
              <w:t>Net 30-day payments</w:t>
            </w:r>
          </w:p>
          <w:p w:rsidR="00A500BC" w:rsidRPr="00AA6BDB" w:rsidRDefault="00A500BC">
            <w:pPr>
              <w:pStyle w:val="ListParagraph"/>
              <w:numPr>
                <w:ilvl w:val="0"/>
                <w:numId w:val="53"/>
              </w:numPr>
              <w:spacing w:after="60"/>
              <w:contextualSpacing/>
              <w:rPr>
                <w:color w:val="000000"/>
                <w:sz w:val="16"/>
                <w:szCs w:val="16"/>
              </w:rPr>
            </w:pPr>
            <w:r w:rsidRPr="00CD7970">
              <w:rPr>
                <w:color w:val="000000"/>
                <w:sz w:val="16"/>
                <w:szCs w:val="16"/>
              </w:rPr>
              <w:t xml:space="preserve">94% were </w:t>
            </w:r>
            <w:r>
              <w:rPr>
                <w:color w:val="000000"/>
                <w:sz w:val="16"/>
                <w:szCs w:val="16"/>
              </w:rPr>
              <w:t>paid</w:t>
            </w:r>
            <w:r w:rsidRPr="00CD7970">
              <w:rPr>
                <w:color w:val="000000"/>
                <w:sz w:val="16"/>
                <w:szCs w:val="16"/>
              </w:rPr>
              <w:t xml:space="preserve"> on time based on the invoice date indicated by the suppli</w:t>
            </w:r>
            <w:r>
              <w:rPr>
                <w:color w:val="000000"/>
                <w:sz w:val="16"/>
                <w:szCs w:val="16"/>
              </w:rPr>
              <w:t>er;</w:t>
            </w:r>
          </w:p>
          <w:p w:rsidR="00A500BC" w:rsidRPr="00AA6BDB" w:rsidRDefault="00A500BC" w:rsidP="00A500BC">
            <w:pPr>
              <w:pStyle w:val="ListParagraph"/>
              <w:numPr>
                <w:ilvl w:val="0"/>
                <w:numId w:val="53"/>
              </w:numPr>
              <w:spacing w:after="60"/>
              <w:contextualSpacing/>
              <w:rPr>
                <w:color w:val="000000"/>
                <w:sz w:val="16"/>
                <w:szCs w:val="16"/>
              </w:rPr>
            </w:pPr>
            <w:r w:rsidRPr="00CD7970">
              <w:rPr>
                <w:color w:val="000000"/>
                <w:sz w:val="16"/>
                <w:szCs w:val="16"/>
              </w:rPr>
              <w:t>3%</w:t>
            </w:r>
            <w:r>
              <w:rPr>
                <w:color w:val="000000"/>
                <w:sz w:val="16"/>
                <w:szCs w:val="16"/>
              </w:rPr>
              <w:t xml:space="preserve"> were paid</w:t>
            </w:r>
            <w:r w:rsidRPr="00CD7970">
              <w:rPr>
                <w:color w:val="000000"/>
                <w:sz w:val="16"/>
                <w:szCs w:val="16"/>
              </w:rPr>
              <w:t xml:space="preserve"> within 7 days of late receipting</w:t>
            </w:r>
            <w:r>
              <w:rPr>
                <w:color w:val="000000"/>
                <w:sz w:val="16"/>
                <w:szCs w:val="16"/>
              </w:rPr>
              <w:t>; and</w:t>
            </w:r>
          </w:p>
          <w:p w:rsidR="00A500BC" w:rsidRPr="00AA6BDB" w:rsidRDefault="00A500BC" w:rsidP="00A500BC">
            <w:pPr>
              <w:pStyle w:val="ListParagraph"/>
              <w:numPr>
                <w:ilvl w:val="0"/>
                <w:numId w:val="53"/>
              </w:numPr>
              <w:spacing w:after="60"/>
              <w:contextualSpacing/>
              <w:rPr>
                <w:color w:val="000000"/>
                <w:sz w:val="16"/>
                <w:szCs w:val="16"/>
              </w:rPr>
            </w:pPr>
            <w:r>
              <w:rPr>
                <w:color w:val="000000"/>
                <w:sz w:val="16"/>
                <w:szCs w:val="16"/>
              </w:rPr>
              <w:t>3% were paid later (</w:t>
            </w:r>
            <w:r w:rsidRPr="003F03AE">
              <w:rPr>
                <w:color w:val="000000"/>
                <w:sz w:val="16"/>
                <w:szCs w:val="16"/>
              </w:rPr>
              <w:t>ex-post facto invoices or where there was no requisition in the system)</w:t>
            </w:r>
          </w:p>
          <w:p w:rsidR="00A500BC" w:rsidRPr="009E69F1" w:rsidRDefault="00A500BC" w:rsidP="00E62B9F">
            <w:pPr>
              <w:rPr>
                <w:color w:val="000000"/>
                <w:sz w:val="12"/>
                <w:szCs w:val="12"/>
              </w:rPr>
            </w:pPr>
          </w:p>
          <w:p w:rsidR="00A500BC" w:rsidRPr="00DF2B12" w:rsidRDefault="00A500BC" w:rsidP="00E62B9F">
            <w:pPr>
              <w:rPr>
                <w:color w:val="000000"/>
                <w:sz w:val="16"/>
                <w:szCs w:val="16"/>
              </w:rPr>
            </w:pPr>
            <w:r>
              <w:rPr>
                <w:color w:val="000000"/>
                <w:sz w:val="16"/>
                <w:szCs w:val="16"/>
              </w:rPr>
              <w:t>Immediate payments</w:t>
            </w:r>
          </w:p>
          <w:p w:rsidR="00A500BC" w:rsidRPr="003F03AE" w:rsidRDefault="00A500BC" w:rsidP="00A500BC">
            <w:pPr>
              <w:pStyle w:val="ListParagraph"/>
              <w:numPr>
                <w:ilvl w:val="0"/>
                <w:numId w:val="53"/>
              </w:numPr>
              <w:spacing w:after="60"/>
              <w:contextualSpacing/>
              <w:rPr>
                <w:color w:val="000000"/>
                <w:sz w:val="16"/>
                <w:szCs w:val="16"/>
              </w:rPr>
            </w:pPr>
            <w:r>
              <w:rPr>
                <w:color w:val="000000"/>
                <w:sz w:val="16"/>
                <w:szCs w:val="16"/>
              </w:rPr>
              <w:t>94% were paid within 1 week of the receipt date; and</w:t>
            </w:r>
          </w:p>
          <w:p w:rsidR="00A500BC" w:rsidRPr="003F03AE" w:rsidRDefault="00A500BC" w:rsidP="00A500BC">
            <w:pPr>
              <w:pStyle w:val="ListParagraph"/>
              <w:numPr>
                <w:ilvl w:val="0"/>
                <w:numId w:val="53"/>
              </w:numPr>
              <w:contextualSpacing/>
              <w:rPr>
                <w:color w:val="000000"/>
                <w:sz w:val="16"/>
                <w:szCs w:val="16"/>
              </w:rPr>
            </w:pPr>
            <w:r>
              <w:rPr>
                <w:color w:val="000000"/>
                <w:sz w:val="16"/>
                <w:szCs w:val="16"/>
              </w:rPr>
              <w:t>6% were paid later (</w:t>
            </w:r>
            <w:r w:rsidRPr="003F03AE">
              <w:rPr>
                <w:color w:val="000000"/>
                <w:sz w:val="16"/>
                <w:szCs w:val="16"/>
              </w:rPr>
              <w:t>ex-post facto invoices or where there was no requisition in the system)</w:t>
            </w:r>
          </w:p>
          <w:p w:rsidR="00A500BC" w:rsidRPr="009E69F1" w:rsidRDefault="00A500BC" w:rsidP="00E62B9F">
            <w:pPr>
              <w:pStyle w:val="ListParagraph"/>
              <w:ind w:left="360"/>
              <w:rPr>
                <w:color w:val="000000"/>
                <w:sz w:val="12"/>
                <w:szCs w:val="12"/>
              </w:rPr>
            </w:pPr>
          </w:p>
          <w:p w:rsidR="00A500BC" w:rsidRPr="0052061F" w:rsidRDefault="00A500BC" w:rsidP="0089232E">
            <w:pPr>
              <w:rPr>
                <w:color w:val="000000"/>
                <w:sz w:val="16"/>
                <w:szCs w:val="16"/>
              </w:rPr>
            </w:pPr>
            <w:r w:rsidRPr="00FD488D">
              <w:rPr>
                <w:color w:val="000000"/>
                <w:sz w:val="16"/>
                <w:szCs w:val="16"/>
              </w:rPr>
              <w:t>Monthly distributions were paid/credited to a current account/applied against contributions in the following month</w:t>
            </w:r>
            <w:r>
              <w:rPr>
                <w:color w:val="000000"/>
                <w:sz w:val="16"/>
                <w:szCs w:val="16"/>
              </w:rPr>
              <w:t xml:space="preserve"> </w:t>
            </w:r>
            <w:r w:rsidRPr="00FD488D">
              <w:rPr>
                <w:color w:val="000000"/>
                <w:sz w:val="16"/>
                <w:szCs w:val="16"/>
              </w:rPr>
              <w:t>as required by Regulations</w:t>
            </w:r>
            <w:r>
              <w:rPr>
                <w:color w:val="000000"/>
                <w:sz w:val="16"/>
                <w:szCs w:val="16"/>
              </w:rPr>
              <w:t>.</w:t>
            </w: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rPr>
                <w:b/>
                <w:color w:val="FF0000"/>
                <w:sz w:val="16"/>
                <w:szCs w:val="16"/>
              </w:rPr>
            </w:pPr>
          </w:p>
          <w:p w:rsidR="00A500BC" w:rsidRDefault="00A500BC" w:rsidP="00E62B9F">
            <w:pPr>
              <w:keepNext/>
              <w:keepLines/>
              <w:jc w:val="center"/>
              <w:rPr>
                <w:b/>
                <w:color w:val="FF0000"/>
                <w:sz w:val="16"/>
                <w:szCs w:val="16"/>
              </w:rPr>
            </w:pPr>
          </w:p>
          <w:p w:rsidR="009D612A" w:rsidRPr="004D5E68" w:rsidRDefault="009D612A" w:rsidP="009D612A">
            <w:pPr>
              <w:keepNext/>
              <w:keepLines/>
              <w:jc w:val="center"/>
              <w:rPr>
                <w:b/>
                <w:color w:val="00B050"/>
                <w:sz w:val="16"/>
                <w:szCs w:val="16"/>
              </w:rPr>
            </w:pPr>
            <w:r>
              <w:rPr>
                <w:b/>
                <w:color w:val="00B050"/>
                <w:sz w:val="16"/>
                <w:szCs w:val="16"/>
              </w:rPr>
              <w:t>On t</w:t>
            </w:r>
            <w:r w:rsidRPr="004D5E68">
              <w:rPr>
                <w:b/>
                <w:color w:val="00B050"/>
                <w:sz w:val="16"/>
                <w:szCs w:val="16"/>
              </w:rPr>
              <w:t>rack</w:t>
            </w:r>
          </w:p>
          <w:p w:rsidR="009D612A" w:rsidRDefault="009D612A" w:rsidP="00E62B9F">
            <w:pPr>
              <w:keepNext/>
              <w:keepLines/>
              <w:jc w:val="center"/>
              <w:rPr>
                <w:b/>
                <w:color w:val="FF0000"/>
                <w:sz w:val="16"/>
                <w:szCs w:val="16"/>
              </w:rPr>
            </w:pPr>
          </w:p>
          <w:p w:rsidR="009D612A" w:rsidRDefault="009D612A"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jc w:val="center"/>
              <w:rPr>
                <w:b/>
                <w:color w:val="FF0000"/>
                <w:sz w:val="16"/>
                <w:szCs w:val="16"/>
              </w:rPr>
            </w:pPr>
          </w:p>
          <w:p w:rsidR="00A500BC" w:rsidRDefault="00A500BC" w:rsidP="00E62B9F">
            <w:pPr>
              <w:keepNext/>
              <w:keepLines/>
              <w:rPr>
                <w:b/>
                <w:color w:val="FF0000"/>
                <w:sz w:val="16"/>
                <w:szCs w:val="16"/>
              </w:rPr>
            </w:pPr>
          </w:p>
          <w:p w:rsidR="00A500BC" w:rsidRDefault="00A500BC" w:rsidP="00114351">
            <w:pPr>
              <w:keepNext/>
              <w:keepLines/>
              <w:spacing w:before="120"/>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r w:rsidR="00A500BC" w:rsidRPr="0052061F" w:rsidTr="009D0223">
        <w:trPr>
          <w:trHeight w:val="565"/>
        </w:trPr>
        <w:tc>
          <w:tcPr>
            <w:tcW w:w="5000" w:type="pct"/>
            <w:gridSpan w:val="5"/>
            <w:shd w:val="clear" w:color="auto" w:fill="C6D9F1" w:themeFill="text2" w:themeFillTint="33"/>
            <w:tcMar>
              <w:left w:w="58" w:type="dxa"/>
              <w:right w:w="58" w:type="dxa"/>
            </w:tcMar>
            <w:vAlign w:val="center"/>
          </w:tcPr>
          <w:p w:rsidR="00A500BC" w:rsidRPr="0052061F" w:rsidRDefault="00A500BC" w:rsidP="00E62B9F">
            <w:pPr>
              <w:keepNext/>
              <w:keepLines/>
              <w:tabs>
                <w:tab w:val="left" w:pos="1452"/>
              </w:tabs>
              <w:ind w:left="1452" w:hanging="1452"/>
              <w:rPr>
                <w:b/>
                <w:bCs/>
                <w:sz w:val="16"/>
                <w:szCs w:val="16"/>
              </w:rPr>
            </w:pPr>
            <w:r w:rsidRPr="0052061F">
              <w:rPr>
                <w:b/>
                <w:bCs/>
                <w:sz w:val="16"/>
                <w:szCs w:val="16"/>
              </w:rPr>
              <w:lastRenderedPageBreak/>
              <w:t>Expected Result:</w:t>
            </w:r>
            <w:r w:rsidRPr="0052061F">
              <w:rPr>
                <w:b/>
                <w:bCs/>
                <w:sz w:val="16"/>
                <w:szCs w:val="16"/>
              </w:rPr>
              <w:tab/>
            </w:r>
            <w:r w:rsidRPr="0052061F">
              <w:rPr>
                <w:sz w:val="16"/>
                <w:szCs w:val="16"/>
                <w:lang w:bidi="th-TH"/>
              </w:rPr>
              <w:t xml:space="preserve"> </w:t>
            </w:r>
            <w:r w:rsidRPr="0052061F">
              <w:rPr>
                <w:color w:val="000000"/>
                <w:sz w:val="16"/>
                <w:szCs w:val="16"/>
              </w:rPr>
              <w:t>IX.3 An enabling working environment supported by an effective regulatory framework and appropriate channels to address staff concerns</w:t>
            </w:r>
          </w:p>
        </w:tc>
      </w:tr>
      <w:tr w:rsidR="00A500BC" w:rsidRPr="0052061F" w:rsidTr="009D0223">
        <w:tc>
          <w:tcPr>
            <w:tcW w:w="1049" w:type="pct"/>
            <w:shd w:val="clear" w:color="auto" w:fill="auto"/>
            <w:tcMar>
              <w:left w:w="58" w:type="dxa"/>
              <w:right w:w="58" w:type="dxa"/>
            </w:tcMar>
            <w:vAlign w:val="center"/>
          </w:tcPr>
          <w:p w:rsidR="00A500BC" w:rsidRPr="0052061F" w:rsidRDefault="00A500BC" w:rsidP="00E62B9F">
            <w:pPr>
              <w:keepNext/>
              <w:keepLines/>
              <w:rPr>
                <w:b/>
                <w:bCs/>
                <w:sz w:val="16"/>
                <w:szCs w:val="16"/>
              </w:rPr>
            </w:pPr>
            <w:r w:rsidRPr="0052061F">
              <w:rPr>
                <w:b/>
                <w:bCs/>
                <w:sz w:val="16"/>
                <w:szCs w:val="16"/>
              </w:rPr>
              <w:t>Performance Indicators</w:t>
            </w:r>
          </w:p>
        </w:tc>
        <w:tc>
          <w:tcPr>
            <w:tcW w:w="1182" w:type="pct"/>
            <w:shd w:val="clear" w:color="auto" w:fill="auto"/>
            <w:tcMar>
              <w:left w:w="58" w:type="dxa"/>
              <w:right w:w="58" w:type="dxa"/>
            </w:tcMar>
            <w:vAlign w:val="center"/>
          </w:tcPr>
          <w:p w:rsidR="00A500BC" w:rsidRPr="0052061F" w:rsidRDefault="00A500BC" w:rsidP="00E62B9F">
            <w:pPr>
              <w:keepNext/>
              <w:keepLines/>
              <w:rPr>
                <w:b/>
                <w:bCs/>
                <w:sz w:val="16"/>
                <w:szCs w:val="16"/>
              </w:rPr>
            </w:pPr>
            <w:r w:rsidRPr="0052061F">
              <w:rPr>
                <w:b/>
                <w:bCs/>
                <w:sz w:val="16"/>
                <w:szCs w:val="16"/>
              </w:rPr>
              <w:t>Baselines</w:t>
            </w:r>
          </w:p>
        </w:tc>
        <w:tc>
          <w:tcPr>
            <w:tcW w:w="1000" w:type="pct"/>
            <w:shd w:val="clear" w:color="auto" w:fill="auto"/>
            <w:tcMar>
              <w:top w:w="110" w:type="dxa"/>
              <w:left w:w="58" w:type="dxa"/>
              <w:right w:w="58" w:type="dxa"/>
            </w:tcMar>
            <w:vAlign w:val="center"/>
          </w:tcPr>
          <w:p w:rsidR="00A500BC" w:rsidRPr="0052061F" w:rsidRDefault="00A500BC" w:rsidP="00E62B9F">
            <w:pPr>
              <w:keepNext/>
              <w:keepLines/>
              <w:tabs>
                <w:tab w:val="left" w:pos="290"/>
              </w:tabs>
              <w:rPr>
                <w:b/>
                <w:bCs/>
                <w:sz w:val="16"/>
                <w:szCs w:val="16"/>
              </w:rPr>
            </w:pPr>
            <w:r w:rsidRPr="0052061F">
              <w:rPr>
                <w:b/>
                <w:bCs/>
                <w:sz w:val="16"/>
                <w:szCs w:val="16"/>
              </w:rPr>
              <w:t>Targets</w:t>
            </w:r>
          </w:p>
        </w:tc>
        <w:tc>
          <w:tcPr>
            <w:tcW w:w="1322" w:type="pct"/>
            <w:shd w:val="clear" w:color="auto" w:fill="FFFFFF"/>
            <w:tcMar>
              <w:top w:w="110" w:type="dxa"/>
              <w:left w:w="58" w:type="dxa"/>
              <w:right w:w="58" w:type="dxa"/>
            </w:tcMar>
            <w:vAlign w:val="center"/>
          </w:tcPr>
          <w:p w:rsidR="00A500BC" w:rsidRPr="0052061F" w:rsidRDefault="00A500BC" w:rsidP="00E62B9F">
            <w:pPr>
              <w:keepNext/>
              <w:keepLines/>
              <w:rPr>
                <w:b/>
                <w:bCs/>
                <w:sz w:val="16"/>
                <w:szCs w:val="16"/>
              </w:rPr>
            </w:pPr>
            <w:r w:rsidRPr="0052061F">
              <w:rPr>
                <w:b/>
                <w:bCs/>
                <w:sz w:val="16"/>
                <w:szCs w:val="16"/>
              </w:rPr>
              <w:t>Performance Data</w:t>
            </w:r>
          </w:p>
        </w:tc>
        <w:tc>
          <w:tcPr>
            <w:tcW w:w="447" w:type="pct"/>
            <w:shd w:val="clear" w:color="auto" w:fill="auto"/>
            <w:tcMar>
              <w:top w:w="110" w:type="dxa"/>
              <w:left w:w="58" w:type="dxa"/>
              <w:right w:w="58" w:type="dxa"/>
            </w:tcMar>
            <w:vAlign w:val="center"/>
          </w:tcPr>
          <w:p w:rsidR="00A500BC" w:rsidRPr="0052061F" w:rsidRDefault="00A500BC" w:rsidP="00E62B9F">
            <w:pPr>
              <w:keepNext/>
              <w:keepLines/>
              <w:jc w:val="center"/>
              <w:rPr>
                <w:b/>
                <w:bCs/>
                <w:sz w:val="16"/>
                <w:szCs w:val="16"/>
              </w:rPr>
            </w:pPr>
            <w:r w:rsidRPr="0052061F">
              <w:rPr>
                <w:b/>
                <w:bCs/>
                <w:sz w:val="16"/>
                <w:szCs w:val="16"/>
              </w:rPr>
              <w:t>TLS</w:t>
            </w:r>
          </w:p>
        </w:tc>
      </w:tr>
      <w:tr w:rsidR="00A500BC" w:rsidRPr="0052061F" w:rsidTr="0089232E">
        <w:trPr>
          <w:trHeight w:val="2895"/>
        </w:trPr>
        <w:tc>
          <w:tcPr>
            <w:tcW w:w="1049" w:type="pct"/>
            <w:shd w:val="clear" w:color="auto" w:fill="auto"/>
            <w:tcMar>
              <w:left w:w="58" w:type="dxa"/>
              <w:right w:w="58" w:type="dxa"/>
            </w:tcMar>
          </w:tcPr>
          <w:p w:rsidR="00A500BC" w:rsidRPr="0052061F" w:rsidRDefault="00A500BC" w:rsidP="00E62B9F">
            <w:pPr>
              <w:keepNext/>
              <w:keepLines/>
              <w:ind w:left="33"/>
              <w:rPr>
                <w:color w:val="000000"/>
                <w:sz w:val="16"/>
                <w:szCs w:val="16"/>
              </w:rPr>
            </w:pPr>
            <w:r w:rsidRPr="0052061F">
              <w:rPr>
                <w:color w:val="000000"/>
                <w:sz w:val="16"/>
                <w:szCs w:val="16"/>
              </w:rPr>
              <w:t>Financial Regulations and Rules and relevant Office Instructions (OIs) up to date</w:t>
            </w:r>
          </w:p>
        </w:tc>
        <w:tc>
          <w:tcPr>
            <w:tcW w:w="1182" w:type="pct"/>
            <w:shd w:val="clear" w:color="auto" w:fill="auto"/>
            <w:tcMar>
              <w:left w:w="58" w:type="dxa"/>
              <w:right w:w="58" w:type="dxa"/>
            </w:tcMar>
          </w:tcPr>
          <w:p w:rsidR="00A500BC" w:rsidRPr="0033206B" w:rsidRDefault="00A500BC" w:rsidP="00E62B9F">
            <w:pPr>
              <w:keepNext/>
              <w:keepLines/>
              <w:rPr>
                <w:i/>
                <w:color w:val="002060"/>
                <w:sz w:val="16"/>
                <w:szCs w:val="16"/>
              </w:rPr>
            </w:pPr>
            <w:r w:rsidRPr="0033206B">
              <w:rPr>
                <w:i/>
                <w:color w:val="002060"/>
                <w:sz w:val="16"/>
                <w:szCs w:val="16"/>
              </w:rPr>
              <w:t xml:space="preserve">Updated Baseline end 2015:  </w:t>
            </w:r>
          </w:p>
          <w:p w:rsidR="00A500BC" w:rsidRPr="0033206B" w:rsidRDefault="00A500BC" w:rsidP="00E62B9F">
            <w:pPr>
              <w:keepNext/>
              <w:keepLines/>
              <w:rPr>
                <w:i/>
                <w:color w:val="002060"/>
                <w:sz w:val="16"/>
                <w:szCs w:val="16"/>
              </w:rPr>
            </w:pPr>
            <w:r w:rsidRPr="0033206B">
              <w:rPr>
                <w:color w:val="002060"/>
                <w:sz w:val="16"/>
                <w:szCs w:val="16"/>
              </w:rPr>
              <w:t>OIs issued in 2014 and 2015.  FRR amended in 2014 and 2015 as deemed necessary</w:t>
            </w:r>
          </w:p>
          <w:p w:rsidR="00A500BC" w:rsidRPr="00B22AE1" w:rsidRDefault="00A500BC" w:rsidP="00E62B9F">
            <w:pPr>
              <w:keepNext/>
              <w:keepLines/>
              <w:rPr>
                <w:color w:val="000000"/>
                <w:sz w:val="16"/>
                <w:szCs w:val="16"/>
              </w:rPr>
            </w:pPr>
          </w:p>
          <w:p w:rsidR="00A500BC" w:rsidRDefault="00A500BC" w:rsidP="00E62B9F">
            <w:pPr>
              <w:keepNext/>
              <w:keepLines/>
              <w:ind w:left="33"/>
              <w:rPr>
                <w:i/>
                <w:color w:val="000000"/>
                <w:sz w:val="16"/>
                <w:szCs w:val="16"/>
              </w:rPr>
            </w:pPr>
            <w:r>
              <w:rPr>
                <w:i/>
                <w:color w:val="000000"/>
                <w:sz w:val="16"/>
                <w:szCs w:val="16"/>
              </w:rPr>
              <w:t xml:space="preserve">Original Baseline </w:t>
            </w:r>
            <w:r w:rsidRPr="00701504">
              <w:rPr>
                <w:i/>
                <w:color w:val="000000"/>
                <w:sz w:val="16"/>
                <w:szCs w:val="16"/>
              </w:rPr>
              <w:t xml:space="preserve">P&amp;B 2016/17: </w:t>
            </w:r>
            <w:r>
              <w:rPr>
                <w:i/>
                <w:color w:val="000000"/>
                <w:sz w:val="16"/>
                <w:szCs w:val="16"/>
              </w:rPr>
              <w:t xml:space="preserve"> </w:t>
            </w:r>
          </w:p>
          <w:p w:rsidR="00A500BC" w:rsidRPr="0052061F" w:rsidRDefault="00A500BC" w:rsidP="00E62B9F">
            <w:pPr>
              <w:keepNext/>
              <w:keepLines/>
              <w:spacing w:after="240"/>
              <w:ind w:left="33"/>
              <w:rPr>
                <w:color w:val="000000"/>
                <w:sz w:val="16"/>
                <w:szCs w:val="16"/>
              </w:rPr>
            </w:pPr>
            <w:r w:rsidRPr="0052061F">
              <w:rPr>
                <w:color w:val="000000"/>
                <w:sz w:val="16"/>
                <w:szCs w:val="16"/>
              </w:rPr>
              <w:t xml:space="preserve">OIs issued in 2014 and 2015. FRR amended in 2014 as deemed necessary </w:t>
            </w:r>
          </w:p>
        </w:tc>
        <w:tc>
          <w:tcPr>
            <w:tcW w:w="1000" w:type="pct"/>
            <w:shd w:val="clear" w:color="auto" w:fill="auto"/>
            <w:tcMar>
              <w:top w:w="110" w:type="dxa"/>
              <w:left w:w="58" w:type="dxa"/>
              <w:right w:w="58" w:type="dxa"/>
            </w:tcMar>
          </w:tcPr>
          <w:p w:rsidR="00A500BC" w:rsidRPr="0052061F" w:rsidRDefault="00A500BC" w:rsidP="00E62B9F">
            <w:pPr>
              <w:keepNext/>
              <w:keepLines/>
              <w:ind w:left="33"/>
              <w:rPr>
                <w:color w:val="000000"/>
                <w:sz w:val="16"/>
                <w:szCs w:val="16"/>
              </w:rPr>
            </w:pPr>
            <w:r w:rsidRPr="0052061F">
              <w:rPr>
                <w:color w:val="000000"/>
                <w:sz w:val="16"/>
                <w:szCs w:val="16"/>
              </w:rPr>
              <w:t>Review and revision of regulatory framework if/as appropriate</w:t>
            </w:r>
          </w:p>
        </w:tc>
        <w:tc>
          <w:tcPr>
            <w:tcW w:w="1322" w:type="pct"/>
            <w:shd w:val="clear" w:color="auto" w:fill="FFFFFF"/>
            <w:tcMar>
              <w:top w:w="110" w:type="dxa"/>
              <w:left w:w="58" w:type="dxa"/>
              <w:right w:w="58" w:type="dxa"/>
            </w:tcMar>
          </w:tcPr>
          <w:p w:rsidR="00A500BC" w:rsidRDefault="00A500BC" w:rsidP="00E62B9F">
            <w:pPr>
              <w:keepNext/>
              <w:keepLines/>
              <w:rPr>
                <w:color w:val="000000"/>
                <w:sz w:val="16"/>
                <w:szCs w:val="16"/>
              </w:rPr>
            </w:pPr>
            <w:r>
              <w:rPr>
                <w:color w:val="000000"/>
                <w:sz w:val="16"/>
                <w:szCs w:val="16"/>
              </w:rPr>
              <w:t>Formalized procedures for the content, review and clearance of Office Instructions and Information Circulars were put in place.</w:t>
            </w:r>
          </w:p>
          <w:p w:rsidR="00A500BC" w:rsidRDefault="00A500BC" w:rsidP="00E62B9F">
            <w:pPr>
              <w:keepNext/>
              <w:keepLines/>
              <w:rPr>
                <w:color w:val="000000"/>
                <w:sz w:val="16"/>
                <w:szCs w:val="16"/>
              </w:rPr>
            </w:pPr>
          </w:p>
          <w:p w:rsidR="00A500BC" w:rsidRDefault="00A500BC" w:rsidP="00E62B9F">
            <w:pPr>
              <w:keepNext/>
              <w:keepLines/>
              <w:rPr>
                <w:color w:val="000000"/>
                <w:sz w:val="16"/>
                <w:szCs w:val="16"/>
              </w:rPr>
            </w:pPr>
            <w:r>
              <w:rPr>
                <w:color w:val="000000"/>
                <w:sz w:val="16"/>
                <w:szCs w:val="16"/>
              </w:rPr>
              <w:t>Ongoing r</w:t>
            </w:r>
            <w:r w:rsidRPr="001E41DC">
              <w:rPr>
                <w:color w:val="000000"/>
                <w:sz w:val="16"/>
                <w:szCs w:val="16"/>
              </w:rPr>
              <w:t>eview and/or issuance of OIs, including those dealing with</w:t>
            </w:r>
            <w:r>
              <w:rPr>
                <w:color w:val="000000"/>
                <w:sz w:val="16"/>
                <w:szCs w:val="16"/>
              </w:rPr>
              <w:t>:</w:t>
            </w:r>
          </w:p>
          <w:p w:rsidR="00A500BC" w:rsidRPr="00E24E3C" w:rsidRDefault="00A500BC" w:rsidP="00A500BC">
            <w:pPr>
              <w:pStyle w:val="Heading"/>
              <w:keepNext/>
              <w:keepLines/>
              <w:numPr>
                <w:ilvl w:val="0"/>
                <w:numId w:val="52"/>
              </w:numPr>
              <w:spacing w:before="0" w:after="0"/>
              <w:jc w:val="left"/>
              <w:rPr>
                <w:rFonts w:ascii="Arial" w:hAnsi="Arial" w:cs="Arial"/>
                <w:b w:val="0"/>
                <w:bCs w:val="0"/>
                <w:sz w:val="16"/>
                <w:szCs w:val="16"/>
                <w:lang w:val="en-US"/>
              </w:rPr>
            </w:pPr>
            <w:r>
              <w:rPr>
                <w:rFonts w:ascii="Arial" w:hAnsi="Arial" w:cs="Arial"/>
                <w:b w:val="0"/>
                <w:bCs w:val="0"/>
                <w:sz w:val="16"/>
                <w:szCs w:val="16"/>
                <w:lang w:val="en-US"/>
              </w:rPr>
              <w:t>WIPO’s Risk Management Group- Terms of Reference and Membership;</w:t>
            </w:r>
          </w:p>
          <w:p w:rsidR="00A500BC" w:rsidRPr="000E22BF" w:rsidRDefault="00A500BC" w:rsidP="00A500BC">
            <w:pPr>
              <w:pStyle w:val="Default"/>
              <w:keepNext/>
              <w:keepLines/>
              <w:numPr>
                <w:ilvl w:val="0"/>
                <w:numId w:val="52"/>
              </w:numPr>
              <w:rPr>
                <w:sz w:val="16"/>
                <w:szCs w:val="16"/>
              </w:rPr>
            </w:pPr>
            <w:r>
              <w:rPr>
                <w:sz w:val="16"/>
                <w:szCs w:val="16"/>
              </w:rPr>
              <w:t>Review of procurement framework.</w:t>
            </w:r>
          </w:p>
          <w:p w:rsidR="00A500BC" w:rsidRDefault="00A500BC" w:rsidP="00E62B9F">
            <w:pPr>
              <w:keepNext/>
              <w:keepLines/>
              <w:rPr>
                <w:sz w:val="16"/>
                <w:szCs w:val="16"/>
              </w:rPr>
            </w:pPr>
          </w:p>
          <w:p w:rsidR="00A500BC" w:rsidRPr="002A28F5" w:rsidRDefault="00A500BC" w:rsidP="0089232E">
            <w:pPr>
              <w:keepNext/>
              <w:keepLines/>
              <w:rPr>
                <w:color w:val="000000"/>
                <w:sz w:val="16"/>
                <w:szCs w:val="16"/>
              </w:rPr>
            </w:pPr>
            <w:r w:rsidRPr="002A28F5">
              <w:rPr>
                <w:sz w:val="16"/>
                <w:szCs w:val="16"/>
              </w:rPr>
              <w:t>Property Management</w:t>
            </w:r>
            <w:r>
              <w:rPr>
                <w:sz w:val="16"/>
                <w:szCs w:val="16"/>
              </w:rPr>
              <w:t xml:space="preserve"> Manual issued.</w:t>
            </w: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r w:rsidR="00A500BC" w:rsidRPr="0052061F" w:rsidTr="0089232E">
        <w:trPr>
          <w:trHeight w:val="4431"/>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Increase in maturity of Risk Management and Internal controls, in accordance with the Roadmap</w:t>
            </w:r>
          </w:p>
        </w:tc>
        <w:tc>
          <w:tcPr>
            <w:tcW w:w="1182" w:type="pct"/>
            <w:shd w:val="clear" w:color="auto" w:fill="auto"/>
            <w:tcMar>
              <w:left w:w="58" w:type="dxa"/>
              <w:right w:w="58" w:type="dxa"/>
            </w:tcMar>
          </w:tcPr>
          <w:p w:rsidR="00A500BC" w:rsidRPr="00701504"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p w:rsidR="00A500BC" w:rsidRPr="00005C9C" w:rsidRDefault="00A500BC" w:rsidP="00E62B9F">
            <w:pPr>
              <w:rPr>
                <w:color w:val="002060"/>
                <w:sz w:val="16"/>
                <w:szCs w:val="16"/>
              </w:rPr>
            </w:pPr>
            <w:r w:rsidRPr="00005C9C">
              <w:rPr>
                <w:color w:val="002060"/>
                <w:sz w:val="16"/>
                <w:szCs w:val="16"/>
              </w:rPr>
              <w:t>80% progress on Roadmap for Risk Management;  30% progress on Roadmap for Internal Controls</w:t>
            </w:r>
          </w:p>
          <w:p w:rsidR="00A500BC" w:rsidRPr="00FD1AE1" w:rsidRDefault="00A500BC" w:rsidP="00E62B9F">
            <w:pPr>
              <w:rPr>
                <w:color w:val="000000"/>
                <w:sz w:val="16"/>
                <w:szCs w:val="16"/>
              </w:rPr>
            </w:pPr>
          </w:p>
          <w:p w:rsidR="00A500BC" w:rsidRDefault="00A500BC" w:rsidP="00E62B9F">
            <w:pPr>
              <w:ind w:left="33"/>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A500BC" w:rsidRPr="0052061F" w:rsidRDefault="00A500BC" w:rsidP="00E62B9F">
            <w:pPr>
              <w:spacing w:after="240"/>
              <w:ind w:left="33"/>
              <w:rPr>
                <w:color w:val="000000"/>
                <w:sz w:val="16"/>
                <w:szCs w:val="16"/>
              </w:rPr>
            </w:pPr>
            <w:r w:rsidRPr="0052061F">
              <w:rPr>
                <w:color w:val="000000"/>
                <w:sz w:val="16"/>
                <w:szCs w:val="16"/>
              </w:rPr>
              <w:t>75% progress on Roadmap for Risk Management; 25% progress on Roadmap for Internal Controls</w:t>
            </w:r>
          </w:p>
        </w:tc>
        <w:tc>
          <w:tcPr>
            <w:tcW w:w="1000" w:type="pct"/>
            <w:shd w:val="clear" w:color="auto" w:fill="auto"/>
            <w:tcMar>
              <w:top w:w="110" w:type="dxa"/>
              <w:left w:w="58" w:type="dxa"/>
              <w:right w:w="58" w:type="dxa"/>
            </w:tcMar>
          </w:tcPr>
          <w:p w:rsidR="00A500BC" w:rsidRDefault="00A500BC" w:rsidP="00E62B9F">
            <w:pPr>
              <w:ind w:left="33"/>
              <w:rPr>
                <w:color w:val="000000"/>
                <w:sz w:val="16"/>
                <w:szCs w:val="16"/>
              </w:rPr>
            </w:pPr>
            <w:r w:rsidRPr="0052061F">
              <w:rPr>
                <w:color w:val="000000"/>
                <w:sz w:val="16"/>
                <w:szCs w:val="16"/>
              </w:rPr>
              <w:t xml:space="preserve">100% progress on Roadmap for Risk Management; </w:t>
            </w:r>
            <w:r>
              <w:rPr>
                <w:color w:val="000000"/>
                <w:sz w:val="16"/>
                <w:szCs w:val="16"/>
              </w:rPr>
              <w:t xml:space="preserve"> </w:t>
            </w:r>
          </w:p>
          <w:p w:rsidR="00A500BC" w:rsidRDefault="00A500BC" w:rsidP="00E62B9F">
            <w:pPr>
              <w:ind w:left="33"/>
              <w:rPr>
                <w:color w:val="000000"/>
                <w:sz w:val="16"/>
                <w:szCs w:val="16"/>
              </w:rPr>
            </w:pPr>
          </w:p>
          <w:p w:rsidR="00A500BC" w:rsidRPr="0052061F" w:rsidRDefault="00A500BC" w:rsidP="00E62B9F">
            <w:pPr>
              <w:ind w:left="33"/>
              <w:rPr>
                <w:color w:val="000000"/>
                <w:sz w:val="16"/>
                <w:szCs w:val="16"/>
              </w:rPr>
            </w:pPr>
            <w:r w:rsidRPr="0052061F">
              <w:rPr>
                <w:color w:val="000000"/>
                <w:sz w:val="16"/>
                <w:szCs w:val="16"/>
              </w:rPr>
              <w:t>80% progress on Roadmap for Internal Controls</w:t>
            </w:r>
          </w:p>
        </w:tc>
        <w:tc>
          <w:tcPr>
            <w:tcW w:w="1322" w:type="pct"/>
            <w:shd w:val="clear" w:color="auto" w:fill="FFFFFF"/>
            <w:tcMar>
              <w:top w:w="110" w:type="dxa"/>
              <w:left w:w="58" w:type="dxa"/>
              <w:right w:w="58" w:type="dxa"/>
            </w:tcMar>
          </w:tcPr>
          <w:p w:rsidR="00A500BC" w:rsidRDefault="00A500BC" w:rsidP="00E62B9F">
            <w:pPr>
              <w:keepNext/>
              <w:keepLines/>
              <w:rPr>
                <w:color w:val="000000"/>
                <w:sz w:val="16"/>
                <w:szCs w:val="16"/>
              </w:rPr>
            </w:pPr>
            <w:r>
              <w:rPr>
                <w:color w:val="000000"/>
                <w:sz w:val="16"/>
                <w:szCs w:val="16"/>
              </w:rPr>
              <w:t>100% progress on Roadmap for Risk Management, including:</w:t>
            </w:r>
          </w:p>
          <w:p w:rsidR="00A500BC" w:rsidRDefault="00A500BC" w:rsidP="00A500BC">
            <w:pPr>
              <w:pStyle w:val="ListParagraph"/>
              <w:keepNext/>
              <w:keepLines/>
              <w:numPr>
                <w:ilvl w:val="0"/>
                <w:numId w:val="54"/>
              </w:numPr>
              <w:contextualSpacing/>
              <w:rPr>
                <w:color w:val="000000"/>
                <w:sz w:val="16"/>
                <w:szCs w:val="16"/>
              </w:rPr>
            </w:pPr>
            <w:r>
              <w:rPr>
                <w:color w:val="000000"/>
                <w:sz w:val="16"/>
                <w:szCs w:val="16"/>
              </w:rPr>
              <w:t xml:space="preserve">completion of the </w:t>
            </w:r>
            <w:r w:rsidRPr="009A4843">
              <w:rPr>
                <w:color w:val="000000"/>
                <w:sz w:val="16"/>
                <w:szCs w:val="16"/>
              </w:rPr>
              <w:t xml:space="preserve">Roadmap activities for </w:t>
            </w:r>
            <w:r>
              <w:rPr>
                <w:color w:val="000000"/>
                <w:sz w:val="16"/>
                <w:szCs w:val="16"/>
              </w:rPr>
              <w:t>20</w:t>
            </w:r>
            <w:r w:rsidRPr="009A4843">
              <w:rPr>
                <w:color w:val="000000"/>
                <w:sz w:val="16"/>
                <w:szCs w:val="16"/>
              </w:rPr>
              <w:t xml:space="preserve">14/15 with performance reporting on risks to Member States addressed through </w:t>
            </w:r>
            <w:r>
              <w:rPr>
                <w:color w:val="000000"/>
                <w:sz w:val="16"/>
                <w:szCs w:val="16"/>
              </w:rPr>
              <w:t xml:space="preserve">the </w:t>
            </w:r>
            <w:r w:rsidRPr="009A4843">
              <w:rPr>
                <w:color w:val="000000"/>
                <w:sz w:val="16"/>
                <w:szCs w:val="16"/>
              </w:rPr>
              <w:t>biennial PPR</w:t>
            </w:r>
            <w:r>
              <w:rPr>
                <w:color w:val="000000"/>
                <w:sz w:val="16"/>
                <w:szCs w:val="16"/>
              </w:rPr>
              <w:t xml:space="preserve">; and </w:t>
            </w:r>
          </w:p>
          <w:p w:rsidR="00A500BC" w:rsidRDefault="00A500BC" w:rsidP="00A500BC">
            <w:pPr>
              <w:pStyle w:val="ListParagraph"/>
              <w:keepNext/>
              <w:keepLines/>
              <w:numPr>
                <w:ilvl w:val="0"/>
                <w:numId w:val="54"/>
              </w:numPr>
              <w:contextualSpacing/>
              <w:rPr>
                <w:color w:val="000000"/>
                <w:sz w:val="16"/>
                <w:szCs w:val="16"/>
              </w:rPr>
            </w:pPr>
            <w:r>
              <w:rPr>
                <w:color w:val="000000"/>
                <w:sz w:val="16"/>
                <w:szCs w:val="16"/>
              </w:rPr>
              <w:t>Activities</w:t>
            </w:r>
            <w:r w:rsidRPr="009A4843">
              <w:rPr>
                <w:color w:val="000000"/>
                <w:sz w:val="16"/>
                <w:szCs w:val="16"/>
              </w:rPr>
              <w:t xml:space="preserve"> for </w:t>
            </w:r>
            <w:r>
              <w:rPr>
                <w:color w:val="000000"/>
                <w:sz w:val="16"/>
                <w:szCs w:val="16"/>
              </w:rPr>
              <w:t>20</w:t>
            </w:r>
            <w:r w:rsidRPr="009A4843">
              <w:rPr>
                <w:color w:val="000000"/>
                <w:sz w:val="16"/>
                <w:szCs w:val="16"/>
              </w:rPr>
              <w:t xml:space="preserve">16/17, </w:t>
            </w:r>
            <w:r>
              <w:rPr>
                <w:color w:val="000000"/>
                <w:sz w:val="16"/>
                <w:szCs w:val="16"/>
              </w:rPr>
              <w:t>following</w:t>
            </w:r>
            <w:r w:rsidRPr="009A4843">
              <w:rPr>
                <w:color w:val="000000"/>
                <w:sz w:val="16"/>
                <w:szCs w:val="16"/>
              </w:rPr>
              <w:t xml:space="preserve"> </w:t>
            </w:r>
            <w:r>
              <w:rPr>
                <w:color w:val="000000"/>
                <w:sz w:val="16"/>
                <w:szCs w:val="16"/>
              </w:rPr>
              <w:t xml:space="preserve">the </w:t>
            </w:r>
            <w:r w:rsidRPr="009A4843">
              <w:rPr>
                <w:color w:val="000000"/>
                <w:sz w:val="16"/>
                <w:szCs w:val="16"/>
              </w:rPr>
              <w:t>internal audit on ERM conducted end 2016.</w:t>
            </w:r>
          </w:p>
          <w:p w:rsidR="00A500BC" w:rsidRDefault="00A500BC" w:rsidP="00E62B9F">
            <w:pPr>
              <w:keepNext/>
              <w:keepLines/>
              <w:rPr>
                <w:color w:val="000000"/>
                <w:sz w:val="16"/>
                <w:szCs w:val="16"/>
              </w:rPr>
            </w:pPr>
            <w:r>
              <w:rPr>
                <w:color w:val="000000"/>
                <w:sz w:val="16"/>
                <w:szCs w:val="16"/>
              </w:rPr>
              <w:t>40% progress on the draft Roadmap for Internal Controls, including p</w:t>
            </w:r>
            <w:r w:rsidRPr="009A4843">
              <w:rPr>
                <w:color w:val="000000"/>
                <w:sz w:val="16"/>
                <w:szCs w:val="16"/>
              </w:rPr>
              <w:t>rogress made on</w:t>
            </w:r>
            <w:r>
              <w:rPr>
                <w:color w:val="000000"/>
                <w:sz w:val="16"/>
                <w:szCs w:val="16"/>
              </w:rPr>
              <w:t>:</w:t>
            </w:r>
          </w:p>
          <w:p w:rsidR="00A500BC" w:rsidRDefault="00A500BC" w:rsidP="00A500BC">
            <w:pPr>
              <w:pStyle w:val="ListParagraph"/>
              <w:keepNext/>
              <w:keepLines/>
              <w:numPr>
                <w:ilvl w:val="0"/>
                <w:numId w:val="55"/>
              </w:numPr>
              <w:contextualSpacing/>
              <w:rPr>
                <w:color w:val="000000"/>
                <w:sz w:val="16"/>
                <w:szCs w:val="16"/>
              </w:rPr>
            </w:pPr>
            <w:r w:rsidRPr="009A4843">
              <w:rPr>
                <w:color w:val="000000"/>
                <w:sz w:val="16"/>
                <w:szCs w:val="16"/>
              </w:rPr>
              <w:t xml:space="preserve">mapping key administrative processes and internal controls; </w:t>
            </w:r>
          </w:p>
          <w:p w:rsidR="00A500BC" w:rsidRDefault="00A500BC" w:rsidP="00A500BC">
            <w:pPr>
              <w:pStyle w:val="ListParagraph"/>
              <w:keepNext/>
              <w:keepLines/>
              <w:numPr>
                <w:ilvl w:val="0"/>
                <w:numId w:val="55"/>
              </w:numPr>
              <w:contextualSpacing/>
              <w:rPr>
                <w:color w:val="000000"/>
                <w:sz w:val="16"/>
                <w:szCs w:val="16"/>
              </w:rPr>
            </w:pPr>
            <w:r w:rsidRPr="009A4843">
              <w:rPr>
                <w:color w:val="000000"/>
                <w:sz w:val="16"/>
                <w:szCs w:val="16"/>
              </w:rPr>
              <w:t xml:space="preserve">control assessment methodology in place; </w:t>
            </w:r>
          </w:p>
          <w:p w:rsidR="00A500BC" w:rsidRPr="009A4843" w:rsidRDefault="00A500BC" w:rsidP="0089232E">
            <w:pPr>
              <w:pStyle w:val="ListParagraph"/>
              <w:keepNext/>
              <w:keepLines/>
              <w:numPr>
                <w:ilvl w:val="0"/>
                <w:numId w:val="55"/>
              </w:numPr>
              <w:ind w:left="357" w:hanging="357"/>
              <w:contextualSpacing/>
              <w:rPr>
                <w:color w:val="000000"/>
                <w:sz w:val="16"/>
                <w:szCs w:val="16"/>
              </w:rPr>
            </w:pPr>
            <w:r>
              <w:rPr>
                <w:color w:val="000000"/>
                <w:sz w:val="16"/>
                <w:szCs w:val="16"/>
              </w:rPr>
              <w:t>the assessment of entity-level controls (ELCs)</w:t>
            </w:r>
            <w:r w:rsidRPr="009A4843">
              <w:rPr>
                <w:color w:val="000000"/>
                <w:sz w:val="16"/>
                <w:szCs w:val="16"/>
              </w:rPr>
              <w:t xml:space="preserve"> to support M</w:t>
            </w:r>
            <w:r>
              <w:rPr>
                <w:color w:val="000000"/>
                <w:sz w:val="16"/>
                <w:szCs w:val="16"/>
              </w:rPr>
              <w:t>anagement Representation Letter (M</w:t>
            </w:r>
            <w:r w:rsidRPr="009A4843">
              <w:rPr>
                <w:color w:val="000000"/>
                <w:sz w:val="16"/>
                <w:szCs w:val="16"/>
              </w:rPr>
              <w:t>RL</w:t>
            </w:r>
            <w:r>
              <w:rPr>
                <w:color w:val="000000"/>
                <w:sz w:val="16"/>
                <w:szCs w:val="16"/>
              </w:rPr>
              <w:t>)</w:t>
            </w:r>
            <w:r w:rsidRPr="009A4843">
              <w:rPr>
                <w:color w:val="000000"/>
                <w:sz w:val="16"/>
                <w:szCs w:val="16"/>
              </w:rPr>
              <w:t xml:space="preserve"> sign-offs</w:t>
            </w:r>
          </w:p>
        </w:tc>
        <w:tc>
          <w:tcPr>
            <w:tcW w:w="447" w:type="pct"/>
            <w:shd w:val="clear" w:color="auto" w:fill="auto"/>
            <w:tcMar>
              <w:top w:w="110" w:type="dxa"/>
              <w:left w:w="58" w:type="dxa"/>
              <w:right w:w="58" w:type="dxa"/>
            </w:tcMar>
          </w:tcPr>
          <w:p w:rsidR="00A500BC"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p>
          <w:p w:rsidR="00A500BC"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4D5E68" w:rsidRDefault="00A500BC" w:rsidP="00E62B9F">
            <w:pPr>
              <w:keepNext/>
              <w:keepLines/>
              <w:jc w:val="center"/>
              <w:rPr>
                <w:b/>
                <w:color w:val="00B050"/>
                <w:sz w:val="16"/>
                <w:szCs w:val="16"/>
              </w:rPr>
            </w:pPr>
          </w:p>
          <w:p w:rsidR="00A500BC" w:rsidRPr="0052061F" w:rsidRDefault="00A500BC" w:rsidP="00E62B9F">
            <w:pPr>
              <w:keepNext/>
              <w:keepLines/>
              <w:jc w:val="center"/>
              <w:rPr>
                <w:color w:val="000000"/>
                <w:sz w:val="16"/>
                <w:szCs w:val="16"/>
              </w:rPr>
            </w:pPr>
          </w:p>
        </w:tc>
      </w:tr>
      <w:tr w:rsidR="00A500BC" w:rsidRPr="0052061F" w:rsidTr="0089232E">
        <w:trPr>
          <w:trHeight w:val="840"/>
        </w:trPr>
        <w:tc>
          <w:tcPr>
            <w:tcW w:w="1049" w:type="pct"/>
            <w:shd w:val="clear" w:color="auto" w:fill="auto"/>
            <w:tcMar>
              <w:left w:w="58" w:type="dxa"/>
              <w:right w:w="58" w:type="dxa"/>
            </w:tcMar>
          </w:tcPr>
          <w:p w:rsidR="00A500BC" w:rsidRPr="0052061F" w:rsidRDefault="00A500BC" w:rsidP="00E62B9F">
            <w:pPr>
              <w:ind w:left="33"/>
              <w:rPr>
                <w:color w:val="000000"/>
                <w:sz w:val="16"/>
                <w:szCs w:val="16"/>
              </w:rPr>
            </w:pPr>
            <w:r w:rsidRPr="0052061F">
              <w:rPr>
                <w:color w:val="000000"/>
                <w:sz w:val="16"/>
                <w:szCs w:val="16"/>
              </w:rPr>
              <w:t xml:space="preserve">Effective follow-up of oversight recommendations </w:t>
            </w:r>
          </w:p>
        </w:tc>
        <w:tc>
          <w:tcPr>
            <w:tcW w:w="1182" w:type="pct"/>
            <w:shd w:val="clear" w:color="auto" w:fill="auto"/>
            <w:tcMar>
              <w:left w:w="58" w:type="dxa"/>
              <w:right w:w="58" w:type="dxa"/>
            </w:tcMar>
          </w:tcPr>
          <w:p w:rsidR="00A500BC" w:rsidRPr="00701504" w:rsidRDefault="00A500BC" w:rsidP="00E62B9F">
            <w:pPr>
              <w:rPr>
                <w:i/>
                <w:color w:val="002060"/>
                <w:sz w:val="16"/>
                <w:szCs w:val="16"/>
              </w:rPr>
            </w:pPr>
            <w:r>
              <w:rPr>
                <w:i/>
                <w:color w:val="002060"/>
                <w:sz w:val="16"/>
                <w:szCs w:val="16"/>
              </w:rPr>
              <w:t xml:space="preserve">Updated Baseline </w:t>
            </w:r>
            <w:r w:rsidRPr="00701504">
              <w:rPr>
                <w:i/>
                <w:color w:val="002060"/>
                <w:sz w:val="16"/>
                <w:szCs w:val="16"/>
              </w:rPr>
              <w:t xml:space="preserve">end 2015:  </w:t>
            </w:r>
          </w:p>
          <w:p w:rsidR="00A500BC" w:rsidRPr="001D77D3" w:rsidRDefault="00A500BC" w:rsidP="00E62B9F">
            <w:pPr>
              <w:rPr>
                <w:color w:val="002060"/>
                <w:sz w:val="16"/>
                <w:szCs w:val="16"/>
              </w:rPr>
            </w:pPr>
            <w:r w:rsidRPr="001B7C9A">
              <w:rPr>
                <w:color w:val="002060"/>
                <w:sz w:val="16"/>
                <w:szCs w:val="16"/>
              </w:rPr>
              <w:t>EA</w:t>
            </w:r>
            <w:r w:rsidRPr="001D77D3">
              <w:rPr>
                <w:color w:val="002060"/>
                <w:sz w:val="16"/>
                <w:szCs w:val="16"/>
              </w:rPr>
              <w:t xml:space="preserve"> = 62% </w:t>
            </w:r>
            <w:r>
              <w:rPr>
                <w:color w:val="002060"/>
                <w:sz w:val="16"/>
                <w:szCs w:val="16"/>
              </w:rPr>
              <w:t xml:space="preserve">of </w:t>
            </w:r>
            <w:r w:rsidRPr="001D77D3">
              <w:rPr>
                <w:color w:val="002060"/>
                <w:sz w:val="16"/>
                <w:szCs w:val="16"/>
              </w:rPr>
              <w:t>rec’s closed in 2015 of those outstanding at end 2013 (whole organization)</w:t>
            </w:r>
          </w:p>
          <w:p w:rsidR="00A500BC" w:rsidRPr="001D77D3" w:rsidRDefault="00A500BC" w:rsidP="00E62B9F">
            <w:pPr>
              <w:rPr>
                <w:color w:val="002060"/>
                <w:sz w:val="16"/>
                <w:szCs w:val="16"/>
              </w:rPr>
            </w:pPr>
          </w:p>
          <w:p w:rsidR="00A500BC" w:rsidRPr="001D77D3" w:rsidRDefault="00A500BC" w:rsidP="00E62B9F">
            <w:pPr>
              <w:rPr>
                <w:color w:val="002060"/>
                <w:sz w:val="16"/>
                <w:szCs w:val="16"/>
              </w:rPr>
            </w:pPr>
            <w:r w:rsidRPr="001D77D3">
              <w:rPr>
                <w:color w:val="002060"/>
                <w:sz w:val="16"/>
                <w:szCs w:val="16"/>
              </w:rPr>
              <w:t xml:space="preserve">IOD = 82% </w:t>
            </w:r>
            <w:r>
              <w:rPr>
                <w:color w:val="002060"/>
                <w:sz w:val="16"/>
                <w:szCs w:val="16"/>
              </w:rPr>
              <w:t xml:space="preserve">of </w:t>
            </w:r>
            <w:r w:rsidRPr="001D77D3">
              <w:rPr>
                <w:color w:val="002060"/>
                <w:sz w:val="16"/>
                <w:szCs w:val="16"/>
              </w:rPr>
              <w:t>rec’s closed in 2015 of those outstanding at end 2013 (Program 22)</w:t>
            </w:r>
          </w:p>
          <w:p w:rsidR="00A500BC" w:rsidRPr="001D77D3" w:rsidRDefault="00A500BC" w:rsidP="00E62B9F">
            <w:pPr>
              <w:rPr>
                <w:color w:val="002060"/>
                <w:sz w:val="16"/>
                <w:szCs w:val="16"/>
              </w:rPr>
            </w:pPr>
          </w:p>
          <w:p w:rsidR="00A500BC" w:rsidRPr="001D77D3" w:rsidRDefault="00A500BC" w:rsidP="00E62B9F">
            <w:pPr>
              <w:rPr>
                <w:color w:val="002060"/>
                <w:sz w:val="16"/>
                <w:szCs w:val="16"/>
              </w:rPr>
            </w:pPr>
            <w:r w:rsidRPr="001D77D3">
              <w:rPr>
                <w:color w:val="002060"/>
                <w:sz w:val="16"/>
                <w:szCs w:val="16"/>
              </w:rPr>
              <w:t xml:space="preserve">JIU = 87% </w:t>
            </w:r>
            <w:r>
              <w:rPr>
                <w:color w:val="002060"/>
                <w:sz w:val="16"/>
                <w:szCs w:val="16"/>
              </w:rPr>
              <w:t xml:space="preserve">of </w:t>
            </w:r>
            <w:r w:rsidRPr="001D77D3">
              <w:rPr>
                <w:color w:val="002060"/>
                <w:sz w:val="16"/>
                <w:szCs w:val="16"/>
              </w:rPr>
              <w:t>rec’s closed in 2015 of those outstanding at end 2013 (starting with 2010)</w:t>
            </w:r>
          </w:p>
          <w:p w:rsidR="00A500BC" w:rsidRDefault="00A500BC" w:rsidP="00E62B9F">
            <w:pPr>
              <w:rPr>
                <w:i/>
                <w:color w:val="000000"/>
                <w:sz w:val="16"/>
                <w:szCs w:val="16"/>
              </w:rPr>
            </w:pPr>
          </w:p>
          <w:p w:rsidR="00A500BC" w:rsidRDefault="00A500BC" w:rsidP="00E62B9F">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A500BC" w:rsidRPr="0052061F" w:rsidRDefault="00A500BC" w:rsidP="00E62B9F">
            <w:pPr>
              <w:ind w:left="33"/>
              <w:rPr>
                <w:color w:val="000000"/>
                <w:sz w:val="16"/>
                <w:szCs w:val="16"/>
              </w:rPr>
            </w:pPr>
            <w:r w:rsidRPr="0052061F">
              <w:rPr>
                <w:color w:val="000000"/>
                <w:sz w:val="16"/>
                <w:szCs w:val="16"/>
              </w:rPr>
              <w:t>EA = 47% rec's closed in 2014 of those outstanding at end 2013 (whole organization)</w:t>
            </w:r>
            <w:r w:rsidRPr="0052061F">
              <w:rPr>
                <w:color w:val="000000"/>
                <w:sz w:val="16"/>
                <w:szCs w:val="16"/>
              </w:rPr>
              <w:br/>
              <w:t>IOD = 64 % rec’s closed in 2014 of those outstanding at end 2013 (</w:t>
            </w:r>
            <w:r>
              <w:rPr>
                <w:color w:val="000000"/>
                <w:sz w:val="16"/>
                <w:szCs w:val="16"/>
              </w:rPr>
              <w:t>P</w:t>
            </w:r>
            <w:r w:rsidRPr="0052061F">
              <w:rPr>
                <w:color w:val="000000"/>
                <w:sz w:val="16"/>
                <w:szCs w:val="16"/>
              </w:rPr>
              <w:t>rogram 22)</w:t>
            </w:r>
            <w:r w:rsidRPr="0052061F">
              <w:rPr>
                <w:color w:val="000000"/>
                <w:sz w:val="16"/>
                <w:szCs w:val="16"/>
              </w:rPr>
              <w:br/>
              <w:t>JIU = 61% rec's closed in 2014 of those outstanding at end 2013 (starting with 2010)</w:t>
            </w:r>
          </w:p>
        </w:tc>
        <w:tc>
          <w:tcPr>
            <w:tcW w:w="1000" w:type="pct"/>
            <w:shd w:val="clear" w:color="auto" w:fill="auto"/>
            <w:tcMar>
              <w:top w:w="110" w:type="dxa"/>
              <w:left w:w="58" w:type="dxa"/>
              <w:right w:w="58" w:type="dxa"/>
            </w:tcMar>
          </w:tcPr>
          <w:p w:rsidR="00A500BC" w:rsidRDefault="00A500BC" w:rsidP="00E62B9F">
            <w:pPr>
              <w:ind w:right="-54"/>
              <w:rPr>
                <w:i/>
                <w:color w:val="002060"/>
                <w:sz w:val="16"/>
                <w:szCs w:val="16"/>
              </w:rPr>
            </w:pPr>
            <w:r>
              <w:rPr>
                <w:i/>
                <w:color w:val="002060"/>
                <w:sz w:val="16"/>
                <w:szCs w:val="16"/>
              </w:rPr>
              <w:t xml:space="preserve">Updated </w:t>
            </w:r>
            <w:r w:rsidRPr="002612D0">
              <w:rPr>
                <w:i/>
                <w:color w:val="002060"/>
                <w:sz w:val="16"/>
                <w:szCs w:val="16"/>
              </w:rPr>
              <w:t>Target:</w:t>
            </w:r>
            <w:r>
              <w:rPr>
                <w:i/>
                <w:color w:val="002060"/>
                <w:sz w:val="16"/>
                <w:szCs w:val="16"/>
              </w:rPr>
              <w:t xml:space="preserve">  </w:t>
            </w:r>
          </w:p>
          <w:p w:rsidR="00A500BC" w:rsidRDefault="00A500BC" w:rsidP="00E62B9F">
            <w:pPr>
              <w:rPr>
                <w:color w:val="002060"/>
                <w:sz w:val="16"/>
                <w:szCs w:val="16"/>
              </w:rPr>
            </w:pPr>
            <w:r w:rsidRPr="00E21C05">
              <w:rPr>
                <w:color w:val="002060"/>
                <w:sz w:val="16"/>
                <w:szCs w:val="16"/>
              </w:rPr>
              <w:t>EA = 65% for rec's closed in 2016/17 out of those outstanding at end 2015</w:t>
            </w:r>
          </w:p>
          <w:p w:rsidR="00A500BC" w:rsidRDefault="00A500BC" w:rsidP="00E62B9F">
            <w:pPr>
              <w:rPr>
                <w:color w:val="002060"/>
                <w:sz w:val="16"/>
                <w:szCs w:val="16"/>
              </w:rPr>
            </w:pPr>
            <w:r w:rsidRPr="00E21C05">
              <w:rPr>
                <w:color w:val="002060"/>
                <w:sz w:val="16"/>
                <w:szCs w:val="16"/>
              </w:rPr>
              <w:br/>
              <w:t xml:space="preserve">IOD = </w:t>
            </w:r>
            <w:r>
              <w:rPr>
                <w:color w:val="002060"/>
                <w:sz w:val="16"/>
                <w:szCs w:val="16"/>
              </w:rPr>
              <w:t>85%</w:t>
            </w:r>
            <w:r w:rsidRPr="00E21C05">
              <w:rPr>
                <w:color w:val="002060"/>
                <w:sz w:val="16"/>
                <w:szCs w:val="16"/>
              </w:rPr>
              <w:t xml:space="preserve"> for rec's closed in 2016/17 out of those outstanding at end 2015</w:t>
            </w:r>
          </w:p>
          <w:p w:rsidR="00A500BC" w:rsidRPr="00E21C05" w:rsidRDefault="00A500BC" w:rsidP="00E62B9F">
            <w:pPr>
              <w:rPr>
                <w:color w:val="002060"/>
                <w:sz w:val="16"/>
                <w:szCs w:val="16"/>
              </w:rPr>
            </w:pPr>
            <w:r w:rsidRPr="00E21C05">
              <w:rPr>
                <w:color w:val="002060"/>
                <w:sz w:val="16"/>
                <w:szCs w:val="16"/>
              </w:rPr>
              <w:br/>
              <w:t xml:space="preserve">JIU = </w:t>
            </w:r>
            <w:r>
              <w:rPr>
                <w:color w:val="002060"/>
                <w:sz w:val="16"/>
                <w:szCs w:val="16"/>
              </w:rPr>
              <w:t>7</w:t>
            </w:r>
            <w:r w:rsidRPr="00E21C05">
              <w:rPr>
                <w:color w:val="002060"/>
                <w:sz w:val="16"/>
                <w:szCs w:val="16"/>
              </w:rPr>
              <w:t xml:space="preserve">0% </w:t>
            </w:r>
            <w:r>
              <w:rPr>
                <w:color w:val="002060"/>
                <w:sz w:val="16"/>
                <w:szCs w:val="16"/>
              </w:rPr>
              <w:t>of</w:t>
            </w:r>
            <w:r w:rsidRPr="00E21C05">
              <w:rPr>
                <w:color w:val="002060"/>
                <w:sz w:val="16"/>
                <w:szCs w:val="16"/>
              </w:rPr>
              <w:t xml:space="preserve"> rec's closed in 2016/17 out of those outstanding at end 2015 (starting with 2010)</w:t>
            </w:r>
          </w:p>
          <w:p w:rsidR="00A500BC" w:rsidRDefault="00A500BC" w:rsidP="00E62B9F">
            <w:pPr>
              <w:rPr>
                <w:color w:val="000000"/>
                <w:sz w:val="16"/>
                <w:szCs w:val="16"/>
              </w:rPr>
            </w:pPr>
          </w:p>
          <w:p w:rsidR="00A500BC" w:rsidRPr="002612D0" w:rsidRDefault="00A500BC" w:rsidP="00E62B9F">
            <w:pPr>
              <w:rPr>
                <w:i/>
                <w:color w:val="000000"/>
                <w:sz w:val="16"/>
                <w:szCs w:val="16"/>
              </w:rPr>
            </w:pPr>
            <w:r w:rsidRPr="002612D0">
              <w:rPr>
                <w:i/>
                <w:color w:val="000000"/>
                <w:sz w:val="16"/>
                <w:szCs w:val="16"/>
              </w:rPr>
              <w:t>Original Target</w:t>
            </w:r>
            <w:r>
              <w:rPr>
                <w:i/>
                <w:color w:val="000000"/>
                <w:sz w:val="16"/>
                <w:szCs w:val="16"/>
              </w:rPr>
              <w:t xml:space="preserve"> P&amp;B 2016/17</w:t>
            </w:r>
            <w:r w:rsidRPr="002612D0">
              <w:rPr>
                <w:i/>
                <w:color w:val="000000"/>
                <w:sz w:val="16"/>
                <w:szCs w:val="16"/>
              </w:rPr>
              <w:t>:</w:t>
            </w:r>
            <w:r>
              <w:rPr>
                <w:i/>
                <w:color w:val="000000"/>
                <w:sz w:val="16"/>
                <w:szCs w:val="16"/>
              </w:rPr>
              <w:t xml:space="preserve">  </w:t>
            </w:r>
          </w:p>
          <w:p w:rsidR="00215686" w:rsidRDefault="00A500BC" w:rsidP="00E62B9F">
            <w:pPr>
              <w:rPr>
                <w:color w:val="000000"/>
                <w:sz w:val="16"/>
                <w:szCs w:val="16"/>
              </w:rPr>
            </w:pPr>
            <w:r w:rsidRPr="0052061F">
              <w:rPr>
                <w:color w:val="000000"/>
                <w:sz w:val="16"/>
                <w:szCs w:val="16"/>
              </w:rPr>
              <w:t>3EA = 55% for rec's closed in 2016/17 out of those outstanding at end 2015</w:t>
            </w:r>
            <w:r w:rsidRPr="0052061F">
              <w:rPr>
                <w:color w:val="000000"/>
                <w:sz w:val="16"/>
                <w:szCs w:val="16"/>
              </w:rPr>
              <w:br/>
            </w:r>
          </w:p>
          <w:p w:rsidR="00A500BC" w:rsidRPr="0052061F" w:rsidRDefault="00A500BC" w:rsidP="00E62B9F">
            <w:pPr>
              <w:rPr>
                <w:color w:val="000000"/>
                <w:sz w:val="16"/>
                <w:szCs w:val="16"/>
              </w:rPr>
            </w:pPr>
            <w:r w:rsidRPr="0052061F">
              <w:rPr>
                <w:color w:val="000000"/>
                <w:sz w:val="16"/>
                <w:szCs w:val="16"/>
              </w:rPr>
              <w:t>IOD = 70% for rec's closed in 2016/17 out of those outstanding at end 2015</w:t>
            </w:r>
            <w:r w:rsidRPr="0052061F">
              <w:rPr>
                <w:color w:val="000000"/>
                <w:sz w:val="16"/>
                <w:szCs w:val="16"/>
              </w:rPr>
              <w:br/>
            </w:r>
            <w:r w:rsidRPr="0052061F">
              <w:rPr>
                <w:color w:val="000000"/>
                <w:sz w:val="16"/>
                <w:szCs w:val="16"/>
              </w:rPr>
              <w:lastRenderedPageBreak/>
              <w:t>JIU = 70% for rec's closed in 2016/17 out of those outstanding at end 2015 (starting with 2010)</w:t>
            </w:r>
          </w:p>
        </w:tc>
        <w:tc>
          <w:tcPr>
            <w:tcW w:w="1322" w:type="pct"/>
            <w:shd w:val="clear" w:color="auto" w:fill="FFFFFF"/>
            <w:tcMar>
              <w:top w:w="110" w:type="dxa"/>
              <w:left w:w="58" w:type="dxa"/>
              <w:right w:w="58" w:type="dxa"/>
            </w:tcMar>
          </w:tcPr>
          <w:p w:rsidR="00A500BC" w:rsidRDefault="00A500BC" w:rsidP="00E62B9F">
            <w:pPr>
              <w:keepNext/>
              <w:keepLines/>
              <w:rPr>
                <w:color w:val="000000"/>
                <w:sz w:val="16"/>
                <w:szCs w:val="16"/>
              </w:rPr>
            </w:pPr>
            <w:r w:rsidRPr="00E157BF">
              <w:rPr>
                <w:sz w:val="16"/>
                <w:szCs w:val="16"/>
              </w:rPr>
              <w:lastRenderedPageBreak/>
              <w:t xml:space="preserve">EA = </w:t>
            </w:r>
            <w:r>
              <w:rPr>
                <w:sz w:val="16"/>
                <w:szCs w:val="16"/>
              </w:rPr>
              <w:t>48% of</w:t>
            </w:r>
            <w:r w:rsidRPr="00E157BF">
              <w:rPr>
                <w:sz w:val="16"/>
                <w:szCs w:val="16"/>
              </w:rPr>
              <w:t xml:space="preserve"> rec's closed in 2016/17 out of those outstanding at end 2015</w:t>
            </w:r>
            <w:r>
              <w:rPr>
                <w:sz w:val="16"/>
                <w:szCs w:val="16"/>
              </w:rPr>
              <w:t xml:space="preserve"> (organization-wide)</w:t>
            </w:r>
          </w:p>
          <w:p w:rsidR="00A500BC" w:rsidRDefault="00A500BC" w:rsidP="00E62B9F">
            <w:pPr>
              <w:keepNext/>
              <w:keepLines/>
              <w:rPr>
                <w:color w:val="000000"/>
                <w:sz w:val="16"/>
                <w:szCs w:val="16"/>
              </w:rPr>
            </w:pPr>
          </w:p>
          <w:p w:rsidR="00A500BC" w:rsidRDefault="00A500BC" w:rsidP="00E62B9F">
            <w:pPr>
              <w:rPr>
                <w:sz w:val="16"/>
                <w:szCs w:val="16"/>
              </w:rPr>
            </w:pPr>
            <w:r w:rsidRPr="00E157BF">
              <w:rPr>
                <w:sz w:val="16"/>
                <w:szCs w:val="16"/>
              </w:rPr>
              <w:t xml:space="preserve">IOD = </w:t>
            </w:r>
            <w:r>
              <w:rPr>
                <w:sz w:val="16"/>
                <w:szCs w:val="16"/>
              </w:rPr>
              <w:t>71% of</w:t>
            </w:r>
            <w:r w:rsidRPr="00E157BF">
              <w:rPr>
                <w:sz w:val="16"/>
                <w:szCs w:val="16"/>
              </w:rPr>
              <w:t xml:space="preserve"> rec's closed in 2016/17 out of those outstanding at end 2015</w:t>
            </w:r>
          </w:p>
          <w:p w:rsidR="00A500BC" w:rsidRPr="00E157BF" w:rsidRDefault="00A500BC" w:rsidP="00E62B9F">
            <w:pPr>
              <w:rPr>
                <w:sz w:val="16"/>
                <w:szCs w:val="16"/>
              </w:rPr>
            </w:pPr>
            <w:r>
              <w:rPr>
                <w:sz w:val="16"/>
                <w:szCs w:val="16"/>
              </w:rPr>
              <w:t>(Program 22)</w:t>
            </w:r>
          </w:p>
          <w:p w:rsidR="00A500BC" w:rsidRDefault="00A500BC" w:rsidP="00E62B9F">
            <w:pPr>
              <w:keepNext/>
              <w:keepLines/>
              <w:rPr>
                <w:color w:val="000000"/>
                <w:sz w:val="16"/>
                <w:szCs w:val="16"/>
              </w:rPr>
            </w:pPr>
          </w:p>
          <w:p w:rsidR="00A500BC" w:rsidRDefault="00A500BC" w:rsidP="00E62B9F">
            <w:pPr>
              <w:keepNext/>
              <w:keepLines/>
              <w:rPr>
                <w:color w:val="000000"/>
                <w:sz w:val="16"/>
                <w:szCs w:val="16"/>
              </w:rPr>
            </w:pPr>
            <w:r>
              <w:rPr>
                <w:color w:val="000000"/>
                <w:sz w:val="16"/>
                <w:szCs w:val="16"/>
              </w:rPr>
              <w:t>JIU = 58 % of rec’s closed as at end 2016 out of those outstanding at end 2015</w:t>
            </w:r>
          </w:p>
          <w:p w:rsidR="00A500BC" w:rsidRPr="0052061F" w:rsidRDefault="00A500BC" w:rsidP="00E62B9F">
            <w:pPr>
              <w:keepNext/>
              <w:keepLines/>
              <w:rPr>
                <w:color w:val="000000"/>
                <w:sz w:val="16"/>
                <w:szCs w:val="16"/>
              </w:rPr>
            </w:pPr>
            <w:r w:rsidRPr="0052061F">
              <w:rPr>
                <w:color w:val="000000"/>
                <w:sz w:val="16"/>
                <w:szCs w:val="16"/>
              </w:rPr>
              <w:t>(starting with 2010)</w:t>
            </w:r>
          </w:p>
        </w:tc>
        <w:tc>
          <w:tcPr>
            <w:tcW w:w="447" w:type="pct"/>
            <w:shd w:val="clear" w:color="auto" w:fill="auto"/>
            <w:tcMar>
              <w:top w:w="110" w:type="dxa"/>
              <w:left w:w="58" w:type="dxa"/>
              <w:right w:w="58" w:type="dxa"/>
            </w:tcMar>
          </w:tcPr>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Default="00A500BC" w:rsidP="00E62B9F">
            <w:pPr>
              <w:keepNext/>
              <w:keepLines/>
              <w:jc w:val="center"/>
              <w:rPr>
                <w:color w:val="000000"/>
                <w:sz w:val="16"/>
                <w:szCs w:val="16"/>
              </w:rPr>
            </w:pPr>
          </w:p>
          <w:p w:rsidR="00A500BC" w:rsidRDefault="00A500BC" w:rsidP="00E62B9F">
            <w:pPr>
              <w:keepNext/>
              <w:keepLines/>
              <w:jc w:val="center"/>
              <w:rPr>
                <w:color w:val="000000"/>
                <w:sz w:val="16"/>
                <w:szCs w:val="16"/>
              </w:rPr>
            </w:pPr>
          </w:p>
          <w:p w:rsidR="00A500BC" w:rsidRDefault="00A500BC" w:rsidP="00E62B9F">
            <w:pPr>
              <w:keepNext/>
              <w:keepLines/>
              <w:jc w:val="center"/>
              <w:rPr>
                <w:color w:val="000000"/>
                <w:sz w:val="16"/>
                <w:szCs w:val="16"/>
              </w:rPr>
            </w:pPr>
          </w:p>
          <w:p w:rsidR="00114351" w:rsidRDefault="00114351" w:rsidP="00E62B9F">
            <w:pPr>
              <w:keepNext/>
              <w:keepLines/>
              <w:jc w:val="center"/>
              <w:rPr>
                <w:color w:val="000000"/>
                <w:sz w:val="16"/>
                <w:szCs w:val="16"/>
              </w:rPr>
            </w:pPr>
          </w:p>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Default="00A500BC" w:rsidP="00E62B9F">
            <w:pPr>
              <w:keepNext/>
              <w:keepLines/>
              <w:jc w:val="center"/>
              <w:rPr>
                <w:color w:val="000000"/>
                <w:sz w:val="16"/>
                <w:szCs w:val="16"/>
              </w:rPr>
            </w:pPr>
          </w:p>
          <w:p w:rsidR="00A500BC" w:rsidRDefault="00A500BC" w:rsidP="00E62B9F">
            <w:pPr>
              <w:keepNext/>
              <w:keepLines/>
              <w:jc w:val="center"/>
              <w:rPr>
                <w:color w:val="000000"/>
                <w:sz w:val="16"/>
                <w:szCs w:val="16"/>
              </w:rPr>
            </w:pPr>
          </w:p>
          <w:p w:rsidR="00A500BC" w:rsidRDefault="00A500BC" w:rsidP="00E62B9F">
            <w:pPr>
              <w:keepNext/>
              <w:keepLines/>
              <w:jc w:val="center"/>
              <w:rPr>
                <w:color w:val="000000"/>
                <w:sz w:val="16"/>
                <w:szCs w:val="16"/>
              </w:rPr>
            </w:pPr>
          </w:p>
          <w:p w:rsidR="00A500BC" w:rsidRDefault="00A500BC" w:rsidP="00E62B9F">
            <w:pPr>
              <w:keepNext/>
              <w:keepLines/>
              <w:jc w:val="center"/>
              <w:rPr>
                <w:color w:val="000000"/>
                <w:sz w:val="16"/>
                <w:szCs w:val="16"/>
              </w:rPr>
            </w:pPr>
          </w:p>
          <w:p w:rsidR="00A500BC" w:rsidRPr="004D5E68" w:rsidRDefault="00A500BC" w:rsidP="00E62B9F">
            <w:pPr>
              <w:keepNext/>
              <w:keepLines/>
              <w:jc w:val="center"/>
              <w:rPr>
                <w:b/>
                <w:color w:val="00B050"/>
                <w:sz w:val="16"/>
                <w:szCs w:val="16"/>
              </w:rPr>
            </w:pPr>
            <w:r>
              <w:rPr>
                <w:b/>
                <w:color w:val="00B050"/>
                <w:sz w:val="16"/>
                <w:szCs w:val="16"/>
              </w:rPr>
              <w:t>On t</w:t>
            </w:r>
            <w:r w:rsidRPr="004D5E68">
              <w:rPr>
                <w:b/>
                <w:color w:val="00B050"/>
                <w:sz w:val="16"/>
                <w:szCs w:val="16"/>
              </w:rPr>
              <w:t>rack</w:t>
            </w:r>
          </w:p>
          <w:p w:rsidR="00A500BC" w:rsidRPr="0052061F" w:rsidRDefault="00A500BC" w:rsidP="00E62B9F">
            <w:pPr>
              <w:keepNext/>
              <w:keepLines/>
              <w:jc w:val="center"/>
              <w:rPr>
                <w:color w:val="000000"/>
                <w:sz w:val="16"/>
                <w:szCs w:val="16"/>
              </w:rPr>
            </w:pPr>
          </w:p>
        </w:tc>
      </w:tr>
    </w:tbl>
    <w:p w:rsidR="00B15EA5" w:rsidRPr="00BA4AF4" w:rsidRDefault="00B15EA5" w:rsidP="00A500BC">
      <w:pPr>
        <w:rPr>
          <w:sz w:val="20"/>
        </w:rPr>
      </w:pPr>
    </w:p>
    <w:tbl>
      <w:tblPr>
        <w:tblStyle w:val="TableGrid1"/>
        <w:tblW w:w="49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5"/>
      </w:tblGrid>
      <w:tr w:rsidR="00A500BC" w:rsidRPr="00444558" w:rsidTr="00E62B9F">
        <w:trPr>
          <w:trHeight w:val="423"/>
        </w:trPr>
        <w:tc>
          <w:tcPr>
            <w:tcW w:w="9214" w:type="dxa"/>
            <w:shd w:val="clear" w:color="auto" w:fill="C6D9F1" w:themeFill="text2" w:themeFillTint="33"/>
            <w:vAlign w:val="center"/>
          </w:tcPr>
          <w:p w:rsidR="00A500BC" w:rsidRPr="00444558" w:rsidRDefault="00A500BC" w:rsidP="00E62B9F">
            <w:pPr>
              <w:keepNext/>
              <w:keepLines/>
              <w:jc w:val="center"/>
              <w:rPr>
                <w:b/>
                <w:color w:val="000000"/>
                <w:sz w:val="20"/>
              </w:rPr>
            </w:pPr>
            <w:r w:rsidRPr="00444558">
              <w:rPr>
                <w:sz w:val="20"/>
              </w:rPr>
              <w:br w:type="page"/>
            </w:r>
            <w:r w:rsidRPr="00444558">
              <w:rPr>
                <w:b/>
                <w:color w:val="000000"/>
                <w:sz w:val="20"/>
              </w:rPr>
              <w:t>Resource Utilization for Program 22</w:t>
            </w:r>
          </w:p>
        </w:tc>
      </w:tr>
    </w:tbl>
    <w:p w:rsidR="00A500BC" w:rsidRPr="00444558" w:rsidRDefault="00A500BC" w:rsidP="0071146C">
      <w:pPr>
        <w:keepNext/>
        <w:keepLines/>
        <w:spacing w:before="240"/>
        <w:jc w:val="center"/>
        <w:rPr>
          <w:sz w:val="18"/>
          <w:szCs w:val="18"/>
        </w:rPr>
      </w:pPr>
      <w:r w:rsidRPr="00444558">
        <w:rPr>
          <w:color w:val="000000"/>
          <w:sz w:val="18"/>
          <w:szCs w:val="18"/>
        </w:rPr>
        <w:t>Budget and Actual Expenditure (by result)</w:t>
      </w:r>
    </w:p>
    <w:p w:rsidR="00A500BC" w:rsidRPr="00444558" w:rsidRDefault="00A500BC" w:rsidP="0071146C">
      <w:pPr>
        <w:keepNext/>
        <w:keepLines/>
        <w:spacing w:after="120"/>
        <w:jc w:val="center"/>
        <w:rPr>
          <w:i/>
          <w:iCs/>
          <w:color w:val="000000"/>
          <w:sz w:val="16"/>
          <w:szCs w:val="16"/>
        </w:rPr>
      </w:pPr>
      <w:r w:rsidRPr="00444558">
        <w:rPr>
          <w:i/>
          <w:iCs/>
          <w:color w:val="000000"/>
          <w:sz w:val="16"/>
          <w:szCs w:val="16"/>
        </w:rPr>
        <w:t>(thousands of Swiss francs)</w:t>
      </w:r>
    </w:p>
    <w:tbl>
      <w:tblPr>
        <w:tblW w:w="8363" w:type="dxa"/>
        <w:jc w:val="center"/>
        <w:tblLook w:val="04A0" w:firstRow="1" w:lastRow="0" w:firstColumn="1" w:lastColumn="0" w:noHBand="0" w:noVBand="1"/>
      </w:tblPr>
      <w:tblGrid>
        <w:gridCol w:w="511"/>
        <w:gridCol w:w="4289"/>
        <w:gridCol w:w="1180"/>
        <w:gridCol w:w="1180"/>
        <w:gridCol w:w="1203"/>
      </w:tblGrid>
      <w:tr w:rsidR="00A500BC" w:rsidRPr="00AA6BDB" w:rsidTr="00B15EA5">
        <w:trPr>
          <w:trHeight w:val="825"/>
          <w:jc w:val="center"/>
        </w:trPr>
        <w:tc>
          <w:tcPr>
            <w:tcW w:w="4800" w:type="dxa"/>
            <w:gridSpan w:val="2"/>
            <w:tcBorders>
              <w:top w:val="nil"/>
              <w:left w:val="nil"/>
              <w:bottom w:val="nil"/>
              <w:right w:val="nil"/>
            </w:tcBorders>
            <w:shd w:val="clear" w:color="000000" w:fill="C5D9F1"/>
            <w:noWrap/>
            <w:vAlign w:val="center"/>
            <w:hideMark/>
          </w:tcPr>
          <w:p w:rsidR="00A500BC" w:rsidRPr="00AA6BDB" w:rsidRDefault="00A500BC" w:rsidP="00E62B9F">
            <w:pPr>
              <w:jc w:val="center"/>
              <w:rPr>
                <w:b/>
                <w:bCs/>
                <w:sz w:val="16"/>
                <w:szCs w:val="16"/>
              </w:rPr>
            </w:pPr>
            <w:r w:rsidRPr="00AA6BDB">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A500BC" w:rsidRPr="00AA6BDB" w:rsidRDefault="00A500BC" w:rsidP="00E62B9F">
            <w:pPr>
              <w:jc w:val="center"/>
              <w:rPr>
                <w:b/>
                <w:bCs/>
                <w:sz w:val="16"/>
                <w:szCs w:val="16"/>
              </w:rPr>
            </w:pPr>
            <w:r w:rsidRPr="00AA6BDB">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A500BC" w:rsidRPr="00AA6BDB" w:rsidRDefault="00A500BC" w:rsidP="00E62B9F">
            <w:pPr>
              <w:jc w:val="center"/>
              <w:rPr>
                <w:b/>
                <w:bCs/>
                <w:sz w:val="16"/>
                <w:szCs w:val="16"/>
              </w:rPr>
            </w:pPr>
            <w:r w:rsidRPr="00AA6BDB">
              <w:rPr>
                <w:b/>
                <w:bCs/>
                <w:sz w:val="16"/>
                <w:szCs w:val="16"/>
              </w:rPr>
              <w:t xml:space="preserve"> 2016/17 Budget after Transfers </w:t>
            </w:r>
          </w:p>
        </w:tc>
        <w:tc>
          <w:tcPr>
            <w:tcW w:w="1203" w:type="dxa"/>
            <w:tcBorders>
              <w:top w:val="nil"/>
              <w:left w:val="nil"/>
              <w:bottom w:val="nil"/>
              <w:right w:val="nil"/>
            </w:tcBorders>
            <w:shd w:val="clear" w:color="000000" w:fill="C5D9F1"/>
            <w:vAlign w:val="center"/>
            <w:hideMark/>
          </w:tcPr>
          <w:p w:rsidR="00A500BC" w:rsidRPr="00AA6BDB" w:rsidRDefault="00A500BC" w:rsidP="00E62B9F">
            <w:pPr>
              <w:jc w:val="center"/>
              <w:rPr>
                <w:b/>
                <w:bCs/>
                <w:sz w:val="16"/>
                <w:szCs w:val="16"/>
              </w:rPr>
            </w:pPr>
            <w:r w:rsidRPr="00AA6BDB">
              <w:rPr>
                <w:b/>
                <w:bCs/>
                <w:sz w:val="16"/>
                <w:szCs w:val="16"/>
              </w:rPr>
              <w:t xml:space="preserve"> 2016 Expenditure* </w:t>
            </w:r>
          </w:p>
        </w:tc>
      </w:tr>
      <w:tr w:rsidR="00A500BC" w:rsidRPr="00AA6BDB" w:rsidTr="00B15EA5">
        <w:trPr>
          <w:trHeight w:val="680"/>
          <w:jc w:val="center"/>
        </w:trPr>
        <w:tc>
          <w:tcPr>
            <w:tcW w:w="511" w:type="dxa"/>
            <w:tcBorders>
              <w:top w:val="nil"/>
              <w:left w:val="nil"/>
              <w:bottom w:val="nil"/>
              <w:right w:val="nil"/>
            </w:tcBorders>
            <w:shd w:val="clear" w:color="auto" w:fill="auto"/>
            <w:noWrap/>
            <w:vAlign w:val="center"/>
            <w:hideMark/>
          </w:tcPr>
          <w:p w:rsidR="00A500BC" w:rsidRPr="00AA6BDB" w:rsidRDefault="00A500BC" w:rsidP="00E62B9F">
            <w:pPr>
              <w:rPr>
                <w:sz w:val="16"/>
                <w:szCs w:val="16"/>
              </w:rPr>
            </w:pPr>
            <w:r w:rsidRPr="00AA6BDB">
              <w:rPr>
                <w:sz w:val="16"/>
                <w:szCs w:val="16"/>
              </w:rPr>
              <w:t>IX.1</w:t>
            </w:r>
          </w:p>
        </w:tc>
        <w:tc>
          <w:tcPr>
            <w:tcW w:w="4289" w:type="dxa"/>
            <w:tcBorders>
              <w:top w:val="nil"/>
              <w:left w:val="nil"/>
              <w:bottom w:val="nil"/>
              <w:right w:val="nil"/>
            </w:tcBorders>
            <w:shd w:val="clear" w:color="auto" w:fill="auto"/>
            <w:vAlign w:val="center"/>
            <w:hideMark/>
          </w:tcPr>
          <w:p w:rsidR="00A500BC" w:rsidRPr="00AA6BDB" w:rsidRDefault="00A500BC" w:rsidP="00E62B9F">
            <w:pPr>
              <w:rPr>
                <w:sz w:val="16"/>
                <w:szCs w:val="16"/>
              </w:rPr>
            </w:pPr>
            <w:r w:rsidRPr="00AA6BDB">
              <w:rPr>
                <w:sz w:val="16"/>
                <w:szCs w:val="16"/>
              </w:rPr>
              <w:t>Effective, efficient, quality and customer-oriented support services both to internal clients and to external stakeholders</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13,229</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13,311</w:t>
            </w:r>
          </w:p>
        </w:tc>
        <w:tc>
          <w:tcPr>
            <w:tcW w:w="1203"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5,908</w:t>
            </w:r>
          </w:p>
        </w:tc>
      </w:tr>
      <w:tr w:rsidR="00A500BC" w:rsidRPr="00AA6BDB" w:rsidTr="00B15EA5">
        <w:trPr>
          <w:trHeight w:val="703"/>
          <w:jc w:val="center"/>
        </w:trPr>
        <w:tc>
          <w:tcPr>
            <w:tcW w:w="511" w:type="dxa"/>
            <w:tcBorders>
              <w:top w:val="nil"/>
              <w:left w:val="nil"/>
              <w:bottom w:val="nil"/>
              <w:right w:val="nil"/>
            </w:tcBorders>
            <w:shd w:val="clear" w:color="auto" w:fill="auto"/>
            <w:noWrap/>
            <w:vAlign w:val="center"/>
            <w:hideMark/>
          </w:tcPr>
          <w:p w:rsidR="00A500BC" w:rsidRPr="00AA6BDB" w:rsidRDefault="00A500BC" w:rsidP="00E62B9F">
            <w:pPr>
              <w:rPr>
                <w:sz w:val="16"/>
                <w:szCs w:val="16"/>
              </w:rPr>
            </w:pPr>
            <w:r w:rsidRPr="00AA6BDB">
              <w:rPr>
                <w:sz w:val="16"/>
                <w:szCs w:val="16"/>
              </w:rPr>
              <w:t>IX.2</w:t>
            </w:r>
          </w:p>
        </w:tc>
        <w:tc>
          <w:tcPr>
            <w:tcW w:w="4289" w:type="dxa"/>
            <w:tcBorders>
              <w:top w:val="nil"/>
              <w:left w:val="nil"/>
              <w:bottom w:val="nil"/>
              <w:right w:val="nil"/>
            </w:tcBorders>
            <w:shd w:val="clear" w:color="auto" w:fill="auto"/>
            <w:vAlign w:val="center"/>
            <w:hideMark/>
          </w:tcPr>
          <w:p w:rsidR="00A500BC" w:rsidRPr="00AA6BDB" w:rsidRDefault="00A500BC" w:rsidP="00E62B9F">
            <w:pPr>
              <w:rPr>
                <w:sz w:val="16"/>
                <w:szCs w:val="16"/>
              </w:rPr>
            </w:pPr>
            <w:r w:rsidRPr="00AA6BDB">
              <w:rPr>
                <w:sz w:val="16"/>
                <w:szCs w:val="16"/>
              </w:rPr>
              <w:t>An agile and smooth functioning Secretariat with a well managed and appropriately skilled workforce which is effectively delivering results</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16,744</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15,948</w:t>
            </w:r>
          </w:p>
        </w:tc>
        <w:tc>
          <w:tcPr>
            <w:tcW w:w="1203"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6,902</w:t>
            </w:r>
          </w:p>
        </w:tc>
      </w:tr>
      <w:tr w:rsidR="00A500BC" w:rsidRPr="00AA6BDB" w:rsidTr="00B15EA5">
        <w:trPr>
          <w:trHeight w:val="714"/>
          <w:jc w:val="center"/>
        </w:trPr>
        <w:tc>
          <w:tcPr>
            <w:tcW w:w="511" w:type="dxa"/>
            <w:tcBorders>
              <w:top w:val="nil"/>
              <w:left w:val="nil"/>
              <w:bottom w:val="nil"/>
              <w:right w:val="nil"/>
            </w:tcBorders>
            <w:shd w:val="clear" w:color="auto" w:fill="auto"/>
            <w:noWrap/>
            <w:vAlign w:val="center"/>
            <w:hideMark/>
          </w:tcPr>
          <w:p w:rsidR="00A500BC" w:rsidRPr="00AA6BDB" w:rsidRDefault="00A500BC" w:rsidP="00E62B9F">
            <w:pPr>
              <w:rPr>
                <w:sz w:val="16"/>
                <w:szCs w:val="16"/>
              </w:rPr>
            </w:pPr>
            <w:r w:rsidRPr="00AA6BDB">
              <w:rPr>
                <w:sz w:val="16"/>
                <w:szCs w:val="16"/>
              </w:rPr>
              <w:t>IX.3</w:t>
            </w:r>
          </w:p>
        </w:tc>
        <w:tc>
          <w:tcPr>
            <w:tcW w:w="4289" w:type="dxa"/>
            <w:tcBorders>
              <w:top w:val="nil"/>
              <w:left w:val="nil"/>
              <w:bottom w:val="nil"/>
              <w:right w:val="nil"/>
            </w:tcBorders>
            <w:shd w:val="clear" w:color="auto" w:fill="auto"/>
            <w:vAlign w:val="center"/>
            <w:hideMark/>
          </w:tcPr>
          <w:p w:rsidR="00A500BC" w:rsidRPr="00AA6BDB" w:rsidRDefault="00A500BC" w:rsidP="00E62B9F">
            <w:pPr>
              <w:rPr>
                <w:sz w:val="16"/>
                <w:szCs w:val="16"/>
              </w:rPr>
            </w:pPr>
            <w:r w:rsidRPr="00AA6BDB">
              <w:rPr>
                <w:sz w:val="16"/>
                <w:szCs w:val="16"/>
              </w:rPr>
              <w:t>An enabling working environment supported by an effective regulatory framework and appropriate channels to address staff concerns</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1,626</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2,188</w:t>
            </w:r>
          </w:p>
        </w:tc>
        <w:tc>
          <w:tcPr>
            <w:tcW w:w="1203"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973</w:t>
            </w:r>
          </w:p>
        </w:tc>
      </w:tr>
      <w:tr w:rsidR="00A500BC" w:rsidRPr="00AA6BDB" w:rsidTr="00B15EA5">
        <w:trPr>
          <w:trHeight w:val="838"/>
          <w:jc w:val="center"/>
        </w:trPr>
        <w:tc>
          <w:tcPr>
            <w:tcW w:w="511" w:type="dxa"/>
            <w:tcBorders>
              <w:top w:val="nil"/>
              <w:left w:val="nil"/>
              <w:bottom w:val="nil"/>
              <w:right w:val="nil"/>
            </w:tcBorders>
            <w:shd w:val="clear" w:color="auto" w:fill="auto"/>
            <w:noWrap/>
            <w:vAlign w:val="center"/>
            <w:hideMark/>
          </w:tcPr>
          <w:p w:rsidR="00A500BC" w:rsidRPr="00AA6BDB" w:rsidRDefault="00A500BC" w:rsidP="00E62B9F">
            <w:pPr>
              <w:rPr>
                <w:sz w:val="16"/>
                <w:szCs w:val="16"/>
              </w:rPr>
            </w:pPr>
            <w:r w:rsidRPr="00AA6BDB">
              <w:rPr>
                <w:sz w:val="16"/>
                <w:szCs w:val="16"/>
              </w:rPr>
              <w:t>IX.8</w:t>
            </w:r>
          </w:p>
        </w:tc>
        <w:tc>
          <w:tcPr>
            <w:tcW w:w="4289" w:type="dxa"/>
            <w:tcBorders>
              <w:top w:val="nil"/>
              <w:left w:val="nil"/>
              <w:bottom w:val="nil"/>
              <w:right w:val="nil"/>
            </w:tcBorders>
            <w:shd w:val="clear" w:color="auto" w:fill="auto"/>
            <w:vAlign w:val="center"/>
            <w:hideMark/>
          </w:tcPr>
          <w:p w:rsidR="00A500BC" w:rsidRPr="00AA6BDB" w:rsidRDefault="00A500BC" w:rsidP="00E62B9F">
            <w:pPr>
              <w:rPr>
                <w:sz w:val="16"/>
                <w:szCs w:val="16"/>
              </w:rPr>
            </w:pPr>
            <w:r w:rsidRPr="00AA6BDB">
              <w:rPr>
                <w:sz w:val="16"/>
                <w:szCs w:val="16"/>
              </w:rPr>
              <w:t>Improved accountability, organizational learning, value for money, stewardship, internal control and corporate governance through assistance from effective and independent oversight</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1,677</w:t>
            </w:r>
          </w:p>
        </w:tc>
        <w:tc>
          <w:tcPr>
            <w:tcW w:w="1180"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1,593</w:t>
            </w:r>
          </w:p>
        </w:tc>
        <w:tc>
          <w:tcPr>
            <w:tcW w:w="1203" w:type="dxa"/>
            <w:tcBorders>
              <w:top w:val="nil"/>
              <w:left w:val="nil"/>
              <w:bottom w:val="nil"/>
              <w:right w:val="nil"/>
            </w:tcBorders>
            <w:shd w:val="clear" w:color="auto" w:fill="auto"/>
            <w:noWrap/>
            <w:vAlign w:val="center"/>
            <w:hideMark/>
          </w:tcPr>
          <w:p w:rsidR="00A500BC" w:rsidRPr="00AA6BDB" w:rsidRDefault="00A500BC" w:rsidP="00E62B9F">
            <w:pPr>
              <w:jc w:val="center"/>
              <w:rPr>
                <w:color w:val="000000"/>
                <w:sz w:val="16"/>
                <w:szCs w:val="16"/>
              </w:rPr>
            </w:pPr>
            <w:r w:rsidRPr="00AA6BDB">
              <w:rPr>
                <w:color w:val="000000"/>
                <w:sz w:val="16"/>
                <w:szCs w:val="16"/>
              </w:rPr>
              <w:t>727</w:t>
            </w:r>
          </w:p>
        </w:tc>
      </w:tr>
      <w:tr w:rsidR="00A500BC" w:rsidRPr="00AA6BDB" w:rsidTr="00B15EA5">
        <w:trPr>
          <w:trHeight w:val="225"/>
          <w:jc w:val="center"/>
        </w:trPr>
        <w:tc>
          <w:tcPr>
            <w:tcW w:w="511" w:type="dxa"/>
            <w:tcBorders>
              <w:top w:val="nil"/>
              <w:left w:val="nil"/>
              <w:bottom w:val="nil"/>
              <w:right w:val="nil"/>
            </w:tcBorders>
            <w:shd w:val="clear" w:color="000000" w:fill="C5D9F1"/>
            <w:noWrap/>
            <w:vAlign w:val="bottom"/>
            <w:hideMark/>
          </w:tcPr>
          <w:p w:rsidR="00A500BC" w:rsidRPr="00AA6BDB" w:rsidRDefault="00A500BC" w:rsidP="00E62B9F">
            <w:pPr>
              <w:rPr>
                <w:sz w:val="16"/>
                <w:szCs w:val="16"/>
              </w:rPr>
            </w:pPr>
            <w:r w:rsidRPr="00AA6BDB">
              <w:rPr>
                <w:sz w:val="16"/>
                <w:szCs w:val="16"/>
              </w:rPr>
              <w:t> </w:t>
            </w:r>
          </w:p>
        </w:tc>
        <w:tc>
          <w:tcPr>
            <w:tcW w:w="4289" w:type="dxa"/>
            <w:tcBorders>
              <w:top w:val="nil"/>
              <w:left w:val="nil"/>
              <w:bottom w:val="nil"/>
              <w:right w:val="nil"/>
            </w:tcBorders>
            <w:shd w:val="clear" w:color="000000" w:fill="C5D9F1"/>
            <w:noWrap/>
            <w:vAlign w:val="bottom"/>
            <w:hideMark/>
          </w:tcPr>
          <w:p w:rsidR="00A500BC" w:rsidRPr="00AA6BDB" w:rsidRDefault="00A500BC" w:rsidP="00E62B9F">
            <w:pPr>
              <w:jc w:val="right"/>
              <w:rPr>
                <w:b/>
                <w:bCs/>
                <w:sz w:val="16"/>
                <w:szCs w:val="16"/>
              </w:rPr>
            </w:pPr>
            <w:r w:rsidRPr="00AA6BDB">
              <w:rPr>
                <w:b/>
                <w:bCs/>
                <w:sz w:val="16"/>
                <w:szCs w:val="16"/>
              </w:rPr>
              <w:t>Total</w:t>
            </w:r>
          </w:p>
        </w:tc>
        <w:tc>
          <w:tcPr>
            <w:tcW w:w="1180" w:type="dxa"/>
            <w:tcBorders>
              <w:top w:val="nil"/>
              <w:left w:val="nil"/>
              <w:bottom w:val="nil"/>
              <w:right w:val="nil"/>
            </w:tcBorders>
            <w:shd w:val="clear" w:color="000000" w:fill="C5D9F1"/>
            <w:noWrap/>
            <w:vAlign w:val="center"/>
            <w:hideMark/>
          </w:tcPr>
          <w:p w:rsidR="00A500BC" w:rsidRPr="00AA6BDB" w:rsidRDefault="00A500BC" w:rsidP="00E62B9F">
            <w:pPr>
              <w:jc w:val="center"/>
              <w:rPr>
                <w:b/>
                <w:color w:val="000000"/>
                <w:sz w:val="16"/>
                <w:szCs w:val="16"/>
              </w:rPr>
            </w:pPr>
            <w:r w:rsidRPr="00AA6BDB">
              <w:rPr>
                <w:b/>
                <w:color w:val="000000"/>
                <w:sz w:val="16"/>
                <w:szCs w:val="16"/>
              </w:rPr>
              <w:t>33,276</w:t>
            </w:r>
          </w:p>
        </w:tc>
        <w:tc>
          <w:tcPr>
            <w:tcW w:w="1180" w:type="dxa"/>
            <w:tcBorders>
              <w:top w:val="nil"/>
              <w:left w:val="nil"/>
              <w:bottom w:val="nil"/>
              <w:right w:val="nil"/>
            </w:tcBorders>
            <w:shd w:val="clear" w:color="000000" w:fill="C5D9F1"/>
            <w:noWrap/>
            <w:vAlign w:val="center"/>
            <w:hideMark/>
          </w:tcPr>
          <w:p w:rsidR="00A500BC" w:rsidRPr="00AA6BDB" w:rsidRDefault="00A500BC" w:rsidP="00E62B9F">
            <w:pPr>
              <w:jc w:val="center"/>
              <w:rPr>
                <w:b/>
                <w:color w:val="000000"/>
                <w:sz w:val="16"/>
                <w:szCs w:val="16"/>
              </w:rPr>
            </w:pPr>
            <w:r w:rsidRPr="00AA6BDB">
              <w:rPr>
                <w:b/>
                <w:color w:val="000000"/>
                <w:sz w:val="16"/>
                <w:szCs w:val="16"/>
              </w:rPr>
              <w:t>33,040</w:t>
            </w:r>
          </w:p>
        </w:tc>
        <w:tc>
          <w:tcPr>
            <w:tcW w:w="1203" w:type="dxa"/>
            <w:tcBorders>
              <w:top w:val="nil"/>
              <w:left w:val="nil"/>
              <w:bottom w:val="nil"/>
              <w:right w:val="nil"/>
            </w:tcBorders>
            <w:shd w:val="clear" w:color="000000" w:fill="C5D9F1"/>
            <w:noWrap/>
            <w:vAlign w:val="center"/>
            <w:hideMark/>
          </w:tcPr>
          <w:p w:rsidR="00A500BC" w:rsidRPr="00AA6BDB" w:rsidRDefault="00A500BC" w:rsidP="00E62B9F">
            <w:pPr>
              <w:jc w:val="center"/>
              <w:rPr>
                <w:b/>
                <w:color w:val="000000"/>
                <w:sz w:val="16"/>
                <w:szCs w:val="16"/>
              </w:rPr>
            </w:pPr>
            <w:r w:rsidRPr="00AA6BDB">
              <w:rPr>
                <w:b/>
                <w:color w:val="000000"/>
                <w:sz w:val="16"/>
                <w:szCs w:val="16"/>
              </w:rPr>
              <w:t>14,511</w:t>
            </w:r>
          </w:p>
        </w:tc>
      </w:tr>
      <w:tr w:rsidR="00A500BC" w:rsidRPr="00AA6BDB" w:rsidTr="00B15EA5">
        <w:trPr>
          <w:trHeight w:val="330"/>
          <w:jc w:val="center"/>
        </w:trPr>
        <w:tc>
          <w:tcPr>
            <w:tcW w:w="7160" w:type="dxa"/>
            <w:gridSpan w:val="4"/>
            <w:tcBorders>
              <w:top w:val="nil"/>
              <w:left w:val="nil"/>
              <w:bottom w:val="nil"/>
              <w:right w:val="nil"/>
            </w:tcBorders>
            <w:shd w:val="clear" w:color="auto" w:fill="auto"/>
            <w:noWrap/>
            <w:vAlign w:val="center"/>
            <w:hideMark/>
          </w:tcPr>
          <w:p w:rsidR="00A500BC" w:rsidRPr="00AA6BDB" w:rsidRDefault="00A500BC" w:rsidP="00E62B9F">
            <w:pPr>
              <w:rPr>
                <w:i/>
                <w:iCs/>
                <w:sz w:val="16"/>
                <w:szCs w:val="16"/>
              </w:rPr>
            </w:pPr>
            <w:r w:rsidRPr="00AA6BDB">
              <w:rPr>
                <w:i/>
                <w:iCs/>
                <w:sz w:val="16"/>
                <w:szCs w:val="16"/>
              </w:rPr>
              <w:t>*2016 Expenditure numbers are preliminary, subject to audit by External auditors</w:t>
            </w:r>
          </w:p>
        </w:tc>
        <w:tc>
          <w:tcPr>
            <w:tcW w:w="1203" w:type="dxa"/>
            <w:tcBorders>
              <w:top w:val="nil"/>
              <w:left w:val="nil"/>
              <w:bottom w:val="nil"/>
              <w:right w:val="nil"/>
            </w:tcBorders>
            <w:shd w:val="clear" w:color="auto" w:fill="auto"/>
            <w:noWrap/>
            <w:vAlign w:val="center"/>
            <w:hideMark/>
          </w:tcPr>
          <w:p w:rsidR="00A500BC" w:rsidRPr="00AA6BDB" w:rsidRDefault="00A500BC" w:rsidP="00E62B9F">
            <w:pPr>
              <w:rPr>
                <w:sz w:val="16"/>
                <w:szCs w:val="16"/>
              </w:rPr>
            </w:pPr>
          </w:p>
        </w:tc>
      </w:tr>
    </w:tbl>
    <w:p w:rsidR="00A500BC" w:rsidRPr="00444558" w:rsidRDefault="00A500BC" w:rsidP="0071146C">
      <w:pPr>
        <w:keepNext/>
        <w:keepLines/>
        <w:spacing w:before="240"/>
        <w:jc w:val="center"/>
        <w:rPr>
          <w:sz w:val="18"/>
          <w:szCs w:val="18"/>
        </w:rPr>
      </w:pPr>
      <w:r w:rsidRPr="00444558">
        <w:rPr>
          <w:color w:val="000000"/>
          <w:sz w:val="18"/>
          <w:szCs w:val="18"/>
        </w:rPr>
        <w:t xml:space="preserve">Budget and Actual Expenditure (personnel and non-personnel) </w:t>
      </w:r>
    </w:p>
    <w:p w:rsidR="00A500BC" w:rsidRPr="00444558" w:rsidRDefault="00A500BC" w:rsidP="0071146C">
      <w:pPr>
        <w:keepNext/>
        <w:keepLines/>
        <w:spacing w:after="120"/>
        <w:jc w:val="center"/>
        <w:rPr>
          <w:i/>
          <w:iCs/>
          <w:color w:val="000000"/>
          <w:sz w:val="16"/>
          <w:szCs w:val="16"/>
        </w:rPr>
      </w:pPr>
      <w:r w:rsidRPr="00444558">
        <w:rPr>
          <w:i/>
          <w:iCs/>
          <w:color w:val="000000"/>
          <w:sz w:val="16"/>
          <w:szCs w:val="16"/>
        </w:rPr>
        <w:t>(thousands of Swiss francs)</w:t>
      </w:r>
    </w:p>
    <w:tbl>
      <w:tblPr>
        <w:tblW w:w="8307" w:type="dxa"/>
        <w:jc w:val="center"/>
        <w:tblLook w:val="04A0" w:firstRow="1" w:lastRow="0" w:firstColumn="1" w:lastColumn="0" w:noHBand="0" w:noVBand="1"/>
      </w:tblPr>
      <w:tblGrid>
        <w:gridCol w:w="2495"/>
        <w:gridCol w:w="1453"/>
        <w:gridCol w:w="1453"/>
        <w:gridCol w:w="1453"/>
        <w:gridCol w:w="1453"/>
      </w:tblGrid>
      <w:tr w:rsidR="00A500BC" w:rsidRPr="00AA6BDB" w:rsidTr="00B15EA5">
        <w:trPr>
          <w:trHeight w:val="720"/>
          <w:jc w:val="center"/>
        </w:trPr>
        <w:tc>
          <w:tcPr>
            <w:tcW w:w="2495" w:type="dxa"/>
            <w:tcBorders>
              <w:top w:val="nil"/>
              <w:left w:val="nil"/>
              <w:bottom w:val="nil"/>
              <w:right w:val="nil"/>
            </w:tcBorders>
            <w:shd w:val="clear" w:color="000000" w:fill="C5D9F1"/>
            <w:noWrap/>
            <w:vAlign w:val="center"/>
            <w:hideMark/>
          </w:tcPr>
          <w:p w:rsidR="00A500BC" w:rsidRPr="00AA6BDB" w:rsidRDefault="00A500BC" w:rsidP="00E62B9F">
            <w:pPr>
              <w:rPr>
                <w:color w:val="000000"/>
                <w:sz w:val="16"/>
                <w:szCs w:val="16"/>
              </w:rPr>
            </w:pPr>
            <w:r w:rsidRPr="00AA6BDB">
              <w:rPr>
                <w:color w:val="000000"/>
                <w:sz w:val="16"/>
                <w:szCs w:val="16"/>
              </w:rPr>
              <w:t> </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2016/17 Approved Budget</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2016/17 Budget after Transfers</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2016 Expenditure*</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Utilization rate (%)</w:t>
            </w:r>
          </w:p>
        </w:tc>
      </w:tr>
      <w:tr w:rsidR="00A500BC" w:rsidRPr="00AA6BDB" w:rsidTr="00B15EA5">
        <w:trPr>
          <w:trHeight w:val="315"/>
          <w:jc w:val="center"/>
        </w:trPr>
        <w:tc>
          <w:tcPr>
            <w:tcW w:w="2495" w:type="dxa"/>
            <w:tcBorders>
              <w:top w:val="nil"/>
              <w:left w:val="nil"/>
              <w:bottom w:val="nil"/>
              <w:right w:val="nil"/>
            </w:tcBorders>
            <w:shd w:val="clear" w:color="auto" w:fill="auto"/>
            <w:noWrap/>
            <w:vAlign w:val="center"/>
            <w:hideMark/>
          </w:tcPr>
          <w:p w:rsidR="00A500BC" w:rsidRPr="00AA6BDB" w:rsidRDefault="00A500BC" w:rsidP="00E62B9F">
            <w:pPr>
              <w:rPr>
                <w:color w:val="000000"/>
                <w:sz w:val="16"/>
                <w:szCs w:val="16"/>
              </w:rPr>
            </w:pPr>
            <w:r w:rsidRPr="00AA6BDB">
              <w:rPr>
                <w:color w:val="000000"/>
                <w:sz w:val="16"/>
                <w:szCs w:val="16"/>
              </w:rPr>
              <w:t xml:space="preserve"> Personnel Resources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 xml:space="preserve">23,453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 xml:space="preserve">23,458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 xml:space="preserve">10,351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44%</w:t>
            </w:r>
          </w:p>
        </w:tc>
      </w:tr>
      <w:tr w:rsidR="00A500BC" w:rsidRPr="00AA6BDB" w:rsidTr="00B15EA5">
        <w:trPr>
          <w:trHeight w:val="315"/>
          <w:jc w:val="center"/>
        </w:trPr>
        <w:tc>
          <w:tcPr>
            <w:tcW w:w="2495" w:type="dxa"/>
            <w:tcBorders>
              <w:top w:val="nil"/>
              <w:left w:val="nil"/>
              <w:bottom w:val="nil"/>
              <w:right w:val="nil"/>
            </w:tcBorders>
            <w:shd w:val="clear" w:color="auto" w:fill="auto"/>
            <w:noWrap/>
            <w:vAlign w:val="center"/>
            <w:hideMark/>
          </w:tcPr>
          <w:p w:rsidR="00A500BC" w:rsidRPr="00AA6BDB" w:rsidRDefault="00A500BC" w:rsidP="00E62B9F">
            <w:pPr>
              <w:rPr>
                <w:color w:val="000000"/>
                <w:sz w:val="16"/>
                <w:szCs w:val="16"/>
              </w:rPr>
            </w:pPr>
            <w:r w:rsidRPr="00AA6BDB">
              <w:rPr>
                <w:color w:val="000000"/>
                <w:sz w:val="16"/>
                <w:szCs w:val="16"/>
              </w:rPr>
              <w:t xml:space="preserve"> Non-personnel Resources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 xml:space="preserve">9,822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 xml:space="preserve">9,582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 xml:space="preserve">4,159 </w:t>
            </w:r>
          </w:p>
        </w:tc>
        <w:tc>
          <w:tcPr>
            <w:tcW w:w="1453" w:type="dxa"/>
            <w:tcBorders>
              <w:top w:val="nil"/>
              <w:left w:val="nil"/>
              <w:bottom w:val="nil"/>
              <w:right w:val="nil"/>
            </w:tcBorders>
            <w:shd w:val="clear" w:color="auto" w:fill="auto"/>
            <w:vAlign w:val="center"/>
            <w:hideMark/>
          </w:tcPr>
          <w:p w:rsidR="00A500BC" w:rsidRPr="00AA6BDB" w:rsidRDefault="00A500BC" w:rsidP="00E62B9F">
            <w:pPr>
              <w:jc w:val="center"/>
              <w:rPr>
                <w:color w:val="000000"/>
                <w:sz w:val="16"/>
                <w:szCs w:val="16"/>
              </w:rPr>
            </w:pPr>
            <w:r w:rsidRPr="00AA6BDB">
              <w:rPr>
                <w:color w:val="000000"/>
                <w:sz w:val="16"/>
                <w:szCs w:val="16"/>
              </w:rPr>
              <w:t>43%</w:t>
            </w:r>
          </w:p>
        </w:tc>
      </w:tr>
      <w:tr w:rsidR="00A500BC" w:rsidRPr="00AA6BDB" w:rsidTr="00B15EA5">
        <w:trPr>
          <w:trHeight w:val="225"/>
          <w:jc w:val="center"/>
        </w:trPr>
        <w:tc>
          <w:tcPr>
            <w:tcW w:w="2495" w:type="dxa"/>
            <w:tcBorders>
              <w:top w:val="nil"/>
              <w:left w:val="nil"/>
              <w:bottom w:val="nil"/>
              <w:right w:val="nil"/>
            </w:tcBorders>
            <w:shd w:val="clear" w:color="000000" w:fill="C5D9F1"/>
            <w:noWrap/>
            <w:vAlign w:val="center"/>
            <w:hideMark/>
          </w:tcPr>
          <w:p w:rsidR="00A500BC" w:rsidRPr="00AA6BDB" w:rsidRDefault="00A500BC" w:rsidP="00E62B9F">
            <w:pPr>
              <w:jc w:val="right"/>
              <w:rPr>
                <w:b/>
                <w:bCs/>
                <w:color w:val="000000"/>
                <w:sz w:val="16"/>
                <w:szCs w:val="16"/>
              </w:rPr>
            </w:pPr>
            <w:r w:rsidRPr="00AA6BDB">
              <w:rPr>
                <w:b/>
                <w:bCs/>
                <w:color w:val="000000"/>
                <w:sz w:val="16"/>
                <w:szCs w:val="16"/>
              </w:rPr>
              <w:t xml:space="preserve"> Total </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 xml:space="preserve">33,276 </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 xml:space="preserve">33,040 </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 xml:space="preserve">14,511 </w:t>
            </w:r>
          </w:p>
        </w:tc>
        <w:tc>
          <w:tcPr>
            <w:tcW w:w="1453" w:type="dxa"/>
            <w:tcBorders>
              <w:top w:val="nil"/>
              <w:left w:val="nil"/>
              <w:bottom w:val="nil"/>
              <w:right w:val="nil"/>
            </w:tcBorders>
            <w:shd w:val="clear" w:color="000000" w:fill="C5D9F1"/>
            <w:vAlign w:val="center"/>
            <w:hideMark/>
          </w:tcPr>
          <w:p w:rsidR="00A500BC" w:rsidRPr="00AA6BDB" w:rsidRDefault="00A500BC" w:rsidP="00E62B9F">
            <w:pPr>
              <w:jc w:val="center"/>
              <w:rPr>
                <w:b/>
                <w:bCs/>
                <w:color w:val="000000"/>
                <w:sz w:val="16"/>
                <w:szCs w:val="16"/>
              </w:rPr>
            </w:pPr>
            <w:r w:rsidRPr="00AA6BDB">
              <w:rPr>
                <w:b/>
                <w:bCs/>
                <w:color w:val="000000"/>
                <w:sz w:val="16"/>
                <w:szCs w:val="16"/>
              </w:rPr>
              <w:t>44%</w:t>
            </w:r>
          </w:p>
        </w:tc>
      </w:tr>
      <w:tr w:rsidR="00A500BC" w:rsidRPr="00AA6BDB" w:rsidTr="00B15EA5">
        <w:trPr>
          <w:trHeight w:val="300"/>
          <w:jc w:val="center"/>
        </w:trPr>
        <w:tc>
          <w:tcPr>
            <w:tcW w:w="8307" w:type="dxa"/>
            <w:gridSpan w:val="5"/>
            <w:tcBorders>
              <w:top w:val="nil"/>
              <w:left w:val="nil"/>
              <w:bottom w:val="nil"/>
              <w:right w:val="nil"/>
            </w:tcBorders>
            <w:shd w:val="clear" w:color="auto" w:fill="auto"/>
            <w:noWrap/>
            <w:vAlign w:val="center"/>
            <w:hideMark/>
          </w:tcPr>
          <w:p w:rsidR="00A500BC" w:rsidRPr="00AA6BDB" w:rsidRDefault="00A500BC" w:rsidP="00E62B9F">
            <w:pPr>
              <w:rPr>
                <w:i/>
                <w:iCs/>
                <w:color w:val="000000"/>
                <w:sz w:val="16"/>
                <w:szCs w:val="16"/>
              </w:rPr>
            </w:pPr>
            <w:r w:rsidRPr="00AA6BDB">
              <w:rPr>
                <w:i/>
                <w:iCs/>
                <w:color w:val="000000"/>
                <w:sz w:val="16"/>
                <w:szCs w:val="16"/>
              </w:rPr>
              <w:t xml:space="preserve"> *2016 Expenditure numbers are preliminary, subject to audit by External auditors </w:t>
            </w:r>
          </w:p>
        </w:tc>
      </w:tr>
    </w:tbl>
    <w:p w:rsidR="00A500BC" w:rsidRPr="00B70960" w:rsidRDefault="00A500BC" w:rsidP="0071146C">
      <w:pPr>
        <w:keepNext/>
        <w:keepLines/>
        <w:spacing w:before="120"/>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A500BC" w:rsidRPr="00A500BC" w:rsidRDefault="00A500BC" w:rsidP="00A500BC">
      <w:pPr>
        <w:rPr>
          <w:sz w:val="20"/>
        </w:rPr>
      </w:pPr>
    </w:p>
    <w:p w:rsidR="00A500BC" w:rsidRPr="00A500BC" w:rsidRDefault="00A500BC" w:rsidP="00B15EA5">
      <w:pPr>
        <w:keepNext/>
        <w:keepLines/>
        <w:rPr>
          <w:sz w:val="20"/>
          <w:u w:val="single"/>
        </w:rPr>
      </w:pPr>
      <w:r w:rsidRPr="00A500BC">
        <w:rPr>
          <w:sz w:val="20"/>
        </w:rPr>
        <w:t>A.</w:t>
      </w:r>
      <w:r w:rsidRPr="00A500BC">
        <w:rPr>
          <w:sz w:val="20"/>
        </w:rPr>
        <w:tab/>
      </w:r>
      <w:r w:rsidRPr="00A500BC">
        <w:rPr>
          <w:sz w:val="20"/>
          <w:u w:val="single"/>
        </w:rPr>
        <w:t>2016/17 Budget after Transfers</w:t>
      </w:r>
    </w:p>
    <w:p w:rsidR="00A500BC" w:rsidRPr="00A500BC" w:rsidRDefault="00A500BC" w:rsidP="00B15EA5">
      <w:pPr>
        <w:keepNext/>
        <w:keepLines/>
        <w:rPr>
          <w:sz w:val="20"/>
        </w:rPr>
      </w:pPr>
    </w:p>
    <w:p w:rsidR="00A500BC" w:rsidRPr="00A500BC" w:rsidRDefault="00A500BC" w:rsidP="00B15EA5">
      <w:pPr>
        <w:pStyle w:val="ListParagraph"/>
        <w:keepNext/>
        <w:keepLines/>
        <w:numPr>
          <w:ilvl w:val="0"/>
          <w:numId w:val="56"/>
        </w:numPr>
        <w:ind w:left="0" w:firstLine="0"/>
        <w:jc w:val="both"/>
      </w:pPr>
      <w:r w:rsidRPr="00A500BC">
        <w:t xml:space="preserve">The decrease in non-personnel resources as compared to the 2016/17 Approved Budget reflected a downward adjustment mainly due to the avoidance of negative interest rate payments.  This was partially offset by the allocation of funds to support the treasury function and the operation and enhancement of the Administrative Integrated Management System (AIMS). </w:t>
      </w:r>
    </w:p>
    <w:p w:rsidR="00A500BC" w:rsidRPr="00A500BC" w:rsidRDefault="00A500BC" w:rsidP="00B15EA5">
      <w:pPr>
        <w:keepNext/>
        <w:keepLines/>
        <w:jc w:val="both"/>
        <w:rPr>
          <w:sz w:val="20"/>
        </w:rPr>
      </w:pPr>
    </w:p>
    <w:p w:rsidR="00A500BC" w:rsidRPr="00A500BC" w:rsidRDefault="00A500BC" w:rsidP="00B15EA5">
      <w:pPr>
        <w:pStyle w:val="ListParagraph"/>
        <w:keepNext/>
        <w:keepLines/>
        <w:numPr>
          <w:ilvl w:val="0"/>
          <w:numId w:val="56"/>
        </w:numPr>
        <w:ind w:left="0" w:firstLine="0"/>
        <w:jc w:val="both"/>
      </w:pPr>
      <w:r w:rsidRPr="00A500BC">
        <w:t xml:space="preserve">The slight increase in personnel resources was primarily the result of reclassifications and completed regularizations of continuing functions and the redeployment of one temporary position and one post into the Program to support Risk Management and Financial Reporting, respectively.  This was offset by the redistribution of personnel resources to non-personnel resources to cover the:  (i) implementation of the ICSC compensation package project and;  (ii) treasury management. </w:t>
      </w:r>
    </w:p>
    <w:p w:rsidR="00A500BC" w:rsidRPr="00A500BC" w:rsidRDefault="00A500BC" w:rsidP="00B15EA5">
      <w:pPr>
        <w:keepNext/>
        <w:keepLines/>
        <w:jc w:val="both"/>
        <w:rPr>
          <w:sz w:val="20"/>
        </w:rPr>
      </w:pPr>
    </w:p>
    <w:p w:rsidR="00A500BC" w:rsidRPr="00A500BC" w:rsidRDefault="00A500BC" w:rsidP="00B15EA5">
      <w:pPr>
        <w:keepNext/>
        <w:keepLines/>
        <w:jc w:val="both"/>
        <w:rPr>
          <w:sz w:val="20"/>
          <w:u w:val="single"/>
        </w:rPr>
      </w:pPr>
      <w:r w:rsidRPr="00A500BC">
        <w:rPr>
          <w:sz w:val="20"/>
        </w:rPr>
        <w:t>B.</w:t>
      </w:r>
      <w:r w:rsidRPr="00A500BC">
        <w:rPr>
          <w:sz w:val="20"/>
        </w:rPr>
        <w:tab/>
      </w:r>
      <w:r w:rsidRPr="00A500BC">
        <w:rPr>
          <w:sz w:val="20"/>
          <w:u w:val="single"/>
        </w:rPr>
        <w:t>2016/17 Budget Utilization</w:t>
      </w:r>
    </w:p>
    <w:p w:rsidR="00A500BC" w:rsidRPr="00A500BC" w:rsidRDefault="00A500BC" w:rsidP="00B15EA5">
      <w:pPr>
        <w:keepNext/>
        <w:keepLines/>
        <w:jc w:val="both"/>
        <w:rPr>
          <w:sz w:val="20"/>
        </w:rPr>
      </w:pPr>
    </w:p>
    <w:p w:rsidR="00FE65CC" w:rsidRPr="0071146C" w:rsidRDefault="00A500BC" w:rsidP="006D0D2E">
      <w:pPr>
        <w:pStyle w:val="ListParagraph"/>
        <w:keepNext/>
        <w:keepLines/>
        <w:numPr>
          <w:ilvl w:val="0"/>
          <w:numId w:val="56"/>
        </w:numPr>
        <w:ind w:left="0" w:firstLine="0"/>
        <w:jc w:val="both"/>
        <w:rPr>
          <w:color w:val="000000"/>
        </w:rPr>
      </w:pPr>
      <w:r w:rsidRPr="00A500BC">
        <w:t>The slight under-utilization of personnel resources was primarily due to ongoing recruitment processes and staff members on part-time working arrangements.</w:t>
      </w:r>
      <w:r w:rsidR="00FE65CC" w:rsidRPr="0071146C">
        <w:rPr>
          <w:color w:val="000000"/>
        </w:rPr>
        <w:br w:type="page"/>
      </w:r>
    </w:p>
    <w:p w:rsidR="00696E12" w:rsidRPr="004905B1" w:rsidRDefault="00696E12" w:rsidP="004905B1">
      <w:pPr>
        <w:pStyle w:val="Heading3"/>
      </w:pPr>
      <w:bookmarkStart w:id="166" w:name="_Toc422210512"/>
      <w:bookmarkStart w:id="167" w:name="_Toc482087960"/>
      <w:bookmarkStart w:id="168" w:name="_Toc482088026"/>
      <w:bookmarkStart w:id="169" w:name="_Toc482105829"/>
      <w:r>
        <w:lastRenderedPageBreak/>
        <w:t>PROGRAM 23</w:t>
      </w:r>
      <w:r>
        <w:tab/>
      </w:r>
      <w:r w:rsidRPr="00701504">
        <w:t>HUMAN RESOURCES MANAGEMENT AND DEVELOPMENT</w:t>
      </w:r>
      <w:bookmarkEnd w:id="166"/>
      <w:bookmarkEnd w:id="167"/>
      <w:bookmarkEnd w:id="168"/>
      <w:bookmarkEnd w:id="169"/>
    </w:p>
    <w:p w:rsidR="00696E12" w:rsidRPr="00B075DA" w:rsidRDefault="00696E12" w:rsidP="00696E12">
      <w:pPr>
        <w:tabs>
          <w:tab w:val="left" w:pos="1985"/>
        </w:tabs>
        <w:jc w:val="both"/>
        <w:rPr>
          <w:sz w:val="20"/>
        </w:rPr>
      </w:pPr>
    </w:p>
    <w:p w:rsidR="00696E12" w:rsidRPr="00B075DA" w:rsidRDefault="00696E12" w:rsidP="00696E12">
      <w:pPr>
        <w:tabs>
          <w:tab w:val="left" w:pos="1985"/>
        </w:tabs>
        <w:rPr>
          <w:b/>
          <w:sz w:val="20"/>
        </w:rPr>
      </w:pPr>
      <w:r w:rsidRPr="00B075DA">
        <w:rPr>
          <w:b/>
          <w:sz w:val="20"/>
        </w:rPr>
        <w:t>Program Manager</w:t>
      </w:r>
      <w:r w:rsidRPr="00B075DA">
        <w:rPr>
          <w:b/>
          <w:sz w:val="20"/>
        </w:rPr>
        <w:tab/>
        <w:t>Director General</w:t>
      </w:r>
    </w:p>
    <w:p w:rsidR="00696E12" w:rsidRPr="00B075DA" w:rsidRDefault="00696E12" w:rsidP="001A2B73">
      <w:pPr>
        <w:spacing w:after="60"/>
        <w:jc w:val="center"/>
        <w:rPr>
          <w:sz w:val="20"/>
        </w:rPr>
      </w:pPr>
      <w:r w:rsidRPr="00B075DA">
        <w:rPr>
          <w:noProof/>
          <w:sz w:val="20"/>
          <w:lang w:eastAsia="en-US"/>
        </w:rPr>
        <w:drawing>
          <wp:inline distT="0" distB="0" distL="0" distR="0" wp14:anchorId="57CD5CA9" wp14:editId="7C68B122">
            <wp:extent cx="3816000" cy="1884636"/>
            <wp:effectExtent l="0" t="0" r="0" b="1905"/>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3">
                      <a:extLst>
                        <a:ext uri="{28A0092B-C50C-407E-A947-70E740481C1C}">
                          <a14:useLocalDpi xmlns:a14="http://schemas.microsoft.com/office/drawing/2010/main" val="0"/>
                        </a:ext>
                      </a:extLst>
                    </a:blip>
                    <a:srcRect t="4578" b="16294"/>
                    <a:stretch/>
                  </pic:blipFill>
                  <pic:spPr bwMode="auto">
                    <a:xfrm>
                      <a:off x="0" y="0"/>
                      <a:ext cx="3816000" cy="1884636"/>
                    </a:xfrm>
                    <a:prstGeom prst="rect">
                      <a:avLst/>
                    </a:prstGeom>
                    <a:noFill/>
                    <a:ln>
                      <a:noFill/>
                    </a:ln>
                    <a:extLst>
                      <a:ext uri="{53640926-AAD7-44D8-BBD7-CCE9431645EC}">
                        <a14:shadowObscured xmlns:a14="http://schemas.microsoft.com/office/drawing/2010/main"/>
                      </a:ext>
                    </a:extLst>
                  </pic:spPr>
                </pic:pic>
              </a:graphicData>
            </a:graphic>
          </wp:inline>
        </w:drawing>
      </w:r>
      <w:r w:rsidR="00177F18">
        <w:rPr>
          <w:rFonts w:cs="Times New Roman"/>
          <w:bCs/>
          <w:noProof/>
          <w:sz w:val="20"/>
          <w:szCs w:val="22"/>
          <w:lang w:eastAsia="en-US"/>
        </w:rPr>
        <w:drawing>
          <wp:inline distT="0" distB="0" distL="0" distR="0" wp14:anchorId="57605B36" wp14:editId="26981C2E">
            <wp:extent cx="4154022" cy="262393"/>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20" w:type="dxa"/>
        <w:tblInd w:w="58" w:type="dxa"/>
        <w:tblLayout w:type="fixed"/>
        <w:tblCellMar>
          <w:left w:w="115" w:type="dxa"/>
          <w:right w:w="115" w:type="dxa"/>
        </w:tblCellMar>
        <w:tblLook w:val="0000" w:firstRow="0" w:lastRow="0" w:firstColumn="0" w:lastColumn="0" w:noHBand="0" w:noVBand="0"/>
      </w:tblPr>
      <w:tblGrid>
        <w:gridCol w:w="1930"/>
        <w:gridCol w:w="2443"/>
        <w:gridCol w:w="1588"/>
        <w:gridCol w:w="2438"/>
        <w:gridCol w:w="821"/>
      </w:tblGrid>
      <w:tr w:rsidR="00696E12" w:rsidRPr="00701504" w:rsidTr="0071146C">
        <w:trPr>
          <w:trHeight w:val="539"/>
        </w:trPr>
        <w:tc>
          <w:tcPr>
            <w:tcW w:w="4998" w:type="pct"/>
            <w:gridSpan w:val="5"/>
            <w:shd w:val="clear" w:color="auto" w:fill="C6D9F1" w:themeFill="text2" w:themeFillTint="33"/>
            <w:tcMar>
              <w:left w:w="58" w:type="dxa"/>
              <w:right w:w="58" w:type="dxa"/>
            </w:tcMar>
            <w:vAlign w:val="center"/>
          </w:tcPr>
          <w:p w:rsidR="00696E12" w:rsidRPr="00701504" w:rsidRDefault="00696E12" w:rsidP="001D548E">
            <w:pPr>
              <w:keepNext/>
              <w:keepLines/>
              <w:tabs>
                <w:tab w:val="left" w:pos="1452"/>
              </w:tabs>
              <w:ind w:left="1452" w:hanging="1452"/>
              <w:rPr>
                <w:b/>
                <w:bCs/>
                <w:sz w:val="16"/>
                <w:szCs w:val="16"/>
              </w:rPr>
            </w:pPr>
            <w:r w:rsidRPr="00701504">
              <w:rPr>
                <w:b/>
                <w:bCs/>
                <w:sz w:val="16"/>
                <w:szCs w:val="16"/>
              </w:rPr>
              <w:t>Expected Result:</w:t>
            </w:r>
            <w:r w:rsidRPr="00701504">
              <w:rPr>
                <w:b/>
                <w:bCs/>
                <w:sz w:val="16"/>
                <w:szCs w:val="16"/>
              </w:rPr>
              <w:tab/>
            </w:r>
            <w:r w:rsidRPr="00701504">
              <w:rPr>
                <w:sz w:val="16"/>
                <w:szCs w:val="16"/>
                <w:lang w:bidi="th-TH"/>
              </w:rPr>
              <w:t xml:space="preserve"> </w:t>
            </w:r>
            <w:r w:rsidRPr="00701504">
              <w:rPr>
                <w:color w:val="000000"/>
                <w:sz w:val="16"/>
                <w:szCs w:val="16"/>
              </w:rPr>
              <w:t>IX.1 Effective, efficient, quality and customer-oriented support services both to internal clients and to external stakeholders</w:t>
            </w:r>
          </w:p>
        </w:tc>
      </w:tr>
      <w:tr w:rsidR="007623AB" w:rsidRPr="00701504" w:rsidTr="0071146C">
        <w:trPr>
          <w:trHeight w:val="170"/>
        </w:trPr>
        <w:tc>
          <w:tcPr>
            <w:tcW w:w="1047" w:type="pct"/>
            <w:shd w:val="clear" w:color="auto" w:fill="auto"/>
            <w:tcMar>
              <w:left w:w="58" w:type="dxa"/>
              <w:right w:w="58" w:type="dxa"/>
            </w:tcMar>
            <w:vAlign w:val="center"/>
          </w:tcPr>
          <w:p w:rsidR="00696E12" w:rsidRPr="00701504" w:rsidRDefault="00696E12" w:rsidP="001D548E">
            <w:pPr>
              <w:rPr>
                <w:b/>
                <w:bCs/>
                <w:sz w:val="16"/>
                <w:szCs w:val="16"/>
              </w:rPr>
            </w:pPr>
            <w:r w:rsidRPr="00701504">
              <w:rPr>
                <w:b/>
                <w:bCs/>
                <w:sz w:val="16"/>
                <w:szCs w:val="16"/>
              </w:rPr>
              <w:t>Performance Indicators</w:t>
            </w:r>
          </w:p>
        </w:tc>
        <w:tc>
          <w:tcPr>
            <w:tcW w:w="1325" w:type="pct"/>
            <w:shd w:val="clear" w:color="auto" w:fill="auto"/>
            <w:tcMar>
              <w:left w:w="58" w:type="dxa"/>
              <w:right w:w="58" w:type="dxa"/>
            </w:tcMar>
            <w:vAlign w:val="center"/>
          </w:tcPr>
          <w:p w:rsidR="00696E12" w:rsidRPr="00701504" w:rsidRDefault="00696E12" w:rsidP="001D548E">
            <w:pPr>
              <w:rPr>
                <w:b/>
                <w:bCs/>
                <w:sz w:val="16"/>
                <w:szCs w:val="16"/>
              </w:rPr>
            </w:pPr>
            <w:r w:rsidRPr="00701504">
              <w:rPr>
                <w:b/>
                <w:bCs/>
                <w:sz w:val="16"/>
                <w:szCs w:val="16"/>
              </w:rPr>
              <w:t>Baselines</w:t>
            </w:r>
          </w:p>
        </w:tc>
        <w:tc>
          <w:tcPr>
            <w:tcW w:w="861" w:type="pct"/>
            <w:shd w:val="clear" w:color="auto" w:fill="auto"/>
            <w:tcMar>
              <w:top w:w="110" w:type="dxa"/>
              <w:left w:w="58" w:type="dxa"/>
              <w:right w:w="58" w:type="dxa"/>
            </w:tcMar>
            <w:vAlign w:val="center"/>
          </w:tcPr>
          <w:p w:rsidR="00696E12" w:rsidRPr="00701504" w:rsidRDefault="00696E12" w:rsidP="001D548E">
            <w:pPr>
              <w:tabs>
                <w:tab w:val="left" w:pos="290"/>
              </w:tabs>
              <w:rPr>
                <w:b/>
                <w:bCs/>
                <w:sz w:val="16"/>
                <w:szCs w:val="16"/>
              </w:rPr>
            </w:pPr>
            <w:r w:rsidRPr="00701504">
              <w:rPr>
                <w:b/>
                <w:bCs/>
                <w:sz w:val="16"/>
                <w:szCs w:val="16"/>
              </w:rPr>
              <w:t>Targets</w:t>
            </w:r>
          </w:p>
        </w:tc>
        <w:tc>
          <w:tcPr>
            <w:tcW w:w="1322" w:type="pct"/>
            <w:shd w:val="clear" w:color="auto" w:fill="FFFFFF"/>
            <w:tcMar>
              <w:top w:w="110" w:type="dxa"/>
              <w:left w:w="58" w:type="dxa"/>
              <w:right w:w="58" w:type="dxa"/>
            </w:tcMar>
            <w:vAlign w:val="center"/>
          </w:tcPr>
          <w:p w:rsidR="00696E12" w:rsidRPr="00701504" w:rsidRDefault="00696E12" w:rsidP="001D548E">
            <w:pPr>
              <w:rPr>
                <w:b/>
                <w:bCs/>
                <w:sz w:val="16"/>
                <w:szCs w:val="16"/>
              </w:rPr>
            </w:pPr>
            <w:r w:rsidRPr="00701504">
              <w:rPr>
                <w:b/>
                <w:bCs/>
                <w:sz w:val="16"/>
                <w:szCs w:val="16"/>
              </w:rPr>
              <w:t>Performance Data</w:t>
            </w:r>
          </w:p>
        </w:tc>
        <w:tc>
          <w:tcPr>
            <w:tcW w:w="446" w:type="pct"/>
            <w:shd w:val="clear" w:color="auto" w:fill="auto"/>
            <w:tcMar>
              <w:top w:w="110" w:type="dxa"/>
              <w:left w:w="58" w:type="dxa"/>
              <w:right w:w="58" w:type="dxa"/>
            </w:tcMar>
            <w:vAlign w:val="center"/>
          </w:tcPr>
          <w:p w:rsidR="00696E12" w:rsidRPr="00701504" w:rsidRDefault="00696E12" w:rsidP="001D548E">
            <w:pPr>
              <w:keepNext/>
              <w:keepLines/>
              <w:jc w:val="center"/>
              <w:rPr>
                <w:b/>
                <w:bCs/>
                <w:sz w:val="16"/>
                <w:szCs w:val="16"/>
              </w:rPr>
            </w:pPr>
            <w:r w:rsidRPr="00701504">
              <w:rPr>
                <w:b/>
                <w:bCs/>
                <w:sz w:val="16"/>
                <w:szCs w:val="16"/>
              </w:rPr>
              <w:t>TLS</w:t>
            </w:r>
          </w:p>
        </w:tc>
      </w:tr>
      <w:tr w:rsidR="007623AB" w:rsidRPr="00701504" w:rsidTr="00215686">
        <w:trPr>
          <w:trHeight w:val="1957"/>
        </w:trPr>
        <w:tc>
          <w:tcPr>
            <w:tcW w:w="1047" w:type="pct"/>
            <w:shd w:val="clear" w:color="auto" w:fill="auto"/>
            <w:tcMar>
              <w:left w:w="58" w:type="dxa"/>
              <w:right w:w="58" w:type="dxa"/>
            </w:tcMar>
          </w:tcPr>
          <w:p w:rsidR="00696E12" w:rsidRPr="00701504" w:rsidRDefault="00696E12" w:rsidP="001D548E">
            <w:pPr>
              <w:rPr>
                <w:color w:val="000000"/>
                <w:sz w:val="16"/>
                <w:szCs w:val="16"/>
              </w:rPr>
            </w:pPr>
            <w:r w:rsidRPr="00701504">
              <w:rPr>
                <w:color w:val="000000"/>
                <w:sz w:val="16"/>
                <w:szCs w:val="16"/>
              </w:rPr>
              <w:t>% of staff satisfied with human resource services</w:t>
            </w:r>
          </w:p>
        </w:tc>
        <w:tc>
          <w:tcPr>
            <w:tcW w:w="1325" w:type="pct"/>
            <w:shd w:val="clear" w:color="auto" w:fill="auto"/>
            <w:tcMar>
              <w:left w:w="58" w:type="dxa"/>
              <w:right w:w="58" w:type="dxa"/>
            </w:tcMar>
          </w:tcPr>
          <w:p w:rsidR="00696E12" w:rsidRPr="00701504" w:rsidRDefault="00696E12" w:rsidP="001D548E">
            <w:pPr>
              <w:rPr>
                <w:i/>
                <w:color w:val="002060"/>
                <w:sz w:val="16"/>
                <w:szCs w:val="16"/>
              </w:rPr>
            </w:pPr>
            <w:r w:rsidRPr="00701504">
              <w:rPr>
                <w:i/>
                <w:color w:val="002060"/>
                <w:sz w:val="16"/>
                <w:szCs w:val="16"/>
              </w:rPr>
              <w:t>Updated Baseline</w:t>
            </w:r>
            <w:r w:rsidRPr="00701504">
              <w:rPr>
                <w:i/>
                <w:color w:val="002060"/>
                <w:sz w:val="16"/>
                <w:szCs w:val="16"/>
              </w:rPr>
              <w:br/>
              <w:t xml:space="preserve">end 2015: </w:t>
            </w:r>
            <w:r>
              <w:rPr>
                <w:i/>
                <w:color w:val="002060"/>
                <w:sz w:val="16"/>
                <w:szCs w:val="16"/>
              </w:rPr>
              <w:t xml:space="preserve"> </w:t>
            </w:r>
          </w:p>
          <w:p w:rsidR="00696E12" w:rsidRPr="00E0283E" w:rsidRDefault="00696E12" w:rsidP="001D548E">
            <w:pPr>
              <w:rPr>
                <w:color w:val="002060"/>
                <w:sz w:val="16"/>
                <w:szCs w:val="16"/>
              </w:rPr>
            </w:pPr>
            <w:r w:rsidRPr="00E0283E">
              <w:rPr>
                <w:color w:val="002060"/>
                <w:sz w:val="16"/>
                <w:szCs w:val="16"/>
              </w:rPr>
              <w:t>No survey was conducted in 2014/15</w:t>
            </w:r>
          </w:p>
          <w:p w:rsidR="00696E12" w:rsidRPr="00E0283E" w:rsidRDefault="00696E12" w:rsidP="001D548E">
            <w:pPr>
              <w:rPr>
                <w:color w:val="000000"/>
                <w:sz w:val="16"/>
                <w:szCs w:val="16"/>
              </w:rPr>
            </w:pPr>
          </w:p>
          <w:p w:rsidR="00696E12" w:rsidRPr="00701504" w:rsidRDefault="00696E12" w:rsidP="001D548E">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1D548E">
            <w:pPr>
              <w:rPr>
                <w:color w:val="000000"/>
                <w:sz w:val="16"/>
                <w:szCs w:val="16"/>
              </w:rPr>
            </w:pPr>
            <w:r w:rsidRPr="00701504">
              <w:rPr>
                <w:color w:val="000000"/>
                <w:sz w:val="16"/>
                <w:szCs w:val="16"/>
              </w:rPr>
              <w:t>Highly satisfied:  30</w:t>
            </w:r>
            <w:r>
              <w:rPr>
                <w:color w:val="000000"/>
                <w:sz w:val="16"/>
                <w:szCs w:val="16"/>
              </w:rPr>
              <w:t>.</w:t>
            </w:r>
            <w:r w:rsidRPr="00701504">
              <w:rPr>
                <w:color w:val="000000"/>
                <w:sz w:val="16"/>
                <w:szCs w:val="16"/>
              </w:rPr>
              <w:t>8%</w:t>
            </w:r>
            <w:r w:rsidRPr="00701504">
              <w:rPr>
                <w:color w:val="000000"/>
                <w:sz w:val="16"/>
                <w:szCs w:val="16"/>
              </w:rPr>
              <w:br/>
              <w:t>Satisfied:</w:t>
            </w:r>
            <w:r>
              <w:rPr>
                <w:color w:val="000000"/>
                <w:sz w:val="16"/>
                <w:szCs w:val="16"/>
              </w:rPr>
              <w:t xml:space="preserve"> </w:t>
            </w:r>
            <w:r w:rsidRPr="00701504">
              <w:rPr>
                <w:color w:val="000000"/>
                <w:sz w:val="16"/>
                <w:szCs w:val="16"/>
              </w:rPr>
              <w:t xml:space="preserve"> 49</w:t>
            </w:r>
            <w:r>
              <w:rPr>
                <w:color w:val="000000"/>
                <w:sz w:val="16"/>
                <w:szCs w:val="16"/>
              </w:rPr>
              <w:t>.</w:t>
            </w:r>
            <w:r w:rsidRPr="00701504">
              <w:rPr>
                <w:color w:val="000000"/>
                <w:sz w:val="16"/>
                <w:szCs w:val="16"/>
              </w:rPr>
              <w:t>1%</w:t>
            </w:r>
            <w:r w:rsidRPr="00701504">
              <w:rPr>
                <w:color w:val="000000"/>
                <w:sz w:val="16"/>
                <w:szCs w:val="16"/>
              </w:rPr>
              <w:br/>
              <w:t xml:space="preserve">Dissatisfied: </w:t>
            </w:r>
            <w:r>
              <w:rPr>
                <w:color w:val="000000"/>
                <w:sz w:val="16"/>
                <w:szCs w:val="16"/>
              </w:rPr>
              <w:t xml:space="preserve"> </w:t>
            </w:r>
            <w:r w:rsidRPr="00701504">
              <w:rPr>
                <w:color w:val="000000"/>
                <w:sz w:val="16"/>
                <w:szCs w:val="16"/>
              </w:rPr>
              <w:t>17</w:t>
            </w:r>
            <w:r>
              <w:rPr>
                <w:color w:val="000000"/>
                <w:sz w:val="16"/>
                <w:szCs w:val="16"/>
              </w:rPr>
              <w:t>.</w:t>
            </w:r>
            <w:r w:rsidRPr="00701504">
              <w:rPr>
                <w:color w:val="000000"/>
                <w:sz w:val="16"/>
                <w:szCs w:val="16"/>
              </w:rPr>
              <w:t>6%</w:t>
            </w:r>
            <w:r w:rsidRPr="00701504">
              <w:rPr>
                <w:color w:val="000000"/>
                <w:sz w:val="16"/>
                <w:szCs w:val="16"/>
              </w:rPr>
              <w:br/>
              <w:t>Highly dissatisfied:  2</w:t>
            </w:r>
            <w:r>
              <w:rPr>
                <w:color w:val="000000"/>
                <w:sz w:val="16"/>
                <w:szCs w:val="16"/>
              </w:rPr>
              <w:t>.</w:t>
            </w:r>
            <w:r w:rsidRPr="00701504">
              <w:rPr>
                <w:color w:val="000000"/>
                <w:sz w:val="16"/>
                <w:szCs w:val="16"/>
              </w:rPr>
              <w:t>5%</w:t>
            </w:r>
          </w:p>
        </w:tc>
        <w:tc>
          <w:tcPr>
            <w:tcW w:w="861" w:type="pct"/>
            <w:shd w:val="clear" w:color="auto" w:fill="auto"/>
            <w:tcMar>
              <w:top w:w="110" w:type="dxa"/>
              <w:left w:w="58" w:type="dxa"/>
              <w:right w:w="58" w:type="dxa"/>
            </w:tcMar>
          </w:tcPr>
          <w:p w:rsidR="00696E12" w:rsidRPr="00701504" w:rsidRDefault="00696E12" w:rsidP="001D548E">
            <w:pPr>
              <w:rPr>
                <w:color w:val="000000"/>
                <w:sz w:val="16"/>
                <w:szCs w:val="16"/>
              </w:rPr>
            </w:pPr>
            <w:r w:rsidRPr="00701504">
              <w:rPr>
                <w:color w:val="000000"/>
                <w:sz w:val="16"/>
                <w:szCs w:val="16"/>
              </w:rPr>
              <w:t>85% highly satisfied or satisfied</w:t>
            </w:r>
          </w:p>
        </w:tc>
        <w:tc>
          <w:tcPr>
            <w:tcW w:w="1322" w:type="pct"/>
            <w:shd w:val="clear" w:color="auto" w:fill="FFFFFF"/>
            <w:tcMar>
              <w:top w:w="110" w:type="dxa"/>
              <w:left w:w="58" w:type="dxa"/>
              <w:right w:w="58" w:type="dxa"/>
            </w:tcMar>
          </w:tcPr>
          <w:p w:rsidR="00696E12" w:rsidRPr="00936987" w:rsidRDefault="00696E12" w:rsidP="001D548E">
            <w:pPr>
              <w:rPr>
                <w:color w:val="E36C0A" w:themeColor="accent6" w:themeShade="BF"/>
                <w:sz w:val="16"/>
                <w:szCs w:val="16"/>
              </w:rPr>
            </w:pPr>
            <w:r>
              <w:rPr>
                <w:sz w:val="16"/>
                <w:szCs w:val="16"/>
              </w:rPr>
              <w:t>Survey to be conducted at the end of the biennium</w:t>
            </w:r>
          </w:p>
        </w:tc>
        <w:tc>
          <w:tcPr>
            <w:tcW w:w="446" w:type="pct"/>
            <w:shd w:val="clear" w:color="auto" w:fill="auto"/>
            <w:tcMar>
              <w:top w:w="110" w:type="dxa"/>
              <w:left w:w="58" w:type="dxa"/>
              <w:right w:w="58" w:type="dxa"/>
            </w:tcMar>
          </w:tcPr>
          <w:p w:rsidR="00696E12" w:rsidRPr="008B32F3" w:rsidRDefault="00696E12" w:rsidP="001D548E">
            <w:pPr>
              <w:keepNext/>
              <w:keepLines/>
              <w:jc w:val="center"/>
              <w:rPr>
                <w:b/>
                <w:color w:val="E36C0A" w:themeColor="accent6" w:themeShade="BF"/>
                <w:sz w:val="16"/>
                <w:szCs w:val="16"/>
              </w:rPr>
            </w:pPr>
            <w:r w:rsidRPr="00936987">
              <w:rPr>
                <w:b/>
                <w:color w:val="0070C0"/>
                <w:sz w:val="16"/>
                <w:szCs w:val="16"/>
              </w:rPr>
              <w:t>N/A 2016</w:t>
            </w:r>
          </w:p>
        </w:tc>
      </w:tr>
      <w:tr w:rsidR="007623AB" w:rsidRPr="00701504" w:rsidTr="0071146C">
        <w:trPr>
          <w:trHeight w:val="2175"/>
        </w:trPr>
        <w:tc>
          <w:tcPr>
            <w:tcW w:w="1047" w:type="pct"/>
            <w:shd w:val="clear" w:color="auto" w:fill="auto"/>
            <w:tcMar>
              <w:left w:w="58" w:type="dxa"/>
              <w:right w:w="58" w:type="dxa"/>
            </w:tcMar>
          </w:tcPr>
          <w:p w:rsidR="00696E12" w:rsidRPr="00701504" w:rsidRDefault="00696E12" w:rsidP="0071146C">
            <w:pPr>
              <w:rPr>
                <w:color w:val="000000"/>
                <w:sz w:val="16"/>
                <w:szCs w:val="16"/>
              </w:rPr>
            </w:pPr>
            <w:r w:rsidRPr="00701504">
              <w:rPr>
                <w:color w:val="000000"/>
                <w:sz w:val="16"/>
                <w:szCs w:val="16"/>
              </w:rPr>
              <w:t>Increase in automated versus currently manually-processed actions</w:t>
            </w:r>
          </w:p>
        </w:tc>
        <w:tc>
          <w:tcPr>
            <w:tcW w:w="1325" w:type="pct"/>
            <w:shd w:val="clear" w:color="auto" w:fill="auto"/>
            <w:tcMar>
              <w:left w:w="58" w:type="dxa"/>
              <w:right w:w="58" w:type="dxa"/>
            </w:tcMar>
          </w:tcPr>
          <w:p w:rsidR="00696E12" w:rsidRPr="00701504" w:rsidRDefault="00696E12" w:rsidP="0071146C">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A00C75" w:rsidRDefault="00696E12" w:rsidP="0071146C">
            <w:pPr>
              <w:rPr>
                <w:color w:val="002060"/>
                <w:sz w:val="16"/>
                <w:szCs w:val="16"/>
              </w:rPr>
            </w:pPr>
            <w:r>
              <w:rPr>
                <w:color w:val="002060"/>
                <w:sz w:val="16"/>
                <w:szCs w:val="16"/>
              </w:rPr>
              <w:t xml:space="preserve">3 out of 18 </w:t>
            </w:r>
            <w:r w:rsidRPr="00A00C75">
              <w:rPr>
                <w:color w:val="002060"/>
                <w:sz w:val="16"/>
                <w:szCs w:val="16"/>
              </w:rPr>
              <w:t xml:space="preserve">processes </w:t>
            </w:r>
            <w:r>
              <w:rPr>
                <w:color w:val="002060"/>
                <w:sz w:val="16"/>
                <w:szCs w:val="16"/>
              </w:rPr>
              <w:t xml:space="preserve">(17%) </w:t>
            </w:r>
            <w:r w:rsidRPr="00A00C75">
              <w:rPr>
                <w:color w:val="002060"/>
                <w:sz w:val="16"/>
                <w:szCs w:val="16"/>
              </w:rPr>
              <w:t>are automated</w:t>
            </w:r>
            <w:r>
              <w:rPr>
                <w:color w:val="002060"/>
                <w:sz w:val="16"/>
                <w:szCs w:val="16"/>
              </w:rPr>
              <w:t>:</w:t>
            </w:r>
          </w:p>
          <w:p w:rsidR="00696E12" w:rsidRPr="00A00C75" w:rsidRDefault="00696E12" w:rsidP="0071146C">
            <w:pPr>
              <w:pStyle w:val="ListParagraph"/>
              <w:numPr>
                <w:ilvl w:val="0"/>
                <w:numId w:val="113"/>
              </w:numPr>
              <w:ind w:left="113" w:hanging="113"/>
              <w:contextualSpacing/>
              <w:rPr>
                <w:color w:val="002060"/>
                <w:sz w:val="16"/>
                <w:szCs w:val="16"/>
              </w:rPr>
            </w:pPr>
            <w:r w:rsidRPr="00A00C75">
              <w:rPr>
                <w:color w:val="002060"/>
                <w:sz w:val="16"/>
                <w:szCs w:val="16"/>
              </w:rPr>
              <w:t>Calculation of promotions</w:t>
            </w:r>
          </w:p>
          <w:p w:rsidR="00696E12" w:rsidRPr="00A00C75" w:rsidRDefault="00696E12" w:rsidP="0071146C">
            <w:pPr>
              <w:pStyle w:val="ListParagraph"/>
              <w:numPr>
                <w:ilvl w:val="0"/>
                <w:numId w:val="113"/>
              </w:numPr>
              <w:ind w:left="113" w:hanging="113"/>
              <w:contextualSpacing/>
              <w:rPr>
                <w:color w:val="002060"/>
                <w:sz w:val="16"/>
                <w:szCs w:val="16"/>
              </w:rPr>
            </w:pPr>
            <w:r w:rsidRPr="00A00C75">
              <w:rPr>
                <w:color w:val="002060"/>
                <w:sz w:val="16"/>
                <w:szCs w:val="16"/>
              </w:rPr>
              <w:t>Self-service submission and calculation of education grant</w:t>
            </w:r>
          </w:p>
          <w:p w:rsidR="00696E12" w:rsidRPr="00A00C75" w:rsidRDefault="00696E12" w:rsidP="0071146C">
            <w:pPr>
              <w:pStyle w:val="ListParagraph"/>
              <w:numPr>
                <w:ilvl w:val="0"/>
                <w:numId w:val="113"/>
              </w:numPr>
              <w:ind w:left="113" w:hanging="113"/>
              <w:contextualSpacing/>
              <w:rPr>
                <w:color w:val="002060"/>
                <w:sz w:val="16"/>
                <w:szCs w:val="16"/>
              </w:rPr>
            </w:pPr>
            <w:r>
              <w:rPr>
                <w:color w:val="002060"/>
                <w:sz w:val="16"/>
                <w:szCs w:val="16"/>
              </w:rPr>
              <w:t>New child dependent</w:t>
            </w:r>
          </w:p>
          <w:p w:rsidR="00696E12" w:rsidRPr="000A41AC" w:rsidRDefault="00696E12" w:rsidP="0071146C">
            <w:pPr>
              <w:rPr>
                <w:color w:val="000000"/>
                <w:sz w:val="16"/>
                <w:szCs w:val="16"/>
              </w:rPr>
            </w:pPr>
          </w:p>
          <w:p w:rsidR="00696E12" w:rsidRPr="00701504" w:rsidRDefault="00696E12" w:rsidP="0071146C">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71146C">
            <w:pPr>
              <w:rPr>
                <w:color w:val="000000"/>
                <w:sz w:val="16"/>
                <w:szCs w:val="16"/>
              </w:rPr>
            </w:pPr>
            <w:r w:rsidRPr="00701504">
              <w:rPr>
                <w:color w:val="000000"/>
                <w:sz w:val="16"/>
                <w:szCs w:val="16"/>
              </w:rPr>
              <w:t>0%</w:t>
            </w:r>
          </w:p>
        </w:tc>
        <w:tc>
          <w:tcPr>
            <w:tcW w:w="861" w:type="pct"/>
            <w:shd w:val="clear" w:color="auto" w:fill="auto"/>
            <w:tcMar>
              <w:top w:w="110" w:type="dxa"/>
              <w:left w:w="58" w:type="dxa"/>
              <w:right w:w="58" w:type="dxa"/>
            </w:tcMar>
          </w:tcPr>
          <w:p w:rsidR="00696E12" w:rsidRPr="00701504" w:rsidRDefault="00696E12" w:rsidP="0071146C">
            <w:pPr>
              <w:rPr>
                <w:color w:val="000000"/>
                <w:sz w:val="16"/>
                <w:szCs w:val="16"/>
              </w:rPr>
            </w:pPr>
            <w:r w:rsidRPr="00701504">
              <w:rPr>
                <w:color w:val="000000"/>
                <w:sz w:val="16"/>
                <w:szCs w:val="16"/>
              </w:rPr>
              <w:t>67%</w:t>
            </w:r>
          </w:p>
        </w:tc>
        <w:tc>
          <w:tcPr>
            <w:tcW w:w="1322" w:type="pct"/>
            <w:shd w:val="clear" w:color="auto" w:fill="FFFFFF"/>
            <w:tcMar>
              <w:top w:w="110" w:type="dxa"/>
              <w:left w:w="58" w:type="dxa"/>
              <w:right w:w="58" w:type="dxa"/>
            </w:tcMar>
          </w:tcPr>
          <w:p w:rsidR="00696E12" w:rsidRPr="0074114F" w:rsidRDefault="00696E12" w:rsidP="0071146C">
            <w:pPr>
              <w:rPr>
                <w:sz w:val="16"/>
                <w:szCs w:val="16"/>
              </w:rPr>
            </w:pPr>
            <w:r>
              <w:rPr>
                <w:sz w:val="16"/>
                <w:szCs w:val="16"/>
              </w:rPr>
              <w:t>5</w:t>
            </w:r>
            <w:r w:rsidRPr="0074114F">
              <w:rPr>
                <w:sz w:val="16"/>
                <w:szCs w:val="16"/>
              </w:rPr>
              <w:t xml:space="preserve"> additional processes were automated in 2016:</w:t>
            </w:r>
          </w:p>
          <w:p w:rsidR="00696E12" w:rsidRPr="0074114F" w:rsidRDefault="00696E12" w:rsidP="0071146C">
            <w:pPr>
              <w:pStyle w:val="ListParagraph"/>
              <w:numPr>
                <w:ilvl w:val="0"/>
                <w:numId w:val="113"/>
              </w:numPr>
              <w:ind w:left="113" w:hanging="113"/>
              <w:contextualSpacing/>
              <w:rPr>
                <w:sz w:val="16"/>
                <w:szCs w:val="16"/>
              </w:rPr>
            </w:pPr>
            <w:r w:rsidRPr="0074114F">
              <w:rPr>
                <w:sz w:val="16"/>
                <w:szCs w:val="16"/>
              </w:rPr>
              <w:t>Submission of dependency documents (phase 1)</w:t>
            </w:r>
          </w:p>
          <w:p w:rsidR="00696E12" w:rsidRPr="0074114F" w:rsidRDefault="00696E12" w:rsidP="0071146C">
            <w:pPr>
              <w:pStyle w:val="ListParagraph"/>
              <w:numPr>
                <w:ilvl w:val="0"/>
                <w:numId w:val="113"/>
              </w:numPr>
              <w:ind w:left="113" w:hanging="113"/>
              <w:contextualSpacing/>
              <w:rPr>
                <w:sz w:val="16"/>
                <w:szCs w:val="16"/>
              </w:rPr>
            </w:pPr>
            <w:r w:rsidRPr="0074114F">
              <w:rPr>
                <w:sz w:val="16"/>
                <w:szCs w:val="16"/>
              </w:rPr>
              <w:t>Calculation of rental subsidy</w:t>
            </w:r>
          </w:p>
          <w:p w:rsidR="00696E12" w:rsidRPr="0074114F" w:rsidRDefault="00696E12" w:rsidP="0071146C">
            <w:pPr>
              <w:pStyle w:val="ListParagraph"/>
              <w:numPr>
                <w:ilvl w:val="0"/>
                <w:numId w:val="113"/>
              </w:numPr>
              <w:ind w:left="113" w:hanging="113"/>
              <w:contextualSpacing/>
              <w:rPr>
                <w:sz w:val="16"/>
                <w:szCs w:val="16"/>
              </w:rPr>
            </w:pPr>
            <w:r w:rsidRPr="0074114F">
              <w:rPr>
                <w:sz w:val="16"/>
                <w:szCs w:val="16"/>
              </w:rPr>
              <w:t>Self-service address input and change</w:t>
            </w:r>
          </w:p>
          <w:p w:rsidR="00696E12" w:rsidRPr="0074114F" w:rsidRDefault="00696E12" w:rsidP="0071146C">
            <w:pPr>
              <w:pStyle w:val="ListParagraph"/>
              <w:numPr>
                <w:ilvl w:val="0"/>
                <w:numId w:val="113"/>
              </w:numPr>
              <w:ind w:left="113" w:hanging="113"/>
              <w:contextualSpacing/>
              <w:rPr>
                <w:sz w:val="16"/>
                <w:szCs w:val="16"/>
              </w:rPr>
            </w:pPr>
            <w:r w:rsidRPr="0074114F">
              <w:rPr>
                <w:sz w:val="16"/>
                <w:szCs w:val="16"/>
              </w:rPr>
              <w:t>GPAFI loss of earnings insurance premium deduction from salary</w:t>
            </w:r>
          </w:p>
          <w:p w:rsidR="00696E12" w:rsidRPr="0074114F" w:rsidRDefault="00696E12" w:rsidP="0071146C">
            <w:pPr>
              <w:pStyle w:val="ListParagraph"/>
              <w:numPr>
                <w:ilvl w:val="0"/>
                <w:numId w:val="113"/>
              </w:numPr>
              <w:ind w:left="113" w:hanging="113"/>
              <w:contextualSpacing/>
              <w:rPr>
                <w:sz w:val="16"/>
                <w:szCs w:val="16"/>
              </w:rPr>
            </w:pPr>
            <w:r w:rsidRPr="0074114F">
              <w:rPr>
                <w:sz w:val="16"/>
                <w:szCs w:val="16"/>
              </w:rPr>
              <w:t xml:space="preserve">Leaves and absences </w:t>
            </w:r>
          </w:p>
          <w:p w:rsidR="00696E12" w:rsidRPr="0074114F" w:rsidRDefault="00696E12" w:rsidP="0071146C">
            <w:pPr>
              <w:pStyle w:val="ListParagraph"/>
              <w:numPr>
                <w:ilvl w:val="0"/>
                <w:numId w:val="113"/>
              </w:numPr>
              <w:ind w:left="113" w:hanging="113"/>
              <w:contextualSpacing/>
              <w:rPr>
                <w:sz w:val="16"/>
                <w:szCs w:val="16"/>
              </w:rPr>
            </w:pPr>
            <w:r w:rsidRPr="0074114F">
              <w:rPr>
                <w:sz w:val="16"/>
                <w:szCs w:val="16"/>
              </w:rPr>
              <w:t>ASHI deduction from pension</w:t>
            </w:r>
          </w:p>
          <w:p w:rsidR="00696E12" w:rsidRPr="0074114F" w:rsidRDefault="00696E12" w:rsidP="0089232E">
            <w:pPr>
              <w:pStyle w:val="ListParagraph"/>
              <w:ind w:left="0"/>
              <w:rPr>
                <w:sz w:val="16"/>
                <w:szCs w:val="16"/>
              </w:rPr>
            </w:pPr>
            <w:r>
              <w:rPr>
                <w:sz w:val="16"/>
                <w:szCs w:val="16"/>
              </w:rPr>
              <w:t>8</w:t>
            </w:r>
            <w:r w:rsidRPr="0074114F">
              <w:rPr>
                <w:sz w:val="16"/>
                <w:szCs w:val="16"/>
              </w:rPr>
              <w:t xml:space="preserve"> out of 18 (</w:t>
            </w:r>
            <w:r>
              <w:rPr>
                <w:sz w:val="16"/>
                <w:szCs w:val="16"/>
              </w:rPr>
              <w:t>44</w:t>
            </w:r>
            <w:r w:rsidRPr="0074114F">
              <w:rPr>
                <w:sz w:val="16"/>
                <w:szCs w:val="16"/>
              </w:rPr>
              <w:t>%) (cumulative)</w:t>
            </w:r>
          </w:p>
        </w:tc>
        <w:tc>
          <w:tcPr>
            <w:tcW w:w="446" w:type="pct"/>
            <w:shd w:val="clear" w:color="auto" w:fill="auto"/>
            <w:tcMar>
              <w:top w:w="110" w:type="dxa"/>
              <w:left w:w="58" w:type="dxa"/>
              <w:right w:w="58" w:type="dxa"/>
            </w:tcMar>
          </w:tcPr>
          <w:p w:rsidR="00696E12" w:rsidRPr="008B32F3" w:rsidRDefault="00696E12" w:rsidP="0071146C">
            <w:pPr>
              <w:keepNext/>
              <w:keepLines/>
              <w:jc w:val="center"/>
              <w:rPr>
                <w:b/>
                <w:color w:val="000000"/>
                <w:sz w:val="16"/>
                <w:szCs w:val="16"/>
              </w:rPr>
            </w:pPr>
            <w:r w:rsidRPr="00936987">
              <w:rPr>
                <w:b/>
                <w:color w:val="00B050"/>
                <w:sz w:val="16"/>
                <w:szCs w:val="16"/>
              </w:rPr>
              <w:t>On track</w:t>
            </w:r>
          </w:p>
        </w:tc>
      </w:tr>
      <w:tr w:rsidR="007623AB" w:rsidRPr="00701504" w:rsidTr="00215686">
        <w:trPr>
          <w:trHeight w:val="1716"/>
        </w:trPr>
        <w:tc>
          <w:tcPr>
            <w:tcW w:w="1047" w:type="pct"/>
            <w:shd w:val="clear" w:color="auto" w:fill="auto"/>
            <w:tcMar>
              <w:left w:w="58" w:type="dxa"/>
              <w:right w:w="58" w:type="dxa"/>
            </w:tcMar>
          </w:tcPr>
          <w:p w:rsidR="00696E12" w:rsidRPr="00701504" w:rsidRDefault="00696E12" w:rsidP="0071146C">
            <w:pPr>
              <w:rPr>
                <w:color w:val="000000"/>
                <w:sz w:val="16"/>
                <w:szCs w:val="16"/>
              </w:rPr>
            </w:pPr>
            <w:r w:rsidRPr="00701504">
              <w:rPr>
                <w:color w:val="000000"/>
                <w:sz w:val="16"/>
                <w:szCs w:val="16"/>
              </w:rPr>
              <w:t>% of queries processed within 5 working days</w:t>
            </w:r>
          </w:p>
          <w:p w:rsidR="00696E12" w:rsidRPr="00701504" w:rsidRDefault="00696E12" w:rsidP="0071146C">
            <w:pPr>
              <w:rPr>
                <w:color w:val="000000"/>
                <w:sz w:val="16"/>
                <w:szCs w:val="16"/>
              </w:rPr>
            </w:pPr>
          </w:p>
        </w:tc>
        <w:tc>
          <w:tcPr>
            <w:tcW w:w="1325" w:type="pct"/>
            <w:shd w:val="clear" w:color="auto" w:fill="auto"/>
            <w:tcMar>
              <w:left w:w="58" w:type="dxa"/>
              <w:right w:w="58" w:type="dxa"/>
            </w:tcMar>
          </w:tcPr>
          <w:p w:rsidR="00696E12" w:rsidRPr="00701504" w:rsidRDefault="00696E12" w:rsidP="0071146C">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D01A6A" w:rsidRDefault="00696E12" w:rsidP="0071146C">
            <w:pPr>
              <w:rPr>
                <w:color w:val="002060"/>
                <w:sz w:val="16"/>
                <w:szCs w:val="16"/>
              </w:rPr>
            </w:pPr>
            <w:r>
              <w:rPr>
                <w:color w:val="002060"/>
                <w:sz w:val="16"/>
                <w:szCs w:val="16"/>
              </w:rPr>
              <w:t>94.7%</w:t>
            </w:r>
            <w:r w:rsidRPr="003A0A18">
              <w:rPr>
                <w:rStyle w:val="FootnoteReference"/>
                <w:color w:val="002060"/>
                <w:sz w:val="16"/>
                <w:szCs w:val="16"/>
              </w:rPr>
              <w:footnoteReference w:id="88"/>
            </w:r>
            <w:r w:rsidRPr="00D01A6A">
              <w:rPr>
                <w:color w:val="002060"/>
                <w:sz w:val="16"/>
                <w:szCs w:val="16"/>
              </w:rPr>
              <w:t xml:space="preserve"> of queries registered in the WINS ticketing system were responded to in five working days</w:t>
            </w:r>
          </w:p>
          <w:p w:rsidR="00696E12" w:rsidRPr="00EC7681" w:rsidRDefault="00696E12" w:rsidP="0071146C">
            <w:pPr>
              <w:rPr>
                <w:color w:val="000000"/>
                <w:sz w:val="16"/>
                <w:szCs w:val="16"/>
              </w:rPr>
            </w:pPr>
          </w:p>
          <w:p w:rsidR="00696E12" w:rsidRDefault="00696E12" w:rsidP="0071146C">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0F2674" w:rsidRDefault="00696E12" w:rsidP="0071146C">
            <w:pPr>
              <w:rPr>
                <w:i/>
                <w:color w:val="000000"/>
                <w:sz w:val="16"/>
                <w:szCs w:val="16"/>
              </w:rPr>
            </w:pPr>
            <w:r>
              <w:rPr>
                <w:i/>
                <w:color w:val="000000"/>
                <w:sz w:val="16"/>
                <w:szCs w:val="16"/>
              </w:rPr>
              <w:t>Tbd end 2015</w:t>
            </w:r>
          </w:p>
        </w:tc>
        <w:tc>
          <w:tcPr>
            <w:tcW w:w="861" w:type="pct"/>
            <w:shd w:val="clear" w:color="auto" w:fill="auto"/>
            <w:tcMar>
              <w:top w:w="110" w:type="dxa"/>
              <w:left w:w="58" w:type="dxa"/>
              <w:right w:w="58" w:type="dxa"/>
            </w:tcMar>
          </w:tcPr>
          <w:p w:rsidR="00696E12" w:rsidRPr="0029112C" w:rsidRDefault="00696E12" w:rsidP="0071146C">
            <w:pPr>
              <w:rPr>
                <w:i/>
                <w:color w:val="002060"/>
                <w:sz w:val="16"/>
                <w:szCs w:val="16"/>
              </w:rPr>
            </w:pPr>
            <w:r w:rsidRPr="0029112C">
              <w:rPr>
                <w:i/>
                <w:color w:val="002060"/>
                <w:sz w:val="16"/>
                <w:szCs w:val="16"/>
              </w:rPr>
              <w:t>Updated Target:</w:t>
            </w:r>
          </w:p>
          <w:p w:rsidR="00696E12" w:rsidRDefault="00696E12" w:rsidP="0071146C">
            <w:pPr>
              <w:rPr>
                <w:i/>
                <w:color w:val="002060"/>
                <w:sz w:val="16"/>
                <w:szCs w:val="16"/>
                <w:u w:val="single"/>
              </w:rPr>
            </w:pPr>
            <w:r>
              <w:rPr>
                <w:color w:val="002060"/>
                <w:sz w:val="16"/>
                <w:szCs w:val="16"/>
              </w:rPr>
              <w:t>95%</w:t>
            </w:r>
          </w:p>
          <w:p w:rsidR="00696E12" w:rsidRDefault="00696E12" w:rsidP="0071146C">
            <w:pPr>
              <w:rPr>
                <w:i/>
                <w:color w:val="002060"/>
                <w:sz w:val="16"/>
                <w:szCs w:val="16"/>
                <w:u w:val="single"/>
              </w:rPr>
            </w:pPr>
          </w:p>
          <w:p w:rsidR="00696E12" w:rsidRDefault="00696E12" w:rsidP="0071146C">
            <w:pPr>
              <w:rPr>
                <w:i/>
                <w:color w:val="000000"/>
                <w:sz w:val="16"/>
                <w:szCs w:val="16"/>
              </w:rPr>
            </w:pPr>
          </w:p>
          <w:p w:rsidR="00696E12" w:rsidRDefault="00696E12" w:rsidP="0071146C">
            <w:pPr>
              <w:rPr>
                <w:i/>
                <w:color w:val="000000"/>
                <w:sz w:val="16"/>
                <w:szCs w:val="16"/>
              </w:rPr>
            </w:pPr>
          </w:p>
          <w:p w:rsidR="00696E12" w:rsidRDefault="00696E12" w:rsidP="0071146C">
            <w:pPr>
              <w:rPr>
                <w:i/>
                <w:color w:val="000000"/>
                <w:sz w:val="16"/>
                <w:szCs w:val="16"/>
              </w:rPr>
            </w:pPr>
          </w:p>
          <w:p w:rsidR="00696E12" w:rsidRDefault="00696E12" w:rsidP="0071146C">
            <w:pPr>
              <w:rPr>
                <w:i/>
                <w:color w:val="000000"/>
                <w:sz w:val="16"/>
                <w:szCs w:val="16"/>
              </w:rPr>
            </w:pPr>
          </w:p>
          <w:p w:rsidR="00696E12" w:rsidRDefault="00696E12" w:rsidP="0071146C">
            <w:pPr>
              <w:rPr>
                <w:color w:val="000000"/>
                <w:sz w:val="16"/>
                <w:szCs w:val="16"/>
              </w:rPr>
            </w:pPr>
            <w:r w:rsidRPr="000F2674">
              <w:rPr>
                <w:i/>
                <w:color w:val="000000"/>
                <w:sz w:val="16"/>
                <w:szCs w:val="16"/>
              </w:rPr>
              <w:t>Original Target P&amp;B 2016/17</w:t>
            </w:r>
            <w:r>
              <w:rPr>
                <w:color w:val="000000"/>
                <w:sz w:val="16"/>
                <w:szCs w:val="16"/>
              </w:rPr>
              <w:t xml:space="preserve">:  </w:t>
            </w:r>
          </w:p>
          <w:p w:rsidR="00696E12" w:rsidRPr="000F2674" w:rsidRDefault="00696E12" w:rsidP="0071146C">
            <w:pPr>
              <w:rPr>
                <w:color w:val="000000"/>
                <w:sz w:val="16"/>
                <w:szCs w:val="16"/>
              </w:rPr>
            </w:pPr>
            <w:r>
              <w:rPr>
                <w:color w:val="000000"/>
                <w:sz w:val="16"/>
                <w:szCs w:val="16"/>
              </w:rPr>
              <w:t>90%</w:t>
            </w:r>
          </w:p>
        </w:tc>
        <w:tc>
          <w:tcPr>
            <w:tcW w:w="1322" w:type="pct"/>
            <w:shd w:val="clear" w:color="auto" w:fill="FFFFFF"/>
            <w:tcMar>
              <w:top w:w="110" w:type="dxa"/>
              <w:left w:w="58" w:type="dxa"/>
              <w:right w:w="58" w:type="dxa"/>
            </w:tcMar>
          </w:tcPr>
          <w:p w:rsidR="00696E12" w:rsidRPr="00D526E2" w:rsidRDefault="00696E12" w:rsidP="0071146C">
            <w:pPr>
              <w:keepNext/>
              <w:keepLines/>
              <w:rPr>
                <w:sz w:val="16"/>
                <w:szCs w:val="16"/>
              </w:rPr>
            </w:pPr>
            <w:r w:rsidRPr="00D526E2">
              <w:rPr>
                <w:sz w:val="16"/>
                <w:szCs w:val="16"/>
              </w:rPr>
              <w:t>Statistics are unavailable for 2016 as the ticketing tool (WINS) was left for Outlook to improve client service.</w:t>
            </w:r>
          </w:p>
          <w:p w:rsidR="00696E12" w:rsidRPr="00D526E2" w:rsidRDefault="00696E12" w:rsidP="0071146C">
            <w:pPr>
              <w:keepNext/>
              <w:keepLines/>
              <w:rPr>
                <w:sz w:val="16"/>
                <w:szCs w:val="16"/>
              </w:rPr>
            </w:pPr>
          </w:p>
          <w:p w:rsidR="00696E12" w:rsidRPr="008B32F3" w:rsidRDefault="00696E12" w:rsidP="0071146C">
            <w:pPr>
              <w:keepNext/>
              <w:keepLines/>
              <w:rPr>
                <w:b/>
                <w:color w:val="E36C0A" w:themeColor="accent6" w:themeShade="BF"/>
                <w:sz w:val="16"/>
                <w:szCs w:val="16"/>
              </w:rPr>
            </w:pPr>
          </w:p>
        </w:tc>
        <w:tc>
          <w:tcPr>
            <w:tcW w:w="446" w:type="pct"/>
            <w:shd w:val="clear" w:color="auto" w:fill="auto"/>
            <w:tcMar>
              <w:top w:w="110" w:type="dxa"/>
              <w:left w:w="58" w:type="dxa"/>
              <w:right w:w="58" w:type="dxa"/>
            </w:tcMar>
          </w:tcPr>
          <w:p w:rsidR="00696E12" w:rsidRPr="008B32F3" w:rsidRDefault="00696E12" w:rsidP="0071146C">
            <w:pPr>
              <w:keepNext/>
              <w:keepLines/>
              <w:jc w:val="center"/>
              <w:rPr>
                <w:b/>
                <w:color w:val="E36C0A" w:themeColor="accent6" w:themeShade="BF"/>
                <w:sz w:val="16"/>
                <w:szCs w:val="16"/>
              </w:rPr>
            </w:pPr>
            <w:r w:rsidRPr="00936987">
              <w:rPr>
                <w:b/>
                <w:color w:val="0070C0"/>
                <w:sz w:val="16"/>
                <w:szCs w:val="16"/>
              </w:rPr>
              <w:t>N/A 2016</w:t>
            </w:r>
          </w:p>
        </w:tc>
      </w:tr>
      <w:tr w:rsidR="007623AB" w:rsidRPr="00701504" w:rsidTr="0071146C">
        <w:trPr>
          <w:trHeight w:val="273"/>
        </w:trPr>
        <w:tc>
          <w:tcPr>
            <w:tcW w:w="1047" w:type="pct"/>
            <w:shd w:val="clear" w:color="auto" w:fill="auto"/>
            <w:tcMar>
              <w:left w:w="58" w:type="dxa"/>
              <w:right w:w="58" w:type="dxa"/>
            </w:tcMar>
          </w:tcPr>
          <w:p w:rsidR="00696E12" w:rsidRPr="00701504" w:rsidRDefault="00696E12" w:rsidP="001D548E">
            <w:pPr>
              <w:rPr>
                <w:color w:val="000000"/>
                <w:sz w:val="16"/>
                <w:szCs w:val="16"/>
              </w:rPr>
            </w:pPr>
            <w:r w:rsidRPr="00701504">
              <w:rPr>
                <w:color w:val="000000"/>
                <w:sz w:val="16"/>
                <w:szCs w:val="16"/>
              </w:rPr>
              <w:t xml:space="preserve">Optimized insurance coverage </w:t>
            </w:r>
          </w:p>
        </w:tc>
        <w:tc>
          <w:tcPr>
            <w:tcW w:w="1325" w:type="pct"/>
            <w:shd w:val="clear" w:color="auto" w:fill="auto"/>
            <w:tcMar>
              <w:left w:w="58" w:type="dxa"/>
              <w:right w:w="58" w:type="dxa"/>
            </w:tcMar>
          </w:tcPr>
          <w:p w:rsidR="00696E12" w:rsidRPr="00701504" w:rsidRDefault="00696E12" w:rsidP="001D548E">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5438A4" w:rsidRDefault="00696E12" w:rsidP="001D548E">
            <w:pPr>
              <w:rPr>
                <w:color w:val="002060"/>
                <w:sz w:val="16"/>
                <w:szCs w:val="16"/>
              </w:rPr>
            </w:pPr>
            <w:r w:rsidRPr="005438A4">
              <w:rPr>
                <w:color w:val="002060"/>
                <w:sz w:val="16"/>
                <w:szCs w:val="16"/>
              </w:rPr>
              <w:t>C</w:t>
            </w:r>
            <w:r>
              <w:rPr>
                <w:color w:val="002060"/>
                <w:sz w:val="16"/>
                <w:szCs w:val="16"/>
              </w:rPr>
              <w:t>ollective medical insurance</w:t>
            </w:r>
            <w:r w:rsidRPr="005438A4">
              <w:rPr>
                <w:color w:val="002060"/>
                <w:sz w:val="16"/>
                <w:szCs w:val="16"/>
              </w:rPr>
              <w:t xml:space="preserve"> protection rate</w:t>
            </w:r>
            <w:r>
              <w:rPr>
                <w:color w:val="002060"/>
                <w:sz w:val="16"/>
                <w:szCs w:val="16"/>
              </w:rPr>
              <w:t>: 87.7%</w:t>
            </w:r>
          </w:p>
          <w:p w:rsidR="0071146C" w:rsidRDefault="0071146C" w:rsidP="001D548E">
            <w:pPr>
              <w:rPr>
                <w:i/>
                <w:color w:val="000000"/>
                <w:sz w:val="16"/>
                <w:szCs w:val="16"/>
              </w:rPr>
            </w:pPr>
          </w:p>
          <w:p w:rsidR="00696E12" w:rsidRPr="00701504" w:rsidRDefault="00696E12" w:rsidP="001D548E">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1D548E">
            <w:pPr>
              <w:spacing w:after="120"/>
              <w:rPr>
                <w:color w:val="000000"/>
                <w:sz w:val="16"/>
                <w:szCs w:val="16"/>
              </w:rPr>
            </w:pPr>
            <w:r w:rsidRPr="00701504">
              <w:rPr>
                <w:color w:val="000000"/>
                <w:sz w:val="16"/>
                <w:szCs w:val="16"/>
              </w:rPr>
              <w:t>tbd end 2015</w:t>
            </w:r>
          </w:p>
        </w:tc>
        <w:tc>
          <w:tcPr>
            <w:tcW w:w="861" w:type="pct"/>
            <w:shd w:val="clear" w:color="auto" w:fill="auto"/>
            <w:tcMar>
              <w:top w:w="110" w:type="dxa"/>
              <w:left w:w="58" w:type="dxa"/>
              <w:right w:w="58" w:type="dxa"/>
            </w:tcMar>
          </w:tcPr>
          <w:p w:rsidR="00696E12" w:rsidRPr="00512EB4" w:rsidRDefault="00696E12" w:rsidP="001D548E">
            <w:pPr>
              <w:ind w:right="-98"/>
              <w:rPr>
                <w:i/>
                <w:color w:val="002060"/>
                <w:sz w:val="16"/>
                <w:szCs w:val="16"/>
              </w:rPr>
            </w:pPr>
            <w:r w:rsidRPr="00512EB4">
              <w:rPr>
                <w:i/>
                <w:color w:val="002060"/>
                <w:sz w:val="16"/>
                <w:szCs w:val="16"/>
              </w:rPr>
              <w:t xml:space="preserve">Defined Target:  </w:t>
            </w:r>
          </w:p>
          <w:p w:rsidR="00696E12" w:rsidRDefault="00696E12" w:rsidP="001D548E">
            <w:pPr>
              <w:rPr>
                <w:color w:val="002060"/>
                <w:sz w:val="16"/>
                <w:szCs w:val="16"/>
              </w:rPr>
            </w:pPr>
            <w:r>
              <w:rPr>
                <w:color w:val="002060"/>
                <w:sz w:val="16"/>
                <w:szCs w:val="16"/>
              </w:rPr>
              <w:t>Maintain level</w:t>
            </w:r>
          </w:p>
          <w:p w:rsidR="00696E12" w:rsidRDefault="00696E12" w:rsidP="001D548E">
            <w:pPr>
              <w:rPr>
                <w:color w:val="000000"/>
                <w:sz w:val="16"/>
                <w:szCs w:val="16"/>
              </w:rPr>
            </w:pPr>
          </w:p>
          <w:p w:rsidR="00696E12" w:rsidRDefault="00696E12" w:rsidP="001D548E">
            <w:pPr>
              <w:rPr>
                <w:color w:val="000000"/>
                <w:sz w:val="16"/>
                <w:szCs w:val="16"/>
              </w:rPr>
            </w:pPr>
          </w:p>
          <w:p w:rsidR="00696E12" w:rsidRPr="00512EB4" w:rsidRDefault="00696E12" w:rsidP="001D548E">
            <w:pPr>
              <w:rPr>
                <w:i/>
                <w:color w:val="000000"/>
                <w:sz w:val="16"/>
                <w:szCs w:val="16"/>
              </w:rPr>
            </w:pPr>
            <w:r w:rsidRPr="00512EB4">
              <w:rPr>
                <w:i/>
                <w:color w:val="000000"/>
                <w:sz w:val="16"/>
                <w:szCs w:val="16"/>
              </w:rPr>
              <w:t xml:space="preserve">Original Target P&amp;B 2016/17:  </w:t>
            </w:r>
          </w:p>
          <w:p w:rsidR="00696E12" w:rsidRPr="00701504" w:rsidRDefault="00696E12" w:rsidP="001D548E">
            <w:pPr>
              <w:rPr>
                <w:color w:val="000000"/>
                <w:sz w:val="16"/>
                <w:szCs w:val="16"/>
              </w:rPr>
            </w:pPr>
            <w:r>
              <w:rPr>
                <w:color w:val="000000"/>
                <w:sz w:val="16"/>
                <w:szCs w:val="16"/>
              </w:rPr>
              <w:t>tbd end 2015</w:t>
            </w:r>
          </w:p>
        </w:tc>
        <w:tc>
          <w:tcPr>
            <w:tcW w:w="1322" w:type="pct"/>
            <w:shd w:val="clear" w:color="auto" w:fill="FFFFFF"/>
            <w:tcMar>
              <w:top w:w="110" w:type="dxa"/>
              <w:left w:w="58" w:type="dxa"/>
              <w:right w:w="58" w:type="dxa"/>
            </w:tcMar>
          </w:tcPr>
          <w:p w:rsidR="00696E12" w:rsidRPr="008B32F3" w:rsidRDefault="00696E12" w:rsidP="001D548E">
            <w:pPr>
              <w:keepNext/>
              <w:keepLines/>
              <w:rPr>
                <w:b/>
                <w:color w:val="E36C0A" w:themeColor="accent6" w:themeShade="BF"/>
                <w:sz w:val="16"/>
                <w:szCs w:val="16"/>
              </w:rPr>
            </w:pPr>
            <w:r w:rsidRPr="00E734E1">
              <w:rPr>
                <w:color w:val="000000"/>
                <w:sz w:val="16"/>
                <w:szCs w:val="16"/>
              </w:rPr>
              <w:t>87.8%</w:t>
            </w:r>
            <w:r w:rsidRPr="00E734E1" w:rsidDel="00E53F17">
              <w:rPr>
                <w:color w:val="000000"/>
                <w:sz w:val="16"/>
                <w:szCs w:val="16"/>
              </w:rPr>
              <w:t xml:space="preserve"> </w:t>
            </w:r>
          </w:p>
        </w:tc>
        <w:tc>
          <w:tcPr>
            <w:tcW w:w="446" w:type="pct"/>
            <w:shd w:val="clear" w:color="auto" w:fill="auto"/>
            <w:tcMar>
              <w:top w:w="110" w:type="dxa"/>
              <w:left w:w="58" w:type="dxa"/>
              <w:right w:w="58" w:type="dxa"/>
            </w:tcMar>
          </w:tcPr>
          <w:p w:rsidR="00696E12" w:rsidRDefault="00696E12" w:rsidP="001D548E">
            <w:pPr>
              <w:keepNext/>
              <w:keepLines/>
              <w:jc w:val="center"/>
              <w:rPr>
                <w:b/>
                <w:bCs/>
                <w:color w:val="00B050"/>
                <w:sz w:val="16"/>
                <w:szCs w:val="16"/>
              </w:rPr>
            </w:pPr>
            <w:r w:rsidRPr="006B208D">
              <w:rPr>
                <w:b/>
                <w:bCs/>
                <w:color w:val="00B050"/>
                <w:sz w:val="16"/>
                <w:szCs w:val="16"/>
              </w:rPr>
              <w:t>On track</w:t>
            </w:r>
          </w:p>
          <w:p w:rsidR="00696E12" w:rsidRPr="008B32F3" w:rsidRDefault="00696E12" w:rsidP="001D548E">
            <w:pPr>
              <w:keepNext/>
              <w:keepLines/>
              <w:jc w:val="center"/>
              <w:rPr>
                <w:b/>
                <w:color w:val="E36C0A" w:themeColor="accent6" w:themeShade="BF"/>
                <w:sz w:val="16"/>
                <w:szCs w:val="16"/>
              </w:rPr>
            </w:pPr>
          </w:p>
        </w:tc>
      </w:tr>
      <w:tr w:rsidR="00696E12" w:rsidRPr="00701504" w:rsidTr="00215686">
        <w:trPr>
          <w:trHeight w:val="567"/>
        </w:trPr>
        <w:tc>
          <w:tcPr>
            <w:tcW w:w="4998" w:type="pct"/>
            <w:gridSpan w:val="5"/>
            <w:shd w:val="clear" w:color="auto" w:fill="C6D9F1" w:themeFill="text2" w:themeFillTint="33"/>
            <w:tcMar>
              <w:left w:w="58" w:type="dxa"/>
              <w:right w:w="58" w:type="dxa"/>
            </w:tcMar>
            <w:vAlign w:val="center"/>
          </w:tcPr>
          <w:p w:rsidR="00696E12" w:rsidRPr="00701504" w:rsidRDefault="00696E12" w:rsidP="001D548E">
            <w:pPr>
              <w:keepNext/>
              <w:keepLines/>
              <w:tabs>
                <w:tab w:val="left" w:pos="1452"/>
              </w:tabs>
              <w:ind w:left="1452" w:hanging="1452"/>
              <w:rPr>
                <w:b/>
                <w:bCs/>
                <w:sz w:val="16"/>
                <w:szCs w:val="16"/>
              </w:rPr>
            </w:pPr>
            <w:r w:rsidRPr="00701504">
              <w:rPr>
                <w:b/>
                <w:bCs/>
                <w:sz w:val="16"/>
                <w:szCs w:val="16"/>
              </w:rPr>
              <w:lastRenderedPageBreak/>
              <w:t>Expected Result:</w:t>
            </w:r>
            <w:r w:rsidRPr="00701504">
              <w:rPr>
                <w:b/>
                <w:bCs/>
                <w:sz w:val="16"/>
                <w:szCs w:val="16"/>
              </w:rPr>
              <w:tab/>
            </w:r>
            <w:r w:rsidRPr="00701504">
              <w:rPr>
                <w:color w:val="000000"/>
                <w:sz w:val="16"/>
                <w:szCs w:val="16"/>
              </w:rPr>
              <w:t>IX.2 An agile and smooth functioning Secretariat with a well-managed and appropriately skilled workforce which is effectively delivering results</w:t>
            </w:r>
          </w:p>
        </w:tc>
      </w:tr>
      <w:tr w:rsidR="007623AB" w:rsidRPr="00701504" w:rsidTr="00215686">
        <w:trPr>
          <w:trHeight w:val="288"/>
        </w:trPr>
        <w:tc>
          <w:tcPr>
            <w:tcW w:w="1047" w:type="pct"/>
            <w:shd w:val="clear" w:color="auto" w:fill="auto"/>
            <w:tcMar>
              <w:left w:w="58" w:type="dxa"/>
              <w:right w:w="58" w:type="dxa"/>
            </w:tcMar>
            <w:vAlign w:val="center"/>
          </w:tcPr>
          <w:p w:rsidR="00696E12" w:rsidRPr="00701504" w:rsidRDefault="00696E12" w:rsidP="001D548E">
            <w:pPr>
              <w:rPr>
                <w:b/>
                <w:bCs/>
                <w:sz w:val="16"/>
                <w:szCs w:val="16"/>
              </w:rPr>
            </w:pPr>
            <w:r w:rsidRPr="00701504">
              <w:rPr>
                <w:b/>
                <w:bCs/>
                <w:sz w:val="16"/>
                <w:szCs w:val="16"/>
              </w:rPr>
              <w:t>Performance Indicators</w:t>
            </w:r>
          </w:p>
        </w:tc>
        <w:tc>
          <w:tcPr>
            <w:tcW w:w="1325" w:type="pct"/>
            <w:shd w:val="clear" w:color="auto" w:fill="auto"/>
            <w:tcMar>
              <w:left w:w="58" w:type="dxa"/>
              <w:right w:w="58" w:type="dxa"/>
            </w:tcMar>
            <w:vAlign w:val="center"/>
          </w:tcPr>
          <w:p w:rsidR="00696E12" w:rsidRPr="00701504" w:rsidRDefault="00696E12" w:rsidP="001D548E">
            <w:pPr>
              <w:rPr>
                <w:b/>
                <w:bCs/>
                <w:sz w:val="16"/>
                <w:szCs w:val="16"/>
              </w:rPr>
            </w:pPr>
            <w:r w:rsidRPr="00701504">
              <w:rPr>
                <w:b/>
                <w:bCs/>
                <w:sz w:val="16"/>
                <w:szCs w:val="16"/>
              </w:rPr>
              <w:t>Baselines</w:t>
            </w:r>
          </w:p>
        </w:tc>
        <w:tc>
          <w:tcPr>
            <w:tcW w:w="861" w:type="pct"/>
            <w:shd w:val="clear" w:color="auto" w:fill="auto"/>
            <w:tcMar>
              <w:top w:w="110" w:type="dxa"/>
              <w:left w:w="58" w:type="dxa"/>
              <w:right w:w="58" w:type="dxa"/>
            </w:tcMar>
            <w:vAlign w:val="center"/>
          </w:tcPr>
          <w:p w:rsidR="00696E12" w:rsidRPr="00701504" w:rsidRDefault="00696E12" w:rsidP="001D548E">
            <w:pPr>
              <w:rPr>
                <w:b/>
                <w:bCs/>
                <w:sz w:val="16"/>
                <w:szCs w:val="16"/>
              </w:rPr>
            </w:pPr>
            <w:r w:rsidRPr="00701504">
              <w:rPr>
                <w:b/>
                <w:bCs/>
                <w:sz w:val="16"/>
                <w:szCs w:val="16"/>
              </w:rPr>
              <w:t>Targets</w:t>
            </w:r>
          </w:p>
        </w:tc>
        <w:tc>
          <w:tcPr>
            <w:tcW w:w="1322" w:type="pct"/>
            <w:shd w:val="clear" w:color="auto" w:fill="FFFFFF"/>
            <w:tcMar>
              <w:top w:w="110" w:type="dxa"/>
              <w:left w:w="58" w:type="dxa"/>
              <w:right w:w="58" w:type="dxa"/>
            </w:tcMar>
            <w:vAlign w:val="center"/>
          </w:tcPr>
          <w:p w:rsidR="00696E12" w:rsidRPr="00701504" w:rsidRDefault="00696E12" w:rsidP="001D548E">
            <w:pPr>
              <w:rPr>
                <w:b/>
                <w:bCs/>
                <w:sz w:val="16"/>
                <w:szCs w:val="16"/>
              </w:rPr>
            </w:pPr>
            <w:r w:rsidRPr="00701504">
              <w:rPr>
                <w:b/>
                <w:bCs/>
                <w:sz w:val="16"/>
                <w:szCs w:val="16"/>
              </w:rPr>
              <w:t>Performance Data</w:t>
            </w:r>
          </w:p>
        </w:tc>
        <w:tc>
          <w:tcPr>
            <w:tcW w:w="446" w:type="pct"/>
            <w:shd w:val="clear" w:color="auto" w:fill="auto"/>
            <w:tcMar>
              <w:top w:w="110" w:type="dxa"/>
              <w:left w:w="58" w:type="dxa"/>
              <w:right w:w="58" w:type="dxa"/>
            </w:tcMar>
            <w:vAlign w:val="center"/>
          </w:tcPr>
          <w:p w:rsidR="00696E12" w:rsidRPr="00701504" w:rsidRDefault="00696E12" w:rsidP="001D548E">
            <w:pPr>
              <w:keepNext/>
              <w:keepLines/>
              <w:jc w:val="center"/>
              <w:rPr>
                <w:b/>
                <w:bCs/>
                <w:sz w:val="16"/>
                <w:szCs w:val="16"/>
              </w:rPr>
            </w:pPr>
            <w:r w:rsidRPr="00701504">
              <w:rPr>
                <w:b/>
                <w:bCs/>
                <w:sz w:val="16"/>
                <w:szCs w:val="16"/>
              </w:rPr>
              <w:t>TLS</w:t>
            </w:r>
          </w:p>
        </w:tc>
      </w:tr>
      <w:tr w:rsidR="007623AB" w:rsidRPr="00701504" w:rsidTr="00215686">
        <w:trPr>
          <w:trHeight w:val="2726"/>
        </w:trPr>
        <w:tc>
          <w:tcPr>
            <w:tcW w:w="1047" w:type="pct"/>
            <w:shd w:val="clear" w:color="auto" w:fill="auto"/>
            <w:tcMar>
              <w:left w:w="58" w:type="dxa"/>
              <w:right w:w="58" w:type="dxa"/>
            </w:tcMar>
          </w:tcPr>
          <w:p w:rsidR="00696E12" w:rsidRPr="00701504" w:rsidRDefault="00696E12" w:rsidP="001D548E">
            <w:pPr>
              <w:rPr>
                <w:color w:val="000000"/>
                <w:sz w:val="16"/>
                <w:szCs w:val="16"/>
              </w:rPr>
            </w:pPr>
            <w:r w:rsidRPr="00701504">
              <w:rPr>
                <w:color w:val="000000"/>
                <w:sz w:val="16"/>
                <w:szCs w:val="16"/>
              </w:rPr>
              <w:t xml:space="preserve">% of women in professional and higher positions </w:t>
            </w:r>
          </w:p>
          <w:p w:rsidR="00696E12" w:rsidRPr="00701504" w:rsidRDefault="00696E12" w:rsidP="001D548E">
            <w:pPr>
              <w:rPr>
                <w:color w:val="000000"/>
                <w:sz w:val="16"/>
                <w:szCs w:val="16"/>
              </w:rPr>
            </w:pPr>
          </w:p>
          <w:p w:rsidR="00696E12" w:rsidRPr="00701504" w:rsidRDefault="00696E12" w:rsidP="001D548E">
            <w:pPr>
              <w:rPr>
                <w:color w:val="000000"/>
                <w:sz w:val="16"/>
                <w:szCs w:val="16"/>
              </w:rPr>
            </w:pPr>
          </w:p>
        </w:tc>
        <w:tc>
          <w:tcPr>
            <w:tcW w:w="1325" w:type="pct"/>
            <w:shd w:val="clear" w:color="auto" w:fill="auto"/>
            <w:tcMar>
              <w:left w:w="58" w:type="dxa"/>
              <w:right w:w="58" w:type="dxa"/>
            </w:tcMar>
          </w:tcPr>
          <w:p w:rsidR="00696E12" w:rsidRPr="00701504" w:rsidRDefault="00696E12" w:rsidP="001D548E">
            <w:pPr>
              <w:rPr>
                <w:i/>
                <w:color w:val="002060"/>
                <w:sz w:val="16"/>
                <w:szCs w:val="16"/>
              </w:rPr>
            </w:pPr>
            <w:r w:rsidRPr="00701504">
              <w:rPr>
                <w:i/>
                <w:color w:val="002060"/>
                <w:sz w:val="16"/>
                <w:szCs w:val="16"/>
              </w:rPr>
              <w:t xml:space="preserve">Updated Baseline:  </w:t>
            </w:r>
          </w:p>
          <w:p w:rsidR="00696E12" w:rsidRPr="00E0283E" w:rsidRDefault="00696E12" w:rsidP="001D548E">
            <w:pPr>
              <w:rPr>
                <w:color w:val="002060"/>
                <w:sz w:val="16"/>
                <w:szCs w:val="16"/>
              </w:rPr>
            </w:pPr>
            <w:r w:rsidRPr="00E0283E">
              <w:rPr>
                <w:color w:val="002060"/>
                <w:sz w:val="16"/>
                <w:szCs w:val="16"/>
              </w:rPr>
              <w:t>P4 – 46.1%</w:t>
            </w:r>
          </w:p>
          <w:p w:rsidR="00696E12" w:rsidRPr="002E21C2" w:rsidRDefault="00696E12" w:rsidP="001D548E">
            <w:pPr>
              <w:rPr>
                <w:color w:val="002060"/>
                <w:sz w:val="6"/>
                <w:szCs w:val="16"/>
              </w:rPr>
            </w:pPr>
          </w:p>
          <w:p w:rsidR="00696E12" w:rsidRPr="00E0283E" w:rsidRDefault="00696E12" w:rsidP="001D548E">
            <w:pPr>
              <w:rPr>
                <w:color w:val="002060"/>
                <w:sz w:val="16"/>
                <w:szCs w:val="16"/>
              </w:rPr>
            </w:pPr>
            <w:r w:rsidRPr="00E0283E">
              <w:rPr>
                <w:color w:val="002060"/>
                <w:sz w:val="16"/>
                <w:szCs w:val="16"/>
              </w:rPr>
              <w:t>P5 – 34.1%</w:t>
            </w:r>
          </w:p>
          <w:p w:rsidR="00696E12" w:rsidRPr="002E21C2" w:rsidRDefault="00696E12" w:rsidP="001D548E">
            <w:pPr>
              <w:rPr>
                <w:color w:val="002060"/>
                <w:sz w:val="6"/>
                <w:szCs w:val="16"/>
              </w:rPr>
            </w:pPr>
          </w:p>
          <w:p w:rsidR="00696E12" w:rsidRPr="00E0283E" w:rsidRDefault="00696E12" w:rsidP="001D548E">
            <w:pPr>
              <w:rPr>
                <w:color w:val="002060"/>
                <w:sz w:val="16"/>
                <w:szCs w:val="16"/>
              </w:rPr>
            </w:pPr>
            <w:r w:rsidRPr="00E0283E">
              <w:rPr>
                <w:color w:val="002060"/>
                <w:sz w:val="16"/>
                <w:szCs w:val="16"/>
              </w:rPr>
              <w:t>D1 – 26.5%</w:t>
            </w:r>
          </w:p>
          <w:p w:rsidR="00696E12" w:rsidRPr="002E21C2" w:rsidRDefault="00696E12" w:rsidP="001D548E">
            <w:pPr>
              <w:rPr>
                <w:color w:val="002060"/>
                <w:sz w:val="6"/>
                <w:szCs w:val="16"/>
              </w:rPr>
            </w:pPr>
          </w:p>
          <w:p w:rsidR="00696E12" w:rsidRPr="00E0283E" w:rsidRDefault="00696E12" w:rsidP="001D548E">
            <w:pPr>
              <w:rPr>
                <w:color w:val="002060"/>
                <w:sz w:val="16"/>
                <w:szCs w:val="16"/>
              </w:rPr>
            </w:pPr>
            <w:r w:rsidRPr="00E0283E">
              <w:rPr>
                <w:color w:val="002060"/>
                <w:sz w:val="16"/>
                <w:szCs w:val="16"/>
              </w:rPr>
              <w:t>D2 – 22.2%</w:t>
            </w:r>
          </w:p>
          <w:p w:rsidR="00696E12" w:rsidRPr="00F46FD8" w:rsidRDefault="00696E12" w:rsidP="001D548E">
            <w:pPr>
              <w:rPr>
                <w:color w:val="002060"/>
                <w:sz w:val="16"/>
                <w:szCs w:val="16"/>
              </w:rPr>
            </w:pPr>
            <w:r w:rsidRPr="00F46FD8">
              <w:rPr>
                <w:color w:val="002060"/>
                <w:sz w:val="16"/>
                <w:szCs w:val="16"/>
              </w:rPr>
              <w:t>(end 2015)</w:t>
            </w:r>
          </w:p>
          <w:p w:rsidR="00696E12" w:rsidRDefault="00696E12" w:rsidP="001D548E">
            <w:pPr>
              <w:rPr>
                <w:i/>
                <w:color w:val="000000"/>
                <w:sz w:val="16"/>
                <w:szCs w:val="16"/>
              </w:rPr>
            </w:pPr>
          </w:p>
          <w:p w:rsidR="00696E12" w:rsidRPr="00701504" w:rsidRDefault="00696E12" w:rsidP="001D548E">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1D548E">
            <w:pPr>
              <w:rPr>
                <w:color w:val="000000"/>
                <w:sz w:val="16"/>
                <w:szCs w:val="16"/>
              </w:rPr>
            </w:pPr>
            <w:r w:rsidRPr="00701504">
              <w:rPr>
                <w:color w:val="000000"/>
                <w:sz w:val="16"/>
                <w:szCs w:val="16"/>
              </w:rPr>
              <w:t>P4 – 44.4%</w:t>
            </w:r>
          </w:p>
          <w:p w:rsidR="00696E12" w:rsidRPr="00701504" w:rsidRDefault="00696E12" w:rsidP="001D548E">
            <w:pPr>
              <w:rPr>
                <w:color w:val="000000"/>
                <w:sz w:val="16"/>
                <w:szCs w:val="16"/>
              </w:rPr>
            </w:pPr>
            <w:r w:rsidRPr="00701504">
              <w:rPr>
                <w:color w:val="000000"/>
                <w:sz w:val="16"/>
                <w:szCs w:val="16"/>
              </w:rPr>
              <w:t>P5 – 34.4%</w:t>
            </w:r>
          </w:p>
          <w:p w:rsidR="00696E12" w:rsidRPr="00701504" w:rsidRDefault="00696E12" w:rsidP="001D548E">
            <w:pPr>
              <w:rPr>
                <w:color w:val="000000"/>
                <w:sz w:val="16"/>
                <w:szCs w:val="16"/>
              </w:rPr>
            </w:pPr>
            <w:r w:rsidRPr="00701504">
              <w:rPr>
                <w:color w:val="000000"/>
                <w:sz w:val="16"/>
                <w:szCs w:val="16"/>
              </w:rPr>
              <w:t xml:space="preserve">D1 – 26.7% </w:t>
            </w:r>
          </w:p>
          <w:p w:rsidR="00696E12" w:rsidRPr="00701504" w:rsidRDefault="00696E12" w:rsidP="001D548E">
            <w:pPr>
              <w:rPr>
                <w:color w:val="000000"/>
                <w:sz w:val="16"/>
                <w:szCs w:val="16"/>
              </w:rPr>
            </w:pPr>
            <w:r w:rsidRPr="00701504">
              <w:rPr>
                <w:color w:val="000000"/>
                <w:sz w:val="16"/>
                <w:szCs w:val="16"/>
              </w:rPr>
              <w:t xml:space="preserve">D2 – 22.2% </w:t>
            </w:r>
          </w:p>
          <w:p w:rsidR="00696E12" w:rsidRPr="00701504" w:rsidRDefault="00696E12" w:rsidP="008B732B">
            <w:pPr>
              <w:spacing w:after="60"/>
              <w:rPr>
                <w:color w:val="000000"/>
                <w:sz w:val="16"/>
                <w:szCs w:val="16"/>
              </w:rPr>
            </w:pPr>
            <w:r w:rsidRPr="00701504">
              <w:rPr>
                <w:color w:val="000000"/>
                <w:sz w:val="16"/>
                <w:szCs w:val="16"/>
              </w:rPr>
              <w:t>(Dec 2014)</w:t>
            </w:r>
          </w:p>
        </w:tc>
        <w:tc>
          <w:tcPr>
            <w:tcW w:w="861" w:type="pct"/>
            <w:shd w:val="clear" w:color="auto" w:fill="auto"/>
            <w:tcMar>
              <w:top w:w="110" w:type="dxa"/>
              <w:left w:w="58" w:type="dxa"/>
              <w:right w:w="58" w:type="dxa"/>
            </w:tcMar>
          </w:tcPr>
          <w:p w:rsidR="00696E12" w:rsidRPr="000C03CF" w:rsidRDefault="00696E12" w:rsidP="001D548E">
            <w:pPr>
              <w:rPr>
                <w:i/>
                <w:color w:val="002060"/>
                <w:sz w:val="16"/>
                <w:szCs w:val="16"/>
              </w:rPr>
            </w:pPr>
            <w:r w:rsidRPr="000C03CF">
              <w:rPr>
                <w:i/>
                <w:color w:val="002060"/>
                <w:sz w:val="16"/>
                <w:szCs w:val="16"/>
              </w:rPr>
              <w:t xml:space="preserve">Updated </w:t>
            </w:r>
            <w:r>
              <w:rPr>
                <w:i/>
                <w:color w:val="002060"/>
                <w:sz w:val="16"/>
                <w:szCs w:val="16"/>
              </w:rPr>
              <w:t>Target</w:t>
            </w:r>
            <w:r w:rsidRPr="000C03CF">
              <w:rPr>
                <w:i/>
                <w:color w:val="002060"/>
                <w:sz w:val="16"/>
                <w:szCs w:val="16"/>
              </w:rPr>
              <w:t xml:space="preserve">:  </w:t>
            </w:r>
          </w:p>
          <w:p w:rsidR="00696E12" w:rsidRPr="00C435DB" w:rsidRDefault="00696E12" w:rsidP="001D548E">
            <w:pPr>
              <w:rPr>
                <w:color w:val="002060"/>
                <w:sz w:val="16"/>
                <w:szCs w:val="16"/>
              </w:rPr>
            </w:pPr>
            <w:r w:rsidRPr="00C435DB">
              <w:rPr>
                <w:color w:val="002060"/>
                <w:sz w:val="16"/>
                <w:szCs w:val="16"/>
              </w:rPr>
              <w:t xml:space="preserve">P4 – 47% </w:t>
            </w:r>
          </w:p>
          <w:p w:rsidR="00696E12" w:rsidRPr="002E21C2" w:rsidRDefault="00696E12" w:rsidP="001D548E">
            <w:pPr>
              <w:rPr>
                <w:color w:val="002060"/>
                <w:sz w:val="6"/>
                <w:szCs w:val="16"/>
              </w:rPr>
            </w:pPr>
          </w:p>
          <w:p w:rsidR="00696E12" w:rsidRDefault="00696E12" w:rsidP="001D548E">
            <w:pPr>
              <w:rPr>
                <w:color w:val="002060"/>
                <w:sz w:val="16"/>
                <w:szCs w:val="16"/>
              </w:rPr>
            </w:pPr>
            <w:r w:rsidRPr="00C435DB">
              <w:rPr>
                <w:color w:val="002060"/>
                <w:sz w:val="16"/>
                <w:szCs w:val="16"/>
              </w:rPr>
              <w:t xml:space="preserve">P5 – 35% </w:t>
            </w:r>
          </w:p>
          <w:p w:rsidR="00696E12" w:rsidRPr="002E21C2" w:rsidRDefault="00696E12" w:rsidP="001D548E">
            <w:pPr>
              <w:rPr>
                <w:color w:val="002060"/>
                <w:sz w:val="6"/>
                <w:szCs w:val="16"/>
              </w:rPr>
            </w:pPr>
          </w:p>
          <w:p w:rsidR="00696E12" w:rsidRDefault="00696E12" w:rsidP="001D548E">
            <w:pPr>
              <w:rPr>
                <w:color w:val="002060"/>
                <w:sz w:val="16"/>
                <w:szCs w:val="16"/>
              </w:rPr>
            </w:pPr>
            <w:r w:rsidRPr="00C435DB">
              <w:rPr>
                <w:color w:val="002060"/>
                <w:sz w:val="16"/>
                <w:szCs w:val="16"/>
              </w:rPr>
              <w:t xml:space="preserve">D1 – 30% </w:t>
            </w:r>
          </w:p>
          <w:p w:rsidR="00696E12" w:rsidRPr="002E21C2" w:rsidRDefault="00696E12" w:rsidP="001D548E">
            <w:pPr>
              <w:rPr>
                <w:color w:val="002060"/>
                <w:sz w:val="6"/>
                <w:szCs w:val="16"/>
              </w:rPr>
            </w:pPr>
          </w:p>
          <w:p w:rsidR="00696E12" w:rsidRPr="00C435DB" w:rsidRDefault="00696E12" w:rsidP="001D548E">
            <w:pPr>
              <w:rPr>
                <w:color w:val="002060"/>
                <w:sz w:val="16"/>
                <w:szCs w:val="16"/>
              </w:rPr>
            </w:pPr>
            <w:r w:rsidRPr="00C435DB">
              <w:rPr>
                <w:color w:val="002060"/>
                <w:sz w:val="16"/>
                <w:szCs w:val="16"/>
              </w:rPr>
              <w:t xml:space="preserve">D2 – 30% </w:t>
            </w:r>
          </w:p>
          <w:p w:rsidR="00696E12" w:rsidRDefault="00696E12" w:rsidP="001D548E">
            <w:pPr>
              <w:keepNext/>
              <w:keepLines/>
              <w:rPr>
                <w:color w:val="000000"/>
                <w:sz w:val="16"/>
                <w:szCs w:val="16"/>
                <w:highlight w:val="yellow"/>
              </w:rPr>
            </w:pPr>
          </w:p>
          <w:p w:rsidR="00696E12" w:rsidRDefault="00696E12" w:rsidP="001D548E">
            <w:pPr>
              <w:keepNext/>
              <w:keepLines/>
              <w:rPr>
                <w:color w:val="000000"/>
                <w:sz w:val="16"/>
                <w:szCs w:val="16"/>
                <w:highlight w:val="yellow"/>
              </w:rPr>
            </w:pPr>
          </w:p>
          <w:p w:rsidR="00696E12" w:rsidRPr="000C03CF" w:rsidRDefault="00696E12" w:rsidP="001D548E">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96E12" w:rsidRPr="00701504" w:rsidRDefault="00696E12" w:rsidP="001D548E">
            <w:pPr>
              <w:rPr>
                <w:color w:val="000000"/>
                <w:sz w:val="16"/>
                <w:szCs w:val="16"/>
              </w:rPr>
            </w:pPr>
            <w:r w:rsidRPr="00701504">
              <w:rPr>
                <w:color w:val="000000"/>
                <w:sz w:val="16"/>
                <w:szCs w:val="16"/>
              </w:rPr>
              <w:t xml:space="preserve">P4 – 46% </w:t>
            </w:r>
          </w:p>
          <w:p w:rsidR="00696E12" w:rsidRPr="00701504" w:rsidRDefault="00696E12" w:rsidP="001D548E">
            <w:pPr>
              <w:rPr>
                <w:color w:val="000000"/>
                <w:sz w:val="16"/>
                <w:szCs w:val="16"/>
              </w:rPr>
            </w:pPr>
            <w:r w:rsidRPr="00701504">
              <w:rPr>
                <w:color w:val="000000"/>
                <w:sz w:val="16"/>
                <w:szCs w:val="16"/>
              </w:rPr>
              <w:t xml:space="preserve">P5 – 35% </w:t>
            </w:r>
          </w:p>
          <w:p w:rsidR="00696E12" w:rsidRPr="00701504" w:rsidRDefault="00696E12" w:rsidP="001D548E">
            <w:pPr>
              <w:rPr>
                <w:color w:val="000000"/>
                <w:sz w:val="16"/>
                <w:szCs w:val="16"/>
              </w:rPr>
            </w:pPr>
            <w:r w:rsidRPr="00701504">
              <w:rPr>
                <w:color w:val="000000"/>
                <w:sz w:val="16"/>
                <w:szCs w:val="16"/>
              </w:rPr>
              <w:t xml:space="preserve">D1 – 30% </w:t>
            </w:r>
          </w:p>
          <w:p w:rsidR="00696E12" w:rsidRPr="00701504" w:rsidRDefault="00696E12" w:rsidP="001D548E">
            <w:pPr>
              <w:rPr>
                <w:color w:val="000000"/>
                <w:sz w:val="16"/>
                <w:szCs w:val="16"/>
              </w:rPr>
            </w:pPr>
            <w:r w:rsidRPr="00701504">
              <w:rPr>
                <w:color w:val="000000"/>
                <w:sz w:val="16"/>
                <w:szCs w:val="16"/>
              </w:rPr>
              <w:t xml:space="preserve">D2 – 30% </w:t>
            </w:r>
          </w:p>
        </w:tc>
        <w:tc>
          <w:tcPr>
            <w:tcW w:w="1322" w:type="pct"/>
            <w:shd w:val="clear" w:color="auto" w:fill="FFFFFF"/>
            <w:tcMar>
              <w:top w:w="110" w:type="dxa"/>
              <w:left w:w="58" w:type="dxa"/>
              <w:right w:w="58" w:type="dxa"/>
            </w:tcMar>
          </w:tcPr>
          <w:p w:rsidR="00696E12" w:rsidRDefault="00696E12" w:rsidP="001D548E">
            <w:pPr>
              <w:rPr>
                <w:color w:val="000000"/>
                <w:sz w:val="16"/>
                <w:szCs w:val="16"/>
              </w:rPr>
            </w:pPr>
          </w:p>
          <w:p w:rsidR="00696E12" w:rsidRPr="00D26834" w:rsidRDefault="00696E12" w:rsidP="0089232E">
            <w:pPr>
              <w:spacing w:after="240"/>
              <w:rPr>
                <w:sz w:val="16"/>
                <w:szCs w:val="16"/>
              </w:rPr>
            </w:pPr>
            <w:r w:rsidRPr="00D26834">
              <w:rPr>
                <w:sz w:val="16"/>
                <w:szCs w:val="16"/>
              </w:rPr>
              <w:t xml:space="preserve">P4 – 45.6% </w:t>
            </w:r>
          </w:p>
          <w:p w:rsidR="00696E12" w:rsidRPr="00D26834" w:rsidRDefault="00696E12" w:rsidP="0089232E">
            <w:pPr>
              <w:spacing w:after="80"/>
              <w:rPr>
                <w:sz w:val="16"/>
                <w:szCs w:val="16"/>
              </w:rPr>
            </w:pPr>
            <w:r w:rsidRPr="00D26834">
              <w:rPr>
                <w:sz w:val="16"/>
                <w:szCs w:val="16"/>
              </w:rPr>
              <w:t xml:space="preserve">P5 – 35.6% </w:t>
            </w:r>
          </w:p>
          <w:p w:rsidR="00696E12" w:rsidRPr="00D26834" w:rsidRDefault="00696E12" w:rsidP="0089232E">
            <w:pPr>
              <w:spacing w:after="60"/>
              <w:rPr>
                <w:sz w:val="16"/>
                <w:szCs w:val="16"/>
              </w:rPr>
            </w:pPr>
            <w:r w:rsidRPr="00D26834">
              <w:rPr>
                <w:sz w:val="16"/>
                <w:szCs w:val="16"/>
              </w:rPr>
              <w:t xml:space="preserve">D1 – 30.0% </w:t>
            </w:r>
          </w:p>
          <w:p w:rsidR="00696E12" w:rsidRPr="00D26834" w:rsidRDefault="00696E12" w:rsidP="001D548E">
            <w:pPr>
              <w:rPr>
                <w:sz w:val="16"/>
                <w:szCs w:val="16"/>
              </w:rPr>
            </w:pPr>
            <w:r w:rsidRPr="00D26834">
              <w:rPr>
                <w:sz w:val="16"/>
                <w:szCs w:val="16"/>
              </w:rPr>
              <w:t>D2 – 16.7%</w:t>
            </w:r>
          </w:p>
          <w:p w:rsidR="00696E12" w:rsidRPr="00AB38ED" w:rsidRDefault="00696E12" w:rsidP="001D548E">
            <w:pPr>
              <w:rPr>
                <w:color w:val="000000"/>
                <w:sz w:val="16"/>
                <w:szCs w:val="16"/>
              </w:rPr>
            </w:pPr>
          </w:p>
        </w:tc>
        <w:tc>
          <w:tcPr>
            <w:tcW w:w="446" w:type="pct"/>
            <w:shd w:val="clear" w:color="auto" w:fill="auto"/>
            <w:tcMar>
              <w:top w:w="110" w:type="dxa"/>
              <w:left w:w="58" w:type="dxa"/>
              <w:right w:w="58" w:type="dxa"/>
            </w:tcMar>
          </w:tcPr>
          <w:p w:rsidR="00C543F7" w:rsidRDefault="00C543F7" w:rsidP="0089232E">
            <w:pPr>
              <w:keepNext/>
              <w:keepLines/>
              <w:jc w:val="center"/>
              <w:rPr>
                <w:b/>
                <w:bCs/>
                <w:color w:val="FF0000"/>
                <w:sz w:val="16"/>
                <w:szCs w:val="16"/>
              </w:rPr>
            </w:pPr>
          </w:p>
          <w:p w:rsidR="00696E12" w:rsidRDefault="00696E12" w:rsidP="0089232E">
            <w:pPr>
              <w:keepNext/>
              <w:keepLines/>
              <w:spacing w:after="60"/>
              <w:jc w:val="center"/>
              <w:rPr>
                <w:b/>
                <w:bCs/>
                <w:color w:val="FF0000"/>
                <w:sz w:val="16"/>
                <w:szCs w:val="16"/>
              </w:rPr>
            </w:pPr>
            <w:r>
              <w:rPr>
                <w:b/>
                <w:bCs/>
                <w:color w:val="FF0000"/>
                <w:sz w:val="16"/>
                <w:szCs w:val="16"/>
              </w:rPr>
              <w:t xml:space="preserve">Not </w:t>
            </w:r>
            <w:r w:rsidRPr="00722A91">
              <w:rPr>
                <w:b/>
                <w:bCs/>
                <w:color w:val="FF0000"/>
                <w:sz w:val="16"/>
                <w:szCs w:val="16"/>
              </w:rPr>
              <w:t xml:space="preserve">on track </w:t>
            </w:r>
          </w:p>
          <w:p w:rsidR="00696E12" w:rsidRDefault="00696E12" w:rsidP="0089232E">
            <w:pPr>
              <w:keepNext/>
              <w:keepLines/>
              <w:spacing w:after="60"/>
              <w:jc w:val="center"/>
              <w:rPr>
                <w:b/>
                <w:bCs/>
                <w:color w:val="00B050"/>
                <w:sz w:val="16"/>
                <w:szCs w:val="16"/>
              </w:rPr>
            </w:pPr>
            <w:r w:rsidRPr="006B208D">
              <w:rPr>
                <w:b/>
                <w:bCs/>
                <w:color w:val="00B050"/>
                <w:sz w:val="16"/>
                <w:szCs w:val="16"/>
              </w:rPr>
              <w:t>On track</w:t>
            </w:r>
          </w:p>
          <w:p w:rsidR="00696E12" w:rsidRPr="006B208D" w:rsidRDefault="00696E12" w:rsidP="0089232E">
            <w:pPr>
              <w:keepNext/>
              <w:keepLines/>
              <w:spacing w:after="60"/>
              <w:jc w:val="center"/>
              <w:rPr>
                <w:b/>
                <w:bCs/>
                <w:color w:val="00B050"/>
                <w:sz w:val="16"/>
                <w:szCs w:val="16"/>
              </w:rPr>
            </w:pPr>
            <w:r w:rsidRPr="006B208D">
              <w:rPr>
                <w:b/>
                <w:bCs/>
                <w:color w:val="00B050"/>
                <w:sz w:val="16"/>
                <w:szCs w:val="16"/>
              </w:rPr>
              <w:t>On track</w:t>
            </w:r>
          </w:p>
          <w:p w:rsidR="00696E12" w:rsidRPr="00AB38ED" w:rsidRDefault="00696E12">
            <w:pPr>
              <w:keepNext/>
              <w:keepLines/>
              <w:jc w:val="center"/>
              <w:rPr>
                <w:color w:val="000000"/>
                <w:sz w:val="16"/>
                <w:szCs w:val="16"/>
              </w:rPr>
            </w:pPr>
            <w:r>
              <w:rPr>
                <w:b/>
                <w:bCs/>
                <w:color w:val="FF0000"/>
                <w:sz w:val="16"/>
                <w:szCs w:val="16"/>
              </w:rPr>
              <w:t xml:space="preserve">Not </w:t>
            </w:r>
            <w:r w:rsidRPr="00AB38ED">
              <w:rPr>
                <w:b/>
                <w:bCs/>
                <w:color w:val="FF0000"/>
                <w:sz w:val="16"/>
                <w:szCs w:val="16"/>
              </w:rPr>
              <w:t>on track</w:t>
            </w:r>
          </w:p>
        </w:tc>
      </w:tr>
      <w:tr w:rsidR="007623AB" w:rsidRPr="00701504" w:rsidTr="00215686">
        <w:trPr>
          <w:trHeight w:val="576"/>
        </w:trPr>
        <w:tc>
          <w:tcPr>
            <w:tcW w:w="1047" w:type="pct"/>
            <w:shd w:val="clear" w:color="auto" w:fill="auto"/>
            <w:tcMar>
              <w:left w:w="58" w:type="dxa"/>
              <w:right w:w="58" w:type="dxa"/>
            </w:tcMar>
          </w:tcPr>
          <w:p w:rsidR="00696E12" w:rsidRPr="00701504" w:rsidRDefault="00696E12" w:rsidP="001D548E">
            <w:pPr>
              <w:rPr>
                <w:color w:val="000000"/>
                <w:sz w:val="16"/>
                <w:szCs w:val="16"/>
              </w:rPr>
            </w:pPr>
            <w:r w:rsidRPr="00701504">
              <w:rPr>
                <w:color w:val="000000"/>
                <w:sz w:val="16"/>
                <w:szCs w:val="16"/>
              </w:rPr>
              <w:t>Recruitment lead time</w:t>
            </w:r>
          </w:p>
        </w:tc>
        <w:tc>
          <w:tcPr>
            <w:tcW w:w="1325" w:type="pct"/>
            <w:shd w:val="clear" w:color="auto" w:fill="auto"/>
            <w:tcMar>
              <w:left w:w="58" w:type="dxa"/>
              <w:right w:w="58" w:type="dxa"/>
            </w:tcMar>
          </w:tcPr>
          <w:p w:rsidR="00696E12" w:rsidRPr="00701504" w:rsidRDefault="00696E12" w:rsidP="001D548E">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E0283E" w:rsidRDefault="00696E12" w:rsidP="001D548E">
            <w:pPr>
              <w:rPr>
                <w:color w:val="002060"/>
                <w:sz w:val="16"/>
                <w:szCs w:val="16"/>
              </w:rPr>
            </w:pPr>
            <w:r w:rsidRPr="00E0283E">
              <w:rPr>
                <w:color w:val="002060"/>
                <w:sz w:val="16"/>
                <w:szCs w:val="16"/>
              </w:rPr>
              <w:t xml:space="preserve">Biennium Average: </w:t>
            </w:r>
            <w:r>
              <w:rPr>
                <w:color w:val="002060"/>
                <w:sz w:val="16"/>
                <w:szCs w:val="16"/>
              </w:rPr>
              <w:t xml:space="preserve"> </w:t>
            </w:r>
            <w:r w:rsidRPr="00E0283E">
              <w:rPr>
                <w:color w:val="002060"/>
                <w:sz w:val="16"/>
                <w:szCs w:val="16"/>
              </w:rPr>
              <w:t>19.77</w:t>
            </w:r>
          </w:p>
          <w:p w:rsidR="00696E12" w:rsidRPr="00E0283E" w:rsidRDefault="00696E12" w:rsidP="001D548E">
            <w:r w:rsidRPr="00E0283E">
              <w:rPr>
                <w:color w:val="002060"/>
                <w:sz w:val="16"/>
                <w:szCs w:val="16"/>
              </w:rPr>
              <w:t>2014: 17.28 weeks</w:t>
            </w:r>
            <w:r w:rsidRPr="00C47002">
              <w:rPr>
                <w:sz w:val="16"/>
                <w:szCs w:val="16"/>
              </w:rPr>
              <w:t xml:space="preserve"> </w:t>
            </w:r>
            <w:r w:rsidRPr="00E0283E">
              <w:rPr>
                <w:color w:val="002060"/>
                <w:sz w:val="16"/>
                <w:szCs w:val="16"/>
              </w:rPr>
              <w:t>(includes 29 LSTEs)</w:t>
            </w:r>
          </w:p>
          <w:p w:rsidR="00696E12" w:rsidRDefault="00696E12" w:rsidP="001D548E">
            <w:pPr>
              <w:rPr>
                <w:color w:val="002060"/>
                <w:sz w:val="16"/>
                <w:szCs w:val="16"/>
              </w:rPr>
            </w:pPr>
            <w:r w:rsidRPr="00E0283E">
              <w:rPr>
                <w:color w:val="002060"/>
                <w:sz w:val="16"/>
                <w:szCs w:val="16"/>
              </w:rPr>
              <w:t xml:space="preserve">2015: </w:t>
            </w:r>
            <w:r>
              <w:rPr>
                <w:color w:val="002060"/>
                <w:sz w:val="16"/>
                <w:szCs w:val="16"/>
              </w:rPr>
              <w:t xml:space="preserve"> 26.32 weeks </w:t>
            </w:r>
            <w:r w:rsidRPr="00E0283E">
              <w:rPr>
                <w:color w:val="002060"/>
                <w:sz w:val="16"/>
                <w:szCs w:val="16"/>
              </w:rPr>
              <w:t>(no LSTEs in 2015)</w:t>
            </w:r>
          </w:p>
          <w:p w:rsidR="00696E12" w:rsidRPr="00E0283E" w:rsidRDefault="00696E12" w:rsidP="001D548E">
            <w:pPr>
              <w:rPr>
                <w:color w:val="002060"/>
                <w:sz w:val="16"/>
                <w:szCs w:val="16"/>
              </w:rPr>
            </w:pPr>
          </w:p>
          <w:p w:rsidR="00696E12" w:rsidRPr="00701504" w:rsidRDefault="00696E12" w:rsidP="001D548E">
            <w:pPr>
              <w:rPr>
                <w:i/>
                <w:color w:val="000000"/>
                <w:sz w:val="16"/>
                <w:szCs w:val="16"/>
              </w:rPr>
            </w:pPr>
            <w:r>
              <w:rPr>
                <w:i/>
                <w:color w:val="000000"/>
                <w:sz w:val="16"/>
                <w:szCs w:val="16"/>
              </w:rPr>
              <w:t xml:space="preserve">Original Baseline </w:t>
            </w:r>
            <w:r w:rsidRPr="00701504">
              <w:rPr>
                <w:i/>
                <w:color w:val="000000"/>
                <w:sz w:val="16"/>
                <w:szCs w:val="16"/>
              </w:rPr>
              <w:t>P&amp;B 2016/17:</w:t>
            </w:r>
            <w:r>
              <w:rPr>
                <w:i/>
                <w:color w:val="000000"/>
                <w:sz w:val="16"/>
                <w:szCs w:val="16"/>
              </w:rPr>
              <w:t xml:space="preserve"> </w:t>
            </w:r>
            <w:r w:rsidRPr="00701504">
              <w:rPr>
                <w:i/>
                <w:color w:val="000000"/>
                <w:sz w:val="16"/>
                <w:szCs w:val="16"/>
              </w:rPr>
              <w:t xml:space="preserve"> </w:t>
            </w:r>
          </w:p>
          <w:p w:rsidR="00696E12" w:rsidRPr="00701504" w:rsidRDefault="00696E12" w:rsidP="008B732B">
            <w:pPr>
              <w:spacing w:after="60"/>
              <w:rPr>
                <w:color w:val="000000"/>
                <w:sz w:val="16"/>
                <w:szCs w:val="16"/>
              </w:rPr>
            </w:pPr>
            <w:r w:rsidRPr="00701504">
              <w:rPr>
                <w:color w:val="000000"/>
                <w:sz w:val="16"/>
                <w:szCs w:val="16"/>
              </w:rPr>
              <w:t>14.7 weeks (with LSTE)</w:t>
            </w:r>
            <w:r w:rsidRPr="00701504">
              <w:rPr>
                <w:color w:val="000000"/>
                <w:sz w:val="16"/>
                <w:szCs w:val="16"/>
              </w:rPr>
              <w:br/>
              <w:t>19.07 weeks (without LSTE)</w:t>
            </w:r>
          </w:p>
        </w:tc>
        <w:tc>
          <w:tcPr>
            <w:tcW w:w="861" w:type="pct"/>
            <w:shd w:val="clear" w:color="auto" w:fill="auto"/>
            <w:tcMar>
              <w:top w:w="110" w:type="dxa"/>
              <w:left w:w="58" w:type="dxa"/>
              <w:right w:w="58" w:type="dxa"/>
            </w:tcMar>
          </w:tcPr>
          <w:p w:rsidR="00696E12" w:rsidRPr="008B32F3" w:rsidRDefault="00696E12" w:rsidP="001D548E">
            <w:pPr>
              <w:rPr>
                <w:color w:val="000000"/>
                <w:sz w:val="16"/>
                <w:szCs w:val="16"/>
              </w:rPr>
            </w:pPr>
            <w:r w:rsidRPr="008B32F3">
              <w:rPr>
                <w:color w:val="000000"/>
                <w:sz w:val="16"/>
                <w:szCs w:val="16"/>
              </w:rPr>
              <w:t>19 weeks</w:t>
            </w:r>
          </w:p>
        </w:tc>
        <w:tc>
          <w:tcPr>
            <w:tcW w:w="1322" w:type="pct"/>
            <w:shd w:val="clear" w:color="auto" w:fill="FFFFFF"/>
            <w:tcMar>
              <w:top w:w="110" w:type="dxa"/>
              <w:left w:w="58" w:type="dxa"/>
              <w:right w:w="58" w:type="dxa"/>
            </w:tcMar>
          </w:tcPr>
          <w:p w:rsidR="00696E12" w:rsidRPr="008B32F3" w:rsidRDefault="00696E12" w:rsidP="001D548E">
            <w:pPr>
              <w:rPr>
                <w:color w:val="000000"/>
                <w:sz w:val="16"/>
                <w:szCs w:val="16"/>
              </w:rPr>
            </w:pPr>
            <w:r w:rsidRPr="008B32F3">
              <w:rPr>
                <w:color w:val="000000"/>
                <w:sz w:val="16"/>
                <w:szCs w:val="16"/>
              </w:rPr>
              <w:t>18.81 weeks (15 competitions from 2016 still ongoing</w:t>
            </w:r>
            <w:r>
              <w:rPr>
                <w:color w:val="000000"/>
                <w:sz w:val="16"/>
                <w:szCs w:val="16"/>
              </w:rPr>
              <w:t xml:space="preserve"> as at March 15, 2017)</w:t>
            </w:r>
          </w:p>
        </w:tc>
        <w:tc>
          <w:tcPr>
            <w:tcW w:w="446" w:type="pct"/>
            <w:shd w:val="clear" w:color="auto" w:fill="auto"/>
            <w:tcMar>
              <w:top w:w="110" w:type="dxa"/>
              <w:left w:w="58" w:type="dxa"/>
              <w:right w:w="58" w:type="dxa"/>
            </w:tcMar>
          </w:tcPr>
          <w:p w:rsidR="00696E12" w:rsidRPr="008B32F3" w:rsidRDefault="00696E12" w:rsidP="001D548E">
            <w:pPr>
              <w:keepNext/>
              <w:keepLines/>
              <w:jc w:val="center"/>
              <w:rPr>
                <w:b/>
                <w:color w:val="000000"/>
                <w:sz w:val="16"/>
                <w:szCs w:val="16"/>
              </w:rPr>
            </w:pPr>
            <w:r w:rsidRPr="006B208D">
              <w:rPr>
                <w:b/>
                <w:color w:val="00B050"/>
                <w:sz w:val="16"/>
                <w:szCs w:val="16"/>
              </w:rPr>
              <w:t>On track</w:t>
            </w:r>
          </w:p>
        </w:tc>
      </w:tr>
      <w:tr w:rsidR="007623AB" w:rsidRPr="00701504" w:rsidTr="00215686">
        <w:trPr>
          <w:trHeight w:val="576"/>
        </w:trPr>
        <w:tc>
          <w:tcPr>
            <w:tcW w:w="1047" w:type="pct"/>
            <w:shd w:val="clear" w:color="auto" w:fill="auto"/>
            <w:tcMar>
              <w:left w:w="58" w:type="dxa"/>
              <w:right w:w="58" w:type="dxa"/>
            </w:tcMar>
          </w:tcPr>
          <w:p w:rsidR="00696E12" w:rsidRPr="00701504" w:rsidRDefault="00696E12" w:rsidP="001D548E">
            <w:pPr>
              <w:keepLines/>
              <w:rPr>
                <w:color w:val="000000"/>
                <w:sz w:val="16"/>
                <w:szCs w:val="16"/>
              </w:rPr>
            </w:pPr>
            <w:r>
              <w:rPr>
                <w:color w:val="000000"/>
                <w:sz w:val="16"/>
                <w:szCs w:val="16"/>
              </w:rPr>
              <w:t xml:space="preserve">% of staff </w:t>
            </w:r>
            <w:r w:rsidRPr="00701504">
              <w:rPr>
                <w:color w:val="000000"/>
                <w:sz w:val="16"/>
                <w:szCs w:val="16"/>
              </w:rPr>
              <w:t>whose performance is evaluated against their individual objectives and competencies</w:t>
            </w:r>
          </w:p>
        </w:tc>
        <w:tc>
          <w:tcPr>
            <w:tcW w:w="1325" w:type="pct"/>
            <w:shd w:val="clear" w:color="auto" w:fill="auto"/>
            <w:tcMar>
              <w:left w:w="58" w:type="dxa"/>
              <w:right w:w="58" w:type="dxa"/>
            </w:tcMar>
          </w:tcPr>
          <w:p w:rsidR="00696E12" w:rsidRPr="00701504" w:rsidRDefault="00696E12" w:rsidP="001D548E">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281DA0" w:rsidRDefault="00696E12" w:rsidP="001D548E">
            <w:pPr>
              <w:rPr>
                <w:color w:val="002060"/>
                <w:sz w:val="16"/>
                <w:szCs w:val="16"/>
              </w:rPr>
            </w:pPr>
            <w:r w:rsidRPr="00281DA0">
              <w:rPr>
                <w:color w:val="002060"/>
                <w:sz w:val="16"/>
                <w:szCs w:val="16"/>
              </w:rPr>
              <w:t xml:space="preserve">2014: </w:t>
            </w:r>
            <w:r>
              <w:rPr>
                <w:color w:val="002060"/>
                <w:sz w:val="16"/>
                <w:szCs w:val="16"/>
              </w:rPr>
              <w:t xml:space="preserve"> </w:t>
            </w:r>
            <w:r w:rsidRPr="00281DA0">
              <w:rPr>
                <w:color w:val="002060"/>
                <w:sz w:val="16"/>
                <w:szCs w:val="16"/>
              </w:rPr>
              <w:t>93.1%</w:t>
            </w:r>
          </w:p>
          <w:p w:rsidR="00696E12" w:rsidRPr="00281DA0" w:rsidRDefault="00696E12" w:rsidP="001D548E">
            <w:pPr>
              <w:rPr>
                <w:color w:val="002060"/>
                <w:sz w:val="16"/>
                <w:szCs w:val="16"/>
              </w:rPr>
            </w:pPr>
            <w:r w:rsidRPr="00281DA0">
              <w:rPr>
                <w:color w:val="002060"/>
                <w:sz w:val="16"/>
                <w:szCs w:val="16"/>
              </w:rPr>
              <w:t>2015:</w:t>
            </w:r>
            <w:r>
              <w:rPr>
                <w:color w:val="002060"/>
                <w:sz w:val="16"/>
                <w:szCs w:val="16"/>
              </w:rPr>
              <w:t xml:space="preserve"> </w:t>
            </w:r>
            <w:r w:rsidRPr="00281DA0">
              <w:rPr>
                <w:color w:val="002060"/>
                <w:sz w:val="16"/>
                <w:szCs w:val="16"/>
              </w:rPr>
              <w:t xml:space="preserve"> </w:t>
            </w:r>
            <w:r>
              <w:rPr>
                <w:color w:val="002060"/>
                <w:sz w:val="16"/>
                <w:szCs w:val="16"/>
              </w:rPr>
              <w:t>94.7%</w:t>
            </w:r>
            <w:r w:rsidRPr="003A0A18">
              <w:rPr>
                <w:rStyle w:val="FootnoteReference"/>
                <w:color w:val="002060"/>
                <w:sz w:val="16"/>
                <w:szCs w:val="16"/>
              </w:rPr>
              <w:footnoteReference w:id="89"/>
            </w:r>
          </w:p>
          <w:p w:rsidR="00696E12" w:rsidRPr="00A244D9" w:rsidRDefault="00696E12" w:rsidP="001D548E">
            <w:pPr>
              <w:rPr>
                <w:color w:val="002060"/>
                <w:sz w:val="16"/>
                <w:szCs w:val="16"/>
              </w:rPr>
            </w:pPr>
            <w:r w:rsidRPr="00A244D9">
              <w:rPr>
                <w:color w:val="002060"/>
                <w:sz w:val="16"/>
                <w:szCs w:val="16"/>
              </w:rPr>
              <w:t>(as of April 30 in every following year)</w:t>
            </w:r>
          </w:p>
          <w:p w:rsidR="00696E12" w:rsidRDefault="00696E12" w:rsidP="001D548E">
            <w:pPr>
              <w:rPr>
                <w:i/>
                <w:color w:val="000000"/>
                <w:sz w:val="16"/>
                <w:szCs w:val="16"/>
              </w:rPr>
            </w:pPr>
          </w:p>
          <w:p w:rsidR="00696E12" w:rsidRPr="00701504" w:rsidRDefault="00696E12" w:rsidP="001D548E">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8B732B">
            <w:pPr>
              <w:keepLines/>
              <w:spacing w:after="60"/>
              <w:rPr>
                <w:color w:val="000000"/>
                <w:sz w:val="16"/>
                <w:szCs w:val="16"/>
              </w:rPr>
            </w:pPr>
            <w:r w:rsidRPr="00701504">
              <w:rPr>
                <w:color w:val="000000"/>
                <w:sz w:val="16"/>
                <w:szCs w:val="16"/>
              </w:rPr>
              <w:t>82.9% (2014)</w:t>
            </w:r>
          </w:p>
        </w:tc>
        <w:tc>
          <w:tcPr>
            <w:tcW w:w="861" w:type="pct"/>
            <w:shd w:val="clear" w:color="auto" w:fill="auto"/>
            <w:tcMar>
              <w:top w:w="110" w:type="dxa"/>
              <w:left w:w="58" w:type="dxa"/>
              <w:right w:w="58" w:type="dxa"/>
            </w:tcMar>
          </w:tcPr>
          <w:p w:rsidR="00696E12" w:rsidRPr="000C03CF" w:rsidRDefault="00696E12" w:rsidP="001D548E">
            <w:pPr>
              <w:rPr>
                <w:i/>
                <w:color w:val="002060"/>
                <w:sz w:val="16"/>
                <w:szCs w:val="16"/>
              </w:rPr>
            </w:pPr>
            <w:r w:rsidRPr="00A244D9">
              <w:rPr>
                <w:i/>
                <w:color w:val="002060"/>
                <w:sz w:val="16"/>
                <w:szCs w:val="16"/>
              </w:rPr>
              <w:t>Updated Target:</w:t>
            </w:r>
            <w:r w:rsidRPr="000C03CF">
              <w:rPr>
                <w:i/>
                <w:color w:val="002060"/>
                <w:sz w:val="16"/>
                <w:szCs w:val="16"/>
              </w:rPr>
              <w:t xml:space="preserve">  </w:t>
            </w:r>
          </w:p>
          <w:p w:rsidR="00696E12" w:rsidRDefault="00696E12" w:rsidP="001D548E">
            <w:pPr>
              <w:keepLines/>
              <w:rPr>
                <w:color w:val="002060"/>
                <w:sz w:val="16"/>
                <w:szCs w:val="16"/>
              </w:rPr>
            </w:pPr>
            <w:r>
              <w:rPr>
                <w:color w:val="002060"/>
                <w:sz w:val="16"/>
                <w:szCs w:val="16"/>
              </w:rPr>
              <w:t>95%</w:t>
            </w:r>
          </w:p>
          <w:p w:rsidR="00696E12" w:rsidRDefault="00696E12" w:rsidP="001D548E">
            <w:pPr>
              <w:rPr>
                <w:i/>
                <w:sz w:val="16"/>
                <w:szCs w:val="16"/>
                <w:lang w:bidi="th-TH"/>
              </w:rPr>
            </w:pPr>
          </w:p>
          <w:p w:rsidR="00696E12" w:rsidRDefault="00696E12" w:rsidP="001D548E">
            <w:pPr>
              <w:rPr>
                <w:i/>
                <w:sz w:val="16"/>
                <w:szCs w:val="16"/>
                <w:lang w:bidi="th-TH"/>
              </w:rPr>
            </w:pPr>
          </w:p>
          <w:p w:rsidR="00696E12" w:rsidRDefault="00696E12" w:rsidP="001D548E">
            <w:pPr>
              <w:rPr>
                <w:i/>
                <w:sz w:val="16"/>
                <w:szCs w:val="16"/>
                <w:lang w:bidi="th-TH"/>
              </w:rPr>
            </w:pPr>
          </w:p>
          <w:p w:rsidR="00696E12" w:rsidRDefault="00696E12" w:rsidP="001D548E">
            <w:pPr>
              <w:rPr>
                <w:i/>
                <w:sz w:val="16"/>
                <w:szCs w:val="16"/>
                <w:lang w:bidi="th-TH"/>
              </w:rPr>
            </w:pPr>
          </w:p>
          <w:p w:rsidR="00696E12" w:rsidRDefault="00696E12" w:rsidP="001D548E">
            <w:pPr>
              <w:rPr>
                <w:i/>
                <w:sz w:val="16"/>
                <w:szCs w:val="16"/>
                <w:lang w:bidi="th-TH"/>
              </w:rPr>
            </w:pPr>
          </w:p>
          <w:p w:rsidR="00696E12" w:rsidRPr="000C03CF" w:rsidRDefault="00696E12" w:rsidP="001D548E">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696E12" w:rsidRPr="00701504" w:rsidRDefault="00696E12" w:rsidP="001D548E">
            <w:pPr>
              <w:keepLines/>
              <w:rPr>
                <w:color w:val="000000"/>
                <w:sz w:val="16"/>
                <w:szCs w:val="16"/>
              </w:rPr>
            </w:pPr>
            <w:r w:rsidRPr="00701504">
              <w:rPr>
                <w:color w:val="000000"/>
                <w:sz w:val="16"/>
                <w:szCs w:val="16"/>
              </w:rPr>
              <w:t>90%</w:t>
            </w:r>
          </w:p>
        </w:tc>
        <w:tc>
          <w:tcPr>
            <w:tcW w:w="1322" w:type="pct"/>
            <w:shd w:val="clear" w:color="auto" w:fill="FFFFFF"/>
            <w:tcMar>
              <w:top w:w="110" w:type="dxa"/>
              <w:left w:w="58" w:type="dxa"/>
              <w:right w:w="58" w:type="dxa"/>
            </w:tcMar>
          </w:tcPr>
          <w:p w:rsidR="00696E12" w:rsidRPr="00701504" w:rsidRDefault="00696E12" w:rsidP="001D548E">
            <w:pPr>
              <w:keepLines/>
              <w:rPr>
                <w:color w:val="000000"/>
                <w:sz w:val="16"/>
                <w:szCs w:val="16"/>
              </w:rPr>
            </w:pPr>
            <w:r>
              <w:rPr>
                <w:color w:val="000000"/>
                <w:sz w:val="16"/>
                <w:szCs w:val="16"/>
              </w:rPr>
              <w:t xml:space="preserve">92.7% </w:t>
            </w:r>
            <w:r w:rsidRPr="0039453E">
              <w:rPr>
                <w:color w:val="000000"/>
                <w:sz w:val="16"/>
                <w:szCs w:val="16"/>
              </w:rPr>
              <w:t>(as of April 30 in every following year)</w:t>
            </w:r>
            <w:r>
              <w:rPr>
                <w:color w:val="000000"/>
                <w:sz w:val="16"/>
                <w:szCs w:val="16"/>
              </w:rPr>
              <w:t xml:space="preserve"> </w:t>
            </w:r>
          </w:p>
        </w:tc>
        <w:tc>
          <w:tcPr>
            <w:tcW w:w="446" w:type="pct"/>
            <w:shd w:val="clear" w:color="auto" w:fill="auto"/>
            <w:tcMar>
              <w:top w:w="110" w:type="dxa"/>
              <w:left w:w="58" w:type="dxa"/>
              <w:right w:w="58" w:type="dxa"/>
            </w:tcMar>
          </w:tcPr>
          <w:p w:rsidR="00696E12" w:rsidRPr="008B32F3" w:rsidRDefault="00696E12" w:rsidP="001D548E">
            <w:pPr>
              <w:keepLines/>
              <w:jc w:val="center"/>
              <w:rPr>
                <w:b/>
                <w:color w:val="000000"/>
                <w:sz w:val="16"/>
                <w:szCs w:val="16"/>
              </w:rPr>
            </w:pPr>
            <w:r w:rsidRPr="006B208D">
              <w:rPr>
                <w:b/>
                <w:color w:val="00B050"/>
                <w:sz w:val="16"/>
                <w:szCs w:val="16"/>
              </w:rPr>
              <w:t>On track</w:t>
            </w:r>
            <w:r w:rsidDel="00E53F17">
              <w:rPr>
                <w:b/>
                <w:color w:val="943634" w:themeColor="accent2" w:themeShade="BF"/>
                <w:sz w:val="16"/>
                <w:szCs w:val="16"/>
              </w:rPr>
              <w:t xml:space="preserve"> </w:t>
            </w:r>
          </w:p>
        </w:tc>
      </w:tr>
      <w:tr w:rsidR="007623AB" w:rsidRPr="00701504" w:rsidTr="00215686">
        <w:trPr>
          <w:trHeight w:val="576"/>
        </w:trPr>
        <w:tc>
          <w:tcPr>
            <w:tcW w:w="1047" w:type="pct"/>
            <w:shd w:val="clear" w:color="auto" w:fill="auto"/>
            <w:tcMar>
              <w:left w:w="58" w:type="dxa"/>
              <w:right w:w="58" w:type="dxa"/>
            </w:tcMar>
          </w:tcPr>
          <w:p w:rsidR="00696E12" w:rsidRPr="00701504" w:rsidRDefault="00696E12" w:rsidP="0071146C">
            <w:pPr>
              <w:rPr>
                <w:color w:val="000000"/>
                <w:sz w:val="16"/>
                <w:szCs w:val="16"/>
              </w:rPr>
            </w:pPr>
            <w:r w:rsidRPr="00701504">
              <w:rPr>
                <w:color w:val="000000"/>
                <w:sz w:val="16"/>
                <w:szCs w:val="16"/>
              </w:rPr>
              <w:t>No. of days to: (i) notify staff of decisions on RfR/grievances, (ii) notify staff of decisions on rebuttals/disciplinary cases and (iii) provide responses to requests for advice</w:t>
            </w:r>
          </w:p>
        </w:tc>
        <w:tc>
          <w:tcPr>
            <w:tcW w:w="1325" w:type="pct"/>
            <w:shd w:val="clear" w:color="auto" w:fill="auto"/>
            <w:tcMar>
              <w:left w:w="58" w:type="dxa"/>
              <w:right w:w="58" w:type="dxa"/>
            </w:tcMar>
          </w:tcPr>
          <w:p w:rsidR="00696E12" w:rsidRPr="00701504" w:rsidRDefault="00696E12" w:rsidP="0071146C">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5448DF" w:rsidRDefault="00696E12" w:rsidP="0071146C">
            <w:pPr>
              <w:rPr>
                <w:color w:val="002060"/>
                <w:sz w:val="16"/>
                <w:szCs w:val="16"/>
              </w:rPr>
            </w:pPr>
            <w:r w:rsidRPr="005448DF">
              <w:rPr>
                <w:color w:val="002060"/>
                <w:sz w:val="16"/>
                <w:szCs w:val="16"/>
              </w:rPr>
              <w:t xml:space="preserve">(i) 60 days from receipt of RfR/response to grievance </w:t>
            </w:r>
            <w:r w:rsidRPr="005448DF">
              <w:rPr>
                <w:color w:val="002060"/>
                <w:sz w:val="16"/>
                <w:szCs w:val="16"/>
              </w:rPr>
              <w:br/>
              <w:t xml:space="preserve">(ii) 30 days from receipt of rebuttal; 35 days from response to charge letter and </w:t>
            </w:r>
          </w:p>
          <w:p w:rsidR="00696E12" w:rsidRPr="000A41AC" w:rsidRDefault="00696E12" w:rsidP="0071146C">
            <w:pPr>
              <w:rPr>
                <w:color w:val="002060"/>
                <w:sz w:val="16"/>
                <w:szCs w:val="16"/>
              </w:rPr>
            </w:pPr>
            <w:r w:rsidRPr="005448DF">
              <w:rPr>
                <w:color w:val="002060"/>
                <w:sz w:val="16"/>
                <w:szCs w:val="16"/>
              </w:rPr>
              <w:t>(iii) 1 working day from receipt of request</w:t>
            </w:r>
          </w:p>
          <w:p w:rsidR="00696E12" w:rsidRPr="00701504" w:rsidRDefault="00696E12" w:rsidP="0071146C">
            <w:pPr>
              <w:rPr>
                <w:color w:val="000000"/>
                <w:sz w:val="16"/>
                <w:szCs w:val="16"/>
              </w:rPr>
            </w:pPr>
          </w:p>
        </w:tc>
        <w:tc>
          <w:tcPr>
            <w:tcW w:w="861" w:type="pct"/>
            <w:shd w:val="clear" w:color="auto" w:fill="auto"/>
            <w:tcMar>
              <w:top w:w="110" w:type="dxa"/>
              <w:left w:w="58" w:type="dxa"/>
              <w:right w:w="58" w:type="dxa"/>
            </w:tcMar>
          </w:tcPr>
          <w:p w:rsidR="00696E12" w:rsidRDefault="00696E12" w:rsidP="0071146C">
            <w:pPr>
              <w:rPr>
                <w:i/>
                <w:color w:val="002060"/>
                <w:sz w:val="16"/>
                <w:szCs w:val="16"/>
              </w:rPr>
            </w:pPr>
            <w:r w:rsidRPr="00A244D9">
              <w:rPr>
                <w:i/>
                <w:color w:val="002060"/>
                <w:sz w:val="16"/>
                <w:szCs w:val="16"/>
              </w:rPr>
              <w:t>Updated Target:</w:t>
            </w:r>
            <w:r w:rsidRPr="000C03CF">
              <w:rPr>
                <w:i/>
                <w:color w:val="002060"/>
                <w:sz w:val="16"/>
                <w:szCs w:val="16"/>
              </w:rPr>
              <w:t xml:space="preserve">  </w:t>
            </w:r>
          </w:p>
          <w:p w:rsidR="00696E12" w:rsidRPr="00F7125A" w:rsidRDefault="00696E12" w:rsidP="0071146C">
            <w:pPr>
              <w:rPr>
                <w:color w:val="002060"/>
                <w:sz w:val="16"/>
                <w:szCs w:val="16"/>
              </w:rPr>
            </w:pPr>
            <w:r w:rsidRPr="00F7125A">
              <w:rPr>
                <w:color w:val="002060"/>
                <w:sz w:val="16"/>
                <w:szCs w:val="16"/>
              </w:rPr>
              <w:t xml:space="preserve">(i) 60 days from receipt of RfR/response to grievance </w:t>
            </w:r>
            <w:r w:rsidRPr="00F7125A">
              <w:rPr>
                <w:color w:val="002060"/>
                <w:sz w:val="16"/>
                <w:szCs w:val="16"/>
              </w:rPr>
              <w:br/>
              <w:t>(ii) 30 days from receipt of response to rebuttal</w:t>
            </w:r>
            <w:r>
              <w:rPr>
                <w:color w:val="002060"/>
                <w:sz w:val="16"/>
                <w:szCs w:val="16"/>
              </w:rPr>
              <w:t xml:space="preserve"> </w:t>
            </w:r>
            <w:r w:rsidRPr="00F7125A">
              <w:rPr>
                <w:color w:val="002060"/>
                <w:sz w:val="16"/>
                <w:szCs w:val="16"/>
              </w:rPr>
              <w:t>/</w:t>
            </w:r>
            <w:r>
              <w:rPr>
                <w:color w:val="002060"/>
                <w:sz w:val="16"/>
                <w:szCs w:val="16"/>
              </w:rPr>
              <w:t xml:space="preserve"> </w:t>
            </w:r>
            <w:r w:rsidRPr="00F7125A">
              <w:rPr>
                <w:color w:val="002060"/>
                <w:sz w:val="16"/>
                <w:szCs w:val="16"/>
              </w:rPr>
              <w:t xml:space="preserve">response to charge letter and </w:t>
            </w:r>
          </w:p>
          <w:p w:rsidR="00696E12" w:rsidRPr="0071146C" w:rsidRDefault="00696E12" w:rsidP="0089232E">
            <w:pPr>
              <w:rPr>
                <w:color w:val="002060"/>
                <w:sz w:val="16"/>
                <w:szCs w:val="16"/>
              </w:rPr>
            </w:pPr>
            <w:r w:rsidRPr="00F7125A">
              <w:rPr>
                <w:color w:val="002060"/>
                <w:sz w:val="16"/>
                <w:szCs w:val="16"/>
              </w:rPr>
              <w:t>(iii) 5 worki</w:t>
            </w:r>
            <w:r w:rsidR="0071146C">
              <w:rPr>
                <w:color w:val="002060"/>
                <w:sz w:val="16"/>
                <w:szCs w:val="16"/>
              </w:rPr>
              <w:t>ng days from receipt of request</w:t>
            </w:r>
          </w:p>
        </w:tc>
        <w:tc>
          <w:tcPr>
            <w:tcW w:w="1322" w:type="pct"/>
            <w:shd w:val="clear" w:color="auto" w:fill="FFFFFF"/>
            <w:tcMar>
              <w:top w:w="110" w:type="dxa"/>
              <w:left w:w="58" w:type="dxa"/>
              <w:right w:w="58" w:type="dxa"/>
            </w:tcMar>
          </w:tcPr>
          <w:p w:rsidR="00696E12" w:rsidRPr="006D0132" w:rsidRDefault="00696E12" w:rsidP="0071146C">
            <w:pPr>
              <w:spacing w:after="120"/>
              <w:rPr>
                <w:color w:val="000000"/>
                <w:sz w:val="16"/>
                <w:szCs w:val="16"/>
              </w:rPr>
            </w:pPr>
            <w:r w:rsidRPr="006D0132">
              <w:rPr>
                <w:color w:val="000000"/>
                <w:sz w:val="16"/>
                <w:szCs w:val="16"/>
              </w:rPr>
              <w:t xml:space="preserve">(i) 60 days from receipt of RfR/response to grievance; </w:t>
            </w:r>
          </w:p>
          <w:p w:rsidR="00696E12" w:rsidRPr="006D0132" w:rsidRDefault="00696E12" w:rsidP="0071146C">
            <w:pPr>
              <w:spacing w:after="120"/>
              <w:rPr>
                <w:color w:val="000000"/>
                <w:sz w:val="16"/>
                <w:szCs w:val="16"/>
              </w:rPr>
            </w:pPr>
            <w:r w:rsidRPr="006D0132">
              <w:rPr>
                <w:color w:val="000000"/>
                <w:sz w:val="16"/>
                <w:szCs w:val="16"/>
              </w:rPr>
              <w:t xml:space="preserve">(ii) 30 days from receipt of response to rebuttal/ 30 days from receipt of response to charge letter; and </w:t>
            </w:r>
          </w:p>
          <w:p w:rsidR="00696E12" w:rsidRPr="00701504" w:rsidRDefault="00696E12" w:rsidP="0071146C">
            <w:pPr>
              <w:rPr>
                <w:color w:val="000000"/>
                <w:sz w:val="16"/>
                <w:szCs w:val="16"/>
              </w:rPr>
            </w:pPr>
            <w:r w:rsidRPr="006D0132">
              <w:rPr>
                <w:color w:val="000000"/>
                <w:sz w:val="16"/>
                <w:szCs w:val="16"/>
              </w:rPr>
              <w:t xml:space="preserve">(iii) Out of 450 requests for advice received in 2016, a response was provided within </w:t>
            </w:r>
            <w:r>
              <w:rPr>
                <w:color w:val="000000"/>
                <w:sz w:val="16"/>
                <w:szCs w:val="16"/>
              </w:rPr>
              <w:t xml:space="preserve">1 day in 89.3% of cases, within 2 to 4 days in 9.3% of cases, and </w:t>
            </w:r>
            <w:r w:rsidRPr="006D0132">
              <w:rPr>
                <w:color w:val="000000"/>
                <w:sz w:val="16"/>
                <w:szCs w:val="16"/>
              </w:rPr>
              <w:t xml:space="preserve">within 5 working days or more in 1.3% of the cases.  </w:t>
            </w:r>
          </w:p>
        </w:tc>
        <w:tc>
          <w:tcPr>
            <w:tcW w:w="446" w:type="pct"/>
            <w:shd w:val="clear" w:color="auto" w:fill="auto"/>
            <w:tcMar>
              <w:top w:w="110" w:type="dxa"/>
              <w:left w:w="58" w:type="dxa"/>
              <w:right w:w="58" w:type="dxa"/>
            </w:tcMar>
          </w:tcPr>
          <w:p w:rsidR="00696E12" w:rsidRDefault="00696E12" w:rsidP="0071146C">
            <w:pPr>
              <w:jc w:val="center"/>
              <w:rPr>
                <w:b/>
                <w:color w:val="00B050"/>
                <w:sz w:val="16"/>
                <w:szCs w:val="16"/>
              </w:rPr>
            </w:pPr>
            <w:r w:rsidRPr="006B208D">
              <w:rPr>
                <w:b/>
                <w:color w:val="00B050"/>
                <w:sz w:val="16"/>
                <w:szCs w:val="16"/>
              </w:rPr>
              <w:t>On track</w:t>
            </w:r>
          </w:p>
          <w:p w:rsidR="00696E12" w:rsidRDefault="00696E12" w:rsidP="0071146C">
            <w:pPr>
              <w:jc w:val="center"/>
              <w:rPr>
                <w:b/>
                <w:color w:val="00B050"/>
                <w:sz w:val="16"/>
                <w:szCs w:val="16"/>
              </w:rPr>
            </w:pPr>
          </w:p>
          <w:p w:rsidR="00696E12" w:rsidRDefault="00696E12" w:rsidP="0071146C">
            <w:pPr>
              <w:jc w:val="center"/>
              <w:rPr>
                <w:b/>
                <w:color w:val="00B050"/>
                <w:sz w:val="16"/>
                <w:szCs w:val="16"/>
              </w:rPr>
            </w:pPr>
          </w:p>
          <w:p w:rsidR="00696E12" w:rsidRDefault="00696E12" w:rsidP="0071146C">
            <w:pPr>
              <w:jc w:val="center"/>
              <w:rPr>
                <w:b/>
                <w:color w:val="00B050"/>
                <w:sz w:val="16"/>
                <w:szCs w:val="16"/>
              </w:rPr>
            </w:pPr>
            <w:r w:rsidRPr="006B208D">
              <w:rPr>
                <w:b/>
                <w:color w:val="00B050"/>
                <w:sz w:val="16"/>
                <w:szCs w:val="16"/>
              </w:rPr>
              <w:t>On track</w:t>
            </w:r>
          </w:p>
          <w:p w:rsidR="00696E12" w:rsidRDefault="00696E12" w:rsidP="0071146C">
            <w:pPr>
              <w:jc w:val="center"/>
              <w:rPr>
                <w:b/>
                <w:color w:val="00B050"/>
                <w:sz w:val="16"/>
                <w:szCs w:val="16"/>
              </w:rPr>
            </w:pPr>
          </w:p>
          <w:p w:rsidR="00696E12" w:rsidRDefault="00696E12" w:rsidP="0071146C">
            <w:pPr>
              <w:jc w:val="center"/>
              <w:rPr>
                <w:b/>
                <w:color w:val="00B050"/>
                <w:sz w:val="16"/>
                <w:szCs w:val="16"/>
              </w:rPr>
            </w:pPr>
          </w:p>
          <w:p w:rsidR="00696E12" w:rsidRDefault="00696E12" w:rsidP="0071146C">
            <w:pPr>
              <w:jc w:val="center"/>
              <w:rPr>
                <w:b/>
                <w:color w:val="00B050"/>
                <w:sz w:val="16"/>
                <w:szCs w:val="16"/>
              </w:rPr>
            </w:pPr>
          </w:p>
          <w:p w:rsidR="00696E12" w:rsidRPr="008B32F3" w:rsidRDefault="00696E12" w:rsidP="0071146C">
            <w:pPr>
              <w:jc w:val="center"/>
              <w:rPr>
                <w:b/>
                <w:color w:val="000000"/>
                <w:sz w:val="16"/>
                <w:szCs w:val="16"/>
              </w:rPr>
            </w:pPr>
            <w:r w:rsidRPr="006B208D">
              <w:rPr>
                <w:b/>
                <w:color w:val="00B050"/>
                <w:sz w:val="16"/>
                <w:szCs w:val="16"/>
              </w:rPr>
              <w:t>On track</w:t>
            </w:r>
          </w:p>
        </w:tc>
      </w:tr>
      <w:tr w:rsidR="0071146C" w:rsidRPr="00701504" w:rsidTr="00215686">
        <w:trPr>
          <w:trHeight w:val="576"/>
        </w:trPr>
        <w:tc>
          <w:tcPr>
            <w:tcW w:w="1047" w:type="pct"/>
            <w:shd w:val="clear" w:color="auto" w:fill="auto"/>
            <w:tcMar>
              <w:left w:w="58" w:type="dxa"/>
              <w:right w:w="58" w:type="dxa"/>
            </w:tcMar>
          </w:tcPr>
          <w:p w:rsidR="0071146C" w:rsidRPr="00701504" w:rsidRDefault="0071146C" w:rsidP="0071146C">
            <w:pPr>
              <w:rPr>
                <w:color w:val="000000"/>
                <w:sz w:val="16"/>
                <w:szCs w:val="16"/>
              </w:rPr>
            </w:pPr>
          </w:p>
        </w:tc>
        <w:tc>
          <w:tcPr>
            <w:tcW w:w="1325" w:type="pct"/>
            <w:shd w:val="clear" w:color="auto" w:fill="auto"/>
            <w:tcMar>
              <w:left w:w="58" w:type="dxa"/>
              <w:right w:w="58" w:type="dxa"/>
            </w:tcMar>
          </w:tcPr>
          <w:p w:rsidR="0071146C" w:rsidRPr="00701504" w:rsidRDefault="0071146C" w:rsidP="0071146C">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71146C" w:rsidRPr="00701504" w:rsidRDefault="0071146C" w:rsidP="0071146C">
            <w:pPr>
              <w:rPr>
                <w:i/>
                <w:color w:val="002060"/>
                <w:sz w:val="16"/>
                <w:szCs w:val="16"/>
              </w:rPr>
            </w:pPr>
            <w:r w:rsidRPr="00701504">
              <w:rPr>
                <w:color w:val="000000"/>
                <w:sz w:val="16"/>
                <w:szCs w:val="16"/>
              </w:rPr>
              <w:t>n/a</w:t>
            </w:r>
          </w:p>
        </w:tc>
        <w:tc>
          <w:tcPr>
            <w:tcW w:w="861" w:type="pct"/>
            <w:shd w:val="clear" w:color="auto" w:fill="auto"/>
            <w:tcMar>
              <w:top w:w="110" w:type="dxa"/>
              <w:left w:w="58" w:type="dxa"/>
              <w:right w:w="58" w:type="dxa"/>
            </w:tcMar>
          </w:tcPr>
          <w:p w:rsidR="0071146C" w:rsidRPr="002615E1" w:rsidRDefault="0071146C" w:rsidP="0071146C">
            <w:pPr>
              <w:rPr>
                <w:i/>
                <w:sz w:val="16"/>
                <w:szCs w:val="16"/>
                <w:lang w:bidi="th-TH"/>
              </w:rPr>
            </w:pPr>
            <w:r w:rsidRPr="002615E1">
              <w:rPr>
                <w:i/>
                <w:color w:val="000000"/>
                <w:sz w:val="16"/>
                <w:szCs w:val="16"/>
              </w:rPr>
              <w:t>Original Target</w:t>
            </w:r>
            <w:r w:rsidRPr="000C03CF">
              <w:rPr>
                <w:i/>
                <w:sz w:val="16"/>
                <w:szCs w:val="16"/>
                <w:lang w:bidi="th-TH"/>
              </w:rPr>
              <w:t xml:space="preserve"> P&amp;B 2016/17:</w:t>
            </w:r>
            <w:r>
              <w:rPr>
                <w:i/>
                <w:sz w:val="16"/>
                <w:szCs w:val="16"/>
                <w:lang w:bidi="th-TH"/>
              </w:rPr>
              <w:t xml:space="preserve">  </w:t>
            </w:r>
          </w:p>
          <w:p w:rsidR="0071146C" w:rsidRDefault="0071146C" w:rsidP="0071146C">
            <w:pPr>
              <w:rPr>
                <w:color w:val="000000"/>
                <w:sz w:val="16"/>
                <w:szCs w:val="16"/>
              </w:rPr>
            </w:pPr>
            <w:r w:rsidRPr="00701504">
              <w:rPr>
                <w:color w:val="000000"/>
                <w:sz w:val="16"/>
                <w:szCs w:val="16"/>
              </w:rPr>
              <w:t xml:space="preserve">(i) 60 days from receipt of RfR/response to grievance </w:t>
            </w:r>
            <w:r w:rsidRPr="00701504">
              <w:rPr>
                <w:color w:val="000000"/>
                <w:sz w:val="16"/>
                <w:szCs w:val="16"/>
              </w:rPr>
              <w:br/>
              <w:t>(ii) 30 days from receipt of rebuttal</w:t>
            </w:r>
            <w:r>
              <w:rPr>
                <w:color w:val="000000"/>
                <w:sz w:val="16"/>
                <w:szCs w:val="16"/>
              </w:rPr>
              <w:t xml:space="preserve"> </w:t>
            </w:r>
            <w:r w:rsidRPr="00701504">
              <w:rPr>
                <w:color w:val="000000"/>
                <w:sz w:val="16"/>
                <w:szCs w:val="16"/>
              </w:rPr>
              <w:t>/</w:t>
            </w:r>
            <w:r>
              <w:rPr>
                <w:color w:val="000000"/>
                <w:sz w:val="16"/>
                <w:szCs w:val="16"/>
              </w:rPr>
              <w:t xml:space="preserve"> </w:t>
            </w:r>
            <w:r w:rsidRPr="00701504">
              <w:rPr>
                <w:color w:val="000000"/>
                <w:sz w:val="16"/>
                <w:szCs w:val="16"/>
              </w:rPr>
              <w:t xml:space="preserve">response to charge letter and </w:t>
            </w:r>
          </w:p>
          <w:p w:rsidR="0071146C" w:rsidRPr="00A244D9" w:rsidRDefault="0071146C" w:rsidP="0071146C">
            <w:pPr>
              <w:rPr>
                <w:i/>
                <w:color w:val="002060"/>
                <w:sz w:val="16"/>
                <w:szCs w:val="16"/>
              </w:rPr>
            </w:pPr>
            <w:r w:rsidRPr="00701504">
              <w:rPr>
                <w:color w:val="000000"/>
                <w:sz w:val="16"/>
                <w:szCs w:val="16"/>
              </w:rPr>
              <w:t>(iii) 10 working days from receipt of request</w:t>
            </w:r>
          </w:p>
        </w:tc>
        <w:tc>
          <w:tcPr>
            <w:tcW w:w="1322" w:type="pct"/>
            <w:shd w:val="clear" w:color="auto" w:fill="FFFFFF"/>
            <w:tcMar>
              <w:top w:w="110" w:type="dxa"/>
              <w:left w:w="58" w:type="dxa"/>
              <w:right w:w="58" w:type="dxa"/>
            </w:tcMar>
          </w:tcPr>
          <w:p w:rsidR="0071146C" w:rsidRPr="006D0132" w:rsidRDefault="0071146C" w:rsidP="0071146C">
            <w:pPr>
              <w:spacing w:after="120"/>
              <w:rPr>
                <w:color w:val="000000"/>
                <w:sz w:val="16"/>
                <w:szCs w:val="16"/>
              </w:rPr>
            </w:pPr>
          </w:p>
        </w:tc>
        <w:tc>
          <w:tcPr>
            <w:tcW w:w="446" w:type="pct"/>
            <w:shd w:val="clear" w:color="auto" w:fill="auto"/>
            <w:tcMar>
              <w:top w:w="110" w:type="dxa"/>
              <w:left w:w="58" w:type="dxa"/>
              <w:right w:w="58" w:type="dxa"/>
            </w:tcMar>
          </w:tcPr>
          <w:p w:rsidR="0071146C" w:rsidRPr="006B208D" w:rsidRDefault="0071146C" w:rsidP="0071146C">
            <w:pPr>
              <w:jc w:val="center"/>
              <w:rPr>
                <w:b/>
                <w:color w:val="00B050"/>
                <w:sz w:val="16"/>
                <w:szCs w:val="16"/>
              </w:rPr>
            </w:pPr>
          </w:p>
        </w:tc>
      </w:tr>
      <w:tr w:rsidR="007623AB" w:rsidRPr="00701504" w:rsidTr="00215686">
        <w:trPr>
          <w:trHeight w:val="4467"/>
        </w:trPr>
        <w:tc>
          <w:tcPr>
            <w:tcW w:w="1047" w:type="pct"/>
            <w:shd w:val="clear" w:color="auto" w:fill="auto"/>
            <w:tcMar>
              <w:left w:w="58" w:type="dxa"/>
              <w:right w:w="58" w:type="dxa"/>
            </w:tcMar>
          </w:tcPr>
          <w:p w:rsidR="00696E12" w:rsidRPr="00701504" w:rsidRDefault="00696E12" w:rsidP="001D548E">
            <w:pPr>
              <w:rPr>
                <w:color w:val="000000"/>
                <w:sz w:val="16"/>
                <w:szCs w:val="16"/>
              </w:rPr>
            </w:pPr>
            <w:r w:rsidRPr="00701504">
              <w:rPr>
                <w:color w:val="000000"/>
                <w:sz w:val="16"/>
                <w:szCs w:val="16"/>
              </w:rPr>
              <w:lastRenderedPageBreak/>
              <w:t>Geographical diversity:</w:t>
            </w:r>
            <w:r>
              <w:rPr>
                <w:color w:val="000000"/>
                <w:sz w:val="16"/>
                <w:szCs w:val="16"/>
              </w:rPr>
              <w:t xml:space="preserve"> </w:t>
            </w:r>
            <w:r w:rsidRPr="00701504">
              <w:rPr>
                <w:color w:val="000000"/>
                <w:sz w:val="16"/>
                <w:szCs w:val="16"/>
              </w:rPr>
              <w:t>% o</w:t>
            </w:r>
            <w:r>
              <w:rPr>
                <w:color w:val="000000"/>
                <w:sz w:val="16"/>
                <w:szCs w:val="16"/>
              </w:rPr>
              <w:t>f s</w:t>
            </w:r>
            <w:r w:rsidRPr="00701504">
              <w:rPr>
                <w:color w:val="000000"/>
                <w:sz w:val="16"/>
                <w:szCs w:val="16"/>
              </w:rPr>
              <w:t>taf</w:t>
            </w:r>
            <w:r w:rsidRPr="00BA3119">
              <w:rPr>
                <w:color w:val="000000"/>
                <w:sz w:val="16"/>
                <w:szCs w:val="16"/>
              </w:rPr>
              <w:t>f</w:t>
            </w:r>
            <w:r w:rsidRPr="003A0A18">
              <w:rPr>
                <w:rStyle w:val="FootnoteReference"/>
                <w:color w:val="000000"/>
                <w:sz w:val="16"/>
                <w:szCs w:val="16"/>
              </w:rPr>
              <w:footnoteReference w:id="90"/>
            </w:r>
            <w:r w:rsidRPr="00701504">
              <w:rPr>
                <w:color w:val="000000"/>
                <w:sz w:val="16"/>
                <w:szCs w:val="16"/>
              </w:rPr>
              <w:t xml:space="preserve"> per region</w:t>
            </w:r>
          </w:p>
        </w:tc>
        <w:tc>
          <w:tcPr>
            <w:tcW w:w="1325" w:type="pct"/>
            <w:shd w:val="clear" w:color="auto" w:fill="auto"/>
            <w:tcMar>
              <w:left w:w="58" w:type="dxa"/>
              <w:right w:w="58" w:type="dxa"/>
            </w:tcMar>
          </w:tcPr>
          <w:p w:rsidR="00696E12" w:rsidRPr="00AB38ED" w:rsidRDefault="00696E12" w:rsidP="001D548E">
            <w:pPr>
              <w:rPr>
                <w:i/>
                <w:color w:val="002060"/>
                <w:sz w:val="16"/>
                <w:szCs w:val="16"/>
              </w:rPr>
            </w:pPr>
            <w:r w:rsidRPr="00AB38ED">
              <w:rPr>
                <w:i/>
                <w:color w:val="002060"/>
                <w:sz w:val="16"/>
                <w:szCs w:val="16"/>
              </w:rPr>
              <w:t>Updated Baseline</w:t>
            </w:r>
            <w:r w:rsidRPr="00AB38ED">
              <w:rPr>
                <w:i/>
                <w:color w:val="002060"/>
                <w:sz w:val="16"/>
                <w:szCs w:val="16"/>
              </w:rPr>
              <w:br/>
              <w:t xml:space="preserve">end 2015:  </w:t>
            </w:r>
          </w:p>
          <w:p w:rsidR="005B78D3" w:rsidRPr="0071146C" w:rsidRDefault="005B78D3" w:rsidP="005B78D3">
            <w:pPr>
              <w:rPr>
                <w:color w:val="002060"/>
                <w:sz w:val="16"/>
                <w:szCs w:val="16"/>
              </w:rPr>
            </w:pPr>
            <w:r w:rsidRPr="0071146C">
              <w:rPr>
                <w:color w:val="002060"/>
                <w:sz w:val="16"/>
                <w:szCs w:val="16"/>
              </w:rPr>
              <w:t xml:space="preserve">Africa: 10.7% </w:t>
            </w:r>
          </w:p>
          <w:p w:rsidR="005B78D3" w:rsidRPr="0071146C" w:rsidRDefault="005B78D3" w:rsidP="005B78D3">
            <w:pPr>
              <w:rPr>
                <w:color w:val="002060"/>
                <w:sz w:val="16"/>
                <w:szCs w:val="16"/>
              </w:rPr>
            </w:pPr>
            <w:r w:rsidRPr="0071146C">
              <w:rPr>
                <w:color w:val="002060"/>
                <w:sz w:val="16"/>
                <w:szCs w:val="16"/>
              </w:rPr>
              <w:t xml:space="preserve">Asia &amp; the Pacific: 14.3% </w:t>
            </w:r>
          </w:p>
          <w:p w:rsidR="005B78D3" w:rsidRPr="0071146C" w:rsidRDefault="005B78D3" w:rsidP="005B78D3">
            <w:pPr>
              <w:rPr>
                <w:color w:val="002060"/>
                <w:sz w:val="16"/>
                <w:szCs w:val="16"/>
              </w:rPr>
            </w:pPr>
            <w:r w:rsidRPr="0071146C">
              <w:rPr>
                <w:color w:val="002060"/>
                <w:sz w:val="16"/>
                <w:szCs w:val="16"/>
              </w:rPr>
              <w:t xml:space="preserve">Eastern &amp; Central Europe &amp; Central Asia: 6.9% </w:t>
            </w:r>
          </w:p>
          <w:p w:rsidR="005B78D3" w:rsidRPr="0071146C" w:rsidRDefault="005B78D3" w:rsidP="005B78D3">
            <w:pPr>
              <w:rPr>
                <w:color w:val="002060"/>
                <w:sz w:val="16"/>
                <w:szCs w:val="16"/>
              </w:rPr>
            </w:pPr>
            <w:r w:rsidRPr="0071146C">
              <w:rPr>
                <w:color w:val="002060"/>
                <w:sz w:val="16"/>
                <w:szCs w:val="16"/>
              </w:rPr>
              <w:t xml:space="preserve">Latin America &amp; the Caribbean: 8.4% </w:t>
            </w:r>
          </w:p>
          <w:p w:rsidR="005B78D3" w:rsidRPr="0071146C" w:rsidRDefault="005B78D3" w:rsidP="005B78D3">
            <w:pPr>
              <w:rPr>
                <w:color w:val="002060"/>
                <w:sz w:val="16"/>
                <w:szCs w:val="16"/>
              </w:rPr>
            </w:pPr>
            <w:r w:rsidRPr="0071146C">
              <w:rPr>
                <w:color w:val="002060"/>
                <w:sz w:val="16"/>
                <w:szCs w:val="16"/>
              </w:rPr>
              <w:t xml:space="preserve">Middle East: 1.1% </w:t>
            </w:r>
          </w:p>
          <w:p w:rsidR="00FB713B" w:rsidRPr="0071146C" w:rsidRDefault="005B78D3" w:rsidP="005B78D3">
            <w:pPr>
              <w:rPr>
                <w:color w:val="002060"/>
                <w:sz w:val="16"/>
                <w:szCs w:val="16"/>
              </w:rPr>
            </w:pPr>
            <w:r w:rsidRPr="0071146C">
              <w:rPr>
                <w:color w:val="002060"/>
                <w:sz w:val="16"/>
                <w:szCs w:val="16"/>
              </w:rPr>
              <w:t xml:space="preserve">North America: 9.0% </w:t>
            </w:r>
          </w:p>
          <w:p w:rsidR="005B78D3" w:rsidRPr="0071146C" w:rsidRDefault="005B78D3" w:rsidP="005B78D3">
            <w:pPr>
              <w:rPr>
                <w:color w:val="002060"/>
                <w:sz w:val="16"/>
                <w:szCs w:val="16"/>
              </w:rPr>
            </w:pPr>
            <w:r w:rsidRPr="0071146C">
              <w:rPr>
                <w:color w:val="002060"/>
                <w:sz w:val="16"/>
                <w:szCs w:val="16"/>
              </w:rPr>
              <w:t>Western Europe: 49.5%</w:t>
            </w:r>
          </w:p>
          <w:p w:rsidR="00696E12" w:rsidRDefault="00696E12" w:rsidP="001D548E">
            <w:pPr>
              <w:rPr>
                <w:color w:val="002060"/>
                <w:sz w:val="16"/>
                <w:szCs w:val="16"/>
              </w:rPr>
            </w:pPr>
          </w:p>
          <w:p w:rsidR="00696E12" w:rsidRPr="00CB7EA3" w:rsidRDefault="00696E12" w:rsidP="001D548E">
            <w:pPr>
              <w:rPr>
                <w:sz w:val="16"/>
                <w:szCs w:val="16"/>
              </w:rPr>
            </w:pPr>
            <w:r w:rsidRPr="00CB7EA3">
              <w:rPr>
                <w:sz w:val="16"/>
                <w:szCs w:val="16"/>
              </w:rPr>
              <w:t xml:space="preserve">Original Baseline </w:t>
            </w:r>
          </w:p>
          <w:p w:rsidR="00696E12" w:rsidRPr="00CB7EA3" w:rsidRDefault="00696E12" w:rsidP="001D548E">
            <w:pPr>
              <w:rPr>
                <w:sz w:val="16"/>
                <w:szCs w:val="16"/>
              </w:rPr>
            </w:pPr>
            <w:r w:rsidRPr="00CB7EA3">
              <w:rPr>
                <w:sz w:val="16"/>
                <w:szCs w:val="16"/>
              </w:rPr>
              <w:t xml:space="preserve">P&amp;B 2016/17:  </w:t>
            </w:r>
          </w:p>
          <w:p w:rsidR="00696E12" w:rsidRPr="00CB7EA3" w:rsidRDefault="00696E12" w:rsidP="001D548E">
            <w:pPr>
              <w:rPr>
                <w:sz w:val="16"/>
                <w:szCs w:val="16"/>
              </w:rPr>
            </w:pPr>
            <w:r w:rsidRPr="00CB7EA3">
              <w:rPr>
                <w:sz w:val="16"/>
                <w:szCs w:val="16"/>
              </w:rPr>
              <w:t>Africa - 10.8%</w:t>
            </w:r>
          </w:p>
          <w:p w:rsidR="00696E12" w:rsidRPr="00CB7EA3" w:rsidRDefault="00696E12" w:rsidP="001D548E">
            <w:pPr>
              <w:rPr>
                <w:sz w:val="16"/>
                <w:szCs w:val="16"/>
              </w:rPr>
            </w:pPr>
            <w:r w:rsidRPr="00CB7EA3">
              <w:rPr>
                <w:sz w:val="16"/>
                <w:szCs w:val="16"/>
              </w:rPr>
              <w:t>Asia and the Pacific - 13.5%</w:t>
            </w:r>
          </w:p>
          <w:p w:rsidR="00696E12" w:rsidRPr="00CB7EA3" w:rsidRDefault="00696E12" w:rsidP="001D548E">
            <w:pPr>
              <w:rPr>
                <w:sz w:val="16"/>
                <w:szCs w:val="16"/>
              </w:rPr>
            </w:pPr>
            <w:r w:rsidRPr="00CB7EA3">
              <w:rPr>
                <w:sz w:val="16"/>
                <w:szCs w:val="16"/>
              </w:rPr>
              <w:t>Eastern and Central Europe &amp; central Asia - 6.7%</w:t>
            </w:r>
          </w:p>
          <w:p w:rsidR="00696E12" w:rsidRPr="00CB7EA3" w:rsidRDefault="00696E12" w:rsidP="001D548E">
            <w:pPr>
              <w:rPr>
                <w:sz w:val="16"/>
                <w:szCs w:val="16"/>
              </w:rPr>
            </w:pPr>
            <w:r w:rsidRPr="00CB7EA3">
              <w:rPr>
                <w:sz w:val="16"/>
                <w:szCs w:val="16"/>
              </w:rPr>
              <w:t>Latin America and the Caribbean - 8.2%</w:t>
            </w:r>
          </w:p>
          <w:p w:rsidR="00696E12" w:rsidRPr="00CB7EA3" w:rsidRDefault="00696E12" w:rsidP="001D548E">
            <w:pPr>
              <w:rPr>
                <w:sz w:val="16"/>
                <w:szCs w:val="16"/>
              </w:rPr>
            </w:pPr>
            <w:r w:rsidRPr="00CB7EA3">
              <w:rPr>
                <w:sz w:val="16"/>
                <w:szCs w:val="16"/>
              </w:rPr>
              <w:t>Middle East - 1.2%</w:t>
            </w:r>
          </w:p>
          <w:p w:rsidR="00696E12" w:rsidRPr="00CB7EA3" w:rsidRDefault="00696E12" w:rsidP="001D548E">
            <w:pPr>
              <w:rPr>
                <w:sz w:val="16"/>
                <w:szCs w:val="16"/>
              </w:rPr>
            </w:pPr>
            <w:r w:rsidRPr="00CB7EA3">
              <w:rPr>
                <w:sz w:val="16"/>
                <w:szCs w:val="16"/>
              </w:rPr>
              <w:t>North America - 8.4%</w:t>
            </w:r>
          </w:p>
          <w:p w:rsidR="00696E12" w:rsidRPr="00CB7EA3" w:rsidRDefault="00696E12" w:rsidP="001D548E">
            <w:pPr>
              <w:rPr>
                <w:sz w:val="16"/>
                <w:szCs w:val="16"/>
              </w:rPr>
            </w:pPr>
            <w:r w:rsidRPr="00CB7EA3">
              <w:rPr>
                <w:sz w:val="16"/>
                <w:szCs w:val="16"/>
              </w:rPr>
              <w:t>Western Europe - 51.2%</w:t>
            </w:r>
          </w:p>
          <w:p w:rsidR="00696E12" w:rsidRPr="00701504" w:rsidRDefault="00696E12" w:rsidP="0089232E">
            <w:pPr>
              <w:rPr>
                <w:color w:val="000000"/>
                <w:sz w:val="16"/>
                <w:szCs w:val="16"/>
              </w:rPr>
            </w:pPr>
            <w:r w:rsidRPr="00CB7EA3">
              <w:rPr>
                <w:sz w:val="16"/>
                <w:szCs w:val="16"/>
              </w:rPr>
              <w:t>(Dec. 2014)</w:t>
            </w:r>
          </w:p>
        </w:tc>
        <w:tc>
          <w:tcPr>
            <w:tcW w:w="861" w:type="pct"/>
            <w:shd w:val="clear" w:color="auto" w:fill="auto"/>
            <w:tcMar>
              <w:top w:w="110" w:type="dxa"/>
              <w:left w:w="58" w:type="dxa"/>
              <w:right w:w="58" w:type="dxa"/>
            </w:tcMar>
          </w:tcPr>
          <w:p w:rsidR="00696E12" w:rsidRPr="00CB7EA3" w:rsidRDefault="00696E12" w:rsidP="001D548E">
            <w:pPr>
              <w:rPr>
                <w:i/>
                <w:color w:val="002060"/>
                <w:sz w:val="16"/>
                <w:szCs w:val="16"/>
              </w:rPr>
            </w:pPr>
            <w:r w:rsidRPr="00CB7EA3">
              <w:rPr>
                <w:i/>
                <w:color w:val="002060"/>
                <w:sz w:val="16"/>
                <w:szCs w:val="16"/>
              </w:rPr>
              <w:t>Updated target:</w:t>
            </w:r>
          </w:p>
          <w:p w:rsidR="00696E12" w:rsidRPr="00CB7EA3" w:rsidRDefault="00696E12" w:rsidP="001D548E">
            <w:pPr>
              <w:rPr>
                <w:color w:val="002060"/>
                <w:sz w:val="16"/>
                <w:szCs w:val="16"/>
              </w:rPr>
            </w:pPr>
            <w:r w:rsidRPr="00CB7EA3">
              <w:rPr>
                <w:color w:val="002060"/>
                <w:sz w:val="16"/>
                <w:szCs w:val="16"/>
              </w:rPr>
              <w:t>Agreement among Member States on WIPO’s policy on geographical distribution</w:t>
            </w:r>
          </w:p>
          <w:p w:rsidR="00696E12" w:rsidRDefault="00696E12" w:rsidP="001D548E">
            <w:pPr>
              <w:rPr>
                <w:color w:val="000000"/>
                <w:sz w:val="16"/>
                <w:szCs w:val="16"/>
                <w:highlight w:val="yellow"/>
              </w:rPr>
            </w:pPr>
          </w:p>
          <w:p w:rsidR="00696E12" w:rsidRDefault="00696E12" w:rsidP="001D548E">
            <w:pPr>
              <w:rPr>
                <w:color w:val="000000"/>
                <w:sz w:val="16"/>
                <w:szCs w:val="16"/>
              </w:rPr>
            </w:pPr>
            <w:r w:rsidRPr="00B7340E">
              <w:rPr>
                <w:i/>
                <w:color w:val="000000"/>
                <w:sz w:val="16"/>
                <w:szCs w:val="16"/>
              </w:rPr>
              <w:t>Original Target</w:t>
            </w:r>
            <w:r>
              <w:rPr>
                <w:i/>
                <w:color w:val="000000"/>
                <w:sz w:val="16"/>
                <w:szCs w:val="16"/>
              </w:rPr>
              <w:t xml:space="preserve"> </w:t>
            </w:r>
            <w:r w:rsidRPr="00A1202C">
              <w:rPr>
                <w:i/>
                <w:color w:val="000000"/>
                <w:sz w:val="16"/>
                <w:szCs w:val="16"/>
              </w:rPr>
              <w:t xml:space="preserve">P&amp;B 2016/17: </w:t>
            </w:r>
            <w:r>
              <w:rPr>
                <w:color w:val="000000"/>
                <w:sz w:val="16"/>
                <w:szCs w:val="16"/>
              </w:rPr>
              <w:t xml:space="preserve"> </w:t>
            </w:r>
          </w:p>
          <w:p w:rsidR="00696E12" w:rsidRPr="00AB38ED" w:rsidRDefault="00696E12" w:rsidP="001D548E">
            <w:pPr>
              <w:rPr>
                <w:color w:val="000000"/>
                <w:sz w:val="16"/>
                <w:szCs w:val="16"/>
                <w:highlight w:val="yellow"/>
              </w:rPr>
            </w:pPr>
            <w:r w:rsidRPr="00CB7EA3">
              <w:rPr>
                <w:color w:val="000000"/>
                <w:sz w:val="16"/>
                <w:szCs w:val="16"/>
              </w:rPr>
              <w:t>WIPO’s policy on geographical distribution requires consideration by Member States</w:t>
            </w:r>
          </w:p>
          <w:p w:rsidR="00696E12" w:rsidRPr="00701504" w:rsidRDefault="00696E12" w:rsidP="001D548E">
            <w:pPr>
              <w:rPr>
                <w:color w:val="000000"/>
                <w:sz w:val="16"/>
                <w:szCs w:val="16"/>
              </w:rPr>
            </w:pPr>
          </w:p>
        </w:tc>
        <w:tc>
          <w:tcPr>
            <w:tcW w:w="1322" w:type="pct"/>
            <w:shd w:val="clear" w:color="auto" w:fill="FFFFFF"/>
            <w:tcMar>
              <w:top w:w="110" w:type="dxa"/>
              <w:left w:w="58" w:type="dxa"/>
              <w:right w:w="58" w:type="dxa"/>
            </w:tcMar>
          </w:tcPr>
          <w:p w:rsidR="00696E12" w:rsidRPr="0074114F" w:rsidRDefault="00696E12" w:rsidP="001D548E">
            <w:pPr>
              <w:rPr>
                <w:sz w:val="16"/>
                <w:szCs w:val="16"/>
              </w:rPr>
            </w:pPr>
            <w:r w:rsidRPr="0074114F">
              <w:rPr>
                <w:sz w:val="16"/>
                <w:szCs w:val="16"/>
              </w:rPr>
              <w:t xml:space="preserve">Africa:  11.3% </w:t>
            </w:r>
          </w:p>
          <w:p w:rsidR="00696E12" w:rsidRPr="0074114F" w:rsidRDefault="00696E12" w:rsidP="001D548E">
            <w:pPr>
              <w:rPr>
                <w:sz w:val="16"/>
                <w:szCs w:val="16"/>
              </w:rPr>
            </w:pPr>
            <w:r w:rsidRPr="0074114F">
              <w:rPr>
                <w:sz w:val="16"/>
                <w:szCs w:val="16"/>
              </w:rPr>
              <w:t xml:space="preserve">Asia </w:t>
            </w:r>
            <w:r>
              <w:rPr>
                <w:sz w:val="16"/>
                <w:szCs w:val="16"/>
              </w:rPr>
              <w:t>and</w:t>
            </w:r>
            <w:r w:rsidRPr="0074114F">
              <w:rPr>
                <w:sz w:val="16"/>
                <w:szCs w:val="16"/>
              </w:rPr>
              <w:t xml:space="preserve"> the Pacific:  17.3% </w:t>
            </w:r>
          </w:p>
          <w:p w:rsidR="00696E12" w:rsidRPr="0074114F" w:rsidRDefault="00696E12" w:rsidP="001D548E">
            <w:pPr>
              <w:rPr>
                <w:sz w:val="16"/>
                <w:szCs w:val="16"/>
              </w:rPr>
            </w:pPr>
            <w:r w:rsidRPr="0074114F">
              <w:rPr>
                <w:sz w:val="16"/>
                <w:szCs w:val="16"/>
              </w:rPr>
              <w:t xml:space="preserve">Eastern </w:t>
            </w:r>
            <w:r>
              <w:rPr>
                <w:sz w:val="16"/>
                <w:szCs w:val="16"/>
              </w:rPr>
              <w:t>and</w:t>
            </w:r>
            <w:r w:rsidRPr="0074114F">
              <w:rPr>
                <w:sz w:val="16"/>
                <w:szCs w:val="16"/>
              </w:rPr>
              <w:t xml:space="preserve"> Central Europe </w:t>
            </w:r>
            <w:r>
              <w:rPr>
                <w:sz w:val="16"/>
                <w:szCs w:val="16"/>
              </w:rPr>
              <w:t>and</w:t>
            </w:r>
            <w:r w:rsidRPr="0074114F">
              <w:rPr>
                <w:sz w:val="16"/>
                <w:szCs w:val="16"/>
              </w:rPr>
              <w:t xml:space="preserve"> Central Asia:  7.8% </w:t>
            </w:r>
          </w:p>
          <w:p w:rsidR="00696E12" w:rsidRPr="0074114F" w:rsidRDefault="00696E12" w:rsidP="001D548E">
            <w:pPr>
              <w:rPr>
                <w:sz w:val="16"/>
                <w:szCs w:val="16"/>
              </w:rPr>
            </w:pPr>
            <w:r w:rsidRPr="0074114F">
              <w:rPr>
                <w:sz w:val="16"/>
                <w:szCs w:val="16"/>
              </w:rPr>
              <w:t xml:space="preserve">Latin America </w:t>
            </w:r>
            <w:r>
              <w:rPr>
                <w:sz w:val="16"/>
                <w:szCs w:val="16"/>
              </w:rPr>
              <w:t>and</w:t>
            </w:r>
            <w:r w:rsidRPr="0074114F">
              <w:rPr>
                <w:sz w:val="16"/>
                <w:szCs w:val="16"/>
              </w:rPr>
              <w:t xml:space="preserve"> the Caribbean:  8.0% </w:t>
            </w:r>
          </w:p>
          <w:p w:rsidR="00696E12" w:rsidRPr="0074114F" w:rsidRDefault="00696E12" w:rsidP="001D548E">
            <w:pPr>
              <w:rPr>
                <w:sz w:val="16"/>
                <w:szCs w:val="16"/>
              </w:rPr>
            </w:pPr>
            <w:r w:rsidRPr="0074114F">
              <w:rPr>
                <w:sz w:val="16"/>
                <w:szCs w:val="16"/>
              </w:rPr>
              <w:t xml:space="preserve">Middle East:  1.3% </w:t>
            </w:r>
          </w:p>
          <w:p w:rsidR="00696E12" w:rsidRPr="0074114F" w:rsidRDefault="00696E12" w:rsidP="001D548E">
            <w:pPr>
              <w:rPr>
                <w:sz w:val="16"/>
                <w:szCs w:val="16"/>
              </w:rPr>
            </w:pPr>
            <w:r w:rsidRPr="0074114F">
              <w:rPr>
                <w:sz w:val="16"/>
                <w:szCs w:val="16"/>
              </w:rPr>
              <w:t xml:space="preserve">North America:  8.4% </w:t>
            </w:r>
          </w:p>
          <w:p w:rsidR="00696E12" w:rsidRPr="00FE42CB" w:rsidRDefault="00696E12" w:rsidP="005D228E">
            <w:pPr>
              <w:rPr>
                <w:color w:val="002060"/>
                <w:sz w:val="16"/>
                <w:szCs w:val="16"/>
              </w:rPr>
            </w:pPr>
            <w:r w:rsidRPr="0074114F">
              <w:rPr>
                <w:sz w:val="16"/>
                <w:szCs w:val="16"/>
              </w:rPr>
              <w:t>Western Europe:  45.</w:t>
            </w:r>
            <w:r w:rsidR="005D228E">
              <w:rPr>
                <w:sz w:val="16"/>
                <w:szCs w:val="16"/>
              </w:rPr>
              <w:t>8</w:t>
            </w:r>
            <w:r w:rsidRPr="0074114F">
              <w:rPr>
                <w:sz w:val="16"/>
                <w:szCs w:val="16"/>
              </w:rPr>
              <w:t>%</w:t>
            </w:r>
          </w:p>
          <w:p w:rsidR="00696E12" w:rsidRPr="00701504" w:rsidRDefault="00696E12" w:rsidP="001D548E">
            <w:pPr>
              <w:rPr>
                <w:color w:val="000000"/>
                <w:sz w:val="16"/>
                <w:szCs w:val="16"/>
              </w:rPr>
            </w:pPr>
          </w:p>
        </w:tc>
        <w:tc>
          <w:tcPr>
            <w:tcW w:w="446" w:type="pct"/>
            <w:shd w:val="clear" w:color="auto" w:fill="auto"/>
            <w:tcMar>
              <w:top w:w="110" w:type="dxa"/>
              <w:left w:w="58" w:type="dxa"/>
              <w:right w:w="58" w:type="dxa"/>
            </w:tcMar>
          </w:tcPr>
          <w:p w:rsidR="00696E12" w:rsidRPr="00283C3E" w:rsidRDefault="00696E12" w:rsidP="00D95D00">
            <w:pPr>
              <w:keepNext/>
              <w:keepLines/>
              <w:jc w:val="center"/>
              <w:rPr>
                <w:b/>
                <w:color w:val="808080"/>
                <w:sz w:val="14"/>
                <w:szCs w:val="14"/>
              </w:rPr>
            </w:pPr>
            <w:r w:rsidRPr="00283C3E">
              <w:rPr>
                <w:b/>
                <w:color w:val="808080"/>
                <w:sz w:val="14"/>
                <w:szCs w:val="14"/>
              </w:rPr>
              <w:t xml:space="preserve">Not </w:t>
            </w:r>
            <w:r w:rsidR="00D95D00" w:rsidRPr="0089232E">
              <w:rPr>
                <w:b/>
                <w:color w:val="808080"/>
                <w:sz w:val="13"/>
                <w:szCs w:val="13"/>
              </w:rPr>
              <w:t>a</w:t>
            </w:r>
            <w:r w:rsidRPr="0089232E">
              <w:rPr>
                <w:b/>
                <w:color w:val="808080"/>
                <w:sz w:val="13"/>
                <w:szCs w:val="13"/>
              </w:rPr>
              <w:t>ssessable</w:t>
            </w:r>
          </w:p>
        </w:tc>
      </w:tr>
      <w:tr w:rsidR="007623AB" w:rsidRPr="00701504" w:rsidTr="00215686">
        <w:trPr>
          <w:trHeight w:val="576"/>
        </w:trPr>
        <w:tc>
          <w:tcPr>
            <w:tcW w:w="1047" w:type="pct"/>
            <w:shd w:val="clear" w:color="auto" w:fill="auto"/>
            <w:tcMar>
              <w:left w:w="58" w:type="dxa"/>
              <w:right w:w="58" w:type="dxa"/>
            </w:tcMar>
          </w:tcPr>
          <w:p w:rsidR="00696E12" w:rsidRPr="00701504" w:rsidRDefault="00696E12" w:rsidP="001D548E">
            <w:pPr>
              <w:rPr>
                <w:color w:val="000000"/>
                <w:sz w:val="16"/>
                <w:szCs w:val="16"/>
              </w:rPr>
            </w:pPr>
            <w:r w:rsidRPr="00701504">
              <w:rPr>
                <w:color w:val="000000"/>
                <w:sz w:val="16"/>
                <w:szCs w:val="16"/>
              </w:rPr>
              <w:t>No. of applications received from unrepresented Member States as a % of total</w:t>
            </w:r>
          </w:p>
        </w:tc>
        <w:tc>
          <w:tcPr>
            <w:tcW w:w="1325" w:type="pct"/>
            <w:shd w:val="clear" w:color="auto" w:fill="auto"/>
            <w:tcMar>
              <w:left w:w="58" w:type="dxa"/>
              <w:right w:w="58" w:type="dxa"/>
            </w:tcMar>
          </w:tcPr>
          <w:p w:rsidR="00696E12" w:rsidRPr="00701504" w:rsidRDefault="00696E12" w:rsidP="001D548E">
            <w:pPr>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0A41AC" w:rsidRDefault="00696E12" w:rsidP="001D548E">
            <w:pPr>
              <w:rPr>
                <w:color w:val="002060"/>
                <w:sz w:val="16"/>
                <w:szCs w:val="16"/>
              </w:rPr>
            </w:pPr>
            <w:r>
              <w:rPr>
                <w:color w:val="002060"/>
                <w:sz w:val="16"/>
                <w:szCs w:val="16"/>
              </w:rPr>
              <w:t>7.1%</w:t>
            </w:r>
          </w:p>
          <w:p w:rsidR="00696E12" w:rsidRPr="00CA76A3" w:rsidRDefault="00696E12" w:rsidP="001D548E">
            <w:pPr>
              <w:rPr>
                <w:color w:val="000000"/>
                <w:sz w:val="16"/>
                <w:szCs w:val="16"/>
              </w:rPr>
            </w:pPr>
          </w:p>
          <w:p w:rsidR="00696E12" w:rsidRPr="00701504" w:rsidRDefault="00696E12" w:rsidP="001D548E">
            <w:pPr>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1D548E">
            <w:pPr>
              <w:rPr>
                <w:color w:val="000000"/>
                <w:sz w:val="16"/>
                <w:szCs w:val="16"/>
              </w:rPr>
            </w:pPr>
            <w:r w:rsidRPr="00701504">
              <w:rPr>
                <w:color w:val="000000"/>
                <w:sz w:val="16"/>
                <w:szCs w:val="16"/>
              </w:rPr>
              <w:t>tbd end 2015</w:t>
            </w:r>
          </w:p>
        </w:tc>
        <w:tc>
          <w:tcPr>
            <w:tcW w:w="861" w:type="pct"/>
            <w:shd w:val="clear" w:color="auto" w:fill="auto"/>
            <w:tcMar>
              <w:top w:w="110" w:type="dxa"/>
              <w:left w:w="58" w:type="dxa"/>
              <w:right w:w="58" w:type="dxa"/>
            </w:tcMar>
          </w:tcPr>
          <w:p w:rsidR="00696E12" w:rsidRPr="00DA04DD" w:rsidRDefault="00696E12" w:rsidP="001D548E">
            <w:pPr>
              <w:rPr>
                <w:i/>
                <w:color w:val="002060"/>
                <w:sz w:val="16"/>
                <w:szCs w:val="16"/>
              </w:rPr>
            </w:pPr>
            <w:r w:rsidRPr="00DA04DD">
              <w:rPr>
                <w:i/>
                <w:color w:val="002060"/>
                <w:sz w:val="16"/>
                <w:szCs w:val="16"/>
              </w:rPr>
              <w:t>Defined Target:</w:t>
            </w:r>
            <w:r>
              <w:rPr>
                <w:i/>
                <w:color w:val="002060"/>
                <w:sz w:val="16"/>
                <w:szCs w:val="16"/>
              </w:rPr>
              <w:t xml:space="preserve">  </w:t>
            </w:r>
          </w:p>
          <w:p w:rsidR="00696E12" w:rsidRPr="00DA04DD" w:rsidRDefault="00696E12" w:rsidP="001D548E">
            <w:pPr>
              <w:rPr>
                <w:color w:val="002060"/>
                <w:sz w:val="16"/>
                <w:szCs w:val="16"/>
              </w:rPr>
            </w:pPr>
            <w:r w:rsidRPr="00DA04DD">
              <w:rPr>
                <w:color w:val="002060"/>
                <w:sz w:val="16"/>
                <w:szCs w:val="16"/>
              </w:rPr>
              <w:t>8%</w:t>
            </w:r>
          </w:p>
          <w:p w:rsidR="00696E12" w:rsidRDefault="00696E12" w:rsidP="001D548E">
            <w:pPr>
              <w:rPr>
                <w:color w:val="000000"/>
                <w:sz w:val="16"/>
                <w:szCs w:val="16"/>
              </w:rPr>
            </w:pPr>
          </w:p>
          <w:p w:rsidR="00696E12" w:rsidRDefault="00696E12" w:rsidP="001D548E">
            <w:pPr>
              <w:rPr>
                <w:i/>
                <w:color w:val="000000"/>
                <w:sz w:val="16"/>
                <w:szCs w:val="16"/>
              </w:rPr>
            </w:pPr>
          </w:p>
          <w:p w:rsidR="00696E12" w:rsidRDefault="00696E12" w:rsidP="001D548E">
            <w:pPr>
              <w:rPr>
                <w:color w:val="000000"/>
                <w:sz w:val="16"/>
                <w:szCs w:val="16"/>
              </w:rPr>
            </w:pPr>
            <w:r w:rsidRPr="00B7340E">
              <w:rPr>
                <w:i/>
                <w:color w:val="000000"/>
                <w:sz w:val="16"/>
                <w:szCs w:val="16"/>
              </w:rPr>
              <w:t>Original Target</w:t>
            </w:r>
            <w:r>
              <w:rPr>
                <w:i/>
                <w:color w:val="000000"/>
                <w:sz w:val="16"/>
                <w:szCs w:val="16"/>
              </w:rPr>
              <w:t xml:space="preserve"> </w:t>
            </w:r>
            <w:r w:rsidRPr="00A1202C">
              <w:rPr>
                <w:i/>
                <w:color w:val="000000"/>
                <w:sz w:val="16"/>
                <w:szCs w:val="16"/>
              </w:rPr>
              <w:t xml:space="preserve">P&amp;B 2016/17: </w:t>
            </w:r>
            <w:r>
              <w:rPr>
                <w:color w:val="000000"/>
                <w:sz w:val="16"/>
                <w:szCs w:val="16"/>
              </w:rPr>
              <w:t xml:space="preserve"> </w:t>
            </w:r>
          </w:p>
          <w:p w:rsidR="00696E12" w:rsidRPr="00701504" w:rsidRDefault="00696E12" w:rsidP="001D548E">
            <w:pPr>
              <w:spacing w:after="120"/>
              <w:rPr>
                <w:color w:val="000000"/>
                <w:sz w:val="16"/>
                <w:szCs w:val="16"/>
              </w:rPr>
            </w:pPr>
            <w:r w:rsidRPr="004C7BB6">
              <w:rPr>
                <w:color w:val="000000"/>
                <w:sz w:val="16"/>
                <w:szCs w:val="16"/>
              </w:rPr>
              <w:t>tbd end 2015 (based on % increase between 2014-</w:t>
            </w:r>
            <w:r w:rsidRPr="00701504">
              <w:rPr>
                <w:color w:val="000000"/>
                <w:sz w:val="16"/>
                <w:szCs w:val="16"/>
              </w:rPr>
              <w:t>2015)</w:t>
            </w:r>
          </w:p>
        </w:tc>
        <w:tc>
          <w:tcPr>
            <w:tcW w:w="1322" w:type="pct"/>
            <w:shd w:val="clear" w:color="auto" w:fill="FFFFFF"/>
            <w:tcMar>
              <w:top w:w="110" w:type="dxa"/>
              <w:left w:w="58" w:type="dxa"/>
              <w:right w:w="58" w:type="dxa"/>
            </w:tcMar>
          </w:tcPr>
          <w:p w:rsidR="00696E12" w:rsidRPr="008B32F3" w:rsidRDefault="00696E12" w:rsidP="001D548E">
            <w:pPr>
              <w:rPr>
                <w:color w:val="000000"/>
                <w:sz w:val="16"/>
                <w:szCs w:val="16"/>
              </w:rPr>
            </w:pPr>
            <w:r w:rsidRPr="008B32F3">
              <w:rPr>
                <w:color w:val="000000"/>
                <w:sz w:val="16"/>
                <w:szCs w:val="16"/>
              </w:rPr>
              <w:t>7.9%</w:t>
            </w:r>
            <w:r>
              <w:rPr>
                <w:color w:val="000000"/>
                <w:sz w:val="16"/>
                <w:szCs w:val="16"/>
              </w:rPr>
              <w:t xml:space="preserve"> (</w:t>
            </w:r>
            <w:r w:rsidRPr="008B32F3">
              <w:rPr>
                <w:color w:val="000000"/>
                <w:sz w:val="16"/>
                <w:szCs w:val="16"/>
              </w:rPr>
              <w:t xml:space="preserve">Based on all 2016 applications to </w:t>
            </w:r>
            <w:r>
              <w:rPr>
                <w:color w:val="000000"/>
                <w:sz w:val="16"/>
                <w:szCs w:val="16"/>
              </w:rPr>
              <w:t xml:space="preserve">positions in </w:t>
            </w:r>
            <w:r w:rsidRPr="008B32F3">
              <w:rPr>
                <w:color w:val="000000"/>
                <w:sz w:val="16"/>
                <w:szCs w:val="16"/>
              </w:rPr>
              <w:t>P</w:t>
            </w:r>
            <w:r>
              <w:rPr>
                <w:color w:val="000000"/>
                <w:sz w:val="16"/>
                <w:szCs w:val="16"/>
              </w:rPr>
              <w:t xml:space="preserve">rofessional categories </w:t>
            </w:r>
            <w:r w:rsidRPr="008B32F3">
              <w:rPr>
                <w:color w:val="000000"/>
                <w:sz w:val="16"/>
                <w:szCs w:val="16"/>
              </w:rPr>
              <w:t>and above</w:t>
            </w:r>
            <w:r>
              <w:rPr>
                <w:color w:val="000000"/>
                <w:sz w:val="16"/>
                <w:szCs w:val="16"/>
              </w:rPr>
              <w:t>)</w:t>
            </w:r>
            <w:r w:rsidRPr="008B32F3">
              <w:rPr>
                <w:color w:val="000000"/>
                <w:sz w:val="16"/>
                <w:szCs w:val="16"/>
              </w:rPr>
              <w:t xml:space="preserve"> </w:t>
            </w:r>
          </w:p>
        </w:tc>
        <w:tc>
          <w:tcPr>
            <w:tcW w:w="446" w:type="pct"/>
            <w:shd w:val="clear" w:color="auto" w:fill="auto"/>
            <w:tcMar>
              <w:top w:w="110" w:type="dxa"/>
              <w:left w:w="58" w:type="dxa"/>
              <w:right w:w="58" w:type="dxa"/>
            </w:tcMar>
          </w:tcPr>
          <w:p w:rsidR="00696E12" w:rsidRPr="006B208D" w:rsidRDefault="00696E12" w:rsidP="001D548E">
            <w:pPr>
              <w:keepNext/>
              <w:keepLines/>
              <w:jc w:val="center"/>
              <w:rPr>
                <w:b/>
                <w:color w:val="00B050"/>
                <w:sz w:val="16"/>
                <w:szCs w:val="16"/>
              </w:rPr>
            </w:pPr>
            <w:r w:rsidRPr="006B208D">
              <w:rPr>
                <w:b/>
                <w:color w:val="00B050"/>
                <w:sz w:val="16"/>
                <w:szCs w:val="16"/>
              </w:rPr>
              <w:t>On track</w:t>
            </w:r>
          </w:p>
        </w:tc>
      </w:tr>
      <w:tr w:rsidR="007623AB" w:rsidRPr="00701504" w:rsidTr="00215686">
        <w:trPr>
          <w:trHeight w:val="576"/>
        </w:trPr>
        <w:tc>
          <w:tcPr>
            <w:tcW w:w="1047" w:type="pct"/>
            <w:shd w:val="clear" w:color="auto" w:fill="auto"/>
            <w:tcMar>
              <w:left w:w="58" w:type="dxa"/>
              <w:right w:w="58" w:type="dxa"/>
            </w:tcMar>
          </w:tcPr>
          <w:p w:rsidR="00696E12" w:rsidRPr="00701504" w:rsidRDefault="00696E12" w:rsidP="001D548E">
            <w:pPr>
              <w:keepNext/>
              <w:rPr>
                <w:color w:val="000000"/>
                <w:sz w:val="16"/>
                <w:szCs w:val="16"/>
              </w:rPr>
            </w:pPr>
            <w:r w:rsidRPr="00701504">
              <w:rPr>
                <w:color w:val="000000"/>
                <w:sz w:val="16"/>
                <w:szCs w:val="16"/>
              </w:rPr>
              <w:t xml:space="preserve">Enhanced maturity of HR Planning </w:t>
            </w:r>
          </w:p>
        </w:tc>
        <w:tc>
          <w:tcPr>
            <w:tcW w:w="1325" w:type="pct"/>
            <w:shd w:val="clear" w:color="auto" w:fill="auto"/>
            <w:tcMar>
              <w:left w:w="58" w:type="dxa"/>
              <w:right w:w="58" w:type="dxa"/>
            </w:tcMar>
          </w:tcPr>
          <w:p w:rsidR="00696E12" w:rsidRPr="00701504" w:rsidRDefault="00696E12" w:rsidP="001D548E">
            <w:pPr>
              <w:keepNext/>
              <w:rPr>
                <w:i/>
                <w:color w:val="002060"/>
                <w:sz w:val="16"/>
                <w:szCs w:val="16"/>
              </w:rPr>
            </w:pPr>
            <w:r w:rsidRPr="00701504">
              <w:rPr>
                <w:i/>
                <w:color w:val="002060"/>
                <w:sz w:val="16"/>
                <w:szCs w:val="16"/>
              </w:rPr>
              <w:t>Updated Baseline</w:t>
            </w:r>
            <w:r w:rsidRPr="003A0A18">
              <w:rPr>
                <w:rStyle w:val="FootnoteReference"/>
                <w:i/>
                <w:color w:val="002060"/>
                <w:sz w:val="16"/>
                <w:szCs w:val="16"/>
              </w:rPr>
              <w:footnoteReference w:id="91"/>
            </w:r>
            <w:r w:rsidRPr="00701504">
              <w:rPr>
                <w:i/>
                <w:color w:val="002060"/>
                <w:sz w:val="16"/>
                <w:szCs w:val="16"/>
              </w:rPr>
              <w:br/>
              <w:t xml:space="preserve">end 2015:  </w:t>
            </w:r>
          </w:p>
          <w:p w:rsidR="00696E12" w:rsidRPr="0029112C" w:rsidRDefault="00696E12" w:rsidP="001D548E">
            <w:pPr>
              <w:keepNext/>
              <w:rPr>
                <w:color w:val="002060"/>
                <w:sz w:val="16"/>
                <w:szCs w:val="16"/>
              </w:rPr>
            </w:pPr>
            <w:r>
              <w:rPr>
                <w:color w:val="002060"/>
                <w:sz w:val="16"/>
                <w:szCs w:val="16"/>
              </w:rPr>
              <w:t>Stage 2</w:t>
            </w:r>
          </w:p>
          <w:p w:rsidR="00696E12" w:rsidRPr="00701504" w:rsidRDefault="00696E12" w:rsidP="001D548E">
            <w:pPr>
              <w:keepNext/>
              <w:rPr>
                <w:i/>
                <w:color w:val="000000"/>
                <w:sz w:val="16"/>
                <w:szCs w:val="16"/>
              </w:rPr>
            </w:pPr>
          </w:p>
          <w:p w:rsidR="00696E12" w:rsidRPr="00701504" w:rsidRDefault="00696E12" w:rsidP="001D548E">
            <w:pPr>
              <w:keepNext/>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701504" w:rsidRDefault="00696E12" w:rsidP="001D548E">
            <w:pPr>
              <w:keepNext/>
              <w:rPr>
                <w:color w:val="000000"/>
                <w:sz w:val="16"/>
                <w:szCs w:val="16"/>
              </w:rPr>
            </w:pPr>
            <w:r w:rsidRPr="00701504">
              <w:rPr>
                <w:color w:val="000000"/>
                <w:sz w:val="16"/>
                <w:szCs w:val="16"/>
              </w:rPr>
              <w:t>tbd</w:t>
            </w:r>
          </w:p>
        </w:tc>
        <w:tc>
          <w:tcPr>
            <w:tcW w:w="861" w:type="pct"/>
            <w:shd w:val="clear" w:color="auto" w:fill="auto"/>
            <w:tcMar>
              <w:top w:w="110" w:type="dxa"/>
              <w:left w:w="58" w:type="dxa"/>
              <w:right w:w="58" w:type="dxa"/>
            </w:tcMar>
          </w:tcPr>
          <w:p w:rsidR="00696E12" w:rsidRPr="00C97DC5" w:rsidRDefault="00696E12" w:rsidP="001D548E">
            <w:pPr>
              <w:keepNext/>
              <w:rPr>
                <w:color w:val="002060"/>
                <w:sz w:val="16"/>
                <w:szCs w:val="16"/>
              </w:rPr>
            </w:pPr>
            <w:r w:rsidRPr="00C97DC5">
              <w:rPr>
                <w:color w:val="002060"/>
                <w:sz w:val="16"/>
                <w:szCs w:val="16"/>
              </w:rPr>
              <w:t>Defined Target:</w:t>
            </w:r>
          </w:p>
          <w:p w:rsidR="00696E12" w:rsidRPr="0029112C" w:rsidRDefault="00696E12" w:rsidP="001D548E">
            <w:pPr>
              <w:keepNext/>
              <w:rPr>
                <w:color w:val="002060"/>
                <w:sz w:val="16"/>
                <w:szCs w:val="16"/>
              </w:rPr>
            </w:pPr>
            <w:r w:rsidRPr="0029112C">
              <w:rPr>
                <w:color w:val="002060"/>
                <w:sz w:val="16"/>
                <w:szCs w:val="16"/>
              </w:rPr>
              <w:t>Stage 3</w:t>
            </w:r>
          </w:p>
          <w:p w:rsidR="00696E12" w:rsidRPr="00D97573" w:rsidRDefault="00696E12" w:rsidP="001D548E">
            <w:pPr>
              <w:keepNext/>
              <w:rPr>
                <w:color w:val="000000"/>
                <w:sz w:val="16"/>
                <w:szCs w:val="16"/>
              </w:rPr>
            </w:pPr>
          </w:p>
          <w:p w:rsidR="00696E12" w:rsidRDefault="00696E12" w:rsidP="001D548E">
            <w:pPr>
              <w:keepNext/>
              <w:rPr>
                <w:i/>
                <w:color w:val="000000"/>
                <w:sz w:val="16"/>
                <w:szCs w:val="16"/>
              </w:rPr>
            </w:pPr>
          </w:p>
          <w:p w:rsidR="00696E12" w:rsidRPr="00D97573" w:rsidRDefault="00696E12" w:rsidP="001D548E">
            <w:pPr>
              <w:keepNext/>
              <w:rPr>
                <w:i/>
                <w:sz w:val="16"/>
                <w:szCs w:val="16"/>
                <w:lang w:bidi="th-TH"/>
              </w:rPr>
            </w:pPr>
            <w:r w:rsidRPr="00D97573">
              <w:rPr>
                <w:i/>
                <w:color w:val="000000"/>
                <w:sz w:val="16"/>
                <w:szCs w:val="16"/>
              </w:rPr>
              <w:t>Original Target</w:t>
            </w:r>
            <w:r w:rsidRPr="00D97573">
              <w:rPr>
                <w:i/>
                <w:sz w:val="16"/>
                <w:szCs w:val="16"/>
                <w:lang w:bidi="th-TH"/>
              </w:rPr>
              <w:t xml:space="preserve"> P&amp;B 2016/17:  </w:t>
            </w:r>
          </w:p>
          <w:p w:rsidR="00696E12" w:rsidRPr="00701504" w:rsidRDefault="00696E12" w:rsidP="001D548E">
            <w:pPr>
              <w:keepNext/>
              <w:spacing w:after="120"/>
              <w:rPr>
                <w:color w:val="000000"/>
                <w:sz w:val="16"/>
                <w:szCs w:val="16"/>
              </w:rPr>
            </w:pPr>
            <w:r w:rsidRPr="00D97573">
              <w:rPr>
                <w:color w:val="000000"/>
                <w:sz w:val="16"/>
                <w:szCs w:val="16"/>
              </w:rPr>
              <w:t>tbd</w:t>
            </w:r>
          </w:p>
        </w:tc>
        <w:tc>
          <w:tcPr>
            <w:tcW w:w="1322" w:type="pct"/>
            <w:shd w:val="clear" w:color="auto" w:fill="FFFFFF"/>
            <w:tcMar>
              <w:top w:w="110" w:type="dxa"/>
              <w:left w:w="58" w:type="dxa"/>
              <w:right w:w="58" w:type="dxa"/>
            </w:tcMar>
          </w:tcPr>
          <w:p w:rsidR="00696E12" w:rsidRPr="008B32F3" w:rsidRDefault="00696E12" w:rsidP="001D548E">
            <w:pPr>
              <w:keepNext/>
              <w:keepLines/>
              <w:rPr>
                <w:color w:val="000000"/>
                <w:sz w:val="16"/>
                <w:szCs w:val="16"/>
              </w:rPr>
            </w:pPr>
            <w:r w:rsidRPr="000F32BC">
              <w:rPr>
                <w:color w:val="000000"/>
                <w:sz w:val="16"/>
                <w:szCs w:val="16"/>
              </w:rPr>
              <w:t>Asse</w:t>
            </w:r>
            <w:r>
              <w:rPr>
                <w:color w:val="000000"/>
                <w:sz w:val="16"/>
                <w:szCs w:val="16"/>
              </w:rPr>
              <w:t>ss</w:t>
            </w:r>
            <w:r w:rsidRPr="000F32BC">
              <w:rPr>
                <w:color w:val="000000"/>
                <w:sz w:val="16"/>
                <w:szCs w:val="16"/>
              </w:rPr>
              <w:t>ment to be conducted at the end of the biennium</w:t>
            </w:r>
          </w:p>
        </w:tc>
        <w:tc>
          <w:tcPr>
            <w:tcW w:w="446" w:type="pct"/>
            <w:shd w:val="clear" w:color="auto" w:fill="auto"/>
            <w:tcMar>
              <w:top w:w="110" w:type="dxa"/>
              <w:left w:w="58" w:type="dxa"/>
              <w:right w:w="58" w:type="dxa"/>
            </w:tcMar>
          </w:tcPr>
          <w:p w:rsidR="00696E12" w:rsidRPr="006B208D" w:rsidRDefault="00696E12" w:rsidP="001D548E">
            <w:pPr>
              <w:keepNext/>
              <w:keepLines/>
              <w:jc w:val="center"/>
              <w:rPr>
                <w:b/>
                <w:color w:val="00B050"/>
                <w:sz w:val="16"/>
                <w:szCs w:val="16"/>
              </w:rPr>
            </w:pPr>
            <w:r w:rsidRPr="00936987">
              <w:rPr>
                <w:b/>
                <w:color w:val="0070C0"/>
                <w:sz w:val="16"/>
                <w:szCs w:val="16"/>
              </w:rPr>
              <w:t>N/A 2016</w:t>
            </w:r>
          </w:p>
        </w:tc>
      </w:tr>
      <w:tr w:rsidR="007623AB" w:rsidRPr="00701504" w:rsidTr="00215686">
        <w:trPr>
          <w:trHeight w:val="576"/>
        </w:trPr>
        <w:tc>
          <w:tcPr>
            <w:tcW w:w="1047" w:type="pct"/>
            <w:shd w:val="clear" w:color="auto" w:fill="auto"/>
            <w:tcMar>
              <w:left w:w="58" w:type="dxa"/>
              <w:right w:w="58" w:type="dxa"/>
            </w:tcMar>
          </w:tcPr>
          <w:p w:rsidR="00696E12" w:rsidRPr="00701504" w:rsidRDefault="00696E12" w:rsidP="001D548E">
            <w:pPr>
              <w:keepNext/>
              <w:keepLines/>
              <w:rPr>
                <w:color w:val="000000"/>
                <w:sz w:val="16"/>
                <w:szCs w:val="16"/>
              </w:rPr>
            </w:pPr>
            <w:r w:rsidRPr="00701504">
              <w:rPr>
                <w:color w:val="000000"/>
                <w:sz w:val="16"/>
                <w:szCs w:val="16"/>
              </w:rPr>
              <w:t>% of trainings needs fulfilled of which: (i) critical collective training needs and (ii) individual training needs</w:t>
            </w:r>
          </w:p>
        </w:tc>
        <w:tc>
          <w:tcPr>
            <w:tcW w:w="1325" w:type="pct"/>
            <w:shd w:val="clear" w:color="auto" w:fill="auto"/>
            <w:tcMar>
              <w:left w:w="58" w:type="dxa"/>
              <w:right w:w="58" w:type="dxa"/>
            </w:tcMar>
          </w:tcPr>
          <w:p w:rsidR="00696E12" w:rsidRPr="00701504" w:rsidRDefault="00696E12" w:rsidP="001D548E">
            <w:pPr>
              <w:keepNext/>
              <w:keepLines/>
              <w:rPr>
                <w:i/>
                <w:color w:val="002060"/>
                <w:sz w:val="16"/>
                <w:szCs w:val="16"/>
              </w:rPr>
            </w:pPr>
            <w:r w:rsidRPr="00701504">
              <w:rPr>
                <w:i/>
                <w:color w:val="002060"/>
                <w:sz w:val="16"/>
                <w:szCs w:val="16"/>
              </w:rPr>
              <w:t>Updated Baseline</w:t>
            </w:r>
            <w:r w:rsidRPr="00701504">
              <w:rPr>
                <w:i/>
                <w:color w:val="002060"/>
                <w:sz w:val="16"/>
                <w:szCs w:val="16"/>
              </w:rPr>
              <w:br/>
              <w:t xml:space="preserve">end 2015:  </w:t>
            </w:r>
          </w:p>
          <w:p w:rsidR="00696E12" w:rsidRPr="000521F3" w:rsidRDefault="00696E12" w:rsidP="001D548E">
            <w:pPr>
              <w:keepNext/>
              <w:keepLines/>
              <w:rPr>
                <w:color w:val="002060"/>
                <w:sz w:val="16"/>
                <w:szCs w:val="16"/>
              </w:rPr>
            </w:pPr>
            <w:r w:rsidRPr="000521F3">
              <w:rPr>
                <w:color w:val="002060"/>
                <w:sz w:val="16"/>
                <w:szCs w:val="16"/>
              </w:rPr>
              <w:t>(i) 2014/15: 81%</w:t>
            </w:r>
          </w:p>
          <w:p w:rsidR="00696E12" w:rsidRPr="000521F3" w:rsidRDefault="00696E12" w:rsidP="001D548E">
            <w:pPr>
              <w:keepNext/>
              <w:keepLines/>
              <w:rPr>
                <w:color w:val="002060"/>
                <w:sz w:val="16"/>
                <w:szCs w:val="16"/>
              </w:rPr>
            </w:pPr>
          </w:p>
          <w:p w:rsidR="00696E12" w:rsidRPr="000A41AC" w:rsidRDefault="00696E12" w:rsidP="001D548E">
            <w:pPr>
              <w:keepNext/>
              <w:keepLines/>
              <w:rPr>
                <w:color w:val="002060"/>
                <w:sz w:val="16"/>
                <w:szCs w:val="16"/>
              </w:rPr>
            </w:pPr>
            <w:r w:rsidRPr="000521F3">
              <w:rPr>
                <w:color w:val="002060"/>
                <w:sz w:val="16"/>
                <w:szCs w:val="16"/>
              </w:rPr>
              <w:t>(ii) 2015: 62%</w:t>
            </w:r>
          </w:p>
          <w:p w:rsidR="00696E12" w:rsidRPr="00493D57" w:rsidRDefault="00696E12" w:rsidP="001D548E">
            <w:pPr>
              <w:keepNext/>
              <w:keepLines/>
              <w:rPr>
                <w:color w:val="000000"/>
                <w:sz w:val="16"/>
                <w:szCs w:val="16"/>
              </w:rPr>
            </w:pPr>
          </w:p>
          <w:p w:rsidR="00696E12" w:rsidRDefault="00696E12" w:rsidP="001D548E">
            <w:pPr>
              <w:keepNext/>
              <w:keepLines/>
              <w:rPr>
                <w:i/>
                <w:color w:val="000000"/>
                <w:sz w:val="16"/>
                <w:szCs w:val="16"/>
              </w:rPr>
            </w:pPr>
          </w:p>
          <w:p w:rsidR="00696E12" w:rsidRDefault="00696E12" w:rsidP="001D548E">
            <w:pPr>
              <w:keepNext/>
              <w:keepLines/>
              <w:rPr>
                <w:i/>
                <w:color w:val="000000"/>
                <w:sz w:val="16"/>
                <w:szCs w:val="16"/>
              </w:rPr>
            </w:pPr>
          </w:p>
          <w:p w:rsidR="00696E12" w:rsidRDefault="00696E12" w:rsidP="001D548E">
            <w:pPr>
              <w:keepNext/>
              <w:keepLines/>
              <w:rPr>
                <w:i/>
                <w:color w:val="000000"/>
                <w:sz w:val="16"/>
                <w:szCs w:val="16"/>
              </w:rPr>
            </w:pPr>
          </w:p>
          <w:p w:rsidR="00696E12" w:rsidRPr="00701504" w:rsidRDefault="00696E12" w:rsidP="001D548E">
            <w:pPr>
              <w:keepNext/>
              <w:keepLines/>
              <w:rPr>
                <w:i/>
                <w:color w:val="000000"/>
                <w:sz w:val="16"/>
                <w:szCs w:val="16"/>
              </w:rPr>
            </w:pPr>
            <w:r w:rsidRPr="00701504">
              <w:rPr>
                <w:i/>
                <w:color w:val="000000"/>
                <w:sz w:val="16"/>
                <w:szCs w:val="16"/>
              </w:rPr>
              <w:t xml:space="preserve">Original Baseline </w:t>
            </w:r>
            <w:r w:rsidRPr="00701504">
              <w:rPr>
                <w:i/>
                <w:color w:val="000000"/>
                <w:sz w:val="16"/>
                <w:szCs w:val="16"/>
              </w:rPr>
              <w:br/>
              <w:t xml:space="preserve">P&amp;B 2016/17: </w:t>
            </w:r>
            <w:r>
              <w:rPr>
                <w:i/>
                <w:color w:val="000000"/>
                <w:sz w:val="16"/>
                <w:szCs w:val="16"/>
              </w:rPr>
              <w:t xml:space="preserve"> </w:t>
            </w:r>
          </w:p>
          <w:p w:rsidR="00696E12" w:rsidRPr="008530B1" w:rsidRDefault="00696E12" w:rsidP="001D548E">
            <w:pPr>
              <w:rPr>
                <w:sz w:val="16"/>
                <w:szCs w:val="16"/>
              </w:rPr>
            </w:pPr>
            <w:r w:rsidRPr="008530B1">
              <w:rPr>
                <w:sz w:val="16"/>
                <w:szCs w:val="16"/>
              </w:rPr>
              <w:t>(i) 81.04%</w:t>
            </w:r>
          </w:p>
          <w:p w:rsidR="00696E12" w:rsidRPr="002D2E54" w:rsidRDefault="00696E12" w:rsidP="001D548E">
            <w:pPr>
              <w:rPr>
                <w:sz w:val="16"/>
                <w:szCs w:val="16"/>
              </w:rPr>
            </w:pPr>
          </w:p>
          <w:p w:rsidR="00696E12" w:rsidRPr="00C97DC5" w:rsidRDefault="00696E12" w:rsidP="001D548E">
            <w:pPr>
              <w:keepNext/>
              <w:keepLines/>
              <w:rPr>
                <w:sz w:val="16"/>
                <w:szCs w:val="16"/>
              </w:rPr>
            </w:pPr>
            <w:r w:rsidRPr="008530B1">
              <w:rPr>
                <w:sz w:val="16"/>
                <w:szCs w:val="16"/>
              </w:rPr>
              <w:t>(ii) 60.94%</w:t>
            </w:r>
          </w:p>
        </w:tc>
        <w:tc>
          <w:tcPr>
            <w:tcW w:w="861" w:type="pct"/>
            <w:shd w:val="clear" w:color="auto" w:fill="auto"/>
            <w:tcMar>
              <w:top w:w="110" w:type="dxa"/>
              <w:left w:w="58" w:type="dxa"/>
              <w:right w:w="58" w:type="dxa"/>
            </w:tcMar>
          </w:tcPr>
          <w:p w:rsidR="00696E12" w:rsidRPr="005A5227" w:rsidRDefault="00696E12" w:rsidP="001D548E">
            <w:pPr>
              <w:keepNext/>
              <w:keepLines/>
              <w:rPr>
                <w:i/>
                <w:color w:val="002060"/>
                <w:sz w:val="16"/>
                <w:szCs w:val="16"/>
              </w:rPr>
            </w:pPr>
            <w:r w:rsidRPr="005A5227">
              <w:rPr>
                <w:i/>
                <w:color w:val="002060"/>
                <w:sz w:val="16"/>
                <w:szCs w:val="16"/>
              </w:rPr>
              <w:t>Updated Target:</w:t>
            </w:r>
            <w:r>
              <w:rPr>
                <w:i/>
                <w:color w:val="002060"/>
                <w:sz w:val="16"/>
                <w:szCs w:val="16"/>
              </w:rPr>
              <w:t xml:space="preserve">  </w:t>
            </w:r>
          </w:p>
          <w:p w:rsidR="00696E12" w:rsidRPr="005A5227" w:rsidRDefault="00696E12" w:rsidP="001D548E">
            <w:pPr>
              <w:keepNext/>
              <w:keepLines/>
              <w:rPr>
                <w:color w:val="002060"/>
                <w:sz w:val="16"/>
                <w:szCs w:val="16"/>
              </w:rPr>
            </w:pPr>
            <w:r w:rsidRPr="005A5227">
              <w:rPr>
                <w:color w:val="002060"/>
                <w:sz w:val="16"/>
                <w:szCs w:val="16"/>
              </w:rPr>
              <w:t xml:space="preserve">(i) 80% of the needs </w:t>
            </w:r>
            <w:r>
              <w:rPr>
                <w:color w:val="002060"/>
                <w:sz w:val="16"/>
                <w:szCs w:val="16"/>
              </w:rPr>
              <w:t xml:space="preserve"> in the biennium </w:t>
            </w:r>
            <w:r w:rsidRPr="005A5227">
              <w:rPr>
                <w:color w:val="002060"/>
                <w:sz w:val="16"/>
                <w:szCs w:val="16"/>
              </w:rPr>
              <w:t>are addressed by a training program</w:t>
            </w:r>
          </w:p>
          <w:p w:rsidR="00696E12" w:rsidRPr="005A5227" w:rsidRDefault="00696E12" w:rsidP="001D548E">
            <w:pPr>
              <w:keepNext/>
              <w:keepLines/>
              <w:rPr>
                <w:color w:val="002060"/>
                <w:sz w:val="16"/>
                <w:szCs w:val="16"/>
              </w:rPr>
            </w:pPr>
            <w:r w:rsidRPr="005A5227">
              <w:rPr>
                <w:color w:val="002060"/>
                <w:sz w:val="16"/>
                <w:szCs w:val="16"/>
              </w:rPr>
              <w:t>(ii) 65</w:t>
            </w:r>
            <w:r>
              <w:rPr>
                <w:color w:val="002060"/>
                <w:sz w:val="16"/>
                <w:szCs w:val="16"/>
              </w:rPr>
              <w:t xml:space="preserve">% </w:t>
            </w:r>
            <w:r w:rsidRPr="005A5227">
              <w:rPr>
                <w:color w:val="002060"/>
                <w:sz w:val="16"/>
                <w:szCs w:val="16"/>
              </w:rPr>
              <w:t>of individual training needs are fulfilled</w:t>
            </w:r>
          </w:p>
          <w:p w:rsidR="00696E12" w:rsidRDefault="00696E12" w:rsidP="001D548E">
            <w:pPr>
              <w:keepNext/>
              <w:keepLines/>
              <w:rPr>
                <w:color w:val="000000"/>
                <w:sz w:val="16"/>
                <w:szCs w:val="16"/>
              </w:rPr>
            </w:pPr>
          </w:p>
          <w:p w:rsidR="00696E12" w:rsidRPr="002615E1" w:rsidRDefault="00696E12" w:rsidP="001D548E">
            <w:pPr>
              <w:rPr>
                <w:i/>
                <w:sz w:val="16"/>
                <w:szCs w:val="16"/>
                <w:lang w:bidi="th-TH"/>
              </w:rPr>
            </w:pPr>
            <w:r w:rsidRPr="002615E1">
              <w:rPr>
                <w:i/>
                <w:color w:val="000000"/>
                <w:sz w:val="16"/>
                <w:szCs w:val="16"/>
              </w:rPr>
              <w:t>Original Target</w:t>
            </w:r>
            <w:r w:rsidRPr="000C03CF">
              <w:rPr>
                <w:i/>
                <w:sz w:val="16"/>
                <w:szCs w:val="16"/>
                <w:lang w:bidi="th-TH"/>
              </w:rPr>
              <w:t xml:space="preserve"> P&amp;B 2016/17:</w:t>
            </w:r>
            <w:r>
              <w:rPr>
                <w:i/>
                <w:sz w:val="16"/>
                <w:szCs w:val="16"/>
                <w:lang w:bidi="th-TH"/>
              </w:rPr>
              <w:t xml:space="preserve">  </w:t>
            </w:r>
          </w:p>
          <w:p w:rsidR="00696E12" w:rsidRPr="00701504" w:rsidRDefault="00696E12" w:rsidP="0089232E">
            <w:pPr>
              <w:keepNext/>
              <w:keepLines/>
              <w:rPr>
                <w:color w:val="000000"/>
                <w:sz w:val="16"/>
                <w:szCs w:val="16"/>
              </w:rPr>
            </w:pPr>
            <w:r w:rsidRPr="00701504">
              <w:rPr>
                <w:color w:val="000000"/>
                <w:sz w:val="16"/>
                <w:szCs w:val="16"/>
              </w:rPr>
              <w:t>(i) 60% of the needs are addressed by a training program</w:t>
            </w:r>
            <w:r w:rsidRPr="00701504">
              <w:rPr>
                <w:color w:val="000000"/>
                <w:sz w:val="16"/>
                <w:szCs w:val="16"/>
              </w:rPr>
              <w:br/>
              <w:t>(ii) 55% of individual training needs are fulfilled</w:t>
            </w:r>
          </w:p>
        </w:tc>
        <w:tc>
          <w:tcPr>
            <w:tcW w:w="1322" w:type="pct"/>
            <w:shd w:val="clear" w:color="auto" w:fill="FFFFFF"/>
            <w:tcMar>
              <w:top w:w="110" w:type="dxa"/>
              <w:left w:w="58" w:type="dxa"/>
              <w:right w:w="58" w:type="dxa"/>
            </w:tcMar>
          </w:tcPr>
          <w:p w:rsidR="00696E12" w:rsidRDefault="00696E12" w:rsidP="001D548E">
            <w:pPr>
              <w:keepNext/>
              <w:keepLines/>
              <w:rPr>
                <w:color w:val="000000"/>
                <w:sz w:val="16"/>
                <w:szCs w:val="16"/>
              </w:rPr>
            </w:pPr>
            <w:r>
              <w:rPr>
                <w:color w:val="000000"/>
                <w:sz w:val="16"/>
                <w:szCs w:val="16"/>
              </w:rPr>
              <w:t>(i) 40.4%</w:t>
            </w:r>
          </w:p>
          <w:p w:rsidR="00696E12" w:rsidRDefault="00696E12" w:rsidP="001D548E">
            <w:pPr>
              <w:keepNext/>
              <w:keepLines/>
              <w:rPr>
                <w:color w:val="000000"/>
                <w:sz w:val="16"/>
                <w:szCs w:val="16"/>
              </w:rPr>
            </w:pPr>
          </w:p>
          <w:p w:rsidR="00696E12" w:rsidRPr="00701504" w:rsidRDefault="00696E12" w:rsidP="001D548E">
            <w:pPr>
              <w:keepNext/>
              <w:keepLines/>
              <w:rPr>
                <w:color w:val="000000"/>
                <w:sz w:val="16"/>
                <w:szCs w:val="16"/>
              </w:rPr>
            </w:pPr>
            <w:r>
              <w:rPr>
                <w:color w:val="000000"/>
                <w:sz w:val="16"/>
                <w:szCs w:val="16"/>
              </w:rPr>
              <w:t xml:space="preserve">(ii) 60.4% </w:t>
            </w:r>
          </w:p>
        </w:tc>
        <w:tc>
          <w:tcPr>
            <w:tcW w:w="446" w:type="pct"/>
            <w:shd w:val="clear" w:color="auto" w:fill="auto"/>
            <w:tcMar>
              <w:top w:w="110" w:type="dxa"/>
              <w:left w:w="58" w:type="dxa"/>
              <w:right w:w="58" w:type="dxa"/>
            </w:tcMar>
          </w:tcPr>
          <w:p w:rsidR="00696E12" w:rsidRPr="006B208D" w:rsidRDefault="00696E12" w:rsidP="001D548E">
            <w:pPr>
              <w:keepNext/>
              <w:keepLines/>
              <w:jc w:val="center"/>
              <w:rPr>
                <w:b/>
                <w:color w:val="00B050"/>
                <w:sz w:val="16"/>
                <w:szCs w:val="16"/>
              </w:rPr>
            </w:pPr>
            <w:r w:rsidRPr="006B208D">
              <w:rPr>
                <w:b/>
                <w:color w:val="00B050"/>
                <w:sz w:val="16"/>
                <w:szCs w:val="16"/>
              </w:rPr>
              <w:t>On track</w:t>
            </w:r>
          </w:p>
          <w:p w:rsidR="00696E12" w:rsidRDefault="00696E12" w:rsidP="001D548E">
            <w:pPr>
              <w:keepNext/>
              <w:keepLines/>
              <w:rPr>
                <w:color w:val="000000"/>
                <w:sz w:val="16"/>
                <w:szCs w:val="16"/>
              </w:rPr>
            </w:pPr>
          </w:p>
          <w:p w:rsidR="00696E12" w:rsidRPr="006B208D" w:rsidRDefault="00696E12" w:rsidP="001D548E">
            <w:pPr>
              <w:keepNext/>
              <w:keepLines/>
              <w:jc w:val="center"/>
              <w:rPr>
                <w:b/>
                <w:color w:val="00B050"/>
                <w:sz w:val="16"/>
                <w:szCs w:val="16"/>
              </w:rPr>
            </w:pPr>
            <w:r w:rsidRPr="006B208D">
              <w:rPr>
                <w:b/>
                <w:color w:val="00B050"/>
                <w:sz w:val="16"/>
                <w:szCs w:val="16"/>
              </w:rPr>
              <w:t>On track</w:t>
            </w:r>
          </w:p>
          <w:p w:rsidR="00696E12" w:rsidRDefault="00696E12" w:rsidP="001D548E">
            <w:pPr>
              <w:keepNext/>
              <w:keepLines/>
              <w:jc w:val="center"/>
              <w:rPr>
                <w:color w:val="000000"/>
                <w:sz w:val="16"/>
                <w:szCs w:val="16"/>
              </w:rPr>
            </w:pPr>
          </w:p>
          <w:p w:rsidR="00696E12" w:rsidRPr="008B32F3" w:rsidRDefault="00696E12" w:rsidP="001D548E">
            <w:pPr>
              <w:keepNext/>
              <w:keepLines/>
              <w:jc w:val="center"/>
              <w:rPr>
                <w:b/>
                <w:color w:val="000000"/>
                <w:sz w:val="16"/>
                <w:szCs w:val="16"/>
              </w:rPr>
            </w:pPr>
          </w:p>
        </w:tc>
      </w:tr>
    </w:tbl>
    <w:p w:rsidR="00696E12" w:rsidRPr="00B075DA" w:rsidRDefault="00696E12" w:rsidP="00696E12">
      <w:pPr>
        <w:rPr>
          <w:sz w:val="20"/>
        </w:rPr>
      </w:pPr>
    </w:p>
    <w:p w:rsidR="00696E12" w:rsidRPr="00B075DA" w:rsidRDefault="00696E12" w:rsidP="00696E12">
      <w:pPr>
        <w:rPr>
          <w:sz w:val="20"/>
        </w:rPr>
      </w:pPr>
    </w:p>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9185"/>
      </w:tblGrid>
      <w:tr w:rsidR="00696E12" w:rsidRPr="00E46EE4" w:rsidTr="001D548E">
        <w:trPr>
          <w:trHeight w:val="423"/>
        </w:trPr>
        <w:tc>
          <w:tcPr>
            <w:tcW w:w="9571" w:type="dxa"/>
            <w:shd w:val="clear" w:color="auto" w:fill="C6D9F1" w:themeFill="text2" w:themeFillTint="33"/>
            <w:vAlign w:val="center"/>
          </w:tcPr>
          <w:p w:rsidR="00696E12" w:rsidRPr="00E46EE4" w:rsidRDefault="00696E12" w:rsidP="001D548E">
            <w:pPr>
              <w:keepNext/>
              <w:keepLines/>
              <w:jc w:val="center"/>
              <w:rPr>
                <w:b/>
                <w:color w:val="000000"/>
                <w:sz w:val="20"/>
              </w:rPr>
            </w:pPr>
            <w:r w:rsidRPr="00E46EE4">
              <w:rPr>
                <w:b/>
                <w:color w:val="000000"/>
                <w:sz w:val="20"/>
              </w:rPr>
              <w:lastRenderedPageBreak/>
              <w:t>Resource Utilization for Program 23</w:t>
            </w:r>
          </w:p>
        </w:tc>
      </w:tr>
    </w:tbl>
    <w:p w:rsidR="00696E12" w:rsidRPr="00B075DA" w:rsidRDefault="00696E12" w:rsidP="00696E12">
      <w:pPr>
        <w:pStyle w:val="NormalWeb"/>
        <w:keepNext/>
        <w:keepLines/>
        <w:spacing w:before="0" w:beforeAutospacing="0" w:after="0" w:afterAutospacing="0"/>
        <w:jc w:val="center"/>
        <w:rPr>
          <w:color w:val="000000"/>
          <w:sz w:val="20"/>
          <w:szCs w:val="20"/>
        </w:rPr>
      </w:pPr>
    </w:p>
    <w:p w:rsidR="00696E12" w:rsidRPr="00EF5773" w:rsidRDefault="00696E12" w:rsidP="00696E12">
      <w:pPr>
        <w:pStyle w:val="NormalWeb"/>
        <w:keepNext/>
        <w:keepLines/>
        <w:spacing w:before="0" w:beforeAutospacing="0" w:after="0" w:afterAutospacing="0"/>
        <w:jc w:val="center"/>
      </w:pPr>
      <w:r w:rsidRPr="00EF5773">
        <w:rPr>
          <w:color w:val="000000"/>
        </w:rPr>
        <w:t>Budget and Actual Expenditure (by result)</w:t>
      </w:r>
    </w:p>
    <w:p w:rsidR="00696E12" w:rsidRDefault="00696E12" w:rsidP="00696E12">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96E12" w:rsidRPr="00B075DA" w:rsidRDefault="00696E12" w:rsidP="00696E12">
      <w:pPr>
        <w:pStyle w:val="NormalWeb"/>
        <w:keepNext/>
        <w:keepLines/>
        <w:spacing w:before="0" w:beforeAutospacing="0" w:after="0" w:afterAutospacing="0"/>
        <w:jc w:val="center"/>
        <w:rPr>
          <w:i/>
          <w:iCs/>
          <w:color w:val="000000"/>
          <w:sz w:val="20"/>
          <w:szCs w:val="20"/>
        </w:rPr>
      </w:pPr>
    </w:p>
    <w:tbl>
      <w:tblPr>
        <w:tblW w:w="8222" w:type="dxa"/>
        <w:jc w:val="center"/>
        <w:tblLayout w:type="fixed"/>
        <w:tblLook w:val="04A0" w:firstRow="1" w:lastRow="0" w:firstColumn="1" w:lastColumn="0" w:noHBand="0" w:noVBand="1"/>
      </w:tblPr>
      <w:tblGrid>
        <w:gridCol w:w="515"/>
        <w:gridCol w:w="4215"/>
        <w:gridCol w:w="1164"/>
        <w:gridCol w:w="1164"/>
        <w:gridCol w:w="1164"/>
      </w:tblGrid>
      <w:tr w:rsidR="00696E12" w:rsidRPr="00DD48CC" w:rsidTr="001D548E">
        <w:trPr>
          <w:trHeight w:val="825"/>
          <w:jc w:val="center"/>
        </w:trPr>
        <w:tc>
          <w:tcPr>
            <w:tcW w:w="4800" w:type="dxa"/>
            <w:gridSpan w:val="2"/>
            <w:tcBorders>
              <w:top w:val="nil"/>
              <w:left w:val="nil"/>
              <w:bottom w:val="nil"/>
              <w:right w:val="nil"/>
            </w:tcBorders>
            <w:shd w:val="clear" w:color="000000" w:fill="C5D9F1"/>
            <w:noWrap/>
            <w:vAlign w:val="center"/>
            <w:hideMark/>
          </w:tcPr>
          <w:p w:rsidR="00696E12" w:rsidRPr="00DD48CC" w:rsidRDefault="00696E12" w:rsidP="001D548E">
            <w:pPr>
              <w:jc w:val="center"/>
              <w:rPr>
                <w:b/>
                <w:bCs/>
                <w:sz w:val="16"/>
                <w:szCs w:val="16"/>
              </w:rPr>
            </w:pPr>
            <w:r w:rsidRPr="00DD48CC">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696E12" w:rsidRPr="00DD48CC" w:rsidRDefault="00696E12" w:rsidP="001D548E">
            <w:pPr>
              <w:jc w:val="center"/>
              <w:rPr>
                <w:b/>
                <w:bCs/>
                <w:sz w:val="16"/>
                <w:szCs w:val="16"/>
              </w:rPr>
            </w:pPr>
            <w:r w:rsidRPr="00DD48CC">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696E12" w:rsidRPr="00DD48CC" w:rsidRDefault="00696E12" w:rsidP="001D548E">
            <w:pPr>
              <w:jc w:val="center"/>
              <w:rPr>
                <w:b/>
                <w:bCs/>
                <w:sz w:val="16"/>
                <w:szCs w:val="16"/>
              </w:rPr>
            </w:pPr>
            <w:r w:rsidRPr="00DD48CC">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696E12" w:rsidRPr="00DD48CC" w:rsidRDefault="00696E12" w:rsidP="001D548E">
            <w:pPr>
              <w:jc w:val="center"/>
              <w:rPr>
                <w:b/>
                <w:bCs/>
                <w:sz w:val="16"/>
                <w:szCs w:val="16"/>
              </w:rPr>
            </w:pPr>
            <w:r w:rsidRPr="00DD48CC">
              <w:rPr>
                <w:b/>
                <w:bCs/>
                <w:sz w:val="16"/>
                <w:szCs w:val="16"/>
              </w:rPr>
              <w:t xml:space="preserve"> 2016 Expenditure* </w:t>
            </w:r>
          </w:p>
        </w:tc>
      </w:tr>
      <w:tr w:rsidR="00696E12" w:rsidRPr="00DD48CC" w:rsidTr="008B732B">
        <w:trPr>
          <w:trHeight w:val="804"/>
          <w:jc w:val="center"/>
        </w:trPr>
        <w:tc>
          <w:tcPr>
            <w:tcW w:w="519" w:type="dxa"/>
            <w:tcBorders>
              <w:top w:val="nil"/>
              <w:left w:val="nil"/>
              <w:bottom w:val="nil"/>
              <w:right w:val="nil"/>
            </w:tcBorders>
            <w:shd w:val="clear" w:color="auto" w:fill="auto"/>
            <w:noWrap/>
            <w:vAlign w:val="center"/>
            <w:hideMark/>
          </w:tcPr>
          <w:p w:rsidR="00696E12" w:rsidRPr="00DD48CC" w:rsidRDefault="00696E12" w:rsidP="001D548E">
            <w:pPr>
              <w:rPr>
                <w:sz w:val="16"/>
                <w:szCs w:val="16"/>
              </w:rPr>
            </w:pPr>
            <w:r w:rsidRPr="00DD48CC">
              <w:rPr>
                <w:sz w:val="16"/>
                <w:szCs w:val="16"/>
              </w:rPr>
              <w:t>IX.1</w:t>
            </w:r>
          </w:p>
        </w:tc>
        <w:tc>
          <w:tcPr>
            <w:tcW w:w="4281" w:type="dxa"/>
            <w:tcBorders>
              <w:top w:val="nil"/>
              <w:left w:val="nil"/>
              <w:bottom w:val="nil"/>
              <w:right w:val="nil"/>
            </w:tcBorders>
            <w:shd w:val="clear" w:color="auto" w:fill="auto"/>
            <w:vAlign w:val="center"/>
            <w:hideMark/>
          </w:tcPr>
          <w:p w:rsidR="00696E12" w:rsidRPr="00DD48CC" w:rsidRDefault="00696E12" w:rsidP="001D548E">
            <w:pPr>
              <w:rPr>
                <w:sz w:val="16"/>
                <w:szCs w:val="16"/>
              </w:rPr>
            </w:pPr>
            <w:r w:rsidRPr="00DD48CC">
              <w:rPr>
                <w:sz w:val="16"/>
                <w:szCs w:val="16"/>
              </w:rPr>
              <w:t>Effective, efficient, quality and customer-oriented support services both to internal clients and to external stakeholders</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jc w:val="center"/>
              <w:rPr>
                <w:color w:val="000000"/>
                <w:sz w:val="16"/>
                <w:szCs w:val="16"/>
              </w:rPr>
            </w:pPr>
            <w:r w:rsidRPr="00DD48CC">
              <w:rPr>
                <w:color w:val="000000"/>
                <w:sz w:val="16"/>
                <w:szCs w:val="16"/>
              </w:rPr>
              <w:t>12,096</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jc w:val="center"/>
              <w:rPr>
                <w:color w:val="000000"/>
                <w:sz w:val="16"/>
                <w:szCs w:val="16"/>
              </w:rPr>
            </w:pPr>
            <w:r w:rsidRPr="00DD48CC">
              <w:rPr>
                <w:color w:val="000000"/>
                <w:sz w:val="16"/>
                <w:szCs w:val="16"/>
              </w:rPr>
              <w:t>12,426</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jc w:val="center"/>
              <w:rPr>
                <w:color w:val="000000"/>
                <w:sz w:val="16"/>
                <w:szCs w:val="16"/>
              </w:rPr>
            </w:pPr>
            <w:r w:rsidRPr="00DD48CC">
              <w:rPr>
                <w:color w:val="000000"/>
                <w:sz w:val="16"/>
                <w:szCs w:val="16"/>
              </w:rPr>
              <w:t>5,802</w:t>
            </w:r>
          </w:p>
        </w:tc>
      </w:tr>
      <w:tr w:rsidR="00696E12" w:rsidRPr="00DD48CC" w:rsidTr="008B732B">
        <w:trPr>
          <w:trHeight w:val="687"/>
          <w:jc w:val="center"/>
        </w:trPr>
        <w:tc>
          <w:tcPr>
            <w:tcW w:w="519" w:type="dxa"/>
            <w:tcBorders>
              <w:top w:val="nil"/>
              <w:left w:val="nil"/>
              <w:bottom w:val="nil"/>
              <w:right w:val="nil"/>
            </w:tcBorders>
            <w:shd w:val="clear" w:color="auto" w:fill="auto"/>
            <w:noWrap/>
            <w:vAlign w:val="center"/>
            <w:hideMark/>
          </w:tcPr>
          <w:p w:rsidR="00696E12" w:rsidRPr="00DD48CC" w:rsidRDefault="00696E12" w:rsidP="001D548E">
            <w:pPr>
              <w:rPr>
                <w:sz w:val="16"/>
                <w:szCs w:val="16"/>
              </w:rPr>
            </w:pPr>
            <w:r w:rsidRPr="00DD48CC">
              <w:rPr>
                <w:sz w:val="16"/>
                <w:szCs w:val="16"/>
              </w:rPr>
              <w:t>IX.2</w:t>
            </w:r>
          </w:p>
        </w:tc>
        <w:tc>
          <w:tcPr>
            <w:tcW w:w="4281" w:type="dxa"/>
            <w:tcBorders>
              <w:top w:val="nil"/>
              <w:left w:val="nil"/>
              <w:bottom w:val="nil"/>
              <w:right w:val="nil"/>
            </w:tcBorders>
            <w:shd w:val="clear" w:color="auto" w:fill="auto"/>
            <w:vAlign w:val="center"/>
            <w:hideMark/>
          </w:tcPr>
          <w:p w:rsidR="00696E12" w:rsidRPr="00DD48CC" w:rsidRDefault="00696E12" w:rsidP="001D548E">
            <w:pPr>
              <w:rPr>
                <w:sz w:val="16"/>
                <w:szCs w:val="16"/>
              </w:rPr>
            </w:pPr>
            <w:r w:rsidRPr="00DD48CC">
              <w:rPr>
                <w:sz w:val="16"/>
                <w:szCs w:val="16"/>
              </w:rPr>
              <w:t>An agile and smooth functioning Secretariat with a well managed and appropriately skilled workforce which is effectively delivering results</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jc w:val="center"/>
              <w:rPr>
                <w:color w:val="000000"/>
                <w:sz w:val="16"/>
                <w:szCs w:val="16"/>
              </w:rPr>
            </w:pPr>
            <w:r w:rsidRPr="00DD48CC">
              <w:rPr>
                <w:color w:val="000000"/>
                <w:sz w:val="16"/>
                <w:szCs w:val="16"/>
              </w:rPr>
              <w:t>12,521</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jc w:val="center"/>
              <w:rPr>
                <w:color w:val="000000"/>
                <w:sz w:val="16"/>
                <w:szCs w:val="16"/>
              </w:rPr>
            </w:pPr>
            <w:r w:rsidRPr="00DD48CC">
              <w:rPr>
                <w:color w:val="000000"/>
                <w:sz w:val="16"/>
                <w:szCs w:val="16"/>
              </w:rPr>
              <w:t>13,233</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jc w:val="center"/>
              <w:rPr>
                <w:color w:val="000000"/>
                <w:sz w:val="16"/>
                <w:szCs w:val="16"/>
              </w:rPr>
            </w:pPr>
            <w:r w:rsidRPr="00DD48CC">
              <w:rPr>
                <w:color w:val="000000"/>
                <w:sz w:val="16"/>
                <w:szCs w:val="16"/>
              </w:rPr>
              <w:t>12,070</w:t>
            </w:r>
          </w:p>
        </w:tc>
      </w:tr>
      <w:tr w:rsidR="00696E12" w:rsidRPr="00DD48CC" w:rsidTr="001D548E">
        <w:trPr>
          <w:trHeight w:val="225"/>
          <w:jc w:val="center"/>
        </w:trPr>
        <w:tc>
          <w:tcPr>
            <w:tcW w:w="519" w:type="dxa"/>
            <w:tcBorders>
              <w:top w:val="nil"/>
              <w:left w:val="nil"/>
              <w:bottom w:val="nil"/>
              <w:right w:val="nil"/>
            </w:tcBorders>
            <w:shd w:val="clear" w:color="000000" w:fill="C5D9F1"/>
            <w:noWrap/>
            <w:vAlign w:val="bottom"/>
            <w:hideMark/>
          </w:tcPr>
          <w:p w:rsidR="00696E12" w:rsidRPr="00DD48CC" w:rsidRDefault="00696E12" w:rsidP="001D548E">
            <w:pPr>
              <w:rPr>
                <w:sz w:val="16"/>
                <w:szCs w:val="16"/>
              </w:rPr>
            </w:pPr>
            <w:r w:rsidRPr="00DD48CC">
              <w:rPr>
                <w:sz w:val="16"/>
                <w:szCs w:val="16"/>
              </w:rPr>
              <w:t> </w:t>
            </w:r>
          </w:p>
        </w:tc>
        <w:tc>
          <w:tcPr>
            <w:tcW w:w="4281" w:type="dxa"/>
            <w:tcBorders>
              <w:top w:val="nil"/>
              <w:left w:val="nil"/>
              <w:bottom w:val="nil"/>
              <w:right w:val="nil"/>
            </w:tcBorders>
            <w:shd w:val="clear" w:color="000000" w:fill="C5D9F1"/>
            <w:noWrap/>
            <w:vAlign w:val="bottom"/>
            <w:hideMark/>
          </w:tcPr>
          <w:p w:rsidR="00696E12" w:rsidRPr="00DD48CC" w:rsidRDefault="00696E12" w:rsidP="001D548E">
            <w:pPr>
              <w:jc w:val="right"/>
              <w:rPr>
                <w:b/>
                <w:bCs/>
                <w:sz w:val="16"/>
                <w:szCs w:val="16"/>
              </w:rPr>
            </w:pPr>
            <w:r w:rsidRPr="00DD48CC">
              <w:rPr>
                <w:b/>
                <w:bCs/>
                <w:sz w:val="16"/>
                <w:szCs w:val="16"/>
              </w:rPr>
              <w:t>Total</w:t>
            </w:r>
          </w:p>
        </w:tc>
        <w:tc>
          <w:tcPr>
            <w:tcW w:w="1180" w:type="dxa"/>
            <w:tcBorders>
              <w:top w:val="nil"/>
              <w:left w:val="nil"/>
              <w:bottom w:val="nil"/>
              <w:right w:val="nil"/>
            </w:tcBorders>
            <w:shd w:val="clear" w:color="000000" w:fill="C5D9F1"/>
            <w:noWrap/>
            <w:vAlign w:val="center"/>
            <w:hideMark/>
          </w:tcPr>
          <w:p w:rsidR="00696E12" w:rsidRPr="00DD48CC" w:rsidRDefault="00696E12" w:rsidP="001D548E">
            <w:pPr>
              <w:jc w:val="center"/>
              <w:rPr>
                <w:color w:val="000000"/>
                <w:sz w:val="16"/>
                <w:szCs w:val="16"/>
              </w:rPr>
            </w:pPr>
            <w:r w:rsidRPr="00DD48CC">
              <w:rPr>
                <w:color w:val="000000"/>
                <w:sz w:val="16"/>
                <w:szCs w:val="16"/>
              </w:rPr>
              <w:t>24,617</w:t>
            </w:r>
          </w:p>
        </w:tc>
        <w:tc>
          <w:tcPr>
            <w:tcW w:w="1180" w:type="dxa"/>
            <w:tcBorders>
              <w:top w:val="nil"/>
              <w:left w:val="nil"/>
              <w:bottom w:val="nil"/>
              <w:right w:val="nil"/>
            </w:tcBorders>
            <w:shd w:val="clear" w:color="000000" w:fill="C5D9F1"/>
            <w:noWrap/>
            <w:vAlign w:val="center"/>
            <w:hideMark/>
          </w:tcPr>
          <w:p w:rsidR="00696E12" w:rsidRPr="00DD48CC" w:rsidRDefault="00696E12" w:rsidP="001D548E">
            <w:pPr>
              <w:jc w:val="center"/>
              <w:rPr>
                <w:color w:val="000000"/>
                <w:sz w:val="16"/>
                <w:szCs w:val="16"/>
              </w:rPr>
            </w:pPr>
            <w:r w:rsidRPr="00DD48CC">
              <w:rPr>
                <w:color w:val="000000"/>
                <w:sz w:val="16"/>
                <w:szCs w:val="16"/>
              </w:rPr>
              <w:t>25,659</w:t>
            </w:r>
          </w:p>
        </w:tc>
        <w:tc>
          <w:tcPr>
            <w:tcW w:w="1180" w:type="dxa"/>
            <w:tcBorders>
              <w:top w:val="nil"/>
              <w:left w:val="nil"/>
              <w:bottom w:val="nil"/>
              <w:right w:val="nil"/>
            </w:tcBorders>
            <w:shd w:val="clear" w:color="000000" w:fill="C5D9F1"/>
            <w:noWrap/>
            <w:vAlign w:val="center"/>
            <w:hideMark/>
          </w:tcPr>
          <w:p w:rsidR="00696E12" w:rsidRPr="00DD48CC" w:rsidRDefault="00696E12" w:rsidP="001D548E">
            <w:pPr>
              <w:jc w:val="center"/>
              <w:rPr>
                <w:color w:val="000000"/>
                <w:sz w:val="16"/>
                <w:szCs w:val="16"/>
              </w:rPr>
            </w:pPr>
            <w:r w:rsidRPr="00DD48CC">
              <w:rPr>
                <w:color w:val="000000"/>
                <w:sz w:val="16"/>
                <w:szCs w:val="16"/>
              </w:rPr>
              <w:t>17,873</w:t>
            </w:r>
          </w:p>
        </w:tc>
      </w:tr>
      <w:tr w:rsidR="00696E12" w:rsidRPr="00DD48CC" w:rsidTr="001D548E">
        <w:trPr>
          <w:trHeight w:val="330"/>
          <w:jc w:val="center"/>
        </w:trPr>
        <w:tc>
          <w:tcPr>
            <w:tcW w:w="7160" w:type="dxa"/>
            <w:gridSpan w:val="4"/>
            <w:tcBorders>
              <w:top w:val="nil"/>
              <w:left w:val="nil"/>
              <w:bottom w:val="nil"/>
              <w:right w:val="nil"/>
            </w:tcBorders>
            <w:shd w:val="clear" w:color="auto" w:fill="auto"/>
            <w:noWrap/>
            <w:vAlign w:val="center"/>
            <w:hideMark/>
          </w:tcPr>
          <w:p w:rsidR="00696E12" w:rsidRPr="00DD48CC" w:rsidRDefault="00696E12" w:rsidP="001D548E">
            <w:pPr>
              <w:rPr>
                <w:i/>
                <w:iCs/>
                <w:sz w:val="16"/>
                <w:szCs w:val="16"/>
              </w:rPr>
            </w:pPr>
            <w:r w:rsidRPr="00DD48CC">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696E12" w:rsidRPr="00DD48CC" w:rsidRDefault="00696E12" w:rsidP="001D548E">
            <w:pPr>
              <w:rPr>
                <w:sz w:val="16"/>
                <w:szCs w:val="16"/>
              </w:rPr>
            </w:pPr>
          </w:p>
        </w:tc>
      </w:tr>
    </w:tbl>
    <w:p w:rsidR="00696E12" w:rsidRPr="00B075DA" w:rsidRDefault="00696E12" w:rsidP="008B732B">
      <w:pPr>
        <w:pStyle w:val="NormalWeb"/>
        <w:spacing w:before="0" w:beforeAutospacing="0" w:after="0" w:afterAutospacing="0"/>
        <w:jc w:val="center"/>
        <w:rPr>
          <w:i/>
          <w:iCs/>
          <w:color w:val="000000"/>
          <w:sz w:val="20"/>
          <w:szCs w:val="20"/>
        </w:rPr>
      </w:pPr>
    </w:p>
    <w:p w:rsidR="00696E12" w:rsidRPr="00EF5773" w:rsidRDefault="00696E12" w:rsidP="008B732B">
      <w:pPr>
        <w:pStyle w:val="NormalWeb"/>
        <w:keepNext/>
        <w:keepLines/>
        <w:spacing w:before="0" w:beforeAutospacing="0" w:after="0" w:afterAutospacing="0"/>
        <w:jc w:val="center"/>
      </w:pPr>
      <w:r w:rsidRPr="00EF5773">
        <w:rPr>
          <w:color w:val="000000"/>
        </w:rPr>
        <w:t xml:space="preserve">Budget and Actual Expenditure (personnel and non-personnel) </w:t>
      </w:r>
    </w:p>
    <w:p w:rsidR="00696E12" w:rsidRPr="00EF5773" w:rsidRDefault="00696E12" w:rsidP="008B732B">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696E12" w:rsidRPr="00B075DA" w:rsidRDefault="00696E12" w:rsidP="008B732B">
      <w:pPr>
        <w:keepNext/>
        <w:keepLines/>
        <w:rPr>
          <w:sz w:val="20"/>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696E12" w:rsidRPr="00DD48CC" w:rsidTr="001D548E">
        <w:trPr>
          <w:trHeight w:val="720"/>
          <w:jc w:val="center"/>
        </w:trPr>
        <w:tc>
          <w:tcPr>
            <w:tcW w:w="2440" w:type="dxa"/>
            <w:tcBorders>
              <w:top w:val="nil"/>
              <w:left w:val="nil"/>
              <w:bottom w:val="nil"/>
              <w:right w:val="nil"/>
            </w:tcBorders>
            <w:shd w:val="clear" w:color="000000" w:fill="C5D9F1"/>
            <w:noWrap/>
            <w:vAlign w:val="center"/>
            <w:hideMark/>
          </w:tcPr>
          <w:p w:rsidR="00696E12" w:rsidRPr="00DD48CC" w:rsidRDefault="00696E12" w:rsidP="008B732B">
            <w:pPr>
              <w:keepNext/>
              <w:keepLines/>
              <w:rPr>
                <w:color w:val="000000"/>
                <w:sz w:val="16"/>
                <w:szCs w:val="16"/>
              </w:rPr>
            </w:pPr>
            <w:r w:rsidRPr="00DD48CC">
              <w:rPr>
                <w:color w:val="000000"/>
                <w:sz w:val="16"/>
                <w:szCs w:val="16"/>
              </w:rPr>
              <w:t> </w:t>
            </w:r>
          </w:p>
        </w:tc>
        <w:tc>
          <w:tcPr>
            <w:tcW w:w="1420" w:type="dxa"/>
            <w:tcBorders>
              <w:top w:val="nil"/>
              <w:left w:val="nil"/>
              <w:bottom w:val="nil"/>
              <w:right w:val="nil"/>
            </w:tcBorders>
            <w:shd w:val="clear" w:color="000000" w:fill="C5D9F1"/>
            <w:vAlign w:val="center"/>
            <w:hideMark/>
          </w:tcPr>
          <w:p w:rsidR="00696E12" w:rsidRPr="00DD48CC" w:rsidRDefault="00696E12" w:rsidP="008B732B">
            <w:pPr>
              <w:keepNext/>
              <w:keepLines/>
              <w:jc w:val="center"/>
              <w:rPr>
                <w:b/>
                <w:bCs/>
                <w:color w:val="000000"/>
                <w:sz w:val="16"/>
                <w:szCs w:val="16"/>
              </w:rPr>
            </w:pPr>
            <w:r w:rsidRPr="00DD48CC">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696E12" w:rsidRPr="00DD48CC" w:rsidRDefault="00696E12" w:rsidP="008B732B">
            <w:pPr>
              <w:keepNext/>
              <w:keepLines/>
              <w:jc w:val="center"/>
              <w:rPr>
                <w:b/>
                <w:bCs/>
                <w:color w:val="000000"/>
                <w:sz w:val="16"/>
                <w:szCs w:val="16"/>
              </w:rPr>
            </w:pPr>
            <w:r w:rsidRPr="00DD48CC">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696E12" w:rsidRPr="00DD48CC" w:rsidRDefault="00696E12" w:rsidP="008B732B">
            <w:pPr>
              <w:keepNext/>
              <w:keepLines/>
              <w:jc w:val="center"/>
              <w:rPr>
                <w:b/>
                <w:bCs/>
                <w:color w:val="000000"/>
                <w:sz w:val="16"/>
                <w:szCs w:val="16"/>
              </w:rPr>
            </w:pPr>
            <w:r w:rsidRPr="00DD48CC">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696E12" w:rsidRPr="00DD48CC" w:rsidRDefault="00696E12" w:rsidP="008B732B">
            <w:pPr>
              <w:keepNext/>
              <w:keepLines/>
              <w:jc w:val="center"/>
              <w:rPr>
                <w:b/>
                <w:bCs/>
                <w:color w:val="000000"/>
                <w:sz w:val="16"/>
                <w:szCs w:val="16"/>
              </w:rPr>
            </w:pPr>
            <w:r w:rsidRPr="00DD48CC">
              <w:rPr>
                <w:b/>
                <w:bCs/>
                <w:color w:val="000000"/>
                <w:sz w:val="16"/>
                <w:szCs w:val="16"/>
              </w:rPr>
              <w:t>Utilization rate (%)</w:t>
            </w:r>
          </w:p>
        </w:tc>
      </w:tr>
      <w:tr w:rsidR="00696E12" w:rsidRPr="00DD48CC" w:rsidTr="001D548E">
        <w:trPr>
          <w:trHeight w:val="315"/>
          <w:jc w:val="center"/>
        </w:trPr>
        <w:tc>
          <w:tcPr>
            <w:tcW w:w="2440" w:type="dxa"/>
            <w:tcBorders>
              <w:top w:val="nil"/>
              <w:left w:val="nil"/>
              <w:bottom w:val="nil"/>
              <w:right w:val="nil"/>
            </w:tcBorders>
            <w:shd w:val="clear" w:color="auto" w:fill="auto"/>
            <w:noWrap/>
            <w:vAlign w:val="center"/>
            <w:hideMark/>
          </w:tcPr>
          <w:p w:rsidR="00696E12" w:rsidRPr="00DD48CC" w:rsidRDefault="00696E12" w:rsidP="001D548E">
            <w:pPr>
              <w:keepNext/>
              <w:keepLines/>
              <w:rPr>
                <w:color w:val="000000"/>
                <w:sz w:val="16"/>
                <w:szCs w:val="16"/>
              </w:rPr>
            </w:pPr>
            <w:r w:rsidRPr="00DD48CC">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 xml:space="preserve">18,835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 xml:space="preserve">18,968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 xml:space="preserve">14,901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79%</w:t>
            </w:r>
          </w:p>
        </w:tc>
      </w:tr>
      <w:tr w:rsidR="00696E12" w:rsidRPr="00DD48CC" w:rsidTr="001D548E">
        <w:trPr>
          <w:trHeight w:val="401"/>
          <w:jc w:val="center"/>
        </w:trPr>
        <w:tc>
          <w:tcPr>
            <w:tcW w:w="2440" w:type="dxa"/>
            <w:tcBorders>
              <w:top w:val="nil"/>
              <w:left w:val="nil"/>
              <w:bottom w:val="nil"/>
              <w:right w:val="nil"/>
            </w:tcBorders>
            <w:shd w:val="clear" w:color="auto" w:fill="auto"/>
            <w:noWrap/>
            <w:vAlign w:val="center"/>
            <w:hideMark/>
          </w:tcPr>
          <w:p w:rsidR="00696E12" w:rsidRPr="00DD48CC" w:rsidRDefault="00696E12" w:rsidP="001D548E">
            <w:pPr>
              <w:keepNext/>
              <w:keepLines/>
              <w:rPr>
                <w:color w:val="000000"/>
                <w:sz w:val="16"/>
                <w:szCs w:val="16"/>
              </w:rPr>
            </w:pPr>
            <w:r w:rsidRPr="00DD48CC">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 xml:space="preserve">5,782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 xml:space="preserve">6,691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 xml:space="preserve">2,972 </w:t>
            </w:r>
          </w:p>
        </w:tc>
        <w:tc>
          <w:tcPr>
            <w:tcW w:w="1420" w:type="dxa"/>
            <w:tcBorders>
              <w:top w:val="nil"/>
              <w:left w:val="nil"/>
              <w:bottom w:val="nil"/>
              <w:right w:val="nil"/>
            </w:tcBorders>
            <w:shd w:val="clear" w:color="auto" w:fill="auto"/>
            <w:vAlign w:val="center"/>
            <w:hideMark/>
          </w:tcPr>
          <w:p w:rsidR="00696E12" w:rsidRPr="00DD48CC" w:rsidRDefault="00696E12" w:rsidP="001D548E">
            <w:pPr>
              <w:keepNext/>
              <w:keepLines/>
              <w:jc w:val="center"/>
              <w:rPr>
                <w:color w:val="000000"/>
                <w:sz w:val="16"/>
                <w:szCs w:val="16"/>
              </w:rPr>
            </w:pPr>
            <w:r w:rsidRPr="00DD48CC">
              <w:rPr>
                <w:color w:val="000000"/>
                <w:sz w:val="16"/>
                <w:szCs w:val="16"/>
              </w:rPr>
              <w:t>44%</w:t>
            </w:r>
          </w:p>
        </w:tc>
      </w:tr>
      <w:tr w:rsidR="00696E12" w:rsidRPr="00DD48CC" w:rsidTr="001D548E">
        <w:trPr>
          <w:trHeight w:val="225"/>
          <w:jc w:val="center"/>
        </w:trPr>
        <w:tc>
          <w:tcPr>
            <w:tcW w:w="2440" w:type="dxa"/>
            <w:tcBorders>
              <w:top w:val="nil"/>
              <w:left w:val="nil"/>
              <w:bottom w:val="nil"/>
              <w:right w:val="nil"/>
            </w:tcBorders>
            <w:shd w:val="clear" w:color="000000" w:fill="C5D9F1"/>
            <w:noWrap/>
            <w:vAlign w:val="center"/>
            <w:hideMark/>
          </w:tcPr>
          <w:p w:rsidR="00696E12" w:rsidRPr="00DD48CC" w:rsidRDefault="00696E12" w:rsidP="001D548E">
            <w:pPr>
              <w:keepNext/>
              <w:keepLines/>
              <w:jc w:val="right"/>
              <w:rPr>
                <w:b/>
                <w:bCs/>
                <w:color w:val="000000"/>
                <w:sz w:val="16"/>
                <w:szCs w:val="16"/>
              </w:rPr>
            </w:pPr>
            <w:r w:rsidRPr="00DD48CC">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696E12" w:rsidRPr="00DD48CC" w:rsidRDefault="00696E12" w:rsidP="001D548E">
            <w:pPr>
              <w:keepNext/>
              <w:keepLines/>
              <w:jc w:val="center"/>
              <w:rPr>
                <w:b/>
                <w:bCs/>
                <w:color w:val="000000"/>
                <w:sz w:val="16"/>
                <w:szCs w:val="16"/>
              </w:rPr>
            </w:pPr>
            <w:r w:rsidRPr="00DD48CC">
              <w:rPr>
                <w:b/>
                <w:bCs/>
                <w:color w:val="000000"/>
                <w:sz w:val="16"/>
                <w:szCs w:val="16"/>
              </w:rPr>
              <w:t xml:space="preserve">24,617 </w:t>
            </w:r>
          </w:p>
        </w:tc>
        <w:tc>
          <w:tcPr>
            <w:tcW w:w="1420" w:type="dxa"/>
            <w:tcBorders>
              <w:top w:val="nil"/>
              <w:left w:val="nil"/>
              <w:bottom w:val="nil"/>
              <w:right w:val="nil"/>
            </w:tcBorders>
            <w:shd w:val="clear" w:color="000000" w:fill="C5D9F1"/>
            <w:vAlign w:val="center"/>
            <w:hideMark/>
          </w:tcPr>
          <w:p w:rsidR="00696E12" w:rsidRPr="00DD48CC" w:rsidRDefault="00696E12" w:rsidP="001D548E">
            <w:pPr>
              <w:keepNext/>
              <w:keepLines/>
              <w:jc w:val="center"/>
              <w:rPr>
                <w:b/>
                <w:bCs/>
                <w:color w:val="000000"/>
                <w:sz w:val="16"/>
                <w:szCs w:val="16"/>
              </w:rPr>
            </w:pPr>
            <w:r w:rsidRPr="00DD48CC">
              <w:rPr>
                <w:b/>
                <w:bCs/>
                <w:color w:val="000000"/>
                <w:sz w:val="16"/>
                <w:szCs w:val="16"/>
              </w:rPr>
              <w:t xml:space="preserve">25,659 </w:t>
            </w:r>
          </w:p>
        </w:tc>
        <w:tc>
          <w:tcPr>
            <w:tcW w:w="1420" w:type="dxa"/>
            <w:tcBorders>
              <w:top w:val="nil"/>
              <w:left w:val="nil"/>
              <w:bottom w:val="nil"/>
              <w:right w:val="nil"/>
            </w:tcBorders>
            <w:shd w:val="clear" w:color="000000" w:fill="C5D9F1"/>
            <w:vAlign w:val="center"/>
            <w:hideMark/>
          </w:tcPr>
          <w:p w:rsidR="00696E12" w:rsidRPr="00DD48CC" w:rsidRDefault="00696E12" w:rsidP="001D548E">
            <w:pPr>
              <w:keepNext/>
              <w:keepLines/>
              <w:jc w:val="center"/>
              <w:rPr>
                <w:b/>
                <w:bCs/>
                <w:color w:val="000000"/>
                <w:sz w:val="16"/>
                <w:szCs w:val="16"/>
              </w:rPr>
            </w:pPr>
            <w:r w:rsidRPr="00DD48CC">
              <w:rPr>
                <w:b/>
                <w:bCs/>
                <w:color w:val="000000"/>
                <w:sz w:val="16"/>
                <w:szCs w:val="16"/>
              </w:rPr>
              <w:t xml:space="preserve">17,873 </w:t>
            </w:r>
          </w:p>
        </w:tc>
        <w:tc>
          <w:tcPr>
            <w:tcW w:w="1420" w:type="dxa"/>
            <w:tcBorders>
              <w:top w:val="nil"/>
              <w:left w:val="nil"/>
              <w:bottom w:val="nil"/>
              <w:right w:val="nil"/>
            </w:tcBorders>
            <w:shd w:val="clear" w:color="000000" w:fill="C5D9F1"/>
            <w:vAlign w:val="center"/>
            <w:hideMark/>
          </w:tcPr>
          <w:p w:rsidR="00696E12" w:rsidRPr="00DD48CC" w:rsidRDefault="00696E12" w:rsidP="001D548E">
            <w:pPr>
              <w:keepNext/>
              <w:keepLines/>
              <w:jc w:val="center"/>
              <w:rPr>
                <w:b/>
                <w:bCs/>
                <w:color w:val="000000"/>
                <w:sz w:val="16"/>
                <w:szCs w:val="16"/>
              </w:rPr>
            </w:pPr>
            <w:r w:rsidRPr="00DD48CC">
              <w:rPr>
                <w:b/>
                <w:bCs/>
                <w:color w:val="000000"/>
                <w:sz w:val="16"/>
                <w:szCs w:val="16"/>
              </w:rPr>
              <w:t>70%</w:t>
            </w:r>
          </w:p>
        </w:tc>
      </w:tr>
      <w:tr w:rsidR="00696E12" w:rsidRPr="00DD48CC" w:rsidTr="001D548E">
        <w:trPr>
          <w:trHeight w:val="300"/>
          <w:jc w:val="center"/>
        </w:trPr>
        <w:tc>
          <w:tcPr>
            <w:tcW w:w="8120" w:type="dxa"/>
            <w:gridSpan w:val="5"/>
            <w:tcBorders>
              <w:top w:val="nil"/>
              <w:left w:val="nil"/>
              <w:bottom w:val="nil"/>
              <w:right w:val="nil"/>
            </w:tcBorders>
            <w:shd w:val="clear" w:color="auto" w:fill="auto"/>
            <w:noWrap/>
            <w:vAlign w:val="center"/>
            <w:hideMark/>
          </w:tcPr>
          <w:p w:rsidR="00696E12" w:rsidRPr="00DD48CC" w:rsidRDefault="00696E12" w:rsidP="001D548E">
            <w:pPr>
              <w:keepNext/>
              <w:keepLines/>
              <w:rPr>
                <w:i/>
                <w:iCs/>
                <w:color w:val="000000"/>
                <w:sz w:val="16"/>
                <w:szCs w:val="16"/>
              </w:rPr>
            </w:pPr>
            <w:r w:rsidRPr="00DD48CC">
              <w:rPr>
                <w:i/>
                <w:iCs/>
                <w:color w:val="000000"/>
                <w:sz w:val="16"/>
                <w:szCs w:val="16"/>
              </w:rPr>
              <w:t xml:space="preserve"> *2016 Expenditure numbers are preliminary, subject to audit by External auditors </w:t>
            </w:r>
          </w:p>
        </w:tc>
      </w:tr>
    </w:tbl>
    <w:p w:rsidR="00696E12" w:rsidRPr="00A20454" w:rsidRDefault="00696E12" w:rsidP="00696E12">
      <w:pPr>
        <w:keepNext/>
        <w:keepLines/>
        <w:jc w:val="both"/>
        <w:rPr>
          <w:sz w:val="20"/>
        </w:rPr>
      </w:pPr>
    </w:p>
    <w:p w:rsidR="00696E12" w:rsidRPr="00B70960" w:rsidRDefault="00696E12" w:rsidP="00696E12">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696E12" w:rsidRPr="00A20454" w:rsidRDefault="00696E12" w:rsidP="00696E12">
      <w:pPr>
        <w:jc w:val="both"/>
        <w:rPr>
          <w:sz w:val="20"/>
        </w:rPr>
      </w:pPr>
    </w:p>
    <w:p w:rsidR="00696E12" w:rsidRPr="00A20454" w:rsidRDefault="00696E12" w:rsidP="00696E12">
      <w:pPr>
        <w:jc w:val="both"/>
        <w:rPr>
          <w:sz w:val="20"/>
        </w:rPr>
      </w:pPr>
    </w:p>
    <w:p w:rsidR="00696E12" w:rsidRPr="00A20454" w:rsidRDefault="00696E12" w:rsidP="00696E12">
      <w:pPr>
        <w:jc w:val="both"/>
        <w:rPr>
          <w:sz w:val="20"/>
          <w:u w:val="single"/>
        </w:rPr>
      </w:pPr>
      <w:r w:rsidRPr="00A20454">
        <w:rPr>
          <w:sz w:val="20"/>
        </w:rPr>
        <w:t>A.</w:t>
      </w:r>
      <w:r w:rsidRPr="00A20454">
        <w:rPr>
          <w:sz w:val="20"/>
        </w:rPr>
        <w:tab/>
      </w:r>
      <w:r w:rsidRPr="00A20454">
        <w:rPr>
          <w:sz w:val="20"/>
          <w:u w:val="single"/>
        </w:rPr>
        <w:t>2016/17 Budget after Transfers</w:t>
      </w:r>
    </w:p>
    <w:p w:rsidR="00696E12" w:rsidRPr="00A20454" w:rsidRDefault="00696E12" w:rsidP="00696E12">
      <w:pPr>
        <w:jc w:val="both"/>
        <w:rPr>
          <w:sz w:val="20"/>
        </w:rPr>
      </w:pPr>
    </w:p>
    <w:p w:rsidR="00696E12" w:rsidRPr="00A20454" w:rsidRDefault="00696E12" w:rsidP="00696E12">
      <w:pPr>
        <w:pStyle w:val="ListParagraph"/>
        <w:numPr>
          <w:ilvl w:val="0"/>
          <w:numId w:val="114"/>
        </w:numPr>
        <w:ind w:left="0" w:firstLine="0"/>
        <w:contextualSpacing/>
        <w:jc w:val="both"/>
        <w:rPr>
          <w:rFonts w:eastAsiaTheme="minorEastAsia"/>
          <w:szCs w:val="22"/>
          <w:lang w:eastAsia="ja-JP"/>
        </w:rPr>
      </w:pPr>
      <w:r w:rsidRPr="00A20454">
        <w:rPr>
          <w:rFonts w:eastAsiaTheme="minorEastAsia"/>
          <w:szCs w:val="22"/>
          <w:lang w:eastAsia="ja-JP"/>
        </w:rPr>
        <w:t>The increase in personnel resources as compared to the 2016/17 Approved Budget was primarily due to the regularization of a continuing function and the reclassification of one post.</w:t>
      </w:r>
    </w:p>
    <w:p w:rsidR="00696E12" w:rsidRPr="00A20454" w:rsidRDefault="00696E12" w:rsidP="00696E12">
      <w:pPr>
        <w:jc w:val="both"/>
        <w:rPr>
          <w:sz w:val="20"/>
          <w:u w:val="single"/>
        </w:rPr>
      </w:pPr>
    </w:p>
    <w:p w:rsidR="00696E12" w:rsidRPr="00A20454" w:rsidRDefault="00696E12" w:rsidP="00696E12">
      <w:pPr>
        <w:pStyle w:val="ListParagraph"/>
        <w:numPr>
          <w:ilvl w:val="0"/>
          <w:numId w:val="114"/>
        </w:numPr>
        <w:ind w:left="0" w:firstLine="0"/>
        <w:contextualSpacing/>
        <w:jc w:val="both"/>
        <w:rPr>
          <w:rFonts w:eastAsiaTheme="minorEastAsia"/>
          <w:szCs w:val="22"/>
          <w:lang w:eastAsia="ja-JP"/>
        </w:rPr>
      </w:pPr>
      <w:r w:rsidRPr="00A20454">
        <w:rPr>
          <w:rFonts w:eastAsiaTheme="minorEastAsia"/>
          <w:szCs w:val="22"/>
          <w:lang w:eastAsia="ja-JP"/>
        </w:rPr>
        <w:t>The increase in non-personnel resources as compared to the 2016/17 Approved Budget was primarily due to the funding of:  (i) the hosting of the 83rd session of the ICSC;  (ii) the organization of a Gender workshop for WIPO Delegates and the “Women and IP” lunch-time side-event at the Assemblies;  (iii) data collection in the context of gender mainstreaming at WIPO;  (iv) a survey on time management;  (v) the WIPO Appeal Board;  (vi) the processing of Education Grants, collection of receivables for ASHI premiums, implementation of the new ICSC compensation package and the provision of on-site medical services;  (vii) Occupational Safety and Health Assessments;  and (viii) increased costs of UN shared activities.</w:t>
      </w:r>
    </w:p>
    <w:p w:rsidR="00696E12" w:rsidRPr="00A20454" w:rsidRDefault="00696E12" w:rsidP="00696E12">
      <w:pPr>
        <w:jc w:val="both"/>
        <w:rPr>
          <w:sz w:val="20"/>
        </w:rPr>
      </w:pPr>
    </w:p>
    <w:p w:rsidR="00696E12" w:rsidRPr="00A20454" w:rsidRDefault="00696E12" w:rsidP="00696E12">
      <w:pPr>
        <w:jc w:val="both"/>
        <w:rPr>
          <w:sz w:val="20"/>
          <w:u w:val="single"/>
        </w:rPr>
      </w:pPr>
      <w:r w:rsidRPr="00A20454">
        <w:rPr>
          <w:sz w:val="20"/>
        </w:rPr>
        <w:t>B.</w:t>
      </w:r>
      <w:r w:rsidRPr="00A20454">
        <w:rPr>
          <w:sz w:val="20"/>
        </w:rPr>
        <w:tab/>
      </w:r>
      <w:r w:rsidRPr="00A20454">
        <w:rPr>
          <w:sz w:val="20"/>
          <w:u w:val="single"/>
        </w:rPr>
        <w:t>2016/17 Budget Utilization</w:t>
      </w:r>
    </w:p>
    <w:p w:rsidR="00696E12" w:rsidRPr="00A20454" w:rsidRDefault="00696E12" w:rsidP="00696E12">
      <w:pPr>
        <w:autoSpaceDE w:val="0"/>
        <w:autoSpaceDN w:val="0"/>
        <w:jc w:val="both"/>
        <w:rPr>
          <w:sz w:val="20"/>
        </w:rPr>
      </w:pPr>
    </w:p>
    <w:p w:rsidR="00696E12" w:rsidRPr="00A20454" w:rsidRDefault="00696E12" w:rsidP="00696E12">
      <w:pPr>
        <w:pStyle w:val="ListParagraph"/>
        <w:numPr>
          <w:ilvl w:val="0"/>
          <w:numId w:val="114"/>
        </w:numPr>
        <w:ind w:left="0" w:firstLine="0"/>
        <w:contextualSpacing/>
        <w:jc w:val="both"/>
        <w:rPr>
          <w:rFonts w:eastAsiaTheme="minorEastAsia"/>
          <w:szCs w:val="22"/>
          <w:lang w:eastAsia="ja-JP"/>
        </w:rPr>
      </w:pPr>
      <w:r w:rsidRPr="00A20454">
        <w:rPr>
          <w:rFonts w:eastAsiaTheme="minorEastAsia"/>
          <w:szCs w:val="22"/>
          <w:lang w:eastAsia="ja-JP"/>
        </w:rPr>
        <w:t>Personnel budget utilization rate amounted to 79 per cent and reflected the charging of a provision for litigation costs totaling 6.2 million Swiss francs.</w:t>
      </w:r>
    </w:p>
    <w:p w:rsidR="00696E12" w:rsidRPr="00A20454" w:rsidRDefault="00696E12" w:rsidP="00696E12">
      <w:pPr>
        <w:autoSpaceDE w:val="0"/>
        <w:autoSpaceDN w:val="0"/>
        <w:jc w:val="both"/>
        <w:rPr>
          <w:rFonts w:ascii="Calibri" w:hAnsi="Calibri"/>
          <w:sz w:val="20"/>
        </w:rPr>
      </w:pPr>
    </w:p>
    <w:p w:rsidR="00696E12" w:rsidRPr="00A20454" w:rsidRDefault="00696E12" w:rsidP="00696E12">
      <w:pPr>
        <w:pStyle w:val="ListParagraph"/>
        <w:numPr>
          <w:ilvl w:val="0"/>
          <w:numId w:val="114"/>
        </w:numPr>
        <w:ind w:left="0" w:firstLine="0"/>
        <w:contextualSpacing/>
        <w:jc w:val="both"/>
        <w:rPr>
          <w:rFonts w:eastAsiaTheme="minorEastAsia"/>
          <w:szCs w:val="22"/>
          <w:lang w:eastAsia="ja-JP"/>
        </w:rPr>
      </w:pPr>
      <w:r w:rsidRPr="00A20454">
        <w:rPr>
          <w:rFonts w:eastAsiaTheme="minorEastAsia"/>
          <w:szCs w:val="22"/>
          <w:lang w:eastAsia="ja-JP"/>
        </w:rPr>
        <w:t>Budget utilization for non-personnel resources was within the expected range of 40-60 per cent for the first year of the biennium.</w:t>
      </w:r>
    </w:p>
    <w:p w:rsidR="00696E12" w:rsidRPr="00A20454" w:rsidRDefault="00696E12" w:rsidP="00696E12">
      <w:pPr>
        <w:rPr>
          <w:bCs/>
          <w:iCs/>
          <w:sz w:val="20"/>
        </w:rPr>
      </w:pPr>
    </w:p>
    <w:p w:rsidR="00FE65CC" w:rsidRPr="00FE65CC" w:rsidRDefault="00FE65CC" w:rsidP="00FE65CC">
      <w:pPr>
        <w:jc w:val="both"/>
        <w:rPr>
          <w:rFonts w:eastAsia="Times New Roman"/>
          <w:sz w:val="20"/>
          <w:lang w:eastAsia="en-US"/>
        </w:rPr>
      </w:pPr>
    </w:p>
    <w:p w:rsidR="00FE65CC" w:rsidRDefault="00FE65CC" w:rsidP="006D0D2E">
      <w:pPr>
        <w:jc w:val="both"/>
        <w:rPr>
          <w:color w:val="000000"/>
          <w:sz w:val="20"/>
        </w:rPr>
      </w:pPr>
      <w:r>
        <w:rPr>
          <w:color w:val="000000"/>
          <w:sz w:val="20"/>
        </w:rPr>
        <w:br w:type="page"/>
      </w:r>
    </w:p>
    <w:p w:rsidR="00FE65CC" w:rsidRPr="004905B1" w:rsidRDefault="00FE65CC" w:rsidP="004905B1">
      <w:pPr>
        <w:pStyle w:val="Heading3"/>
      </w:pPr>
      <w:bookmarkStart w:id="170" w:name="_Toc482087961"/>
      <w:bookmarkStart w:id="171" w:name="_Toc482088027"/>
      <w:bookmarkStart w:id="172" w:name="_Toc482105830"/>
      <w:r w:rsidRPr="00890480">
        <w:lastRenderedPageBreak/>
        <w:t>PROGRAM 24</w:t>
      </w:r>
      <w:r w:rsidRPr="00890480">
        <w:tab/>
        <w:t>GENERAL SUPPORT SERVICES</w:t>
      </w:r>
      <w:bookmarkEnd w:id="170"/>
      <w:bookmarkEnd w:id="171"/>
      <w:bookmarkEnd w:id="172"/>
    </w:p>
    <w:p w:rsidR="00FE65CC" w:rsidRPr="00FE65CC" w:rsidRDefault="00FE65CC" w:rsidP="00FE65CC">
      <w:pPr>
        <w:ind w:left="1985" w:hanging="1985"/>
        <w:rPr>
          <w:bCs/>
          <w:sz w:val="20"/>
        </w:rPr>
      </w:pPr>
    </w:p>
    <w:p w:rsidR="00FE65CC" w:rsidRPr="00991732" w:rsidRDefault="00FE65CC" w:rsidP="00FE65CC">
      <w:pPr>
        <w:ind w:left="1985" w:hanging="1985"/>
        <w:rPr>
          <w:b/>
          <w:sz w:val="20"/>
        </w:rPr>
      </w:pPr>
      <w:r w:rsidRPr="00991732">
        <w:rPr>
          <w:b/>
          <w:sz w:val="20"/>
        </w:rPr>
        <w:t>Program Manager</w:t>
      </w:r>
      <w:r w:rsidRPr="00991732">
        <w:rPr>
          <w:b/>
          <w:sz w:val="20"/>
        </w:rPr>
        <w:tab/>
      </w:r>
      <w:r w:rsidRPr="00991732">
        <w:rPr>
          <w:b/>
          <w:bCs/>
          <w:sz w:val="20"/>
        </w:rPr>
        <w:t>Mr. A. Sundaram</w:t>
      </w:r>
    </w:p>
    <w:p w:rsidR="00FE65CC" w:rsidRPr="00991732" w:rsidRDefault="00FE65CC" w:rsidP="00FE65CC">
      <w:pPr>
        <w:jc w:val="center"/>
        <w:rPr>
          <w:rFonts w:cs="Times New Roman"/>
          <w:sz w:val="20"/>
          <w:szCs w:val="24"/>
        </w:rPr>
      </w:pPr>
      <w:r>
        <w:rPr>
          <w:bCs/>
          <w:noProof/>
          <w:sz w:val="20"/>
          <w:lang w:eastAsia="en-US"/>
        </w:rPr>
        <w:drawing>
          <wp:inline distT="0" distB="0" distL="0" distR="0" wp14:anchorId="347DEA54" wp14:editId="5D935548">
            <wp:extent cx="4068000" cy="2456649"/>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a:extLst>
                        <a:ext uri="{28A0092B-C50C-407E-A947-70E740481C1C}">
                          <a14:useLocalDpi xmlns:a14="http://schemas.microsoft.com/office/drawing/2010/main" val="0"/>
                        </a:ext>
                      </a:extLst>
                    </a:blip>
                    <a:srcRect b="9402"/>
                    <a:stretch/>
                  </pic:blipFill>
                  <pic:spPr bwMode="auto">
                    <a:xfrm>
                      <a:off x="0" y="0"/>
                      <a:ext cx="4068000" cy="245664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28"/>
        <w:gridCol w:w="2438"/>
        <w:gridCol w:w="1587"/>
        <w:gridCol w:w="2438"/>
        <w:gridCol w:w="824"/>
      </w:tblGrid>
      <w:tr w:rsidR="00FE65CC" w:rsidRPr="00991732" w:rsidTr="00215686">
        <w:trPr>
          <w:trHeight w:val="565"/>
        </w:trPr>
        <w:tc>
          <w:tcPr>
            <w:tcW w:w="5000" w:type="pct"/>
            <w:gridSpan w:val="5"/>
            <w:shd w:val="clear" w:color="auto" w:fill="C6D9F1" w:themeFill="text2" w:themeFillTint="33"/>
            <w:tcMar>
              <w:left w:w="58" w:type="dxa"/>
              <w:right w:w="58" w:type="dxa"/>
            </w:tcMar>
            <w:vAlign w:val="center"/>
          </w:tcPr>
          <w:p w:rsidR="00FE65CC" w:rsidRPr="00991732" w:rsidRDefault="00FE65CC" w:rsidP="00E62B9F">
            <w:pPr>
              <w:keepNext/>
              <w:keepLines/>
              <w:tabs>
                <w:tab w:val="left" w:pos="1452"/>
              </w:tabs>
              <w:ind w:left="1452" w:hanging="1452"/>
              <w:rPr>
                <w:b/>
                <w:bCs/>
                <w:sz w:val="16"/>
                <w:szCs w:val="16"/>
              </w:rPr>
            </w:pPr>
            <w:r w:rsidRPr="00991732">
              <w:rPr>
                <w:b/>
                <w:bCs/>
                <w:sz w:val="16"/>
                <w:szCs w:val="16"/>
              </w:rPr>
              <w:t>Expected Result:</w:t>
            </w:r>
            <w:r w:rsidRPr="00991732">
              <w:rPr>
                <w:b/>
                <w:bCs/>
                <w:sz w:val="16"/>
                <w:szCs w:val="16"/>
              </w:rPr>
              <w:tab/>
            </w:r>
            <w:r w:rsidRPr="00991732">
              <w:rPr>
                <w:sz w:val="16"/>
                <w:szCs w:val="16"/>
                <w:lang w:bidi="th-TH"/>
              </w:rPr>
              <w:t xml:space="preserve"> </w:t>
            </w:r>
            <w:r w:rsidRPr="00991732">
              <w:rPr>
                <w:color w:val="000000"/>
                <w:sz w:val="16"/>
                <w:szCs w:val="16"/>
              </w:rPr>
              <w:t>VIII.5 WIPO effectively interacts and partners with UN and other IGO processes and negotiations</w:t>
            </w:r>
          </w:p>
        </w:tc>
      </w:tr>
      <w:tr w:rsidR="00FE65CC" w:rsidRPr="00991732" w:rsidTr="00215686">
        <w:tc>
          <w:tcPr>
            <w:tcW w:w="1046" w:type="pct"/>
            <w:shd w:val="clear" w:color="auto" w:fill="auto"/>
            <w:tcMar>
              <w:left w:w="58" w:type="dxa"/>
              <w:right w:w="58" w:type="dxa"/>
            </w:tcMar>
            <w:vAlign w:val="center"/>
          </w:tcPr>
          <w:p w:rsidR="00FE65CC" w:rsidRPr="00991732" w:rsidRDefault="00FE65CC" w:rsidP="00E62B9F">
            <w:pPr>
              <w:rPr>
                <w:b/>
                <w:bCs/>
                <w:sz w:val="16"/>
                <w:szCs w:val="16"/>
              </w:rPr>
            </w:pPr>
            <w:r w:rsidRPr="00991732">
              <w:rPr>
                <w:b/>
                <w:bCs/>
                <w:sz w:val="16"/>
                <w:szCs w:val="16"/>
              </w:rPr>
              <w:t>Performance Indicators</w:t>
            </w:r>
          </w:p>
        </w:tc>
        <w:tc>
          <w:tcPr>
            <w:tcW w:w="1323" w:type="pct"/>
            <w:shd w:val="clear" w:color="auto" w:fill="auto"/>
            <w:tcMar>
              <w:left w:w="58" w:type="dxa"/>
              <w:right w:w="58" w:type="dxa"/>
            </w:tcMar>
            <w:vAlign w:val="center"/>
          </w:tcPr>
          <w:p w:rsidR="00FE65CC" w:rsidRPr="00991732" w:rsidRDefault="00FE65CC" w:rsidP="00E62B9F">
            <w:pPr>
              <w:rPr>
                <w:b/>
                <w:bCs/>
                <w:sz w:val="16"/>
                <w:szCs w:val="16"/>
              </w:rPr>
            </w:pPr>
            <w:r w:rsidRPr="00991732">
              <w:rPr>
                <w:b/>
                <w:bCs/>
                <w:sz w:val="16"/>
                <w:szCs w:val="16"/>
              </w:rPr>
              <w:t>Baselines</w:t>
            </w:r>
          </w:p>
        </w:tc>
        <w:tc>
          <w:tcPr>
            <w:tcW w:w="861" w:type="pct"/>
            <w:shd w:val="clear" w:color="auto" w:fill="auto"/>
            <w:tcMar>
              <w:top w:w="110" w:type="dxa"/>
              <w:left w:w="58" w:type="dxa"/>
              <w:right w:w="58" w:type="dxa"/>
            </w:tcMar>
            <w:vAlign w:val="center"/>
          </w:tcPr>
          <w:p w:rsidR="00FE65CC" w:rsidRPr="00991732" w:rsidRDefault="00FE65CC" w:rsidP="00E62B9F">
            <w:pPr>
              <w:tabs>
                <w:tab w:val="left" w:pos="290"/>
              </w:tabs>
              <w:rPr>
                <w:b/>
                <w:bCs/>
                <w:sz w:val="16"/>
                <w:szCs w:val="16"/>
              </w:rPr>
            </w:pPr>
            <w:r w:rsidRPr="00991732">
              <w:rPr>
                <w:b/>
                <w:bCs/>
                <w:sz w:val="16"/>
                <w:szCs w:val="16"/>
              </w:rPr>
              <w:t>Targets</w:t>
            </w:r>
          </w:p>
        </w:tc>
        <w:tc>
          <w:tcPr>
            <w:tcW w:w="1323" w:type="pct"/>
            <w:shd w:val="clear" w:color="auto" w:fill="FFFFFF"/>
            <w:tcMar>
              <w:top w:w="110" w:type="dxa"/>
              <w:left w:w="58" w:type="dxa"/>
              <w:right w:w="58" w:type="dxa"/>
            </w:tcMar>
            <w:vAlign w:val="center"/>
          </w:tcPr>
          <w:p w:rsidR="00FE65CC" w:rsidRPr="00991732" w:rsidRDefault="00FE65CC" w:rsidP="00E62B9F">
            <w:pPr>
              <w:rPr>
                <w:b/>
                <w:bCs/>
                <w:sz w:val="16"/>
                <w:szCs w:val="16"/>
              </w:rPr>
            </w:pPr>
            <w:r w:rsidRPr="00991732">
              <w:rPr>
                <w:b/>
                <w:bCs/>
                <w:sz w:val="16"/>
                <w:szCs w:val="16"/>
              </w:rPr>
              <w:t>Performance Data</w:t>
            </w:r>
          </w:p>
        </w:tc>
        <w:tc>
          <w:tcPr>
            <w:tcW w:w="446" w:type="pct"/>
            <w:shd w:val="clear" w:color="auto" w:fill="auto"/>
            <w:tcMar>
              <w:top w:w="110" w:type="dxa"/>
              <w:left w:w="58" w:type="dxa"/>
              <w:right w:w="58" w:type="dxa"/>
            </w:tcMar>
            <w:vAlign w:val="center"/>
          </w:tcPr>
          <w:p w:rsidR="00FE65CC" w:rsidRPr="00991732" w:rsidRDefault="00FE65CC" w:rsidP="00E62B9F">
            <w:pPr>
              <w:keepNext/>
              <w:keepLines/>
              <w:jc w:val="center"/>
              <w:rPr>
                <w:b/>
                <w:bCs/>
                <w:sz w:val="16"/>
                <w:szCs w:val="16"/>
              </w:rPr>
            </w:pPr>
            <w:r w:rsidRPr="00991732">
              <w:rPr>
                <w:b/>
                <w:bCs/>
                <w:sz w:val="16"/>
                <w:szCs w:val="16"/>
              </w:rPr>
              <w:t>TLS</w:t>
            </w:r>
          </w:p>
        </w:tc>
      </w:tr>
      <w:tr w:rsidR="00FE65CC" w:rsidRPr="00991732" w:rsidTr="00215686">
        <w:trPr>
          <w:trHeight w:val="1256"/>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 of locally sourced goods and services compared to total amount procured for development activity</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Pr="00991732" w:rsidRDefault="00FE65CC" w:rsidP="00E62B9F">
            <w:pPr>
              <w:rPr>
                <w:i/>
                <w:color w:val="002060"/>
                <w:sz w:val="16"/>
                <w:szCs w:val="16"/>
              </w:rPr>
            </w:pPr>
            <w:r w:rsidRPr="00991732">
              <w:rPr>
                <w:i/>
                <w:color w:val="002060"/>
                <w:sz w:val="16"/>
                <w:szCs w:val="16"/>
              </w:rPr>
              <w:t xml:space="preserve">end 2015:  </w:t>
            </w:r>
          </w:p>
          <w:p w:rsidR="00FE65CC" w:rsidRPr="00504FC7" w:rsidRDefault="00FE65CC" w:rsidP="00E62B9F">
            <w:pPr>
              <w:rPr>
                <w:color w:val="002060"/>
                <w:sz w:val="16"/>
                <w:szCs w:val="16"/>
                <w:lang w:bidi="th-TH"/>
              </w:rPr>
            </w:pPr>
            <w:r>
              <w:rPr>
                <w:color w:val="002060"/>
                <w:sz w:val="16"/>
                <w:szCs w:val="16"/>
                <w:lang w:bidi="th-TH"/>
              </w:rPr>
              <w:t>2015</w:t>
            </w:r>
            <w:r w:rsidRPr="00504FC7">
              <w:rPr>
                <w:color w:val="002060"/>
                <w:sz w:val="16"/>
                <w:szCs w:val="16"/>
                <w:lang w:bidi="th-TH"/>
              </w:rPr>
              <w:t xml:space="preserve">: </w:t>
            </w:r>
            <w:r>
              <w:rPr>
                <w:color w:val="002060"/>
                <w:sz w:val="16"/>
                <w:szCs w:val="16"/>
                <w:lang w:bidi="th-TH"/>
              </w:rPr>
              <w:t xml:space="preserve"> </w:t>
            </w:r>
            <w:r w:rsidRPr="00504FC7">
              <w:rPr>
                <w:color w:val="002060"/>
                <w:sz w:val="16"/>
                <w:szCs w:val="16"/>
                <w:lang w:bidi="th-TH"/>
              </w:rPr>
              <w:t>57%</w:t>
            </w:r>
          </w:p>
          <w:p w:rsidR="00FE65CC" w:rsidRPr="00215686" w:rsidRDefault="00FE65CC" w:rsidP="00E62B9F">
            <w:pPr>
              <w:rPr>
                <w:color w:val="000000"/>
                <w:sz w:val="12"/>
                <w:szCs w:val="12"/>
              </w:rPr>
            </w:pPr>
          </w:p>
          <w:p w:rsidR="00FE65CC" w:rsidRPr="00991732" w:rsidRDefault="00FE65CC" w:rsidP="00E62B9F">
            <w:pPr>
              <w:rPr>
                <w:i/>
                <w:color w:val="000000"/>
                <w:sz w:val="16"/>
                <w:szCs w:val="16"/>
              </w:rPr>
            </w:pPr>
            <w:r>
              <w:rPr>
                <w:i/>
                <w:color w:val="000000"/>
                <w:sz w:val="16"/>
                <w:szCs w:val="16"/>
              </w:rPr>
              <w:t xml:space="preserve">Original Baseline </w:t>
            </w:r>
            <w:r>
              <w:rPr>
                <w:i/>
                <w:color w:val="000000"/>
                <w:sz w:val="16"/>
                <w:szCs w:val="16"/>
              </w:rPr>
              <w:br/>
              <w:t xml:space="preserve">P&amp;B 2016/17:  </w:t>
            </w:r>
          </w:p>
          <w:p w:rsidR="00FE65CC" w:rsidRPr="00991732" w:rsidRDefault="00FE65CC" w:rsidP="00E62B9F">
            <w:pPr>
              <w:rPr>
                <w:color w:val="000000"/>
                <w:sz w:val="16"/>
                <w:szCs w:val="16"/>
              </w:rPr>
            </w:pPr>
            <w:r w:rsidRPr="00991732">
              <w:rPr>
                <w:color w:val="000000"/>
                <w:sz w:val="16"/>
                <w:szCs w:val="16"/>
              </w:rPr>
              <w:t>45% (end 2014)</w:t>
            </w:r>
          </w:p>
        </w:tc>
        <w:tc>
          <w:tcPr>
            <w:tcW w:w="861" w:type="pct"/>
            <w:shd w:val="clear" w:color="auto" w:fill="auto"/>
            <w:tcMar>
              <w:top w:w="110" w:type="dxa"/>
              <w:left w:w="58" w:type="dxa"/>
              <w:right w:w="58" w:type="dxa"/>
            </w:tcMar>
          </w:tcPr>
          <w:p w:rsidR="00FE65CC" w:rsidRPr="007A3D8A" w:rsidRDefault="00FE65CC" w:rsidP="00E62B9F">
            <w:pPr>
              <w:rPr>
                <w:i/>
                <w:color w:val="002060"/>
                <w:sz w:val="16"/>
                <w:szCs w:val="16"/>
              </w:rPr>
            </w:pPr>
            <w:r w:rsidRPr="007A3D8A">
              <w:rPr>
                <w:i/>
                <w:color w:val="002060"/>
                <w:sz w:val="16"/>
                <w:szCs w:val="16"/>
              </w:rPr>
              <w:t xml:space="preserve">Updated Target:  </w:t>
            </w:r>
          </w:p>
          <w:p w:rsidR="00FE65CC" w:rsidRPr="007A3D8A" w:rsidRDefault="00FE65CC" w:rsidP="00E62B9F">
            <w:pPr>
              <w:rPr>
                <w:color w:val="002060"/>
                <w:sz w:val="16"/>
                <w:szCs w:val="16"/>
              </w:rPr>
            </w:pPr>
            <w:r w:rsidRPr="007A3D8A">
              <w:rPr>
                <w:color w:val="002060"/>
                <w:sz w:val="16"/>
                <w:szCs w:val="16"/>
              </w:rPr>
              <w:t>At least 50%</w:t>
            </w:r>
          </w:p>
          <w:p w:rsidR="00215686" w:rsidRPr="00215686" w:rsidRDefault="00215686" w:rsidP="00215686">
            <w:pPr>
              <w:rPr>
                <w:color w:val="000000"/>
                <w:sz w:val="12"/>
                <w:szCs w:val="12"/>
              </w:rPr>
            </w:pPr>
          </w:p>
          <w:p w:rsidR="00FE65CC" w:rsidRDefault="00FE65CC"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E65CC" w:rsidRPr="00991732" w:rsidRDefault="00FE65CC" w:rsidP="00215686">
            <w:pPr>
              <w:rPr>
                <w:color w:val="000000"/>
                <w:sz w:val="16"/>
                <w:szCs w:val="16"/>
              </w:rPr>
            </w:pPr>
            <w:r w:rsidRPr="00991732">
              <w:rPr>
                <w:color w:val="000000"/>
                <w:sz w:val="16"/>
                <w:szCs w:val="16"/>
              </w:rPr>
              <w:t>Equal or higher than 2014 result</w:t>
            </w:r>
          </w:p>
        </w:tc>
        <w:tc>
          <w:tcPr>
            <w:tcW w:w="1323" w:type="pct"/>
            <w:shd w:val="clear" w:color="auto" w:fill="FFFFFF"/>
            <w:tcMar>
              <w:top w:w="110" w:type="dxa"/>
              <w:left w:w="58" w:type="dxa"/>
              <w:right w:w="58" w:type="dxa"/>
            </w:tcMar>
          </w:tcPr>
          <w:p w:rsidR="00FE65CC" w:rsidRPr="00991732" w:rsidRDefault="00FE65CC" w:rsidP="00E62B9F">
            <w:pPr>
              <w:rPr>
                <w:color w:val="000000"/>
                <w:sz w:val="16"/>
                <w:szCs w:val="16"/>
              </w:rPr>
            </w:pPr>
            <w:r>
              <w:rPr>
                <w:color w:val="000000"/>
                <w:sz w:val="16"/>
                <w:szCs w:val="16"/>
              </w:rPr>
              <w:t>60.3%</w:t>
            </w:r>
          </w:p>
        </w:tc>
        <w:tc>
          <w:tcPr>
            <w:tcW w:w="446" w:type="pct"/>
            <w:shd w:val="clear" w:color="auto" w:fill="auto"/>
            <w:tcMar>
              <w:top w:w="110" w:type="dxa"/>
              <w:left w:w="58" w:type="dxa"/>
              <w:right w:w="58" w:type="dxa"/>
            </w:tcMar>
          </w:tcPr>
          <w:p w:rsidR="00FE65CC" w:rsidRPr="00D90E4C" w:rsidRDefault="00FE65CC" w:rsidP="00E62B9F">
            <w:pPr>
              <w:keepNext/>
              <w:keepLines/>
              <w:jc w:val="center"/>
              <w:rPr>
                <w:b/>
                <w:color w:val="000000"/>
                <w:sz w:val="16"/>
                <w:szCs w:val="16"/>
              </w:rPr>
            </w:pPr>
            <w:r w:rsidRPr="00D90E4C">
              <w:rPr>
                <w:b/>
                <w:color w:val="00B050"/>
                <w:sz w:val="16"/>
                <w:szCs w:val="16"/>
              </w:rPr>
              <w:t>On track</w:t>
            </w:r>
          </w:p>
        </w:tc>
      </w:tr>
      <w:tr w:rsidR="00FE65CC" w:rsidRPr="00991732" w:rsidTr="00215686">
        <w:trPr>
          <w:trHeight w:val="1444"/>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 of spend subject to UN leverage (either common tender or piggy-backing)</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Pr="00991732" w:rsidRDefault="00FE65CC" w:rsidP="00E62B9F">
            <w:pPr>
              <w:rPr>
                <w:i/>
                <w:color w:val="002060"/>
                <w:sz w:val="16"/>
                <w:szCs w:val="16"/>
              </w:rPr>
            </w:pPr>
            <w:r w:rsidRPr="00991732">
              <w:rPr>
                <w:i/>
                <w:color w:val="002060"/>
                <w:sz w:val="16"/>
                <w:szCs w:val="16"/>
              </w:rPr>
              <w:t xml:space="preserve">end 2015:  </w:t>
            </w:r>
          </w:p>
          <w:p w:rsidR="00FE65CC" w:rsidRPr="0010578C" w:rsidRDefault="00FE65CC" w:rsidP="00E62B9F">
            <w:pPr>
              <w:rPr>
                <w:color w:val="002060"/>
                <w:sz w:val="16"/>
                <w:szCs w:val="16"/>
                <w:lang w:bidi="th-TH"/>
              </w:rPr>
            </w:pPr>
            <w:r w:rsidRPr="0010578C">
              <w:rPr>
                <w:color w:val="002060"/>
                <w:sz w:val="16"/>
                <w:szCs w:val="16"/>
                <w:lang w:bidi="th-TH"/>
              </w:rPr>
              <w:t xml:space="preserve">2015: </w:t>
            </w:r>
            <w:r>
              <w:rPr>
                <w:color w:val="002060"/>
                <w:sz w:val="16"/>
                <w:szCs w:val="16"/>
                <w:lang w:bidi="th-TH"/>
              </w:rPr>
              <w:t xml:space="preserve"> </w:t>
            </w:r>
            <w:r w:rsidRPr="0010578C">
              <w:rPr>
                <w:color w:val="002060"/>
                <w:sz w:val="16"/>
                <w:szCs w:val="16"/>
                <w:lang w:bidi="th-TH"/>
              </w:rPr>
              <w:t>5.8%</w:t>
            </w:r>
          </w:p>
          <w:p w:rsidR="00215686" w:rsidRPr="00215686" w:rsidRDefault="00215686" w:rsidP="00215686">
            <w:pPr>
              <w:rPr>
                <w:color w:val="000000"/>
                <w:sz w:val="12"/>
                <w:szCs w:val="12"/>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E62B9F">
            <w:pPr>
              <w:rPr>
                <w:color w:val="000000"/>
                <w:sz w:val="16"/>
                <w:szCs w:val="16"/>
              </w:rPr>
            </w:pPr>
            <w:r w:rsidRPr="00991732">
              <w:rPr>
                <w:color w:val="000000"/>
                <w:sz w:val="16"/>
                <w:szCs w:val="16"/>
              </w:rPr>
              <w:t>4.15% (end 2014)</w:t>
            </w:r>
          </w:p>
        </w:tc>
        <w:tc>
          <w:tcPr>
            <w:tcW w:w="861" w:type="pct"/>
            <w:shd w:val="clear" w:color="auto" w:fill="auto"/>
            <w:tcMar>
              <w:top w:w="110" w:type="dxa"/>
              <w:left w:w="58" w:type="dxa"/>
              <w:right w:w="58" w:type="dxa"/>
            </w:tcMar>
          </w:tcPr>
          <w:p w:rsidR="00FE65CC" w:rsidRPr="007A3D8A" w:rsidRDefault="00FE65CC" w:rsidP="00E62B9F">
            <w:pPr>
              <w:rPr>
                <w:i/>
                <w:color w:val="002060"/>
                <w:sz w:val="16"/>
                <w:szCs w:val="16"/>
              </w:rPr>
            </w:pPr>
            <w:r w:rsidRPr="007A3D8A">
              <w:rPr>
                <w:i/>
                <w:color w:val="002060"/>
                <w:sz w:val="16"/>
                <w:szCs w:val="16"/>
              </w:rPr>
              <w:t xml:space="preserve">Updated Target:  </w:t>
            </w:r>
          </w:p>
          <w:p w:rsidR="00FE65CC" w:rsidRPr="007A3D8A" w:rsidRDefault="00FE65CC" w:rsidP="00E62B9F">
            <w:pPr>
              <w:rPr>
                <w:color w:val="002060"/>
                <w:sz w:val="16"/>
                <w:szCs w:val="16"/>
              </w:rPr>
            </w:pPr>
            <w:r w:rsidRPr="007A3D8A">
              <w:rPr>
                <w:color w:val="002060"/>
                <w:sz w:val="16"/>
                <w:szCs w:val="16"/>
              </w:rPr>
              <w:t>Equal or higher than 2015 result</w:t>
            </w:r>
          </w:p>
          <w:p w:rsidR="00215686" w:rsidRPr="00215686" w:rsidRDefault="00215686" w:rsidP="00215686">
            <w:pPr>
              <w:rPr>
                <w:color w:val="000000"/>
                <w:sz w:val="12"/>
                <w:szCs w:val="12"/>
              </w:rPr>
            </w:pPr>
          </w:p>
          <w:p w:rsidR="00FE65CC" w:rsidRDefault="00FE65CC"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p>
          <w:p w:rsidR="00FE65CC" w:rsidRPr="00991732" w:rsidRDefault="00FE65CC" w:rsidP="00215686">
            <w:pPr>
              <w:rPr>
                <w:color w:val="000000"/>
                <w:sz w:val="16"/>
                <w:szCs w:val="16"/>
              </w:rPr>
            </w:pPr>
            <w:r w:rsidRPr="00991732">
              <w:rPr>
                <w:color w:val="000000"/>
                <w:sz w:val="16"/>
                <w:szCs w:val="16"/>
              </w:rPr>
              <w:t>Equal or higher than 2014 result</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Pr>
                <w:color w:val="000000"/>
                <w:sz w:val="16"/>
                <w:szCs w:val="16"/>
              </w:rPr>
              <w:t xml:space="preserve">  6.7%</w:t>
            </w:r>
          </w:p>
        </w:tc>
        <w:tc>
          <w:tcPr>
            <w:tcW w:w="446" w:type="pct"/>
            <w:shd w:val="clear" w:color="auto" w:fill="auto"/>
            <w:tcMar>
              <w:top w:w="110" w:type="dxa"/>
              <w:left w:w="58" w:type="dxa"/>
              <w:right w:w="58" w:type="dxa"/>
            </w:tcMar>
          </w:tcPr>
          <w:p w:rsidR="00FE65CC" w:rsidRPr="00D90E4C" w:rsidRDefault="00FE65CC" w:rsidP="00E62B9F">
            <w:pPr>
              <w:keepNext/>
              <w:keepLines/>
              <w:jc w:val="center"/>
              <w:rPr>
                <w:b/>
                <w:color w:val="00B050"/>
                <w:sz w:val="16"/>
                <w:szCs w:val="16"/>
              </w:rPr>
            </w:pPr>
            <w:r w:rsidRPr="00D90E4C">
              <w:rPr>
                <w:b/>
                <w:color w:val="00B050"/>
                <w:sz w:val="16"/>
                <w:szCs w:val="16"/>
              </w:rPr>
              <w:t>On track</w:t>
            </w:r>
          </w:p>
        </w:tc>
      </w:tr>
      <w:tr w:rsidR="00FE65CC" w:rsidRPr="00991732" w:rsidTr="00215686">
        <w:trPr>
          <w:trHeight w:val="565"/>
        </w:trPr>
        <w:tc>
          <w:tcPr>
            <w:tcW w:w="5000" w:type="pct"/>
            <w:gridSpan w:val="5"/>
            <w:shd w:val="clear" w:color="auto" w:fill="C6D9F1" w:themeFill="text2" w:themeFillTint="33"/>
            <w:tcMar>
              <w:left w:w="58" w:type="dxa"/>
              <w:right w:w="58" w:type="dxa"/>
            </w:tcMar>
            <w:vAlign w:val="center"/>
          </w:tcPr>
          <w:p w:rsidR="00FE65CC" w:rsidRPr="00991732" w:rsidRDefault="00FE65CC" w:rsidP="00E62B9F">
            <w:pPr>
              <w:keepNext/>
              <w:keepLines/>
              <w:tabs>
                <w:tab w:val="left" w:pos="1452"/>
              </w:tabs>
              <w:ind w:left="1452" w:hanging="1452"/>
              <w:rPr>
                <w:b/>
                <w:bCs/>
                <w:sz w:val="16"/>
                <w:szCs w:val="16"/>
              </w:rPr>
            </w:pPr>
            <w:r w:rsidRPr="00991732">
              <w:rPr>
                <w:b/>
                <w:bCs/>
                <w:sz w:val="16"/>
                <w:szCs w:val="16"/>
              </w:rPr>
              <w:t>Expected Result:</w:t>
            </w:r>
            <w:r w:rsidRPr="00991732">
              <w:rPr>
                <w:b/>
                <w:bCs/>
                <w:sz w:val="16"/>
                <w:szCs w:val="16"/>
              </w:rPr>
              <w:tab/>
            </w:r>
            <w:r w:rsidRPr="00991732">
              <w:rPr>
                <w:color w:val="000000"/>
                <w:sz w:val="16"/>
                <w:szCs w:val="16"/>
              </w:rPr>
              <w:t>IX.1 Effective, efficient, quality and customer-oriented support services both to internal clients and to external stakeholders</w:t>
            </w:r>
          </w:p>
        </w:tc>
      </w:tr>
      <w:tr w:rsidR="00FE65CC" w:rsidRPr="00991732" w:rsidTr="00215686">
        <w:tc>
          <w:tcPr>
            <w:tcW w:w="1046" w:type="pct"/>
            <w:shd w:val="clear" w:color="auto" w:fill="auto"/>
            <w:tcMar>
              <w:left w:w="58" w:type="dxa"/>
              <w:right w:w="58" w:type="dxa"/>
            </w:tcMar>
            <w:vAlign w:val="center"/>
          </w:tcPr>
          <w:p w:rsidR="00FE65CC" w:rsidRPr="00991732" w:rsidRDefault="00FE65CC" w:rsidP="00E62B9F">
            <w:pPr>
              <w:rPr>
                <w:b/>
                <w:bCs/>
                <w:sz w:val="16"/>
                <w:szCs w:val="16"/>
              </w:rPr>
            </w:pPr>
            <w:r w:rsidRPr="00991732">
              <w:rPr>
                <w:b/>
                <w:bCs/>
                <w:sz w:val="16"/>
                <w:szCs w:val="16"/>
              </w:rPr>
              <w:t>Performance Indicators</w:t>
            </w:r>
          </w:p>
        </w:tc>
        <w:tc>
          <w:tcPr>
            <w:tcW w:w="1323" w:type="pct"/>
            <w:shd w:val="clear" w:color="auto" w:fill="auto"/>
            <w:tcMar>
              <w:left w:w="58" w:type="dxa"/>
              <w:right w:w="58" w:type="dxa"/>
            </w:tcMar>
            <w:vAlign w:val="center"/>
          </w:tcPr>
          <w:p w:rsidR="00FE65CC" w:rsidRPr="00991732" w:rsidRDefault="00FE65CC" w:rsidP="00E62B9F">
            <w:pPr>
              <w:rPr>
                <w:b/>
                <w:bCs/>
                <w:sz w:val="16"/>
                <w:szCs w:val="16"/>
              </w:rPr>
            </w:pPr>
            <w:r w:rsidRPr="00991732">
              <w:rPr>
                <w:b/>
                <w:bCs/>
                <w:sz w:val="16"/>
                <w:szCs w:val="16"/>
              </w:rPr>
              <w:t>Baselines</w:t>
            </w:r>
          </w:p>
        </w:tc>
        <w:tc>
          <w:tcPr>
            <w:tcW w:w="861" w:type="pct"/>
            <w:shd w:val="clear" w:color="auto" w:fill="auto"/>
            <w:tcMar>
              <w:top w:w="110" w:type="dxa"/>
              <w:left w:w="58" w:type="dxa"/>
              <w:right w:w="58" w:type="dxa"/>
            </w:tcMar>
            <w:vAlign w:val="center"/>
          </w:tcPr>
          <w:p w:rsidR="00FE65CC" w:rsidRPr="00991732" w:rsidRDefault="00FE65CC" w:rsidP="00E62B9F">
            <w:pPr>
              <w:rPr>
                <w:b/>
                <w:bCs/>
                <w:sz w:val="16"/>
                <w:szCs w:val="16"/>
              </w:rPr>
            </w:pPr>
            <w:r w:rsidRPr="00991732">
              <w:rPr>
                <w:b/>
                <w:bCs/>
                <w:sz w:val="16"/>
                <w:szCs w:val="16"/>
              </w:rPr>
              <w:t>Targets</w:t>
            </w:r>
          </w:p>
        </w:tc>
        <w:tc>
          <w:tcPr>
            <w:tcW w:w="1323" w:type="pct"/>
            <w:shd w:val="clear" w:color="auto" w:fill="FFFFFF"/>
            <w:tcMar>
              <w:top w:w="110" w:type="dxa"/>
              <w:left w:w="58" w:type="dxa"/>
              <w:right w:w="58" w:type="dxa"/>
            </w:tcMar>
            <w:vAlign w:val="center"/>
          </w:tcPr>
          <w:p w:rsidR="00FE65CC" w:rsidRPr="00991732" w:rsidRDefault="00FE65CC" w:rsidP="00E62B9F">
            <w:pPr>
              <w:rPr>
                <w:b/>
                <w:bCs/>
                <w:sz w:val="16"/>
                <w:szCs w:val="16"/>
              </w:rPr>
            </w:pPr>
            <w:r w:rsidRPr="00991732">
              <w:rPr>
                <w:b/>
                <w:bCs/>
                <w:sz w:val="16"/>
                <w:szCs w:val="16"/>
              </w:rPr>
              <w:t>Performance Data</w:t>
            </w:r>
          </w:p>
        </w:tc>
        <w:tc>
          <w:tcPr>
            <w:tcW w:w="446" w:type="pct"/>
            <w:shd w:val="clear" w:color="auto" w:fill="auto"/>
            <w:tcMar>
              <w:top w:w="110" w:type="dxa"/>
              <w:left w:w="58" w:type="dxa"/>
              <w:right w:w="58" w:type="dxa"/>
            </w:tcMar>
            <w:vAlign w:val="center"/>
          </w:tcPr>
          <w:p w:rsidR="00FE65CC" w:rsidRPr="00991732" w:rsidRDefault="00FE65CC" w:rsidP="00E62B9F">
            <w:pPr>
              <w:keepNext/>
              <w:keepLines/>
              <w:jc w:val="center"/>
              <w:rPr>
                <w:b/>
                <w:bCs/>
                <w:sz w:val="16"/>
                <w:szCs w:val="16"/>
              </w:rPr>
            </w:pPr>
            <w:r w:rsidRPr="00991732">
              <w:rPr>
                <w:b/>
                <w:bCs/>
                <w:sz w:val="16"/>
                <w:szCs w:val="16"/>
              </w:rPr>
              <w:t>TLS</w:t>
            </w:r>
          </w:p>
        </w:tc>
      </w:tr>
      <w:tr w:rsidR="00FE65CC" w:rsidRPr="00991732" w:rsidTr="00215686">
        <w:trPr>
          <w:trHeight w:val="576"/>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Cost savings for goods and services procured by WIPO (derived from RFPs or direct negotiations)</w:t>
            </w:r>
          </w:p>
        </w:tc>
        <w:tc>
          <w:tcPr>
            <w:tcW w:w="1323" w:type="pct"/>
            <w:shd w:val="clear" w:color="auto" w:fill="auto"/>
            <w:tcMar>
              <w:left w:w="58" w:type="dxa"/>
              <w:right w:w="58" w:type="dxa"/>
            </w:tcMar>
          </w:tcPr>
          <w:p w:rsidR="00FE65CC" w:rsidRPr="00991732" w:rsidRDefault="00FE65CC" w:rsidP="00E62B9F">
            <w:pPr>
              <w:rPr>
                <w:i/>
                <w:color w:val="002060"/>
                <w:sz w:val="16"/>
                <w:szCs w:val="16"/>
              </w:rPr>
            </w:pPr>
            <w:r w:rsidRPr="00991732">
              <w:rPr>
                <w:i/>
                <w:color w:val="002060"/>
                <w:sz w:val="16"/>
                <w:szCs w:val="16"/>
              </w:rPr>
              <w:t>Updated Baseline</w:t>
            </w:r>
            <w:r w:rsidRPr="00991732">
              <w:rPr>
                <w:i/>
                <w:color w:val="002060"/>
                <w:sz w:val="16"/>
                <w:szCs w:val="16"/>
              </w:rPr>
              <w:br/>
              <w:t xml:space="preserve">end 2015:  </w:t>
            </w:r>
          </w:p>
          <w:p w:rsidR="00FE65CC" w:rsidRPr="004E508B" w:rsidRDefault="00FE65CC" w:rsidP="00E62B9F">
            <w:pPr>
              <w:rPr>
                <w:color w:val="002060"/>
                <w:sz w:val="16"/>
                <w:szCs w:val="16"/>
              </w:rPr>
            </w:pPr>
            <w:r w:rsidRPr="004E508B">
              <w:rPr>
                <w:color w:val="002060"/>
                <w:sz w:val="16"/>
                <w:szCs w:val="16"/>
                <w:lang w:bidi="th-TH"/>
              </w:rPr>
              <w:t xml:space="preserve">3,826,361 </w:t>
            </w:r>
            <w:r>
              <w:rPr>
                <w:color w:val="002060"/>
                <w:sz w:val="16"/>
                <w:szCs w:val="16"/>
                <w:lang w:bidi="th-TH"/>
              </w:rPr>
              <w:t>CHF</w:t>
            </w:r>
            <w:r w:rsidRPr="004E508B">
              <w:rPr>
                <w:color w:val="002060"/>
                <w:sz w:val="16"/>
                <w:szCs w:val="16"/>
                <w:lang w:bidi="th-TH"/>
              </w:rPr>
              <w:t xml:space="preserve"> </w:t>
            </w:r>
          </w:p>
          <w:p w:rsidR="00215686" w:rsidRPr="00215686" w:rsidRDefault="00215686" w:rsidP="00215686">
            <w:pPr>
              <w:rPr>
                <w:color w:val="000000"/>
                <w:sz w:val="12"/>
                <w:szCs w:val="12"/>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215686">
            <w:pPr>
              <w:rPr>
                <w:color w:val="000000"/>
                <w:sz w:val="16"/>
                <w:szCs w:val="16"/>
              </w:rPr>
            </w:pPr>
            <w:r w:rsidRPr="00991732">
              <w:rPr>
                <w:color w:val="000000"/>
                <w:sz w:val="16"/>
                <w:szCs w:val="16"/>
              </w:rPr>
              <w:t xml:space="preserve">2.6 million </w:t>
            </w:r>
            <w:r>
              <w:rPr>
                <w:color w:val="000000"/>
                <w:sz w:val="16"/>
                <w:szCs w:val="16"/>
              </w:rPr>
              <w:t xml:space="preserve">CHF </w:t>
            </w:r>
            <w:r w:rsidRPr="00991732">
              <w:rPr>
                <w:color w:val="000000"/>
                <w:sz w:val="16"/>
                <w:szCs w:val="16"/>
              </w:rPr>
              <w:t>(end 2014)</w:t>
            </w:r>
          </w:p>
        </w:tc>
        <w:tc>
          <w:tcPr>
            <w:tcW w:w="861" w:type="pct"/>
            <w:shd w:val="clear" w:color="auto" w:fill="auto"/>
            <w:tcMar>
              <w:top w:w="110" w:type="dxa"/>
              <w:left w:w="58" w:type="dxa"/>
              <w:right w:w="58" w:type="dxa"/>
            </w:tcMar>
          </w:tcPr>
          <w:p w:rsidR="00FE65CC" w:rsidRPr="00F469CB" w:rsidRDefault="00FE65CC" w:rsidP="00E62B9F">
            <w:pPr>
              <w:rPr>
                <w:color w:val="002060"/>
                <w:sz w:val="16"/>
                <w:szCs w:val="16"/>
              </w:rPr>
            </w:pPr>
            <w:r w:rsidRPr="007A3D8A">
              <w:rPr>
                <w:color w:val="000000"/>
                <w:sz w:val="16"/>
                <w:szCs w:val="16"/>
              </w:rPr>
              <w:t>Equal or higher than 2014 result</w:t>
            </w:r>
            <w:r w:rsidRPr="003A0A18">
              <w:rPr>
                <w:rStyle w:val="FootnoteReference"/>
                <w:color w:val="000000"/>
                <w:sz w:val="16"/>
                <w:szCs w:val="16"/>
              </w:rPr>
              <w:footnoteReference w:id="92"/>
            </w:r>
          </w:p>
        </w:tc>
        <w:tc>
          <w:tcPr>
            <w:tcW w:w="1323" w:type="pct"/>
            <w:shd w:val="clear" w:color="auto" w:fill="FFFFFF"/>
            <w:tcMar>
              <w:top w:w="110" w:type="dxa"/>
              <w:left w:w="58" w:type="dxa"/>
              <w:right w:w="58" w:type="dxa"/>
            </w:tcMar>
          </w:tcPr>
          <w:p w:rsidR="00FE65CC" w:rsidRPr="00991732" w:rsidRDefault="00FE65CC" w:rsidP="00E62B9F">
            <w:pPr>
              <w:rPr>
                <w:color w:val="000000"/>
                <w:sz w:val="16"/>
                <w:szCs w:val="16"/>
              </w:rPr>
            </w:pPr>
            <w:r>
              <w:rPr>
                <w:color w:val="000000"/>
                <w:sz w:val="16"/>
                <w:szCs w:val="16"/>
              </w:rPr>
              <w:t>1,801,919  CHF</w:t>
            </w:r>
          </w:p>
        </w:tc>
        <w:tc>
          <w:tcPr>
            <w:tcW w:w="446" w:type="pct"/>
            <w:shd w:val="clear" w:color="auto" w:fill="auto"/>
            <w:tcMar>
              <w:top w:w="110" w:type="dxa"/>
              <w:left w:w="58" w:type="dxa"/>
              <w:right w:w="58" w:type="dxa"/>
            </w:tcMar>
          </w:tcPr>
          <w:p w:rsidR="00FE65CC" w:rsidRPr="00D90E4C" w:rsidRDefault="00FE65CC" w:rsidP="00E62B9F">
            <w:pPr>
              <w:keepNext/>
              <w:keepLines/>
              <w:jc w:val="center"/>
              <w:rPr>
                <w:b/>
                <w:color w:val="000000"/>
                <w:sz w:val="16"/>
                <w:szCs w:val="16"/>
              </w:rPr>
            </w:pPr>
            <w:r w:rsidRPr="00D90E4C">
              <w:rPr>
                <w:b/>
                <w:color w:val="FF0000"/>
                <w:sz w:val="16"/>
                <w:szCs w:val="16"/>
              </w:rPr>
              <w:t>Not on track</w:t>
            </w:r>
          </w:p>
        </w:tc>
      </w:tr>
      <w:tr w:rsidR="00FE65CC" w:rsidRPr="00122482" w:rsidTr="00215686">
        <w:trPr>
          <w:trHeight w:val="1255"/>
        </w:trPr>
        <w:tc>
          <w:tcPr>
            <w:tcW w:w="1046" w:type="pct"/>
            <w:shd w:val="clear" w:color="auto" w:fill="auto"/>
            <w:tcMar>
              <w:left w:w="58" w:type="dxa"/>
              <w:right w:w="58" w:type="dxa"/>
            </w:tcMar>
          </w:tcPr>
          <w:p w:rsidR="00FE65CC" w:rsidRPr="00593B74" w:rsidRDefault="00FE65CC" w:rsidP="00E62B9F">
            <w:pPr>
              <w:rPr>
                <w:color w:val="000000"/>
                <w:sz w:val="16"/>
                <w:szCs w:val="16"/>
                <w:highlight w:val="yellow"/>
              </w:rPr>
            </w:pPr>
            <w:r w:rsidRPr="00D90E4C">
              <w:rPr>
                <w:color w:val="000000"/>
                <w:sz w:val="16"/>
                <w:szCs w:val="16"/>
              </w:rPr>
              <w:t>Processing time ER</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Pr="00991732" w:rsidRDefault="00FE65CC" w:rsidP="00E62B9F">
            <w:pPr>
              <w:rPr>
                <w:i/>
                <w:color w:val="002060"/>
                <w:sz w:val="16"/>
                <w:szCs w:val="16"/>
              </w:rPr>
            </w:pPr>
            <w:r w:rsidRPr="00991732">
              <w:rPr>
                <w:i/>
                <w:color w:val="002060"/>
                <w:sz w:val="16"/>
                <w:szCs w:val="16"/>
              </w:rPr>
              <w:t xml:space="preserve">end 2015:  </w:t>
            </w:r>
          </w:p>
          <w:p w:rsidR="00FE65CC" w:rsidRPr="00267582" w:rsidRDefault="00FE65CC" w:rsidP="00E62B9F">
            <w:pPr>
              <w:rPr>
                <w:color w:val="002060"/>
                <w:sz w:val="16"/>
                <w:szCs w:val="16"/>
              </w:rPr>
            </w:pPr>
            <w:r w:rsidRPr="00267582">
              <w:rPr>
                <w:color w:val="002060"/>
                <w:sz w:val="16"/>
                <w:szCs w:val="16"/>
              </w:rPr>
              <w:t>ER = &lt;1 hour</w:t>
            </w:r>
          </w:p>
          <w:p w:rsidR="00215686" w:rsidRPr="00215686" w:rsidRDefault="00215686" w:rsidP="00215686">
            <w:pPr>
              <w:rPr>
                <w:color w:val="000000"/>
                <w:sz w:val="12"/>
                <w:szCs w:val="12"/>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215686">
            <w:pPr>
              <w:rPr>
                <w:color w:val="000000"/>
                <w:sz w:val="16"/>
                <w:szCs w:val="16"/>
              </w:rPr>
            </w:pPr>
            <w:r w:rsidRPr="00991732">
              <w:rPr>
                <w:color w:val="000000"/>
                <w:sz w:val="16"/>
                <w:szCs w:val="16"/>
              </w:rPr>
              <w:t>1/2 day (2014)</w:t>
            </w:r>
          </w:p>
        </w:tc>
        <w:tc>
          <w:tcPr>
            <w:tcW w:w="861" w:type="pct"/>
            <w:shd w:val="clear" w:color="auto" w:fill="auto"/>
            <w:tcMar>
              <w:top w:w="110" w:type="dxa"/>
              <w:left w:w="58" w:type="dxa"/>
              <w:right w:w="58" w:type="dxa"/>
            </w:tcMar>
          </w:tcPr>
          <w:p w:rsidR="00FE65CC" w:rsidRPr="00991732" w:rsidRDefault="00FE65CC" w:rsidP="00E62B9F">
            <w:pPr>
              <w:rPr>
                <w:color w:val="000000"/>
                <w:sz w:val="16"/>
                <w:szCs w:val="16"/>
              </w:rPr>
            </w:pPr>
            <w:r w:rsidRPr="00991732">
              <w:rPr>
                <w:color w:val="000000"/>
                <w:sz w:val="16"/>
                <w:szCs w:val="16"/>
              </w:rPr>
              <w:t>Less than 1/2 day</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sidRPr="00991732">
              <w:rPr>
                <w:color w:val="000000"/>
                <w:sz w:val="16"/>
                <w:szCs w:val="16"/>
              </w:rPr>
              <w:t>Less than 1/2 day</w:t>
            </w:r>
          </w:p>
        </w:tc>
        <w:tc>
          <w:tcPr>
            <w:tcW w:w="446" w:type="pct"/>
            <w:shd w:val="clear" w:color="auto" w:fill="auto"/>
            <w:tcMar>
              <w:top w:w="110" w:type="dxa"/>
              <w:left w:w="58" w:type="dxa"/>
              <w:right w:w="58" w:type="dxa"/>
            </w:tcMar>
          </w:tcPr>
          <w:p w:rsidR="00FE65CC" w:rsidRPr="00D90E4C" w:rsidRDefault="00FE65CC" w:rsidP="00E62B9F">
            <w:pPr>
              <w:keepNext/>
              <w:keepLines/>
              <w:jc w:val="center"/>
              <w:rPr>
                <w:b/>
                <w:color w:val="00B050"/>
                <w:sz w:val="16"/>
                <w:szCs w:val="16"/>
              </w:rPr>
            </w:pPr>
            <w:r w:rsidRPr="00D90E4C">
              <w:rPr>
                <w:b/>
                <w:color w:val="00B050"/>
                <w:sz w:val="16"/>
                <w:szCs w:val="16"/>
              </w:rPr>
              <w:t xml:space="preserve">On </w:t>
            </w:r>
            <w:r>
              <w:rPr>
                <w:b/>
                <w:color w:val="00B050"/>
                <w:sz w:val="16"/>
                <w:szCs w:val="16"/>
              </w:rPr>
              <w:t>t</w:t>
            </w:r>
            <w:r w:rsidRPr="00D90E4C">
              <w:rPr>
                <w:b/>
                <w:color w:val="00B050"/>
                <w:sz w:val="16"/>
                <w:szCs w:val="16"/>
              </w:rPr>
              <w:t>rack</w:t>
            </w:r>
          </w:p>
        </w:tc>
      </w:tr>
      <w:tr w:rsidR="00FE65CC" w:rsidRPr="00991732" w:rsidTr="00215686">
        <w:trPr>
          <w:trHeight w:val="259"/>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Processing time ETA</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Pr="00991732" w:rsidRDefault="00FE65CC" w:rsidP="00E62B9F">
            <w:pPr>
              <w:rPr>
                <w:i/>
                <w:color w:val="002060"/>
                <w:sz w:val="16"/>
                <w:szCs w:val="16"/>
              </w:rPr>
            </w:pPr>
            <w:r w:rsidRPr="00991732">
              <w:rPr>
                <w:i/>
                <w:color w:val="002060"/>
                <w:sz w:val="16"/>
                <w:szCs w:val="16"/>
              </w:rPr>
              <w:t xml:space="preserve">end 2015:  </w:t>
            </w:r>
          </w:p>
          <w:p w:rsidR="00FE65CC" w:rsidRPr="00267582" w:rsidRDefault="00FE65CC" w:rsidP="00E62B9F">
            <w:pPr>
              <w:rPr>
                <w:color w:val="002060"/>
                <w:sz w:val="16"/>
                <w:szCs w:val="16"/>
              </w:rPr>
            </w:pPr>
            <w:r w:rsidRPr="00267582">
              <w:rPr>
                <w:color w:val="002060"/>
                <w:sz w:val="16"/>
                <w:szCs w:val="16"/>
              </w:rPr>
              <w:t>eTA = 1/2 day</w:t>
            </w:r>
          </w:p>
          <w:p w:rsidR="00215686" w:rsidRDefault="00215686" w:rsidP="00E62B9F">
            <w:pPr>
              <w:rPr>
                <w:i/>
                <w:color w:val="000000"/>
                <w:sz w:val="16"/>
                <w:szCs w:val="16"/>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E62B9F">
            <w:pPr>
              <w:spacing w:after="60"/>
              <w:rPr>
                <w:color w:val="000000"/>
                <w:sz w:val="16"/>
                <w:szCs w:val="16"/>
              </w:rPr>
            </w:pPr>
            <w:r w:rsidRPr="00991732">
              <w:rPr>
                <w:color w:val="000000"/>
                <w:sz w:val="16"/>
                <w:szCs w:val="16"/>
              </w:rPr>
              <w:t>1/2 day (2014)</w:t>
            </w:r>
          </w:p>
        </w:tc>
        <w:tc>
          <w:tcPr>
            <w:tcW w:w="861" w:type="pct"/>
            <w:shd w:val="clear" w:color="auto" w:fill="auto"/>
            <w:tcMar>
              <w:top w:w="110" w:type="dxa"/>
              <w:left w:w="58" w:type="dxa"/>
              <w:right w:w="58" w:type="dxa"/>
            </w:tcMar>
          </w:tcPr>
          <w:p w:rsidR="00FE65CC" w:rsidRPr="00991732" w:rsidRDefault="00FE65CC" w:rsidP="00E62B9F">
            <w:pPr>
              <w:rPr>
                <w:color w:val="000000"/>
                <w:sz w:val="16"/>
                <w:szCs w:val="16"/>
              </w:rPr>
            </w:pPr>
            <w:r w:rsidRPr="00991732">
              <w:rPr>
                <w:color w:val="000000"/>
                <w:sz w:val="16"/>
                <w:szCs w:val="16"/>
              </w:rPr>
              <w:t>Less than 1/2 day</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sidRPr="00991732">
              <w:rPr>
                <w:color w:val="000000"/>
                <w:sz w:val="16"/>
                <w:szCs w:val="16"/>
              </w:rPr>
              <w:t>Less than 1/2 day</w:t>
            </w:r>
          </w:p>
        </w:tc>
        <w:tc>
          <w:tcPr>
            <w:tcW w:w="446" w:type="pct"/>
            <w:shd w:val="clear" w:color="auto" w:fill="auto"/>
            <w:tcMar>
              <w:top w:w="110" w:type="dxa"/>
              <w:left w:w="58" w:type="dxa"/>
              <w:right w:w="58" w:type="dxa"/>
            </w:tcMar>
          </w:tcPr>
          <w:p w:rsidR="00FE65CC" w:rsidRPr="005A135F" w:rsidRDefault="00FE65CC" w:rsidP="00E62B9F">
            <w:pPr>
              <w:keepNext/>
              <w:keepLines/>
              <w:jc w:val="center"/>
              <w:rPr>
                <w:b/>
                <w:color w:val="00000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991732" w:rsidTr="00215686">
        <w:trPr>
          <w:trHeight w:val="1251"/>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lastRenderedPageBreak/>
              <w:t>Processing time Visa</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Pr="00267582" w:rsidRDefault="00FE65CC" w:rsidP="00E62B9F">
            <w:pPr>
              <w:rPr>
                <w:i/>
                <w:color w:val="002060"/>
                <w:sz w:val="16"/>
                <w:szCs w:val="16"/>
              </w:rPr>
            </w:pPr>
            <w:r w:rsidRPr="00267582">
              <w:rPr>
                <w:i/>
                <w:color w:val="002060"/>
                <w:sz w:val="16"/>
                <w:szCs w:val="16"/>
              </w:rPr>
              <w:t xml:space="preserve">end 2015:  </w:t>
            </w:r>
          </w:p>
          <w:p w:rsidR="00FE65CC" w:rsidRPr="00267582" w:rsidRDefault="00FE65CC" w:rsidP="00E62B9F">
            <w:pPr>
              <w:rPr>
                <w:color w:val="002060"/>
                <w:sz w:val="16"/>
                <w:szCs w:val="16"/>
              </w:rPr>
            </w:pPr>
            <w:r w:rsidRPr="00267582">
              <w:rPr>
                <w:color w:val="002060"/>
                <w:sz w:val="16"/>
                <w:szCs w:val="16"/>
              </w:rPr>
              <w:t>Visas &lt; 1</w:t>
            </w:r>
            <w:r>
              <w:rPr>
                <w:color w:val="002060"/>
                <w:sz w:val="16"/>
                <w:szCs w:val="16"/>
              </w:rPr>
              <w:t xml:space="preserve"> </w:t>
            </w:r>
            <w:r w:rsidRPr="00267582">
              <w:rPr>
                <w:color w:val="002060"/>
                <w:sz w:val="16"/>
                <w:szCs w:val="16"/>
              </w:rPr>
              <w:t>day</w:t>
            </w:r>
          </w:p>
          <w:p w:rsidR="00FE65CC" w:rsidRPr="00267582" w:rsidRDefault="00FE65CC" w:rsidP="00E62B9F">
            <w:pPr>
              <w:rPr>
                <w:color w:val="000000"/>
                <w:sz w:val="16"/>
                <w:szCs w:val="16"/>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E62B9F">
            <w:pPr>
              <w:spacing w:after="60"/>
              <w:rPr>
                <w:i/>
                <w:color w:val="002060"/>
                <w:sz w:val="16"/>
                <w:szCs w:val="16"/>
              </w:rPr>
            </w:pPr>
            <w:r w:rsidRPr="00991732">
              <w:rPr>
                <w:color w:val="000000"/>
                <w:sz w:val="16"/>
                <w:szCs w:val="16"/>
              </w:rPr>
              <w:t xml:space="preserve">less than </w:t>
            </w:r>
            <w:r>
              <w:rPr>
                <w:color w:val="000000"/>
                <w:sz w:val="16"/>
                <w:szCs w:val="16"/>
              </w:rPr>
              <w:t>1</w:t>
            </w:r>
            <w:r w:rsidRPr="00991732">
              <w:rPr>
                <w:color w:val="000000"/>
                <w:sz w:val="16"/>
                <w:szCs w:val="16"/>
              </w:rPr>
              <w:t xml:space="preserve"> day (2014)</w:t>
            </w:r>
          </w:p>
        </w:tc>
        <w:tc>
          <w:tcPr>
            <w:tcW w:w="861" w:type="pct"/>
            <w:shd w:val="clear" w:color="auto" w:fill="auto"/>
            <w:tcMar>
              <w:top w:w="110" w:type="dxa"/>
              <w:left w:w="58" w:type="dxa"/>
              <w:right w:w="58" w:type="dxa"/>
            </w:tcMar>
          </w:tcPr>
          <w:p w:rsidR="00FE65CC" w:rsidRPr="00991732" w:rsidRDefault="00FE65CC" w:rsidP="00E62B9F">
            <w:pPr>
              <w:rPr>
                <w:color w:val="000000"/>
                <w:sz w:val="16"/>
                <w:szCs w:val="16"/>
              </w:rPr>
            </w:pPr>
            <w:r w:rsidRPr="00991732">
              <w:rPr>
                <w:color w:val="000000"/>
                <w:sz w:val="16"/>
                <w:szCs w:val="16"/>
              </w:rPr>
              <w:t xml:space="preserve">Less than </w:t>
            </w:r>
            <w:r>
              <w:rPr>
                <w:color w:val="000000"/>
                <w:sz w:val="16"/>
                <w:szCs w:val="16"/>
              </w:rPr>
              <w:t>1</w:t>
            </w:r>
            <w:r w:rsidRPr="00991732">
              <w:rPr>
                <w:color w:val="000000"/>
                <w:sz w:val="16"/>
                <w:szCs w:val="16"/>
              </w:rPr>
              <w:t xml:space="preserve"> day</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sidRPr="00991732">
              <w:rPr>
                <w:color w:val="000000"/>
                <w:sz w:val="16"/>
                <w:szCs w:val="16"/>
              </w:rPr>
              <w:t xml:space="preserve">Less than </w:t>
            </w:r>
            <w:r>
              <w:rPr>
                <w:color w:val="000000"/>
                <w:sz w:val="16"/>
                <w:szCs w:val="16"/>
              </w:rPr>
              <w:t>1</w:t>
            </w:r>
            <w:r w:rsidRPr="00991732">
              <w:rPr>
                <w:color w:val="000000"/>
                <w:sz w:val="16"/>
                <w:szCs w:val="16"/>
              </w:rPr>
              <w:t xml:space="preserve"> day</w:t>
            </w:r>
          </w:p>
        </w:tc>
        <w:tc>
          <w:tcPr>
            <w:tcW w:w="446" w:type="pct"/>
            <w:shd w:val="clear" w:color="auto" w:fill="auto"/>
            <w:tcMar>
              <w:top w:w="110" w:type="dxa"/>
              <w:left w:w="58" w:type="dxa"/>
              <w:right w:w="58" w:type="dxa"/>
            </w:tcMar>
          </w:tcPr>
          <w:p w:rsidR="00FE65CC" w:rsidRPr="00991732" w:rsidRDefault="00FE65CC" w:rsidP="00E62B9F">
            <w:pPr>
              <w:keepNext/>
              <w:keepLines/>
              <w:jc w:val="center"/>
              <w:rPr>
                <w:color w:val="00000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122482" w:rsidTr="00215686">
        <w:trPr>
          <w:trHeight w:val="1157"/>
        </w:trPr>
        <w:tc>
          <w:tcPr>
            <w:tcW w:w="1046" w:type="pct"/>
            <w:shd w:val="clear" w:color="auto" w:fill="auto"/>
            <w:tcMar>
              <w:left w:w="58" w:type="dxa"/>
              <w:right w:w="58" w:type="dxa"/>
            </w:tcMar>
          </w:tcPr>
          <w:p w:rsidR="00FE65CC" w:rsidRPr="00991732" w:rsidRDefault="00FE65CC" w:rsidP="001A00A4">
            <w:pPr>
              <w:rPr>
                <w:color w:val="000000"/>
                <w:sz w:val="16"/>
                <w:szCs w:val="16"/>
              </w:rPr>
            </w:pPr>
            <w:r w:rsidRPr="00991732">
              <w:rPr>
                <w:color w:val="000000"/>
                <w:sz w:val="16"/>
                <w:szCs w:val="16"/>
              </w:rPr>
              <w:t>TMC</w:t>
            </w:r>
            <w:r w:rsidR="001A00A4">
              <w:rPr>
                <w:rStyle w:val="FootnoteReference"/>
                <w:color w:val="000000"/>
                <w:sz w:val="16"/>
                <w:szCs w:val="16"/>
              </w:rPr>
              <w:footnoteReference w:id="93"/>
            </w:r>
            <w:r w:rsidRPr="00991732">
              <w:rPr>
                <w:color w:val="000000"/>
                <w:sz w:val="16"/>
                <w:szCs w:val="16"/>
              </w:rPr>
              <w:t xml:space="preserve"> average ticket fare</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Default="00FE65CC" w:rsidP="00E62B9F">
            <w:pPr>
              <w:rPr>
                <w:i/>
                <w:color w:val="002060"/>
                <w:sz w:val="16"/>
                <w:szCs w:val="16"/>
              </w:rPr>
            </w:pPr>
            <w:r w:rsidRPr="00991732">
              <w:rPr>
                <w:i/>
                <w:color w:val="002060"/>
                <w:sz w:val="16"/>
                <w:szCs w:val="16"/>
              </w:rPr>
              <w:t xml:space="preserve">end 2015: </w:t>
            </w:r>
            <w:r>
              <w:rPr>
                <w:i/>
                <w:color w:val="002060"/>
                <w:sz w:val="16"/>
                <w:szCs w:val="16"/>
              </w:rPr>
              <w:t xml:space="preserve"> </w:t>
            </w:r>
          </w:p>
          <w:p w:rsidR="00FE65CC" w:rsidRDefault="00FE65CC" w:rsidP="00E62B9F">
            <w:pPr>
              <w:rPr>
                <w:color w:val="002060"/>
                <w:sz w:val="16"/>
                <w:szCs w:val="16"/>
              </w:rPr>
            </w:pPr>
            <w:r>
              <w:rPr>
                <w:color w:val="002060"/>
                <w:sz w:val="16"/>
                <w:szCs w:val="16"/>
              </w:rPr>
              <w:t xml:space="preserve">1,606 CHF </w:t>
            </w:r>
          </w:p>
          <w:p w:rsidR="00FE65CC" w:rsidRPr="00991732" w:rsidRDefault="00FE65CC" w:rsidP="00E62B9F">
            <w:pPr>
              <w:rPr>
                <w:i/>
                <w:color w:val="000000"/>
                <w:sz w:val="16"/>
                <w:szCs w:val="16"/>
              </w:rPr>
            </w:pPr>
          </w:p>
          <w:p w:rsidR="00FE65CC" w:rsidRDefault="00FE65CC" w:rsidP="00E62B9F">
            <w:r w:rsidRPr="00991732">
              <w:rPr>
                <w:i/>
                <w:color w:val="000000"/>
                <w:sz w:val="16"/>
                <w:szCs w:val="16"/>
              </w:rPr>
              <w:t>Original Baseline</w:t>
            </w:r>
          </w:p>
          <w:p w:rsidR="00FE65CC" w:rsidRPr="00991732" w:rsidRDefault="00FE65CC" w:rsidP="00E62B9F">
            <w:pPr>
              <w:spacing w:after="60"/>
              <w:rPr>
                <w:i/>
                <w:color w:val="000000"/>
                <w:sz w:val="16"/>
                <w:szCs w:val="16"/>
              </w:rPr>
            </w:pPr>
            <w:r w:rsidRPr="004B7421">
              <w:rPr>
                <w:i/>
                <w:color w:val="000000"/>
                <w:sz w:val="16"/>
                <w:szCs w:val="16"/>
              </w:rPr>
              <w:t>P&amp;B 2016/17:</w:t>
            </w:r>
            <w:r w:rsidRPr="00991732">
              <w:rPr>
                <w:i/>
                <w:color w:val="000000"/>
                <w:sz w:val="16"/>
                <w:szCs w:val="16"/>
              </w:rPr>
              <w:br/>
            </w:r>
            <w:r w:rsidRPr="00991732">
              <w:rPr>
                <w:color w:val="000000"/>
                <w:sz w:val="16"/>
                <w:szCs w:val="16"/>
              </w:rPr>
              <w:t xml:space="preserve">1,850 </w:t>
            </w:r>
            <w:r>
              <w:rPr>
                <w:color w:val="000000"/>
                <w:sz w:val="16"/>
                <w:szCs w:val="16"/>
              </w:rPr>
              <w:t>CHF</w:t>
            </w:r>
            <w:r w:rsidRPr="00991732">
              <w:rPr>
                <w:color w:val="000000"/>
                <w:sz w:val="16"/>
                <w:szCs w:val="16"/>
              </w:rPr>
              <w:t xml:space="preserve"> (Dec</w:t>
            </w:r>
            <w:r>
              <w:rPr>
                <w:color w:val="000000"/>
                <w:sz w:val="16"/>
                <w:szCs w:val="16"/>
              </w:rPr>
              <w:t xml:space="preserve"> </w:t>
            </w:r>
            <w:r w:rsidRPr="00991732">
              <w:rPr>
                <w:color w:val="000000"/>
                <w:sz w:val="16"/>
                <w:szCs w:val="16"/>
              </w:rPr>
              <w:t>2014)</w:t>
            </w:r>
          </w:p>
        </w:tc>
        <w:tc>
          <w:tcPr>
            <w:tcW w:w="861" w:type="pct"/>
            <w:shd w:val="clear" w:color="auto" w:fill="auto"/>
            <w:tcMar>
              <w:top w:w="110" w:type="dxa"/>
              <w:left w:w="58" w:type="dxa"/>
              <w:right w:w="58" w:type="dxa"/>
            </w:tcMar>
          </w:tcPr>
          <w:p w:rsidR="00FE65CC" w:rsidRPr="007A3D8A" w:rsidRDefault="00FE65CC" w:rsidP="00E62B9F">
            <w:pPr>
              <w:rPr>
                <w:color w:val="002060"/>
                <w:sz w:val="16"/>
                <w:szCs w:val="16"/>
              </w:rPr>
            </w:pPr>
            <w:r w:rsidRPr="007A3D8A">
              <w:rPr>
                <w:i/>
                <w:color w:val="002060"/>
                <w:sz w:val="16"/>
                <w:szCs w:val="16"/>
              </w:rPr>
              <w:t>Updated Target:</w:t>
            </w:r>
            <w:r>
              <w:rPr>
                <w:i/>
                <w:color w:val="002060"/>
                <w:sz w:val="16"/>
                <w:szCs w:val="16"/>
              </w:rPr>
              <w:t xml:space="preserve">  </w:t>
            </w:r>
          </w:p>
          <w:p w:rsidR="00FE65CC" w:rsidRPr="007A3D8A" w:rsidRDefault="00FE65CC" w:rsidP="00E62B9F">
            <w:pPr>
              <w:rPr>
                <w:color w:val="002060"/>
                <w:sz w:val="16"/>
                <w:szCs w:val="16"/>
              </w:rPr>
            </w:pPr>
            <w:r w:rsidRPr="007A3D8A">
              <w:rPr>
                <w:color w:val="002060"/>
                <w:sz w:val="16"/>
                <w:szCs w:val="16"/>
              </w:rPr>
              <w:t xml:space="preserve">≤ 1,606 </w:t>
            </w:r>
            <w:r>
              <w:rPr>
                <w:color w:val="002060"/>
                <w:sz w:val="16"/>
                <w:szCs w:val="16"/>
              </w:rPr>
              <w:t>CHF</w:t>
            </w:r>
          </w:p>
          <w:p w:rsidR="00FE65CC" w:rsidRDefault="00FE65CC" w:rsidP="00E62B9F">
            <w:pPr>
              <w:rPr>
                <w:color w:val="000000"/>
                <w:sz w:val="16"/>
                <w:szCs w:val="16"/>
                <w:highlight w:val="yellow"/>
              </w:rPr>
            </w:pPr>
          </w:p>
          <w:p w:rsidR="00FE65CC" w:rsidRDefault="00FE65CC"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E65CC" w:rsidRPr="00991732" w:rsidRDefault="00FE65CC" w:rsidP="00E62B9F">
            <w:pPr>
              <w:spacing w:after="240"/>
              <w:rPr>
                <w:color w:val="000000"/>
                <w:sz w:val="16"/>
                <w:szCs w:val="16"/>
              </w:rPr>
            </w:pPr>
            <w:r w:rsidRPr="00991732">
              <w:rPr>
                <w:color w:val="000000"/>
                <w:sz w:val="16"/>
                <w:szCs w:val="16"/>
              </w:rPr>
              <w:t xml:space="preserve">≤ 1,850 </w:t>
            </w:r>
            <w:r>
              <w:rPr>
                <w:color w:val="000000"/>
                <w:sz w:val="16"/>
                <w:szCs w:val="16"/>
              </w:rPr>
              <w:t>CHF</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Pr>
                <w:color w:val="000000"/>
                <w:sz w:val="16"/>
                <w:szCs w:val="16"/>
              </w:rPr>
              <w:t>1,374 CHF</w:t>
            </w:r>
          </w:p>
        </w:tc>
        <w:tc>
          <w:tcPr>
            <w:tcW w:w="446" w:type="pct"/>
            <w:shd w:val="clear" w:color="auto" w:fill="auto"/>
            <w:tcMar>
              <w:top w:w="110" w:type="dxa"/>
              <w:left w:w="58" w:type="dxa"/>
              <w:right w:w="58" w:type="dxa"/>
            </w:tcMar>
          </w:tcPr>
          <w:p w:rsidR="00FE65CC" w:rsidRPr="00122482" w:rsidRDefault="00FE65CC" w:rsidP="00E62B9F">
            <w:pPr>
              <w:keepNext/>
              <w:keepLines/>
              <w:jc w:val="center"/>
              <w:rPr>
                <w:color w:val="00B05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862A08" w:rsidTr="00215686">
        <w:trPr>
          <w:trHeight w:val="1262"/>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Global average ticket fare</w:t>
            </w:r>
          </w:p>
        </w:tc>
        <w:tc>
          <w:tcPr>
            <w:tcW w:w="1323" w:type="pct"/>
            <w:shd w:val="clear" w:color="auto" w:fill="auto"/>
            <w:tcMar>
              <w:left w:w="58" w:type="dxa"/>
              <w:right w:w="58" w:type="dxa"/>
            </w:tcMar>
          </w:tcPr>
          <w:p w:rsidR="00FE65CC" w:rsidRDefault="00FE65CC" w:rsidP="00E62B9F">
            <w:pPr>
              <w:rPr>
                <w:i/>
                <w:color w:val="002060"/>
                <w:sz w:val="16"/>
                <w:szCs w:val="16"/>
              </w:rPr>
            </w:pPr>
            <w:r>
              <w:rPr>
                <w:i/>
                <w:color w:val="002060"/>
                <w:sz w:val="16"/>
                <w:szCs w:val="16"/>
              </w:rPr>
              <w:t xml:space="preserve">Updated Baseline </w:t>
            </w:r>
          </w:p>
          <w:p w:rsidR="00FE65CC" w:rsidRPr="007A3D8A" w:rsidRDefault="00FE65CC" w:rsidP="00E62B9F">
            <w:pPr>
              <w:rPr>
                <w:i/>
                <w:color w:val="002060"/>
                <w:sz w:val="16"/>
                <w:szCs w:val="16"/>
              </w:rPr>
            </w:pPr>
            <w:r w:rsidRPr="007A3D8A">
              <w:rPr>
                <w:i/>
                <w:color w:val="002060"/>
                <w:sz w:val="16"/>
                <w:szCs w:val="16"/>
              </w:rPr>
              <w:t xml:space="preserve">end 2015:  </w:t>
            </w:r>
          </w:p>
          <w:p w:rsidR="00FE65CC" w:rsidRPr="007A3D8A" w:rsidRDefault="00FE65CC" w:rsidP="00E62B9F">
            <w:pPr>
              <w:rPr>
                <w:color w:val="002060"/>
                <w:sz w:val="16"/>
                <w:szCs w:val="16"/>
                <w:lang w:bidi="th-TH"/>
              </w:rPr>
            </w:pPr>
            <w:r w:rsidRPr="007A3D8A">
              <w:rPr>
                <w:color w:val="002060"/>
                <w:sz w:val="16"/>
                <w:szCs w:val="16"/>
                <w:lang w:bidi="th-TH"/>
              </w:rPr>
              <w:t xml:space="preserve">1,481 </w:t>
            </w:r>
            <w:r>
              <w:rPr>
                <w:color w:val="002060"/>
                <w:sz w:val="16"/>
                <w:szCs w:val="16"/>
                <w:lang w:bidi="th-TH"/>
              </w:rPr>
              <w:t>CHF</w:t>
            </w:r>
            <w:r w:rsidRPr="007A3D8A">
              <w:rPr>
                <w:color w:val="002060"/>
                <w:sz w:val="16"/>
                <w:szCs w:val="16"/>
                <w:lang w:bidi="th-TH"/>
              </w:rPr>
              <w:t xml:space="preserve"> </w:t>
            </w:r>
          </w:p>
          <w:p w:rsidR="00FE65CC" w:rsidRPr="007A3D8A" w:rsidRDefault="00FE65CC" w:rsidP="00E62B9F">
            <w:pPr>
              <w:rPr>
                <w:color w:val="000000"/>
                <w:sz w:val="16"/>
                <w:szCs w:val="16"/>
              </w:rPr>
            </w:pPr>
          </w:p>
          <w:p w:rsidR="00FE65CC" w:rsidRPr="007A3D8A" w:rsidRDefault="00FE65CC" w:rsidP="00E62B9F">
            <w:pPr>
              <w:rPr>
                <w:i/>
                <w:color w:val="000000"/>
                <w:sz w:val="16"/>
                <w:szCs w:val="16"/>
              </w:rPr>
            </w:pPr>
            <w:r w:rsidRPr="007A3D8A">
              <w:rPr>
                <w:i/>
                <w:color w:val="000000"/>
                <w:sz w:val="16"/>
                <w:szCs w:val="16"/>
              </w:rPr>
              <w:t xml:space="preserve">Original Baseline </w:t>
            </w:r>
            <w:r w:rsidRPr="007A3D8A">
              <w:rPr>
                <w:i/>
                <w:color w:val="000000"/>
                <w:sz w:val="16"/>
                <w:szCs w:val="16"/>
              </w:rPr>
              <w:br/>
              <w:t xml:space="preserve">P&amp;B 2016/17: </w:t>
            </w:r>
            <w:r>
              <w:rPr>
                <w:i/>
                <w:color w:val="000000"/>
                <w:sz w:val="16"/>
                <w:szCs w:val="16"/>
              </w:rPr>
              <w:t xml:space="preserve"> </w:t>
            </w:r>
          </w:p>
          <w:p w:rsidR="00FE65CC" w:rsidRPr="007A3D8A" w:rsidRDefault="00FE65CC" w:rsidP="00E62B9F">
            <w:pPr>
              <w:spacing w:after="60"/>
              <w:rPr>
                <w:i/>
                <w:color w:val="002060"/>
                <w:sz w:val="16"/>
                <w:szCs w:val="16"/>
              </w:rPr>
            </w:pPr>
            <w:r w:rsidRPr="007A3D8A">
              <w:rPr>
                <w:color w:val="000000"/>
                <w:sz w:val="16"/>
                <w:szCs w:val="16"/>
              </w:rPr>
              <w:t xml:space="preserve">1,600 </w:t>
            </w:r>
            <w:r>
              <w:rPr>
                <w:color w:val="000000"/>
                <w:sz w:val="16"/>
                <w:szCs w:val="16"/>
              </w:rPr>
              <w:t>CHF</w:t>
            </w:r>
            <w:r w:rsidRPr="007A3D8A">
              <w:rPr>
                <w:color w:val="000000"/>
                <w:sz w:val="16"/>
                <w:szCs w:val="16"/>
              </w:rPr>
              <w:t xml:space="preserve"> (Dec 2014)</w:t>
            </w:r>
          </w:p>
        </w:tc>
        <w:tc>
          <w:tcPr>
            <w:tcW w:w="861" w:type="pct"/>
            <w:shd w:val="clear" w:color="auto" w:fill="auto"/>
            <w:tcMar>
              <w:top w:w="110" w:type="dxa"/>
              <w:left w:w="58" w:type="dxa"/>
              <w:right w:w="58" w:type="dxa"/>
            </w:tcMar>
          </w:tcPr>
          <w:p w:rsidR="00FE65CC" w:rsidRPr="007A3D8A" w:rsidRDefault="00FE65CC" w:rsidP="00E62B9F">
            <w:pPr>
              <w:rPr>
                <w:i/>
                <w:color w:val="002060"/>
                <w:sz w:val="16"/>
                <w:szCs w:val="16"/>
              </w:rPr>
            </w:pPr>
            <w:r w:rsidRPr="007A3D8A">
              <w:rPr>
                <w:i/>
                <w:color w:val="002060"/>
                <w:sz w:val="16"/>
                <w:szCs w:val="16"/>
              </w:rPr>
              <w:t xml:space="preserve">Updated Target:  </w:t>
            </w:r>
          </w:p>
          <w:p w:rsidR="00FE65CC" w:rsidRPr="007A3D8A" w:rsidRDefault="00FE65CC" w:rsidP="00E62B9F">
            <w:pPr>
              <w:rPr>
                <w:color w:val="002060"/>
                <w:sz w:val="16"/>
                <w:szCs w:val="16"/>
              </w:rPr>
            </w:pPr>
            <w:r w:rsidRPr="007A3D8A">
              <w:rPr>
                <w:color w:val="002060"/>
                <w:sz w:val="16"/>
                <w:szCs w:val="16"/>
              </w:rPr>
              <w:t xml:space="preserve">≤ 1,481 </w:t>
            </w:r>
            <w:r>
              <w:rPr>
                <w:color w:val="002060"/>
                <w:sz w:val="16"/>
                <w:szCs w:val="16"/>
              </w:rPr>
              <w:t>CHF</w:t>
            </w:r>
          </w:p>
          <w:p w:rsidR="00FE65CC" w:rsidRPr="007A3D8A" w:rsidRDefault="00FE65CC" w:rsidP="00E62B9F">
            <w:pPr>
              <w:rPr>
                <w:color w:val="000000"/>
                <w:sz w:val="16"/>
                <w:szCs w:val="16"/>
              </w:rPr>
            </w:pPr>
          </w:p>
          <w:p w:rsidR="00FE65CC" w:rsidRPr="007A3D8A" w:rsidRDefault="00FE65CC" w:rsidP="00E62B9F">
            <w:pPr>
              <w:rPr>
                <w:i/>
                <w:sz w:val="16"/>
                <w:szCs w:val="16"/>
                <w:lang w:bidi="th-TH"/>
              </w:rPr>
            </w:pPr>
            <w:r w:rsidRPr="007A3D8A">
              <w:rPr>
                <w:i/>
                <w:sz w:val="16"/>
                <w:szCs w:val="16"/>
                <w:lang w:bidi="th-TH"/>
              </w:rPr>
              <w:t xml:space="preserve">Original Target </w:t>
            </w:r>
            <w:r w:rsidRPr="007A3D8A">
              <w:rPr>
                <w:i/>
                <w:sz w:val="16"/>
                <w:szCs w:val="16"/>
                <w:lang w:bidi="th-TH"/>
              </w:rPr>
              <w:br/>
              <w:t>P&amp;B 2016/17:</w:t>
            </w:r>
            <w:r>
              <w:rPr>
                <w:i/>
                <w:sz w:val="16"/>
                <w:szCs w:val="16"/>
                <w:lang w:bidi="th-TH"/>
              </w:rPr>
              <w:t xml:space="preserve">  </w:t>
            </w:r>
          </w:p>
          <w:p w:rsidR="00FE65CC" w:rsidRPr="007A3D8A" w:rsidRDefault="00FE65CC" w:rsidP="00E62B9F">
            <w:pPr>
              <w:spacing w:after="240"/>
              <w:rPr>
                <w:color w:val="000000"/>
                <w:sz w:val="16"/>
                <w:szCs w:val="16"/>
              </w:rPr>
            </w:pPr>
            <w:r w:rsidRPr="007A3D8A">
              <w:rPr>
                <w:color w:val="000000"/>
                <w:sz w:val="16"/>
                <w:szCs w:val="16"/>
              </w:rPr>
              <w:t xml:space="preserve">≤ 1,600 </w:t>
            </w:r>
            <w:r>
              <w:rPr>
                <w:color w:val="000000"/>
                <w:sz w:val="16"/>
                <w:szCs w:val="16"/>
              </w:rPr>
              <w:t>CHF</w:t>
            </w:r>
            <w:r w:rsidRPr="007A3D8A">
              <w:rPr>
                <w:color w:val="000000"/>
                <w:sz w:val="16"/>
                <w:szCs w:val="16"/>
              </w:rPr>
              <w:t xml:space="preserve"> </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Pr>
                <w:color w:val="000000"/>
                <w:sz w:val="16"/>
                <w:szCs w:val="16"/>
              </w:rPr>
              <w:t>1,315 CHF</w:t>
            </w:r>
          </w:p>
        </w:tc>
        <w:tc>
          <w:tcPr>
            <w:tcW w:w="446" w:type="pct"/>
            <w:shd w:val="clear" w:color="auto" w:fill="auto"/>
            <w:tcMar>
              <w:top w:w="110" w:type="dxa"/>
              <w:left w:w="58" w:type="dxa"/>
              <w:right w:w="58" w:type="dxa"/>
            </w:tcMar>
          </w:tcPr>
          <w:p w:rsidR="00FE65CC" w:rsidRPr="00862A08" w:rsidRDefault="00FE65CC" w:rsidP="00E62B9F">
            <w:pPr>
              <w:keepNext/>
              <w:keepLines/>
              <w:jc w:val="center"/>
              <w:rPr>
                <w:color w:val="00B05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991732" w:rsidTr="00215686">
        <w:trPr>
          <w:trHeight w:val="576"/>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Average service fee</w:t>
            </w:r>
          </w:p>
        </w:tc>
        <w:tc>
          <w:tcPr>
            <w:tcW w:w="1323" w:type="pct"/>
            <w:shd w:val="clear" w:color="auto" w:fill="auto"/>
            <w:tcMar>
              <w:left w:w="58" w:type="dxa"/>
              <w:right w:w="58" w:type="dxa"/>
            </w:tcMar>
          </w:tcPr>
          <w:p w:rsidR="00FE65CC" w:rsidRPr="00991732" w:rsidRDefault="00FE65CC" w:rsidP="00E62B9F">
            <w:pPr>
              <w:rPr>
                <w:i/>
                <w:color w:val="002060"/>
                <w:sz w:val="16"/>
                <w:szCs w:val="16"/>
              </w:rPr>
            </w:pPr>
            <w:r w:rsidRPr="00991732">
              <w:rPr>
                <w:i/>
                <w:color w:val="002060"/>
                <w:sz w:val="16"/>
                <w:szCs w:val="16"/>
              </w:rPr>
              <w:t>Updated Baseline</w:t>
            </w:r>
            <w:r w:rsidRPr="00991732">
              <w:rPr>
                <w:i/>
                <w:color w:val="002060"/>
                <w:sz w:val="16"/>
                <w:szCs w:val="16"/>
              </w:rPr>
              <w:br/>
              <w:t xml:space="preserve">end 2015:  </w:t>
            </w:r>
          </w:p>
          <w:p w:rsidR="00FE65CC" w:rsidRPr="007A3D8A" w:rsidRDefault="00FE65CC" w:rsidP="00E62B9F">
            <w:pPr>
              <w:rPr>
                <w:color w:val="002060"/>
                <w:sz w:val="16"/>
                <w:szCs w:val="16"/>
              </w:rPr>
            </w:pPr>
            <w:r w:rsidRPr="007A3D8A">
              <w:rPr>
                <w:color w:val="002060"/>
                <w:sz w:val="16"/>
                <w:szCs w:val="16"/>
              </w:rPr>
              <w:t xml:space="preserve">95 </w:t>
            </w:r>
            <w:r>
              <w:rPr>
                <w:color w:val="002060"/>
                <w:sz w:val="16"/>
                <w:szCs w:val="16"/>
              </w:rPr>
              <w:t>CHF</w:t>
            </w:r>
          </w:p>
          <w:p w:rsidR="00FE65CC" w:rsidRPr="00BB5C7C" w:rsidRDefault="00FE65CC" w:rsidP="00E62B9F">
            <w:pPr>
              <w:rPr>
                <w:color w:val="000000"/>
                <w:sz w:val="16"/>
                <w:szCs w:val="16"/>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E62B9F">
            <w:pPr>
              <w:spacing w:after="60"/>
              <w:rPr>
                <w:i/>
                <w:color w:val="002060"/>
                <w:sz w:val="16"/>
                <w:szCs w:val="16"/>
              </w:rPr>
            </w:pPr>
            <w:r w:rsidRPr="00991732">
              <w:rPr>
                <w:color w:val="000000"/>
                <w:sz w:val="16"/>
                <w:szCs w:val="16"/>
              </w:rPr>
              <w:t xml:space="preserve">118 </w:t>
            </w:r>
            <w:r>
              <w:rPr>
                <w:color w:val="000000"/>
                <w:sz w:val="16"/>
                <w:szCs w:val="16"/>
              </w:rPr>
              <w:t>CHF</w:t>
            </w:r>
            <w:r w:rsidRPr="00991732">
              <w:rPr>
                <w:color w:val="000000"/>
                <w:sz w:val="16"/>
                <w:szCs w:val="16"/>
              </w:rPr>
              <w:t xml:space="preserve"> (end 2014)</w:t>
            </w:r>
          </w:p>
        </w:tc>
        <w:tc>
          <w:tcPr>
            <w:tcW w:w="861" w:type="pct"/>
            <w:shd w:val="clear" w:color="auto" w:fill="auto"/>
            <w:tcMar>
              <w:top w:w="110" w:type="dxa"/>
              <w:left w:w="58" w:type="dxa"/>
              <w:right w:w="58" w:type="dxa"/>
            </w:tcMar>
          </w:tcPr>
          <w:p w:rsidR="00FE65CC" w:rsidRPr="00991732" w:rsidRDefault="00FE65CC" w:rsidP="00E62B9F">
            <w:pPr>
              <w:rPr>
                <w:color w:val="000000"/>
                <w:sz w:val="16"/>
                <w:szCs w:val="16"/>
              </w:rPr>
            </w:pPr>
            <w:r w:rsidRPr="00991732">
              <w:rPr>
                <w:color w:val="000000"/>
                <w:sz w:val="16"/>
                <w:szCs w:val="16"/>
              </w:rPr>
              <w:t xml:space="preserve">&lt; 100 </w:t>
            </w:r>
            <w:r>
              <w:rPr>
                <w:color w:val="000000"/>
                <w:sz w:val="16"/>
                <w:szCs w:val="16"/>
              </w:rPr>
              <w:t>CHF</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Pr>
                <w:color w:val="000000"/>
                <w:sz w:val="16"/>
                <w:szCs w:val="16"/>
              </w:rPr>
              <w:t>92 CHF</w:t>
            </w:r>
          </w:p>
        </w:tc>
        <w:tc>
          <w:tcPr>
            <w:tcW w:w="446" w:type="pct"/>
            <w:shd w:val="clear" w:color="auto" w:fill="auto"/>
            <w:tcMar>
              <w:top w:w="110" w:type="dxa"/>
              <w:left w:w="58" w:type="dxa"/>
              <w:right w:w="58" w:type="dxa"/>
            </w:tcMar>
          </w:tcPr>
          <w:p w:rsidR="00FE65CC" w:rsidRPr="00991732" w:rsidRDefault="00FE65CC" w:rsidP="00E62B9F">
            <w:pPr>
              <w:keepNext/>
              <w:keepLines/>
              <w:jc w:val="center"/>
              <w:rPr>
                <w:color w:val="00000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991732" w:rsidTr="00215686">
        <w:trPr>
          <w:trHeight w:val="1604"/>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 xml:space="preserve">WIPO premises and installations remain fit for purpose </w:t>
            </w:r>
          </w:p>
        </w:tc>
        <w:tc>
          <w:tcPr>
            <w:tcW w:w="1323" w:type="pct"/>
            <w:shd w:val="clear" w:color="auto" w:fill="auto"/>
            <w:tcMar>
              <w:left w:w="58" w:type="dxa"/>
              <w:right w:w="58" w:type="dxa"/>
            </w:tcMar>
          </w:tcPr>
          <w:p w:rsidR="00FE65CC" w:rsidRPr="003924D3" w:rsidRDefault="00FE65CC" w:rsidP="00E62B9F">
            <w:pPr>
              <w:rPr>
                <w:color w:val="002060"/>
                <w:sz w:val="16"/>
                <w:szCs w:val="16"/>
              </w:rPr>
            </w:pPr>
            <w:r w:rsidRPr="007A3D8A">
              <w:rPr>
                <w:sz w:val="16"/>
                <w:szCs w:val="16"/>
              </w:rPr>
              <w:t xml:space="preserve">Maximum of </w:t>
            </w:r>
            <w:r>
              <w:rPr>
                <w:sz w:val="16"/>
                <w:szCs w:val="16"/>
              </w:rPr>
              <w:t>1</w:t>
            </w:r>
            <w:r w:rsidRPr="007A3D8A">
              <w:rPr>
                <w:sz w:val="16"/>
                <w:szCs w:val="16"/>
              </w:rPr>
              <w:t xml:space="preserve"> working day per year with breakdown of a technical installation (electricity, water, heating, cooling, ventilation) affecting WIPO core activities.</w:t>
            </w:r>
          </w:p>
        </w:tc>
        <w:tc>
          <w:tcPr>
            <w:tcW w:w="861" w:type="pct"/>
            <w:shd w:val="clear" w:color="auto" w:fill="auto"/>
            <w:tcMar>
              <w:top w:w="110" w:type="dxa"/>
              <w:left w:w="58" w:type="dxa"/>
              <w:right w:w="58" w:type="dxa"/>
            </w:tcMar>
          </w:tcPr>
          <w:p w:rsidR="00FE65CC" w:rsidRPr="00991732" w:rsidRDefault="00FE65CC" w:rsidP="00E62B9F">
            <w:pPr>
              <w:spacing w:after="60"/>
              <w:rPr>
                <w:color w:val="000000"/>
                <w:sz w:val="16"/>
                <w:szCs w:val="16"/>
              </w:rPr>
            </w:pPr>
            <w:r w:rsidRPr="00991732">
              <w:rPr>
                <w:color w:val="000000"/>
                <w:sz w:val="16"/>
                <w:szCs w:val="16"/>
              </w:rPr>
              <w:t xml:space="preserve">Maintain maximum of </w:t>
            </w:r>
            <w:r>
              <w:rPr>
                <w:color w:val="000000"/>
                <w:sz w:val="16"/>
                <w:szCs w:val="16"/>
              </w:rPr>
              <w:t>1</w:t>
            </w:r>
            <w:r w:rsidRPr="00991732">
              <w:rPr>
                <w:color w:val="000000"/>
                <w:sz w:val="16"/>
                <w:szCs w:val="16"/>
              </w:rPr>
              <w:t xml:space="preserve"> working day per year with breakdown of a technical installation (electricity, water, heating, cooling, ventilation) affecting WIPO core activities.  </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sidRPr="00767ED1">
              <w:rPr>
                <w:sz w:val="16"/>
                <w:szCs w:val="16"/>
              </w:rPr>
              <w:t>Zero working days with</w:t>
            </w:r>
            <w:r>
              <w:rPr>
                <w:sz w:val="16"/>
                <w:szCs w:val="16"/>
              </w:rPr>
              <w:t xml:space="preserve"> a</w:t>
            </w:r>
            <w:r w:rsidRPr="00767ED1">
              <w:rPr>
                <w:sz w:val="16"/>
                <w:szCs w:val="16"/>
              </w:rPr>
              <w:t xml:space="preserve"> breakdown of a technical installation</w:t>
            </w:r>
            <w:r>
              <w:rPr>
                <w:sz w:val="16"/>
                <w:szCs w:val="16"/>
              </w:rPr>
              <w:t xml:space="preserve"> affecting WIPO core activities</w:t>
            </w:r>
          </w:p>
        </w:tc>
        <w:tc>
          <w:tcPr>
            <w:tcW w:w="446" w:type="pct"/>
            <w:shd w:val="clear" w:color="auto" w:fill="auto"/>
            <w:tcMar>
              <w:top w:w="110" w:type="dxa"/>
              <w:left w:w="58" w:type="dxa"/>
              <w:right w:w="58" w:type="dxa"/>
            </w:tcMar>
          </w:tcPr>
          <w:p w:rsidR="00FE65CC" w:rsidRPr="00991732" w:rsidRDefault="00FE65CC" w:rsidP="00E62B9F">
            <w:pPr>
              <w:keepNext/>
              <w:keepLines/>
              <w:jc w:val="center"/>
              <w:rPr>
                <w:color w:val="00000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991732" w:rsidTr="00215686">
        <w:trPr>
          <w:trHeight w:val="1828"/>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Optimum use and occupation of WIPO premises and all types of space</w:t>
            </w:r>
          </w:p>
        </w:tc>
        <w:tc>
          <w:tcPr>
            <w:tcW w:w="1323"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80 rented workplaces, 5 offsite storage/archiving areas</w:t>
            </w:r>
          </w:p>
        </w:tc>
        <w:tc>
          <w:tcPr>
            <w:tcW w:w="861" w:type="pct"/>
            <w:shd w:val="clear" w:color="auto" w:fill="auto"/>
            <w:tcMar>
              <w:top w:w="110" w:type="dxa"/>
              <w:left w:w="58" w:type="dxa"/>
              <w:right w:w="58" w:type="dxa"/>
            </w:tcMar>
          </w:tcPr>
          <w:p w:rsidR="00FE65CC" w:rsidRPr="000C03CF" w:rsidRDefault="00FE65CC" w:rsidP="00E62B9F">
            <w:pPr>
              <w:rPr>
                <w:i/>
                <w:color w:val="002060"/>
                <w:sz w:val="16"/>
                <w:szCs w:val="16"/>
              </w:rPr>
            </w:pPr>
            <w:r w:rsidRPr="00CB6303">
              <w:rPr>
                <w:i/>
                <w:color w:val="002060"/>
                <w:sz w:val="16"/>
                <w:szCs w:val="16"/>
              </w:rPr>
              <w:t>Updated Target:</w:t>
            </w:r>
            <w:r w:rsidRPr="000C03CF">
              <w:rPr>
                <w:i/>
                <w:color w:val="002060"/>
                <w:sz w:val="16"/>
                <w:szCs w:val="16"/>
              </w:rPr>
              <w:t xml:space="preserve">  </w:t>
            </w:r>
          </w:p>
          <w:p w:rsidR="00FE65CC" w:rsidRPr="0083770B" w:rsidRDefault="00FE65CC" w:rsidP="00E62B9F">
            <w:pPr>
              <w:rPr>
                <w:color w:val="002060"/>
                <w:sz w:val="16"/>
                <w:szCs w:val="16"/>
              </w:rPr>
            </w:pPr>
            <w:r w:rsidRPr="0083770B">
              <w:rPr>
                <w:color w:val="002060"/>
                <w:sz w:val="16"/>
                <w:szCs w:val="16"/>
              </w:rPr>
              <w:t>Maintain 80 rented workplaces, reduce to 4 off-site storage/archiving areas</w:t>
            </w:r>
          </w:p>
          <w:p w:rsidR="00FE65CC" w:rsidRDefault="00FE65CC" w:rsidP="00E62B9F">
            <w:pPr>
              <w:rPr>
                <w:color w:val="000000"/>
                <w:sz w:val="16"/>
                <w:szCs w:val="16"/>
                <w:highlight w:val="yellow"/>
              </w:rPr>
            </w:pPr>
          </w:p>
          <w:p w:rsidR="00FE65CC" w:rsidRDefault="00FE65CC" w:rsidP="00E62B9F">
            <w:pPr>
              <w:rPr>
                <w:i/>
                <w:sz w:val="16"/>
                <w:szCs w:val="16"/>
                <w:lang w:bidi="th-TH"/>
              </w:rPr>
            </w:pPr>
            <w:r w:rsidRPr="000C03CF">
              <w:rPr>
                <w:i/>
                <w:sz w:val="16"/>
                <w:szCs w:val="16"/>
                <w:lang w:bidi="th-TH"/>
              </w:rPr>
              <w:t xml:space="preserve">Original </w:t>
            </w:r>
            <w:r>
              <w:rPr>
                <w:i/>
                <w:sz w:val="16"/>
                <w:szCs w:val="16"/>
                <w:lang w:bidi="th-TH"/>
              </w:rPr>
              <w:t>Target</w:t>
            </w:r>
            <w:r w:rsidRPr="000C03CF">
              <w:rPr>
                <w:i/>
                <w:sz w:val="16"/>
                <w:szCs w:val="16"/>
                <w:lang w:bidi="th-TH"/>
              </w:rPr>
              <w:t xml:space="preserve"> </w:t>
            </w:r>
            <w:r w:rsidRPr="000C03CF">
              <w:rPr>
                <w:i/>
                <w:sz w:val="16"/>
                <w:szCs w:val="16"/>
                <w:lang w:bidi="th-TH"/>
              </w:rPr>
              <w:br/>
              <w:t>P&amp;B 2016/17:</w:t>
            </w:r>
            <w:r>
              <w:rPr>
                <w:i/>
                <w:sz w:val="16"/>
                <w:szCs w:val="16"/>
                <w:lang w:bidi="th-TH"/>
              </w:rPr>
              <w:t xml:space="preserve">  </w:t>
            </w:r>
          </w:p>
          <w:p w:rsidR="00FE65CC" w:rsidRPr="00991732" w:rsidRDefault="00FE65CC" w:rsidP="00E62B9F">
            <w:pPr>
              <w:spacing w:after="60"/>
              <w:rPr>
                <w:color w:val="000000"/>
                <w:sz w:val="16"/>
                <w:szCs w:val="16"/>
              </w:rPr>
            </w:pPr>
            <w:r w:rsidRPr="00991732">
              <w:rPr>
                <w:color w:val="000000"/>
                <w:sz w:val="16"/>
                <w:szCs w:val="16"/>
              </w:rPr>
              <w:t>Maintain 80 rented workplaces, 5 off-site storage/archiving areas</w:t>
            </w:r>
          </w:p>
        </w:tc>
        <w:tc>
          <w:tcPr>
            <w:tcW w:w="1323" w:type="pct"/>
            <w:shd w:val="clear" w:color="auto" w:fill="FFFFFF"/>
            <w:tcMar>
              <w:top w:w="110" w:type="dxa"/>
              <w:left w:w="58" w:type="dxa"/>
              <w:right w:w="58" w:type="dxa"/>
            </w:tcMar>
          </w:tcPr>
          <w:p w:rsidR="00FE65CC" w:rsidRPr="00991732" w:rsidRDefault="00FE65CC" w:rsidP="00E62B9F">
            <w:pPr>
              <w:keepNext/>
              <w:keepLines/>
              <w:rPr>
                <w:color w:val="000000"/>
                <w:sz w:val="16"/>
                <w:szCs w:val="16"/>
              </w:rPr>
            </w:pPr>
            <w:r w:rsidRPr="00392A6E">
              <w:rPr>
                <w:sz w:val="16"/>
                <w:szCs w:val="16"/>
              </w:rPr>
              <w:t xml:space="preserve">Maintained 80 rented workplaces;  </w:t>
            </w:r>
            <w:r w:rsidRPr="0033150C">
              <w:rPr>
                <w:sz w:val="16"/>
                <w:szCs w:val="16"/>
              </w:rPr>
              <w:t>4 offsite storage</w:t>
            </w:r>
            <w:r>
              <w:rPr>
                <w:sz w:val="16"/>
                <w:szCs w:val="16"/>
              </w:rPr>
              <w:t>/</w:t>
            </w:r>
            <w:r w:rsidRPr="0033150C">
              <w:rPr>
                <w:sz w:val="16"/>
                <w:szCs w:val="16"/>
              </w:rPr>
              <w:t>archiving areas</w:t>
            </w:r>
            <w:r>
              <w:rPr>
                <w:sz w:val="16"/>
                <w:szCs w:val="16"/>
              </w:rPr>
              <w:t xml:space="preserve"> (1 less than at the end of 2015)</w:t>
            </w:r>
          </w:p>
        </w:tc>
        <w:tc>
          <w:tcPr>
            <w:tcW w:w="446" w:type="pct"/>
            <w:shd w:val="clear" w:color="auto" w:fill="auto"/>
            <w:tcMar>
              <w:top w:w="110" w:type="dxa"/>
              <w:left w:w="58" w:type="dxa"/>
              <w:right w:w="58" w:type="dxa"/>
            </w:tcMar>
          </w:tcPr>
          <w:p w:rsidR="00FE65CC" w:rsidRPr="00991732" w:rsidRDefault="00FE65CC" w:rsidP="00E62B9F">
            <w:pPr>
              <w:keepNext/>
              <w:keepLines/>
              <w:jc w:val="center"/>
              <w:rPr>
                <w:color w:val="00000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991732" w:rsidTr="00215686">
        <w:trPr>
          <w:trHeight w:val="576"/>
        </w:trPr>
        <w:tc>
          <w:tcPr>
            <w:tcW w:w="1046" w:type="pct"/>
            <w:shd w:val="clear" w:color="auto" w:fill="auto"/>
            <w:tcMar>
              <w:left w:w="58" w:type="dxa"/>
              <w:right w:w="58" w:type="dxa"/>
            </w:tcMar>
          </w:tcPr>
          <w:p w:rsidR="00FE65CC" w:rsidRPr="00991732" w:rsidRDefault="00FE65CC" w:rsidP="00E62B9F">
            <w:pPr>
              <w:spacing w:after="60"/>
              <w:rPr>
                <w:color w:val="000000"/>
                <w:sz w:val="16"/>
                <w:szCs w:val="16"/>
              </w:rPr>
            </w:pPr>
            <w:r w:rsidRPr="00991732">
              <w:rPr>
                <w:color w:val="000000"/>
                <w:sz w:val="16"/>
                <w:szCs w:val="16"/>
              </w:rPr>
              <w:t>% of high value items (e.g &gt;5,000 Swiss francs) inventoried</w:t>
            </w:r>
            <w:r w:rsidRPr="003A0A18">
              <w:rPr>
                <w:rStyle w:val="FootnoteReference"/>
                <w:color w:val="000000"/>
                <w:sz w:val="16"/>
                <w:szCs w:val="16"/>
              </w:rPr>
              <w:footnoteReference w:id="94"/>
            </w:r>
          </w:p>
        </w:tc>
        <w:tc>
          <w:tcPr>
            <w:tcW w:w="1323" w:type="pct"/>
            <w:shd w:val="clear" w:color="auto" w:fill="auto"/>
            <w:tcMar>
              <w:left w:w="58" w:type="dxa"/>
              <w:right w:w="58" w:type="dxa"/>
            </w:tcMar>
          </w:tcPr>
          <w:p w:rsidR="00FE65CC" w:rsidRPr="00A22210" w:rsidRDefault="00FE65CC" w:rsidP="00E62B9F">
            <w:pPr>
              <w:rPr>
                <w:i/>
                <w:color w:val="000000"/>
                <w:sz w:val="16"/>
                <w:szCs w:val="16"/>
              </w:rPr>
            </w:pPr>
            <w:r w:rsidRPr="00991732">
              <w:rPr>
                <w:color w:val="000000"/>
                <w:sz w:val="16"/>
                <w:szCs w:val="16"/>
              </w:rPr>
              <w:t>95%</w:t>
            </w:r>
          </w:p>
        </w:tc>
        <w:tc>
          <w:tcPr>
            <w:tcW w:w="861" w:type="pct"/>
            <w:shd w:val="clear" w:color="auto" w:fill="auto"/>
            <w:tcMar>
              <w:top w:w="110" w:type="dxa"/>
              <w:left w:w="58" w:type="dxa"/>
              <w:right w:w="58" w:type="dxa"/>
            </w:tcMar>
          </w:tcPr>
          <w:p w:rsidR="00FE65CC" w:rsidRPr="00991732" w:rsidRDefault="00FE65CC" w:rsidP="00E62B9F">
            <w:pPr>
              <w:rPr>
                <w:color w:val="000000"/>
                <w:sz w:val="16"/>
                <w:szCs w:val="16"/>
              </w:rPr>
            </w:pPr>
            <w:r w:rsidRPr="00991732">
              <w:rPr>
                <w:color w:val="000000"/>
                <w:sz w:val="16"/>
                <w:szCs w:val="16"/>
              </w:rPr>
              <w:t>Maintain 95%</w:t>
            </w:r>
          </w:p>
        </w:tc>
        <w:tc>
          <w:tcPr>
            <w:tcW w:w="1323" w:type="pct"/>
            <w:shd w:val="clear" w:color="auto" w:fill="FFFFFF"/>
            <w:tcMar>
              <w:top w:w="110" w:type="dxa"/>
              <w:left w:w="58" w:type="dxa"/>
              <w:right w:w="58" w:type="dxa"/>
            </w:tcMar>
          </w:tcPr>
          <w:p w:rsidR="00FE65CC" w:rsidRPr="00215686" w:rsidRDefault="00215686" w:rsidP="00215686">
            <w:pPr>
              <w:keepNext/>
              <w:keepLines/>
              <w:rPr>
                <w:sz w:val="16"/>
                <w:szCs w:val="16"/>
              </w:rPr>
            </w:pPr>
            <w:r>
              <w:rPr>
                <w:sz w:val="16"/>
                <w:szCs w:val="16"/>
              </w:rPr>
              <w:t xml:space="preserve">95% inventoried </w:t>
            </w:r>
          </w:p>
        </w:tc>
        <w:tc>
          <w:tcPr>
            <w:tcW w:w="446" w:type="pct"/>
            <w:shd w:val="clear" w:color="auto" w:fill="auto"/>
            <w:tcMar>
              <w:top w:w="110" w:type="dxa"/>
              <w:left w:w="58" w:type="dxa"/>
              <w:right w:w="58" w:type="dxa"/>
            </w:tcMar>
          </w:tcPr>
          <w:p w:rsidR="00FE65CC" w:rsidRPr="00991732" w:rsidRDefault="00FE65CC" w:rsidP="00E62B9F">
            <w:pPr>
              <w:keepNext/>
              <w:keepLines/>
              <w:jc w:val="center"/>
              <w:rPr>
                <w:color w:val="00000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tc>
      </w:tr>
      <w:tr w:rsidR="00FE65CC" w:rsidRPr="00991732" w:rsidTr="00215686">
        <w:trPr>
          <w:trHeight w:val="401"/>
        </w:trPr>
        <w:tc>
          <w:tcPr>
            <w:tcW w:w="1046" w:type="pct"/>
            <w:shd w:val="clear" w:color="auto" w:fill="auto"/>
            <w:tcMar>
              <w:left w:w="58" w:type="dxa"/>
              <w:right w:w="58" w:type="dxa"/>
            </w:tcMar>
          </w:tcPr>
          <w:p w:rsidR="00FE65CC" w:rsidRPr="00991732" w:rsidRDefault="00FE65CC" w:rsidP="00E62B9F">
            <w:pPr>
              <w:spacing w:after="240"/>
              <w:rPr>
                <w:color w:val="000000"/>
                <w:sz w:val="16"/>
                <w:szCs w:val="16"/>
              </w:rPr>
            </w:pPr>
            <w:r w:rsidRPr="00991732">
              <w:rPr>
                <w:color w:val="000000"/>
                <w:sz w:val="16"/>
                <w:szCs w:val="16"/>
              </w:rPr>
              <w:t>% of value items 1,000-5,000 Swiss francs, works of arts and attractive items</w:t>
            </w:r>
          </w:p>
        </w:tc>
        <w:tc>
          <w:tcPr>
            <w:tcW w:w="1323" w:type="pct"/>
            <w:shd w:val="clear" w:color="auto" w:fill="auto"/>
            <w:tcMar>
              <w:left w:w="58" w:type="dxa"/>
              <w:right w:w="58" w:type="dxa"/>
            </w:tcMar>
          </w:tcPr>
          <w:p w:rsidR="00FE65CC" w:rsidRPr="00A22210" w:rsidRDefault="00FE65CC" w:rsidP="00E62B9F">
            <w:pPr>
              <w:rPr>
                <w:i/>
                <w:color w:val="000000"/>
                <w:sz w:val="16"/>
                <w:szCs w:val="16"/>
              </w:rPr>
            </w:pPr>
            <w:r w:rsidRPr="00991732">
              <w:rPr>
                <w:color w:val="000000"/>
                <w:sz w:val="16"/>
                <w:szCs w:val="16"/>
              </w:rPr>
              <w:t>n/a</w:t>
            </w:r>
          </w:p>
        </w:tc>
        <w:tc>
          <w:tcPr>
            <w:tcW w:w="861" w:type="pct"/>
            <w:shd w:val="clear" w:color="auto" w:fill="auto"/>
            <w:tcMar>
              <w:top w:w="110" w:type="dxa"/>
              <w:left w:w="58" w:type="dxa"/>
              <w:right w:w="58" w:type="dxa"/>
            </w:tcMar>
          </w:tcPr>
          <w:p w:rsidR="00FE65CC" w:rsidRPr="00991732" w:rsidRDefault="00FE65CC" w:rsidP="00E62B9F">
            <w:pPr>
              <w:ind w:firstLine="57"/>
              <w:rPr>
                <w:color w:val="000000"/>
                <w:sz w:val="16"/>
                <w:szCs w:val="16"/>
              </w:rPr>
            </w:pPr>
            <w:r w:rsidRPr="00991732">
              <w:rPr>
                <w:color w:val="000000"/>
                <w:sz w:val="16"/>
                <w:szCs w:val="16"/>
              </w:rPr>
              <w:t>90%</w:t>
            </w:r>
          </w:p>
        </w:tc>
        <w:tc>
          <w:tcPr>
            <w:tcW w:w="1323" w:type="pct"/>
            <w:shd w:val="clear" w:color="auto" w:fill="FFFFFF"/>
            <w:tcMar>
              <w:top w:w="110" w:type="dxa"/>
              <w:left w:w="58" w:type="dxa"/>
              <w:right w:w="58" w:type="dxa"/>
            </w:tcMar>
          </w:tcPr>
          <w:p w:rsidR="00FE65CC" w:rsidRDefault="00FE65CC" w:rsidP="00E62B9F">
            <w:pPr>
              <w:keepNext/>
              <w:keepLines/>
              <w:rPr>
                <w:sz w:val="16"/>
                <w:szCs w:val="16"/>
              </w:rPr>
            </w:pPr>
            <w:r w:rsidRPr="00980723">
              <w:rPr>
                <w:sz w:val="16"/>
                <w:szCs w:val="16"/>
              </w:rPr>
              <w:t>99% of works of art inventoried</w:t>
            </w:r>
            <w:r w:rsidRPr="003A0A18">
              <w:rPr>
                <w:rStyle w:val="FootnoteReference"/>
                <w:sz w:val="16"/>
                <w:szCs w:val="16"/>
              </w:rPr>
              <w:footnoteReference w:id="95"/>
            </w:r>
            <w:r>
              <w:rPr>
                <w:sz w:val="16"/>
                <w:szCs w:val="16"/>
              </w:rPr>
              <w:t xml:space="preserve">  </w:t>
            </w:r>
          </w:p>
          <w:p w:rsidR="00FE65CC" w:rsidRDefault="00FE65CC" w:rsidP="00E62B9F">
            <w:pPr>
              <w:keepNext/>
              <w:keepLines/>
              <w:rPr>
                <w:sz w:val="16"/>
                <w:szCs w:val="16"/>
              </w:rPr>
            </w:pPr>
          </w:p>
          <w:p w:rsidR="00FE65CC" w:rsidRPr="00152574" w:rsidRDefault="00FE65CC" w:rsidP="00E62B9F">
            <w:pPr>
              <w:keepNext/>
              <w:keepLines/>
              <w:rPr>
                <w:sz w:val="16"/>
                <w:szCs w:val="16"/>
              </w:rPr>
            </w:pPr>
            <w:r>
              <w:rPr>
                <w:sz w:val="16"/>
                <w:szCs w:val="16"/>
              </w:rPr>
              <w:t>Inventory on value items 1,000-5,000 CHF to be carried out in 2017</w:t>
            </w:r>
            <w:r w:rsidRPr="003A0A18">
              <w:rPr>
                <w:rStyle w:val="FootnoteReference"/>
                <w:sz w:val="16"/>
                <w:szCs w:val="16"/>
              </w:rPr>
              <w:footnoteReference w:id="96"/>
            </w:r>
          </w:p>
        </w:tc>
        <w:tc>
          <w:tcPr>
            <w:tcW w:w="446" w:type="pct"/>
            <w:shd w:val="clear" w:color="auto" w:fill="auto"/>
            <w:tcMar>
              <w:top w:w="110" w:type="dxa"/>
              <w:left w:w="58" w:type="dxa"/>
              <w:right w:w="58" w:type="dxa"/>
            </w:tcMar>
          </w:tcPr>
          <w:p w:rsidR="00FE65CC" w:rsidRDefault="00FE65CC" w:rsidP="00E62B9F">
            <w:pPr>
              <w:keepNext/>
              <w:keepLines/>
              <w:jc w:val="center"/>
              <w:rPr>
                <w:b/>
                <w:color w:val="00B05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p w:rsidR="00FE65CC" w:rsidRDefault="00FE65CC" w:rsidP="00E62B9F">
            <w:pPr>
              <w:keepNext/>
              <w:keepLines/>
              <w:jc w:val="center"/>
              <w:rPr>
                <w:b/>
                <w:color w:val="00B050"/>
                <w:sz w:val="16"/>
                <w:szCs w:val="16"/>
              </w:rPr>
            </w:pPr>
          </w:p>
          <w:p w:rsidR="00FE65CC" w:rsidRPr="003A4F9F" w:rsidRDefault="00FE65CC" w:rsidP="00E62B9F">
            <w:pPr>
              <w:keepNext/>
              <w:keepLines/>
              <w:jc w:val="center"/>
              <w:rPr>
                <w:b/>
                <w:color w:val="0070C0"/>
                <w:sz w:val="16"/>
                <w:szCs w:val="16"/>
              </w:rPr>
            </w:pPr>
            <w:r w:rsidRPr="003A4F9F">
              <w:rPr>
                <w:b/>
                <w:color w:val="0070C0"/>
                <w:sz w:val="16"/>
                <w:szCs w:val="16"/>
              </w:rPr>
              <w:t>N/A 2016</w:t>
            </w:r>
          </w:p>
          <w:p w:rsidR="00FE65CC" w:rsidRPr="00991732" w:rsidRDefault="00FE65CC" w:rsidP="00E62B9F">
            <w:pPr>
              <w:keepNext/>
              <w:keepLines/>
              <w:jc w:val="center"/>
              <w:rPr>
                <w:color w:val="000000"/>
                <w:sz w:val="16"/>
                <w:szCs w:val="16"/>
              </w:rPr>
            </w:pPr>
          </w:p>
        </w:tc>
      </w:tr>
      <w:tr w:rsidR="00FE65CC" w:rsidRPr="00991732" w:rsidTr="00215686">
        <w:trPr>
          <w:trHeight w:val="565"/>
        </w:trPr>
        <w:tc>
          <w:tcPr>
            <w:tcW w:w="5000" w:type="pct"/>
            <w:gridSpan w:val="5"/>
            <w:shd w:val="clear" w:color="auto" w:fill="C6D9F1" w:themeFill="text2" w:themeFillTint="33"/>
            <w:tcMar>
              <w:left w:w="58" w:type="dxa"/>
              <w:right w:w="58" w:type="dxa"/>
            </w:tcMar>
            <w:vAlign w:val="center"/>
          </w:tcPr>
          <w:p w:rsidR="00FE65CC" w:rsidRPr="00991732" w:rsidRDefault="00FE65CC" w:rsidP="00E62B9F">
            <w:pPr>
              <w:keepNext/>
              <w:keepLines/>
              <w:tabs>
                <w:tab w:val="left" w:pos="1452"/>
              </w:tabs>
              <w:ind w:left="1452" w:hanging="1452"/>
              <w:rPr>
                <w:b/>
                <w:bCs/>
                <w:sz w:val="16"/>
                <w:szCs w:val="16"/>
              </w:rPr>
            </w:pPr>
            <w:r w:rsidRPr="00991732">
              <w:rPr>
                <w:b/>
                <w:bCs/>
                <w:sz w:val="16"/>
                <w:szCs w:val="16"/>
              </w:rPr>
              <w:lastRenderedPageBreak/>
              <w:t>Expected Result:</w:t>
            </w:r>
            <w:r w:rsidRPr="00991732">
              <w:rPr>
                <w:b/>
                <w:bCs/>
                <w:sz w:val="16"/>
                <w:szCs w:val="16"/>
              </w:rPr>
              <w:tab/>
            </w:r>
            <w:r w:rsidRPr="00991732">
              <w:rPr>
                <w:color w:val="000000"/>
                <w:sz w:val="16"/>
                <w:szCs w:val="16"/>
              </w:rPr>
              <w:t>IX.4 An environmentally and socially responsible Organization in which WIPO staff, delegates, visitors and information and physical assets are safe and secure</w:t>
            </w:r>
          </w:p>
        </w:tc>
      </w:tr>
      <w:tr w:rsidR="00FE65CC" w:rsidRPr="00991732" w:rsidTr="00215686">
        <w:tc>
          <w:tcPr>
            <w:tcW w:w="1046" w:type="pct"/>
            <w:shd w:val="clear" w:color="auto" w:fill="auto"/>
            <w:tcMar>
              <w:left w:w="58" w:type="dxa"/>
              <w:right w:w="58" w:type="dxa"/>
            </w:tcMar>
            <w:vAlign w:val="center"/>
          </w:tcPr>
          <w:p w:rsidR="00FE65CC" w:rsidRPr="00991732" w:rsidRDefault="00FE65CC" w:rsidP="00E62B9F">
            <w:pPr>
              <w:rPr>
                <w:b/>
                <w:bCs/>
                <w:sz w:val="16"/>
                <w:szCs w:val="16"/>
              </w:rPr>
            </w:pPr>
            <w:r w:rsidRPr="00991732">
              <w:rPr>
                <w:b/>
                <w:bCs/>
                <w:sz w:val="16"/>
                <w:szCs w:val="16"/>
              </w:rPr>
              <w:t>Performance Indicators</w:t>
            </w:r>
          </w:p>
        </w:tc>
        <w:tc>
          <w:tcPr>
            <w:tcW w:w="1323" w:type="pct"/>
            <w:shd w:val="clear" w:color="auto" w:fill="auto"/>
            <w:tcMar>
              <w:left w:w="58" w:type="dxa"/>
              <w:right w:w="58" w:type="dxa"/>
            </w:tcMar>
            <w:vAlign w:val="center"/>
          </w:tcPr>
          <w:p w:rsidR="00FE65CC" w:rsidRPr="00991732" w:rsidRDefault="00FE65CC" w:rsidP="00E62B9F">
            <w:pPr>
              <w:rPr>
                <w:b/>
                <w:bCs/>
                <w:sz w:val="16"/>
                <w:szCs w:val="16"/>
              </w:rPr>
            </w:pPr>
            <w:r w:rsidRPr="00991732">
              <w:rPr>
                <w:b/>
                <w:bCs/>
                <w:sz w:val="16"/>
                <w:szCs w:val="16"/>
              </w:rPr>
              <w:t>Baselines</w:t>
            </w:r>
          </w:p>
        </w:tc>
        <w:tc>
          <w:tcPr>
            <w:tcW w:w="861" w:type="pct"/>
            <w:shd w:val="clear" w:color="auto" w:fill="auto"/>
            <w:tcMar>
              <w:top w:w="110" w:type="dxa"/>
              <w:left w:w="58" w:type="dxa"/>
              <w:right w:w="58" w:type="dxa"/>
            </w:tcMar>
            <w:vAlign w:val="center"/>
          </w:tcPr>
          <w:p w:rsidR="00FE65CC" w:rsidRPr="00991732" w:rsidRDefault="00FE65CC" w:rsidP="00E62B9F">
            <w:pPr>
              <w:rPr>
                <w:b/>
                <w:bCs/>
                <w:sz w:val="16"/>
                <w:szCs w:val="16"/>
              </w:rPr>
            </w:pPr>
            <w:r w:rsidRPr="00991732">
              <w:rPr>
                <w:b/>
                <w:bCs/>
                <w:sz w:val="16"/>
                <w:szCs w:val="16"/>
              </w:rPr>
              <w:t>Targets</w:t>
            </w:r>
          </w:p>
        </w:tc>
        <w:tc>
          <w:tcPr>
            <w:tcW w:w="1323" w:type="pct"/>
            <w:shd w:val="clear" w:color="auto" w:fill="FFFFFF"/>
            <w:tcMar>
              <w:top w:w="110" w:type="dxa"/>
              <w:left w:w="58" w:type="dxa"/>
              <w:right w:w="58" w:type="dxa"/>
            </w:tcMar>
            <w:vAlign w:val="center"/>
          </w:tcPr>
          <w:p w:rsidR="00FE65CC" w:rsidRPr="00991732" w:rsidRDefault="00FE65CC" w:rsidP="00E62B9F">
            <w:pPr>
              <w:rPr>
                <w:b/>
                <w:bCs/>
                <w:sz w:val="16"/>
                <w:szCs w:val="16"/>
              </w:rPr>
            </w:pPr>
            <w:r w:rsidRPr="00991732">
              <w:rPr>
                <w:b/>
                <w:bCs/>
                <w:sz w:val="16"/>
                <w:szCs w:val="16"/>
              </w:rPr>
              <w:t>Performance Data</w:t>
            </w:r>
          </w:p>
        </w:tc>
        <w:tc>
          <w:tcPr>
            <w:tcW w:w="446" w:type="pct"/>
            <w:shd w:val="clear" w:color="auto" w:fill="auto"/>
            <w:tcMar>
              <w:top w:w="110" w:type="dxa"/>
              <w:left w:w="58" w:type="dxa"/>
              <w:right w:w="58" w:type="dxa"/>
            </w:tcMar>
            <w:vAlign w:val="center"/>
          </w:tcPr>
          <w:p w:rsidR="00FE65CC" w:rsidRPr="00991732" w:rsidRDefault="00FE65CC" w:rsidP="00E62B9F">
            <w:pPr>
              <w:keepNext/>
              <w:keepLines/>
              <w:jc w:val="center"/>
              <w:rPr>
                <w:b/>
                <w:bCs/>
                <w:sz w:val="16"/>
                <w:szCs w:val="16"/>
              </w:rPr>
            </w:pPr>
            <w:r w:rsidRPr="00991732">
              <w:rPr>
                <w:b/>
                <w:bCs/>
                <w:sz w:val="16"/>
                <w:szCs w:val="16"/>
              </w:rPr>
              <w:t>TLS</w:t>
            </w:r>
          </w:p>
        </w:tc>
      </w:tr>
      <w:tr w:rsidR="00FE65CC" w:rsidRPr="00991732" w:rsidTr="00215686">
        <w:trPr>
          <w:trHeight w:val="340"/>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Reduced impact of WIPO activities on the environment</w:t>
            </w:r>
          </w:p>
        </w:tc>
        <w:tc>
          <w:tcPr>
            <w:tcW w:w="1323" w:type="pct"/>
            <w:shd w:val="clear" w:color="auto" w:fill="auto"/>
            <w:tcMar>
              <w:left w:w="58" w:type="dxa"/>
              <w:right w:w="58" w:type="dxa"/>
            </w:tcMar>
          </w:tcPr>
          <w:p w:rsidR="00FE65CC" w:rsidRPr="00991732" w:rsidRDefault="00FE65CC" w:rsidP="00E62B9F">
            <w:pPr>
              <w:rPr>
                <w:i/>
                <w:color w:val="002060"/>
                <w:sz w:val="16"/>
                <w:szCs w:val="16"/>
              </w:rPr>
            </w:pPr>
            <w:r w:rsidRPr="00991732">
              <w:rPr>
                <w:i/>
                <w:color w:val="002060"/>
                <w:sz w:val="16"/>
                <w:szCs w:val="16"/>
              </w:rPr>
              <w:t>Updated Baseline</w:t>
            </w:r>
            <w:r w:rsidRPr="00991732">
              <w:rPr>
                <w:i/>
                <w:color w:val="002060"/>
                <w:sz w:val="16"/>
                <w:szCs w:val="16"/>
              </w:rPr>
              <w:br/>
              <w:t xml:space="preserve">end 2015:  </w:t>
            </w:r>
          </w:p>
          <w:p w:rsidR="00FE65CC" w:rsidRPr="00E17DCB" w:rsidRDefault="00FE65CC" w:rsidP="00E62B9F">
            <w:pPr>
              <w:rPr>
                <w:color w:val="002060"/>
                <w:sz w:val="16"/>
                <w:szCs w:val="16"/>
              </w:rPr>
            </w:pPr>
            <w:r w:rsidRPr="00E17DCB">
              <w:rPr>
                <w:color w:val="002060"/>
                <w:sz w:val="16"/>
                <w:szCs w:val="16"/>
              </w:rPr>
              <w:t xml:space="preserve">Greenhouse gas emissions: </w:t>
            </w:r>
            <w:r>
              <w:rPr>
                <w:color w:val="002060"/>
                <w:sz w:val="16"/>
                <w:szCs w:val="16"/>
              </w:rPr>
              <w:t xml:space="preserve"> </w:t>
            </w:r>
            <w:r w:rsidRPr="00E17DCB">
              <w:rPr>
                <w:color w:val="002060"/>
                <w:sz w:val="16"/>
                <w:szCs w:val="16"/>
              </w:rPr>
              <w:t>7,730 ton CO2</w:t>
            </w:r>
            <w:r>
              <w:rPr>
                <w:color w:val="002060"/>
                <w:sz w:val="16"/>
                <w:szCs w:val="16"/>
              </w:rPr>
              <w:t xml:space="preserve"> </w:t>
            </w:r>
            <w:r w:rsidRPr="00E17DCB">
              <w:rPr>
                <w:color w:val="002060"/>
                <w:sz w:val="16"/>
                <w:szCs w:val="16"/>
              </w:rPr>
              <w:t>(5.2 tons per employee accounted for) in 2015,</w:t>
            </w:r>
            <w:r w:rsidRPr="003A0A18">
              <w:rPr>
                <w:rStyle w:val="FootnoteReference"/>
                <w:color w:val="002060"/>
                <w:sz w:val="16"/>
                <w:szCs w:val="16"/>
              </w:rPr>
              <w:footnoteReference w:id="97"/>
            </w:r>
          </w:p>
          <w:p w:rsidR="00FE65CC" w:rsidRPr="00E17DCB" w:rsidRDefault="00FE65CC" w:rsidP="00E62B9F">
            <w:pPr>
              <w:rPr>
                <w:color w:val="002060"/>
                <w:sz w:val="16"/>
                <w:szCs w:val="16"/>
              </w:rPr>
            </w:pPr>
          </w:p>
          <w:p w:rsidR="00FE65CC" w:rsidRPr="00E17DCB" w:rsidRDefault="00FE65CC" w:rsidP="00E62B9F">
            <w:pPr>
              <w:rPr>
                <w:color w:val="002060"/>
                <w:sz w:val="16"/>
                <w:szCs w:val="16"/>
              </w:rPr>
            </w:pPr>
            <w:r w:rsidRPr="00E17DCB">
              <w:rPr>
                <w:color w:val="002060"/>
                <w:sz w:val="16"/>
                <w:szCs w:val="16"/>
              </w:rPr>
              <w:t>In addition, in 2015, WIPO offset 6,248 ton CO2 through redeeming certificates (CERs) noting that the offsetting for natural gas was done directly by the provider, and that the offsetting done under this program also covers travel.</w:t>
            </w:r>
            <w:r>
              <w:rPr>
                <w:color w:val="002060"/>
                <w:sz w:val="16"/>
                <w:szCs w:val="16"/>
              </w:rPr>
              <w:t xml:space="preserve">  </w:t>
            </w:r>
          </w:p>
          <w:p w:rsidR="00FE65CC" w:rsidRPr="00E17DCB" w:rsidRDefault="00FE65CC" w:rsidP="00E62B9F">
            <w:pPr>
              <w:rPr>
                <w:color w:val="002060"/>
                <w:sz w:val="16"/>
                <w:szCs w:val="16"/>
                <w:highlight w:val="yellow"/>
              </w:rPr>
            </w:pPr>
          </w:p>
          <w:p w:rsidR="00FE65CC" w:rsidRPr="00E17DCB" w:rsidRDefault="00FE65CC" w:rsidP="00E62B9F">
            <w:pPr>
              <w:rPr>
                <w:color w:val="002060"/>
                <w:sz w:val="16"/>
                <w:szCs w:val="16"/>
              </w:rPr>
            </w:pPr>
            <w:r w:rsidRPr="00E17DCB">
              <w:rPr>
                <w:color w:val="002060"/>
                <w:sz w:val="16"/>
                <w:szCs w:val="16"/>
              </w:rPr>
              <w:t>2015 energy consumption for all HQ buildings and rented buildings in Geneva (</w:t>
            </w:r>
            <w:r>
              <w:rPr>
                <w:color w:val="002060"/>
                <w:sz w:val="16"/>
                <w:szCs w:val="16"/>
              </w:rPr>
              <w:t>excluding</w:t>
            </w:r>
            <w:r w:rsidRPr="00E17DCB">
              <w:rPr>
                <w:color w:val="002060"/>
                <w:sz w:val="16"/>
                <w:szCs w:val="16"/>
              </w:rPr>
              <w:t xml:space="preserve"> WIPO External Offices</w:t>
            </w:r>
            <w:r>
              <w:rPr>
                <w:color w:val="002060"/>
                <w:sz w:val="16"/>
                <w:szCs w:val="16"/>
              </w:rPr>
              <w:t>)</w:t>
            </w:r>
          </w:p>
          <w:p w:rsidR="00FE65CC" w:rsidRPr="00E17DCB" w:rsidRDefault="00FE65CC" w:rsidP="00FE65CC">
            <w:pPr>
              <w:pStyle w:val="ListParagraph"/>
              <w:numPr>
                <w:ilvl w:val="0"/>
                <w:numId w:val="57"/>
              </w:numPr>
              <w:ind w:left="212" w:hanging="194"/>
              <w:contextualSpacing/>
              <w:rPr>
                <w:color w:val="002060"/>
                <w:sz w:val="16"/>
                <w:szCs w:val="16"/>
              </w:rPr>
            </w:pPr>
            <w:r w:rsidRPr="00E17DCB">
              <w:rPr>
                <w:color w:val="002060"/>
                <w:sz w:val="16"/>
                <w:szCs w:val="16"/>
              </w:rPr>
              <w:t>electricity (8,176,493 KwH),</w:t>
            </w:r>
          </w:p>
          <w:p w:rsidR="00FE65CC" w:rsidRPr="00E17DCB" w:rsidRDefault="00FE65CC" w:rsidP="00FE65CC">
            <w:pPr>
              <w:pStyle w:val="ListParagraph"/>
              <w:numPr>
                <w:ilvl w:val="0"/>
                <w:numId w:val="57"/>
              </w:numPr>
              <w:ind w:left="212" w:hanging="194"/>
              <w:contextualSpacing/>
              <w:rPr>
                <w:color w:val="002060"/>
                <w:sz w:val="16"/>
                <w:szCs w:val="16"/>
              </w:rPr>
            </w:pPr>
            <w:r w:rsidRPr="00E17DCB">
              <w:rPr>
                <w:color w:val="002060"/>
                <w:sz w:val="16"/>
                <w:szCs w:val="16"/>
              </w:rPr>
              <w:t>water (41</w:t>
            </w:r>
            <w:r>
              <w:rPr>
                <w:color w:val="002060"/>
                <w:sz w:val="16"/>
                <w:szCs w:val="16"/>
              </w:rPr>
              <w:t>,</w:t>
            </w:r>
            <w:r w:rsidRPr="00E17DCB">
              <w:rPr>
                <w:color w:val="002060"/>
                <w:sz w:val="16"/>
                <w:szCs w:val="16"/>
              </w:rPr>
              <w:t xml:space="preserve">647 m3), </w:t>
            </w:r>
          </w:p>
          <w:p w:rsidR="00FE65CC" w:rsidRPr="00E17DCB" w:rsidRDefault="00FE65CC" w:rsidP="00FE65CC">
            <w:pPr>
              <w:pStyle w:val="ListParagraph"/>
              <w:numPr>
                <w:ilvl w:val="0"/>
                <w:numId w:val="57"/>
              </w:numPr>
              <w:ind w:left="212" w:hanging="194"/>
              <w:contextualSpacing/>
              <w:rPr>
                <w:color w:val="002060"/>
                <w:sz w:val="16"/>
                <w:szCs w:val="16"/>
              </w:rPr>
            </w:pPr>
            <w:r w:rsidRPr="00E17DCB">
              <w:rPr>
                <w:color w:val="002060"/>
                <w:sz w:val="16"/>
                <w:szCs w:val="16"/>
              </w:rPr>
              <w:t>natural gas (7</w:t>
            </w:r>
            <w:r>
              <w:rPr>
                <w:color w:val="002060"/>
                <w:sz w:val="16"/>
                <w:szCs w:val="16"/>
              </w:rPr>
              <w:t>,</w:t>
            </w:r>
            <w:r w:rsidRPr="00E17DCB">
              <w:rPr>
                <w:color w:val="002060"/>
                <w:sz w:val="16"/>
                <w:szCs w:val="16"/>
              </w:rPr>
              <w:t>201</w:t>
            </w:r>
            <w:r>
              <w:rPr>
                <w:color w:val="002060"/>
                <w:sz w:val="16"/>
                <w:szCs w:val="16"/>
              </w:rPr>
              <w:t>,</w:t>
            </w:r>
            <w:r w:rsidRPr="00E17DCB">
              <w:rPr>
                <w:color w:val="002060"/>
                <w:sz w:val="16"/>
                <w:szCs w:val="16"/>
              </w:rPr>
              <w:t xml:space="preserve">417 KwH), </w:t>
            </w:r>
          </w:p>
          <w:p w:rsidR="00FE65CC" w:rsidRPr="00E17DCB" w:rsidRDefault="00FE65CC" w:rsidP="00FE65CC">
            <w:pPr>
              <w:pStyle w:val="ListParagraph"/>
              <w:numPr>
                <w:ilvl w:val="0"/>
                <w:numId w:val="57"/>
              </w:numPr>
              <w:ind w:left="212" w:hanging="194"/>
              <w:contextualSpacing/>
              <w:rPr>
                <w:color w:val="002060"/>
                <w:sz w:val="16"/>
                <w:szCs w:val="16"/>
              </w:rPr>
            </w:pPr>
            <w:r>
              <w:rPr>
                <w:color w:val="002060"/>
                <w:sz w:val="16"/>
                <w:szCs w:val="16"/>
              </w:rPr>
              <w:t xml:space="preserve">heating oil (5,050 li).  </w:t>
            </w:r>
          </w:p>
          <w:p w:rsidR="00FE65CC" w:rsidRPr="00E17DCB" w:rsidRDefault="00FE65CC" w:rsidP="00E62B9F">
            <w:pPr>
              <w:pStyle w:val="ListParagraph"/>
              <w:ind w:left="212" w:hanging="194"/>
              <w:rPr>
                <w:color w:val="002060"/>
                <w:sz w:val="16"/>
                <w:szCs w:val="16"/>
              </w:rPr>
            </w:pPr>
            <w:r w:rsidRPr="00E17DCB">
              <w:rPr>
                <w:color w:val="002060"/>
                <w:sz w:val="16"/>
                <w:szCs w:val="16"/>
              </w:rPr>
              <w:t xml:space="preserve">    (mainly for generators)</w:t>
            </w:r>
          </w:p>
          <w:p w:rsidR="00FE65CC" w:rsidRPr="004548A6" w:rsidRDefault="00FE65CC" w:rsidP="00E62B9F">
            <w:pPr>
              <w:rPr>
                <w:color w:val="000000"/>
                <w:sz w:val="16"/>
                <w:szCs w:val="16"/>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r>
              <w:rPr>
                <w:i/>
                <w:color w:val="000000"/>
                <w:sz w:val="16"/>
                <w:szCs w:val="16"/>
              </w:rPr>
              <w:t xml:space="preserve"> </w:t>
            </w:r>
          </w:p>
          <w:p w:rsidR="00FE65CC" w:rsidRPr="00991732" w:rsidRDefault="00FE65CC" w:rsidP="00E62B9F">
            <w:pPr>
              <w:spacing w:after="60"/>
              <w:rPr>
                <w:color w:val="000000"/>
                <w:sz w:val="16"/>
                <w:szCs w:val="16"/>
              </w:rPr>
            </w:pPr>
            <w:r w:rsidRPr="00991732">
              <w:rPr>
                <w:color w:val="000000"/>
                <w:sz w:val="16"/>
                <w:szCs w:val="16"/>
              </w:rPr>
              <w:t xml:space="preserve">A. Commitment to UN Climate Neutral Framework announced by the United Nations Secretary General in September 2014 </w:t>
            </w:r>
            <w:r w:rsidRPr="00991732">
              <w:rPr>
                <w:color w:val="000000"/>
                <w:sz w:val="16"/>
                <w:szCs w:val="16"/>
              </w:rPr>
              <w:br/>
              <w:t xml:space="preserve">B. Commitment to Host Country and local regulations for energy consumption </w:t>
            </w:r>
            <w:r w:rsidRPr="00991732">
              <w:rPr>
                <w:color w:val="000000"/>
                <w:sz w:val="16"/>
                <w:szCs w:val="16"/>
              </w:rPr>
              <w:br/>
              <w:t>C. Energy consumption levels as at end-2015</w:t>
            </w:r>
          </w:p>
        </w:tc>
        <w:tc>
          <w:tcPr>
            <w:tcW w:w="861" w:type="pct"/>
            <w:shd w:val="clear" w:color="auto" w:fill="auto"/>
            <w:tcMar>
              <w:top w:w="110" w:type="dxa"/>
              <w:left w:w="58" w:type="dxa"/>
              <w:right w:w="58" w:type="dxa"/>
            </w:tcMar>
          </w:tcPr>
          <w:p w:rsidR="00FE65CC" w:rsidRDefault="00FE65CC" w:rsidP="00E62B9F">
            <w:pPr>
              <w:rPr>
                <w:color w:val="000000"/>
                <w:sz w:val="16"/>
                <w:szCs w:val="16"/>
              </w:rPr>
            </w:pPr>
            <w:r w:rsidRPr="00991732">
              <w:rPr>
                <w:color w:val="000000"/>
                <w:sz w:val="16"/>
                <w:szCs w:val="16"/>
              </w:rPr>
              <w:t>A. Maintain carbon emissions and greenhouse gases at end-2015 levels</w:t>
            </w:r>
            <w:r w:rsidRPr="003A0A18">
              <w:rPr>
                <w:rStyle w:val="FootnoteReference"/>
                <w:color w:val="000000"/>
                <w:sz w:val="16"/>
                <w:szCs w:val="16"/>
              </w:rPr>
              <w:footnoteReference w:id="98"/>
            </w:r>
          </w:p>
          <w:p w:rsidR="00FE65CC" w:rsidRPr="00991732" w:rsidRDefault="00FE65CC" w:rsidP="00E62B9F">
            <w:pPr>
              <w:rPr>
                <w:color w:val="000000"/>
                <w:sz w:val="16"/>
                <w:szCs w:val="16"/>
              </w:rPr>
            </w:pPr>
            <w:r>
              <w:rPr>
                <w:color w:val="000000"/>
                <w:sz w:val="16"/>
                <w:szCs w:val="16"/>
              </w:rPr>
              <w:br/>
              <w:t xml:space="preserve">B. </w:t>
            </w:r>
            <w:r w:rsidRPr="00991732">
              <w:rPr>
                <w:color w:val="000000"/>
                <w:sz w:val="16"/>
                <w:szCs w:val="16"/>
              </w:rPr>
              <w:t>Implementation of measures by end-2017 to maintain energy consumption at end-2015 levels and at comparable weather conditions (for electricity, water, gas and heating oil)</w:t>
            </w:r>
          </w:p>
        </w:tc>
        <w:tc>
          <w:tcPr>
            <w:tcW w:w="1323" w:type="pct"/>
            <w:shd w:val="clear" w:color="auto" w:fill="FFFFFF"/>
            <w:tcMar>
              <w:top w:w="110" w:type="dxa"/>
              <w:left w:w="58" w:type="dxa"/>
              <w:right w:w="58" w:type="dxa"/>
            </w:tcMar>
          </w:tcPr>
          <w:p w:rsidR="00FE65CC" w:rsidRPr="00A05703" w:rsidRDefault="00FE65CC" w:rsidP="00E62B9F">
            <w:pPr>
              <w:rPr>
                <w:sz w:val="16"/>
                <w:szCs w:val="16"/>
              </w:rPr>
            </w:pPr>
            <w:r>
              <w:rPr>
                <w:sz w:val="16"/>
                <w:szCs w:val="16"/>
              </w:rPr>
              <w:t>C</w:t>
            </w:r>
            <w:r w:rsidRPr="00984218">
              <w:rPr>
                <w:sz w:val="16"/>
                <w:szCs w:val="16"/>
              </w:rPr>
              <w:t xml:space="preserve">arbon emissions and greenhouse gases are expected to remain </w:t>
            </w:r>
            <w:r>
              <w:rPr>
                <w:sz w:val="16"/>
                <w:szCs w:val="16"/>
              </w:rPr>
              <w:t>comparable to</w:t>
            </w:r>
            <w:r w:rsidRPr="00984218">
              <w:rPr>
                <w:sz w:val="16"/>
                <w:szCs w:val="16"/>
              </w:rPr>
              <w:t xml:space="preserve"> the 2015 leve</w:t>
            </w:r>
            <w:r>
              <w:rPr>
                <w:sz w:val="16"/>
                <w:szCs w:val="16"/>
              </w:rPr>
              <w:t>ls based on 2016 raw data</w:t>
            </w:r>
            <w:r w:rsidRPr="003A0A18">
              <w:rPr>
                <w:rStyle w:val="FootnoteReference"/>
                <w:sz w:val="16"/>
                <w:szCs w:val="16"/>
              </w:rPr>
              <w:footnoteReference w:id="99"/>
            </w:r>
          </w:p>
          <w:p w:rsidR="00FE65CC" w:rsidRPr="00A05703" w:rsidRDefault="00FE65CC" w:rsidP="00E62B9F">
            <w:pPr>
              <w:rPr>
                <w:sz w:val="16"/>
                <w:szCs w:val="16"/>
              </w:rPr>
            </w:pPr>
          </w:p>
          <w:p w:rsidR="00FE65CC" w:rsidRPr="00A05703" w:rsidRDefault="00FE65CC" w:rsidP="00E62B9F">
            <w:pPr>
              <w:ind w:right="-42"/>
              <w:rPr>
                <w:sz w:val="16"/>
                <w:szCs w:val="16"/>
              </w:rPr>
            </w:pPr>
            <w:r w:rsidRPr="00A05703">
              <w:rPr>
                <w:sz w:val="16"/>
                <w:szCs w:val="16"/>
              </w:rPr>
              <w:t>2016 energy consumption for all HQ bui</w:t>
            </w:r>
            <w:r>
              <w:rPr>
                <w:sz w:val="16"/>
                <w:szCs w:val="16"/>
              </w:rPr>
              <w:t>l</w:t>
            </w:r>
            <w:r w:rsidRPr="00A05703">
              <w:rPr>
                <w:sz w:val="16"/>
                <w:szCs w:val="16"/>
              </w:rPr>
              <w:t>dings and rented buildings in Geneva</w:t>
            </w:r>
            <w:r>
              <w:rPr>
                <w:sz w:val="16"/>
                <w:szCs w:val="16"/>
              </w:rPr>
              <w:t xml:space="preserve"> (as compared to 2015)</w:t>
            </w:r>
            <w:r w:rsidRPr="00A05703">
              <w:rPr>
                <w:sz w:val="16"/>
                <w:szCs w:val="16"/>
              </w:rPr>
              <w:t>:</w:t>
            </w:r>
          </w:p>
          <w:p w:rsidR="00FE65CC" w:rsidRPr="00A05703" w:rsidRDefault="00FE65CC" w:rsidP="00E62B9F">
            <w:pPr>
              <w:rPr>
                <w:sz w:val="16"/>
                <w:szCs w:val="16"/>
              </w:rPr>
            </w:pPr>
          </w:p>
          <w:p w:rsidR="00FE65CC" w:rsidRPr="00DF3E0F" w:rsidRDefault="00FE65CC" w:rsidP="00FE65CC">
            <w:pPr>
              <w:pStyle w:val="ListParagraph"/>
              <w:numPr>
                <w:ilvl w:val="0"/>
                <w:numId w:val="59"/>
              </w:numPr>
              <w:contextualSpacing/>
              <w:rPr>
                <w:sz w:val="16"/>
                <w:szCs w:val="16"/>
              </w:rPr>
            </w:pPr>
            <w:r w:rsidRPr="00DF3E0F">
              <w:rPr>
                <w:sz w:val="16"/>
                <w:szCs w:val="16"/>
              </w:rPr>
              <w:t>Electricity:  7,758,000 KwH, (5.1% decrease) mainly due to the installation of presence detectors and energy efficient light fixtures;</w:t>
            </w:r>
          </w:p>
          <w:p w:rsidR="00FE65CC" w:rsidRPr="00DF3E0F" w:rsidRDefault="00FE65CC" w:rsidP="00FE65CC">
            <w:pPr>
              <w:pStyle w:val="ListParagraph"/>
              <w:numPr>
                <w:ilvl w:val="0"/>
                <w:numId w:val="59"/>
              </w:numPr>
              <w:contextualSpacing/>
              <w:rPr>
                <w:sz w:val="16"/>
                <w:szCs w:val="16"/>
              </w:rPr>
            </w:pPr>
            <w:r w:rsidRPr="00DF3E0F">
              <w:rPr>
                <w:sz w:val="16"/>
                <w:szCs w:val="16"/>
              </w:rPr>
              <w:t>Water:  40,654 m3, (2.4% decrease) due to reduced consumption;</w:t>
            </w:r>
          </w:p>
          <w:p w:rsidR="00FE65CC" w:rsidRPr="00DF3E0F" w:rsidRDefault="00FE65CC" w:rsidP="00FE65CC">
            <w:pPr>
              <w:pStyle w:val="ListParagraph"/>
              <w:numPr>
                <w:ilvl w:val="0"/>
                <w:numId w:val="59"/>
              </w:numPr>
              <w:contextualSpacing/>
              <w:rPr>
                <w:sz w:val="16"/>
                <w:szCs w:val="16"/>
              </w:rPr>
            </w:pPr>
            <w:r w:rsidRPr="00DF3E0F">
              <w:rPr>
                <w:sz w:val="16"/>
                <w:szCs w:val="16"/>
              </w:rPr>
              <w:t xml:space="preserve">Natural gas:  7,550,012 KwH, (4.8% increase) mainly due to </w:t>
            </w:r>
            <w:r>
              <w:rPr>
                <w:sz w:val="16"/>
                <w:szCs w:val="16"/>
              </w:rPr>
              <w:t xml:space="preserve">the </w:t>
            </w:r>
            <w:r w:rsidRPr="00DF3E0F">
              <w:rPr>
                <w:sz w:val="16"/>
                <w:szCs w:val="16"/>
              </w:rPr>
              <w:t>colder winter</w:t>
            </w:r>
            <w:r>
              <w:rPr>
                <w:sz w:val="16"/>
                <w:szCs w:val="16"/>
              </w:rPr>
              <w:t xml:space="preserve"> in 2016</w:t>
            </w:r>
            <w:r w:rsidRPr="00DF3E0F">
              <w:rPr>
                <w:sz w:val="16"/>
                <w:szCs w:val="16"/>
              </w:rPr>
              <w:t>;</w:t>
            </w:r>
          </w:p>
          <w:p w:rsidR="00FE65CC" w:rsidRPr="00DF3E0F" w:rsidRDefault="00FE65CC" w:rsidP="00FE65CC">
            <w:pPr>
              <w:pStyle w:val="ListParagraph"/>
              <w:numPr>
                <w:ilvl w:val="0"/>
                <w:numId w:val="59"/>
              </w:numPr>
              <w:contextualSpacing/>
              <w:rPr>
                <w:sz w:val="16"/>
                <w:szCs w:val="16"/>
              </w:rPr>
            </w:pPr>
            <w:r w:rsidRPr="00DF3E0F">
              <w:rPr>
                <w:sz w:val="16"/>
                <w:szCs w:val="16"/>
              </w:rPr>
              <w:t>Heating oil: (5,500 li) (9% increase), mainly due to the decision to carry out longer</w:t>
            </w:r>
            <w:r>
              <w:rPr>
                <w:sz w:val="16"/>
                <w:szCs w:val="16"/>
              </w:rPr>
              <w:t>-</w:t>
            </w:r>
            <w:r w:rsidRPr="00DF3E0F">
              <w:rPr>
                <w:sz w:val="16"/>
                <w:szCs w:val="16"/>
              </w:rPr>
              <w:t>duration periodic tests of emergency generators</w:t>
            </w:r>
            <w:r>
              <w:rPr>
                <w:sz w:val="16"/>
                <w:szCs w:val="16"/>
              </w:rPr>
              <w:t>.</w:t>
            </w:r>
            <w:r w:rsidRPr="00DF3E0F">
              <w:rPr>
                <w:sz w:val="16"/>
                <w:szCs w:val="16"/>
              </w:rPr>
              <w:t xml:space="preserve"> </w:t>
            </w:r>
          </w:p>
          <w:p w:rsidR="00FE65CC" w:rsidRPr="00991732" w:rsidRDefault="00FE65CC" w:rsidP="00E62B9F">
            <w:pPr>
              <w:rPr>
                <w:color w:val="000000"/>
                <w:sz w:val="16"/>
                <w:szCs w:val="16"/>
              </w:rPr>
            </w:pPr>
          </w:p>
        </w:tc>
        <w:tc>
          <w:tcPr>
            <w:tcW w:w="446" w:type="pct"/>
            <w:shd w:val="clear" w:color="auto" w:fill="auto"/>
            <w:tcMar>
              <w:top w:w="110" w:type="dxa"/>
              <w:left w:w="58" w:type="dxa"/>
              <w:right w:w="58" w:type="dxa"/>
            </w:tcMar>
          </w:tcPr>
          <w:p w:rsidR="00FE65CC" w:rsidRDefault="00FE65CC" w:rsidP="00E62B9F">
            <w:pPr>
              <w:keepNext/>
              <w:keepLines/>
              <w:jc w:val="center"/>
              <w:rPr>
                <w:b/>
                <w:color w:val="00B05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p w:rsidR="00FE65CC" w:rsidRDefault="00FE65CC" w:rsidP="00E62B9F">
            <w:pPr>
              <w:keepNext/>
              <w:keepLines/>
              <w:jc w:val="center"/>
              <w:rPr>
                <w:b/>
                <w:color w:val="00B050"/>
                <w:sz w:val="16"/>
                <w:szCs w:val="16"/>
              </w:rPr>
            </w:pPr>
          </w:p>
          <w:p w:rsidR="00FE65CC" w:rsidRDefault="00FE65CC" w:rsidP="00E62B9F">
            <w:pPr>
              <w:keepNext/>
              <w:keepLines/>
              <w:jc w:val="center"/>
              <w:rPr>
                <w:color w:val="000000"/>
                <w:sz w:val="16"/>
                <w:szCs w:val="16"/>
              </w:rPr>
            </w:pPr>
          </w:p>
          <w:p w:rsidR="00FE65CC" w:rsidRDefault="00FE65CC" w:rsidP="00E62B9F">
            <w:pPr>
              <w:keepNext/>
              <w:keepLines/>
              <w:jc w:val="center"/>
              <w:rPr>
                <w:color w:val="000000"/>
                <w:sz w:val="16"/>
                <w:szCs w:val="16"/>
              </w:rPr>
            </w:pPr>
          </w:p>
          <w:p w:rsidR="00FE65CC" w:rsidRDefault="00FE65CC" w:rsidP="00E62B9F">
            <w:pPr>
              <w:keepNext/>
              <w:keepLines/>
              <w:jc w:val="center"/>
              <w:rPr>
                <w:color w:val="000000"/>
                <w:sz w:val="16"/>
                <w:szCs w:val="16"/>
              </w:rPr>
            </w:pPr>
          </w:p>
          <w:p w:rsidR="00FE65CC" w:rsidRDefault="00FE65CC" w:rsidP="00E62B9F">
            <w:pPr>
              <w:keepNext/>
              <w:keepLines/>
              <w:rPr>
                <w:color w:val="000000"/>
                <w:sz w:val="16"/>
                <w:szCs w:val="16"/>
              </w:rPr>
            </w:pPr>
          </w:p>
          <w:p w:rsidR="00FE65CC" w:rsidRDefault="00FE65CC" w:rsidP="00E62B9F">
            <w:pPr>
              <w:keepNext/>
              <w:keepLines/>
              <w:jc w:val="center"/>
              <w:rPr>
                <w:b/>
                <w:color w:val="00B050"/>
                <w:sz w:val="16"/>
                <w:szCs w:val="16"/>
              </w:rPr>
            </w:pPr>
            <w:r w:rsidRPr="005A135F">
              <w:rPr>
                <w:b/>
                <w:color w:val="00B050"/>
                <w:sz w:val="16"/>
                <w:szCs w:val="16"/>
              </w:rPr>
              <w:t xml:space="preserve">On </w:t>
            </w:r>
            <w:r>
              <w:rPr>
                <w:b/>
                <w:color w:val="00B050"/>
                <w:sz w:val="16"/>
                <w:szCs w:val="16"/>
              </w:rPr>
              <w:t>t</w:t>
            </w:r>
            <w:r w:rsidRPr="005A135F">
              <w:rPr>
                <w:b/>
                <w:color w:val="00B050"/>
                <w:sz w:val="16"/>
                <w:szCs w:val="16"/>
              </w:rPr>
              <w:t>rack</w:t>
            </w:r>
          </w:p>
          <w:p w:rsidR="00FE65CC" w:rsidRDefault="00FE65CC" w:rsidP="00E62B9F">
            <w:pPr>
              <w:keepNext/>
              <w:keepLines/>
              <w:jc w:val="center"/>
              <w:rPr>
                <w:color w:val="000000"/>
                <w:sz w:val="16"/>
                <w:szCs w:val="16"/>
              </w:rPr>
            </w:pPr>
          </w:p>
          <w:p w:rsidR="00FE65CC" w:rsidRDefault="00FE65CC" w:rsidP="00E62B9F">
            <w:pPr>
              <w:keepNext/>
              <w:keepLines/>
              <w:rPr>
                <w:color w:val="000000"/>
                <w:sz w:val="16"/>
                <w:szCs w:val="16"/>
              </w:rPr>
            </w:pPr>
          </w:p>
          <w:p w:rsidR="00FE65CC" w:rsidRDefault="00FE65CC" w:rsidP="00E62B9F">
            <w:pPr>
              <w:keepNext/>
              <w:keepLines/>
              <w:jc w:val="center"/>
              <w:rPr>
                <w:b/>
                <w:color w:val="FF0000"/>
                <w:sz w:val="16"/>
                <w:szCs w:val="16"/>
              </w:rPr>
            </w:pPr>
            <w:r w:rsidRPr="009C1341">
              <w:rPr>
                <w:b/>
                <w:color w:val="FF0000"/>
                <w:sz w:val="16"/>
                <w:szCs w:val="16"/>
              </w:rPr>
              <w:t>Not on track</w:t>
            </w:r>
          </w:p>
          <w:p w:rsidR="00FE65CC" w:rsidRDefault="00FE65CC" w:rsidP="00E62B9F">
            <w:pPr>
              <w:keepNext/>
              <w:keepLines/>
              <w:jc w:val="center"/>
              <w:rPr>
                <w:b/>
                <w:color w:val="FF0000"/>
                <w:sz w:val="16"/>
                <w:szCs w:val="16"/>
              </w:rPr>
            </w:pPr>
          </w:p>
          <w:p w:rsidR="00FE65CC" w:rsidRDefault="00FE65CC" w:rsidP="00E62B9F">
            <w:pPr>
              <w:keepNext/>
              <w:keepLines/>
              <w:jc w:val="center"/>
              <w:rPr>
                <w:b/>
                <w:color w:val="FF0000"/>
                <w:sz w:val="16"/>
                <w:szCs w:val="16"/>
              </w:rPr>
            </w:pPr>
          </w:p>
          <w:p w:rsidR="00FE65CC" w:rsidRPr="009750C1" w:rsidRDefault="00FE65CC" w:rsidP="00E62B9F">
            <w:pPr>
              <w:keepNext/>
              <w:keepLines/>
              <w:jc w:val="center"/>
              <w:rPr>
                <w:b/>
                <w:color w:val="000000"/>
                <w:sz w:val="16"/>
                <w:szCs w:val="16"/>
              </w:rPr>
            </w:pPr>
            <w:r w:rsidRPr="009C1341">
              <w:rPr>
                <w:b/>
                <w:color w:val="FF0000"/>
                <w:sz w:val="16"/>
                <w:szCs w:val="16"/>
              </w:rPr>
              <w:t>Not on track</w:t>
            </w:r>
          </w:p>
        </w:tc>
      </w:tr>
      <w:tr w:rsidR="00FE65CC" w:rsidRPr="00991732" w:rsidTr="00215686">
        <w:trPr>
          <w:trHeight w:val="576"/>
        </w:trPr>
        <w:tc>
          <w:tcPr>
            <w:tcW w:w="1046" w:type="pct"/>
            <w:shd w:val="clear" w:color="auto" w:fill="auto"/>
            <w:tcMar>
              <w:left w:w="58" w:type="dxa"/>
              <w:right w:w="58" w:type="dxa"/>
            </w:tcMar>
          </w:tcPr>
          <w:p w:rsidR="00FE65CC" w:rsidRPr="00991732" w:rsidRDefault="00FE65CC" w:rsidP="00E62B9F">
            <w:pPr>
              <w:rPr>
                <w:color w:val="000000"/>
                <w:sz w:val="16"/>
                <w:szCs w:val="16"/>
              </w:rPr>
            </w:pPr>
            <w:r w:rsidRPr="00991732">
              <w:rPr>
                <w:color w:val="000000"/>
                <w:sz w:val="16"/>
                <w:szCs w:val="16"/>
              </w:rPr>
              <w:t xml:space="preserve">Improved physical access to the WIPO campus </w:t>
            </w:r>
          </w:p>
        </w:tc>
        <w:tc>
          <w:tcPr>
            <w:tcW w:w="1323" w:type="pct"/>
            <w:shd w:val="clear" w:color="auto" w:fill="auto"/>
            <w:tcMar>
              <w:left w:w="58" w:type="dxa"/>
              <w:right w:w="58" w:type="dxa"/>
            </w:tcMar>
          </w:tcPr>
          <w:p w:rsidR="00FE65CC" w:rsidRPr="00991732" w:rsidRDefault="00FE65CC" w:rsidP="00E62B9F">
            <w:pPr>
              <w:rPr>
                <w:i/>
                <w:color w:val="002060"/>
                <w:sz w:val="16"/>
                <w:szCs w:val="16"/>
              </w:rPr>
            </w:pPr>
            <w:r>
              <w:rPr>
                <w:i/>
                <w:color w:val="002060"/>
                <w:sz w:val="16"/>
                <w:szCs w:val="16"/>
              </w:rPr>
              <w:t xml:space="preserve">Updated Baseline </w:t>
            </w:r>
            <w:r w:rsidRPr="00991732">
              <w:rPr>
                <w:i/>
                <w:color w:val="002060"/>
                <w:sz w:val="16"/>
                <w:szCs w:val="16"/>
              </w:rPr>
              <w:t xml:space="preserve">end 2015:  </w:t>
            </w:r>
          </w:p>
          <w:p w:rsidR="00FE65CC" w:rsidRPr="007A3D8A" w:rsidRDefault="00FE65CC" w:rsidP="00E62B9F">
            <w:pPr>
              <w:pStyle w:val="CommentText"/>
              <w:rPr>
                <w:color w:val="002060"/>
                <w:sz w:val="16"/>
                <w:szCs w:val="16"/>
              </w:rPr>
            </w:pPr>
            <w:r w:rsidRPr="007A3D8A">
              <w:rPr>
                <w:color w:val="002060"/>
                <w:sz w:val="16"/>
                <w:szCs w:val="16"/>
              </w:rPr>
              <w:t xml:space="preserve">Number of badge readers to be lowered: </w:t>
            </w:r>
            <w:r>
              <w:rPr>
                <w:color w:val="002060"/>
                <w:sz w:val="16"/>
                <w:szCs w:val="16"/>
              </w:rPr>
              <w:t xml:space="preserve">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AB (6)</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GBI and GBII (4)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NB (32)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PCT (0)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WIPO Conference Hall (0)</w:t>
            </w:r>
          </w:p>
          <w:p w:rsidR="00FE65CC" w:rsidRPr="007A3D8A" w:rsidRDefault="00FE65CC" w:rsidP="00E62B9F">
            <w:pPr>
              <w:pStyle w:val="CommentText"/>
              <w:rPr>
                <w:color w:val="002060"/>
                <w:sz w:val="16"/>
                <w:szCs w:val="16"/>
              </w:rPr>
            </w:pPr>
          </w:p>
          <w:p w:rsidR="00FE65CC" w:rsidRPr="007A3D8A" w:rsidRDefault="00FE65CC" w:rsidP="00E62B9F">
            <w:pPr>
              <w:pStyle w:val="CommentText"/>
              <w:rPr>
                <w:color w:val="002060"/>
                <w:sz w:val="16"/>
                <w:szCs w:val="16"/>
              </w:rPr>
            </w:pPr>
            <w:r w:rsidRPr="007A3D8A">
              <w:rPr>
                <w:color w:val="002060"/>
                <w:sz w:val="16"/>
                <w:szCs w:val="16"/>
              </w:rPr>
              <w:t xml:space="preserve">Number of guard rails to be installed: </w:t>
            </w:r>
            <w:r>
              <w:rPr>
                <w:color w:val="002060"/>
                <w:sz w:val="16"/>
                <w:szCs w:val="16"/>
              </w:rPr>
              <w:t xml:space="preserve">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AB (4)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GBI passage to GBII (5)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NB (4)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 xml:space="preserve">PCT (0) </w:t>
            </w:r>
          </w:p>
          <w:p w:rsidR="00FE65CC" w:rsidRPr="007A3D8A" w:rsidRDefault="00FE65CC" w:rsidP="00FE65CC">
            <w:pPr>
              <w:pStyle w:val="CommentText"/>
              <w:numPr>
                <w:ilvl w:val="0"/>
                <w:numId w:val="58"/>
              </w:numPr>
              <w:ind w:left="212" w:hanging="180"/>
              <w:rPr>
                <w:color w:val="002060"/>
                <w:sz w:val="16"/>
                <w:szCs w:val="16"/>
              </w:rPr>
            </w:pPr>
            <w:r w:rsidRPr="007A3D8A">
              <w:rPr>
                <w:color w:val="002060"/>
                <w:sz w:val="16"/>
                <w:szCs w:val="16"/>
              </w:rPr>
              <w:t>WIPO Conference Hall (0)</w:t>
            </w:r>
            <w:r>
              <w:rPr>
                <w:color w:val="002060"/>
                <w:sz w:val="16"/>
                <w:szCs w:val="16"/>
              </w:rPr>
              <w:t xml:space="preserve"> </w:t>
            </w:r>
          </w:p>
          <w:p w:rsidR="00FE65CC" w:rsidRPr="004548A6" w:rsidRDefault="00FE65CC" w:rsidP="00E62B9F">
            <w:pPr>
              <w:rPr>
                <w:color w:val="000000"/>
                <w:sz w:val="16"/>
                <w:szCs w:val="16"/>
              </w:rPr>
            </w:pPr>
          </w:p>
          <w:p w:rsidR="00FE65CC" w:rsidRPr="00991732" w:rsidRDefault="00FE65CC" w:rsidP="00E62B9F">
            <w:pPr>
              <w:rPr>
                <w:i/>
                <w:color w:val="000000"/>
                <w:sz w:val="16"/>
                <w:szCs w:val="16"/>
              </w:rPr>
            </w:pPr>
            <w:r w:rsidRPr="00991732">
              <w:rPr>
                <w:i/>
                <w:color w:val="000000"/>
                <w:sz w:val="16"/>
                <w:szCs w:val="16"/>
              </w:rPr>
              <w:t xml:space="preserve">Original Baseline </w:t>
            </w:r>
            <w:r w:rsidRPr="00991732">
              <w:rPr>
                <w:i/>
                <w:color w:val="000000"/>
                <w:sz w:val="16"/>
                <w:szCs w:val="16"/>
              </w:rPr>
              <w:br/>
              <w:t xml:space="preserve">P&amp;B 2016/17: </w:t>
            </w:r>
          </w:p>
          <w:p w:rsidR="00FE65CC" w:rsidRPr="00991732" w:rsidRDefault="00FE65CC" w:rsidP="00E62B9F">
            <w:pPr>
              <w:spacing w:after="240"/>
              <w:rPr>
                <w:color w:val="000000"/>
                <w:sz w:val="16"/>
                <w:szCs w:val="16"/>
              </w:rPr>
            </w:pPr>
            <w:r w:rsidRPr="00991732">
              <w:rPr>
                <w:color w:val="000000"/>
                <w:sz w:val="16"/>
                <w:szCs w:val="16"/>
              </w:rPr>
              <w:t>Recommendations contained in 2012 Physical Accessibility Audit</w:t>
            </w:r>
          </w:p>
        </w:tc>
        <w:tc>
          <w:tcPr>
            <w:tcW w:w="861" w:type="pct"/>
            <w:shd w:val="clear" w:color="auto" w:fill="auto"/>
            <w:tcMar>
              <w:top w:w="110" w:type="dxa"/>
              <w:left w:w="58" w:type="dxa"/>
              <w:right w:w="58" w:type="dxa"/>
            </w:tcMar>
          </w:tcPr>
          <w:p w:rsidR="00FE65CC" w:rsidRPr="00991732" w:rsidRDefault="00FE65CC" w:rsidP="00E62B9F">
            <w:pPr>
              <w:rPr>
                <w:color w:val="000000"/>
                <w:sz w:val="16"/>
                <w:szCs w:val="16"/>
              </w:rPr>
            </w:pPr>
            <w:r w:rsidRPr="00991732">
              <w:rPr>
                <w:color w:val="000000"/>
                <w:sz w:val="16"/>
                <w:szCs w:val="16"/>
              </w:rPr>
              <w:t xml:space="preserve">Implementation of following measures by end-2017: </w:t>
            </w:r>
            <w:r>
              <w:rPr>
                <w:color w:val="000000"/>
                <w:sz w:val="16"/>
                <w:szCs w:val="16"/>
              </w:rPr>
              <w:t xml:space="preserve"> </w:t>
            </w:r>
            <w:r w:rsidRPr="00991732">
              <w:rPr>
                <w:color w:val="000000"/>
                <w:sz w:val="16"/>
                <w:szCs w:val="16"/>
              </w:rPr>
              <w:br/>
              <w:t xml:space="preserve">1. badge readers at required level for persons with disabilities </w:t>
            </w:r>
            <w:r w:rsidRPr="00991732">
              <w:rPr>
                <w:color w:val="000000"/>
                <w:sz w:val="16"/>
                <w:szCs w:val="16"/>
              </w:rPr>
              <w:br/>
              <w:t>2. guard rails where required</w:t>
            </w:r>
          </w:p>
        </w:tc>
        <w:tc>
          <w:tcPr>
            <w:tcW w:w="1323" w:type="pct"/>
            <w:shd w:val="clear" w:color="auto" w:fill="FFFFFF"/>
            <w:tcMar>
              <w:top w:w="110" w:type="dxa"/>
              <w:left w:w="58" w:type="dxa"/>
              <w:right w:w="58" w:type="dxa"/>
            </w:tcMar>
          </w:tcPr>
          <w:p w:rsidR="00FE65CC" w:rsidRPr="00E43C09" w:rsidRDefault="00FE65CC" w:rsidP="00E62B9F">
            <w:pPr>
              <w:pStyle w:val="CommentText"/>
              <w:rPr>
                <w:sz w:val="16"/>
                <w:szCs w:val="16"/>
              </w:rPr>
            </w:pPr>
            <w:r w:rsidRPr="00E43C09">
              <w:rPr>
                <w:sz w:val="16"/>
                <w:szCs w:val="16"/>
              </w:rPr>
              <w:t xml:space="preserve">No. of badge readers lowered:  </w:t>
            </w:r>
          </w:p>
          <w:p w:rsidR="00FE65CC" w:rsidRPr="00E43C09" w:rsidRDefault="00FE65CC" w:rsidP="00FE65CC">
            <w:pPr>
              <w:pStyle w:val="CommentText"/>
              <w:numPr>
                <w:ilvl w:val="0"/>
                <w:numId w:val="58"/>
              </w:numPr>
              <w:ind w:left="212" w:hanging="180"/>
              <w:rPr>
                <w:sz w:val="16"/>
                <w:szCs w:val="16"/>
              </w:rPr>
            </w:pPr>
            <w:r w:rsidRPr="00E43C09">
              <w:rPr>
                <w:sz w:val="16"/>
                <w:szCs w:val="16"/>
              </w:rPr>
              <w:t xml:space="preserve">AB (2 out of 6)                   </w:t>
            </w:r>
          </w:p>
          <w:p w:rsidR="00FE65CC" w:rsidRPr="00E43C09" w:rsidRDefault="00FE65CC" w:rsidP="00FE65CC">
            <w:pPr>
              <w:pStyle w:val="CommentText"/>
              <w:numPr>
                <w:ilvl w:val="0"/>
                <w:numId w:val="58"/>
              </w:numPr>
              <w:ind w:left="212" w:hanging="180"/>
              <w:rPr>
                <w:sz w:val="16"/>
                <w:szCs w:val="16"/>
              </w:rPr>
            </w:pPr>
            <w:r w:rsidRPr="00E43C09">
              <w:rPr>
                <w:sz w:val="16"/>
                <w:szCs w:val="16"/>
              </w:rPr>
              <w:t xml:space="preserve">GBI and GBII (2 out of 4)   </w:t>
            </w:r>
          </w:p>
          <w:p w:rsidR="00FE65CC" w:rsidRPr="00E43C09" w:rsidRDefault="00FE65CC" w:rsidP="00E62B9F">
            <w:pPr>
              <w:pStyle w:val="CommentText"/>
              <w:ind w:left="32"/>
              <w:rPr>
                <w:sz w:val="16"/>
                <w:szCs w:val="16"/>
              </w:rPr>
            </w:pPr>
            <w:r w:rsidRPr="00E43C09">
              <w:rPr>
                <w:sz w:val="16"/>
                <w:szCs w:val="16"/>
              </w:rPr>
              <w:t xml:space="preserve">                   </w:t>
            </w:r>
          </w:p>
          <w:p w:rsidR="00FE65CC" w:rsidRPr="00E07B8C" w:rsidRDefault="00FE65CC" w:rsidP="00E62B9F">
            <w:pPr>
              <w:rPr>
                <w:sz w:val="16"/>
                <w:szCs w:val="16"/>
              </w:rPr>
            </w:pPr>
          </w:p>
          <w:p w:rsidR="00FE65CC" w:rsidRPr="00E43C09" w:rsidRDefault="00FE65CC" w:rsidP="00E62B9F">
            <w:pPr>
              <w:pStyle w:val="CommentText"/>
              <w:rPr>
                <w:sz w:val="16"/>
                <w:szCs w:val="16"/>
              </w:rPr>
            </w:pPr>
            <w:r w:rsidRPr="00E43C09">
              <w:rPr>
                <w:sz w:val="16"/>
                <w:szCs w:val="16"/>
              </w:rPr>
              <w:t xml:space="preserve">No. of hand rails installed:  </w:t>
            </w:r>
          </w:p>
          <w:p w:rsidR="00FE65CC" w:rsidRPr="00E43C09" w:rsidRDefault="00FE65CC" w:rsidP="00FE65CC">
            <w:pPr>
              <w:pStyle w:val="CommentText"/>
              <w:numPr>
                <w:ilvl w:val="0"/>
                <w:numId w:val="58"/>
              </w:numPr>
              <w:ind w:left="212" w:hanging="180"/>
              <w:rPr>
                <w:sz w:val="16"/>
                <w:szCs w:val="16"/>
              </w:rPr>
            </w:pPr>
            <w:r w:rsidRPr="00E43C09">
              <w:rPr>
                <w:sz w:val="16"/>
                <w:szCs w:val="16"/>
              </w:rPr>
              <w:t xml:space="preserve">GBI passage to GBII (5 out of 5)  </w:t>
            </w:r>
          </w:p>
          <w:p w:rsidR="00FE65CC" w:rsidRPr="00E43C09" w:rsidRDefault="00FE65CC" w:rsidP="00E62B9F">
            <w:pPr>
              <w:pStyle w:val="CommentText"/>
              <w:ind w:left="212"/>
              <w:rPr>
                <w:sz w:val="16"/>
                <w:szCs w:val="16"/>
              </w:rPr>
            </w:pPr>
            <w:r w:rsidRPr="00E43C09">
              <w:rPr>
                <w:sz w:val="16"/>
                <w:szCs w:val="16"/>
              </w:rPr>
              <w:t xml:space="preserve">     </w:t>
            </w:r>
          </w:p>
          <w:p w:rsidR="00FE65CC" w:rsidRPr="00991732" w:rsidRDefault="00FE65CC" w:rsidP="00E62B9F">
            <w:pPr>
              <w:rPr>
                <w:color w:val="000000"/>
                <w:sz w:val="16"/>
                <w:szCs w:val="16"/>
              </w:rPr>
            </w:pPr>
          </w:p>
        </w:tc>
        <w:tc>
          <w:tcPr>
            <w:tcW w:w="446" w:type="pct"/>
            <w:shd w:val="clear" w:color="auto" w:fill="auto"/>
            <w:tcMar>
              <w:top w:w="110" w:type="dxa"/>
              <w:left w:w="58" w:type="dxa"/>
              <w:right w:w="58" w:type="dxa"/>
            </w:tcMar>
          </w:tcPr>
          <w:p w:rsidR="00FE65CC" w:rsidRPr="00EA28EF" w:rsidRDefault="00FE65CC" w:rsidP="00E62B9F">
            <w:pPr>
              <w:keepNext/>
              <w:keepLines/>
              <w:jc w:val="center"/>
              <w:rPr>
                <w:b/>
                <w:color w:val="FF0000"/>
                <w:sz w:val="16"/>
                <w:szCs w:val="16"/>
              </w:rPr>
            </w:pPr>
            <w:r w:rsidRPr="00EA28EF">
              <w:rPr>
                <w:b/>
                <w:color w:val="FF0000"/>
                <w:sz w:val="16"/>
                <w:szCs w:val="16"/>
              </w:rPr>
              <w:t>No</w:t>
            </w:r>
            <w:r>
              <w:rPr>
                <w:b/>
                <w:color w:val="FF0000"/>
                <w:sz w:val="16"/>
                <w:szCs w:val="16"/>
              </w:rPr>
              <w:t>t</w:t>
            </w:r>
            <w:r w:rsidRPr="00EA28EF">
              <w:rPr>
                <w:b/>
                <w:color w:val="FF0000"/>
                <w:sz w:val="16"/>
                <w:szCs w:val="16"/>
              </w:rPr>
              <w:t xml:space="preserve"> on track</w:t>
            </w: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Default="00FE65CC" w:rsidP="00E62B9F">
            <w:pPr>
              <w:keepNext/>
              <w:keepLines/>
              <w:jc w:val="center"/>
              <w:rPr>
                <w:b/>
                <w:color w:val="00B050"/>
                <w:sz w:val="16"/>
                <w:szCs w:val="16"/>
              </w:rPr>
            </w:pPr>
          </w:p>
          <w:p w:rsidR="00FE65CC" w:rsidRPr="00EA28EF" w:rsidRDefault="00FE65CC" w:rsidP="00E62B9F">
            <w:pPr>
              <w:keepNext/>
              <w:keepLines/>
              <w:jc w:val="center"/>
              <w:rPr>
                <w:b/>
                <w:color w:val="FF0000"/>
                <w:sz w:val="16"/>
                <w:szCs w:val="16"/>
              </w:rPr>
            </w:pPr>
            <w:r w:rsidRPr="00EA28EF">
              <w:rPr>
                <w:b/>
                <w:color w:val="FF0000"/>
                <w:sz w:val="16"/>
                <w:szCs w:val="16"/>
              </w:rPr>
              <w:t>No</w:t>
            </w:r>
            <w:r>
              <w:rPr>
                <w:b/>
                <w:color w:val="FF0000"/>
                <w:sz w:val="16"/>
                <w:szCs w:val="16"/>
              </w:rPr>
              <w:t>t</w:t>
            </w:r>
            <w:r w:rsidRPr="00EA28EF">
              <w:rPr>
                <w:b/>
                <w:color w:val="FF0000"/>
                <w:sz w:val="16"/>
                <w:szCs w:val="16"/>
              </w:rPr>
              <w:t xml:space="preserve"> on track</w:t>
            </w:r>
          </w:p>
          <w:p w:rsidR="00FE65CC" w:rsidRDefault="00FE65CC" w:rsidP="00E62B9F">
            <w:pPr>
              <w:keepNext/>
              <w:keepLines/>
              <w:jc w:val="center"/>
              <w:rPr>
                <w:b/>
                <w:color w:val="00B050"/>
                <w:sz w:val="16"/>
                <w:szCs w:val="16"/>
              </w:rPr>
            </w:pPr>
          </w:p>
          <w:p w:rsidR="00FE65CC" w:rsidRDefault="00FE65CC" w:rsidP="00E62B9F">
            <w:pPr>
              <w:keepNext/>
              <w:keepLines/>
              <w:rPr>
                <w:b/>
                <w:color w:val="00B050"/>
                <w:sz w:val="16"/>
                <w:szCs w:val="16"/>
              </w:rPr>
            </w:pPr>
          </w:p>
          <w:p w:rsidR="00FE65CC" w:rsidRPr="00991732" w:rsidRDefault="00FE65CC" w:rsidP="00E62B9F">
            <w:pPr>
              <w:keepNext/>
              <w:keepLines/>
              <w:jc w:val="center"/>
              <w:rPr>
                <w:color w:val="000000"/>
                <w:sz w:val="16"/>
                <w:szCs w:val="16"/>
              </w:rPr>
            </w:pP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FE65CC" w:rsidRPr="00E46EE4" w:rsidTr="00E62B9F">
        <w:trPr>
          <w:trHeight w:val="423"/>
          <w:jc w:val="center"/>
        </w:trPr>
        <w:tc>
          <w:tcPr>
            <w:tcW w:w="9287" w:type="dxa"/>
            <w:shd w:val="clear" w:color="auto" w:fill="C6D9F1" w:themeFill="text2" w:themeFillTint="33"/>
            <w:vAlign w:val="center"/>
          </w:tcPr>
          <w:p w:rsidR="00FE65CC" w:rsidRPr="00E46EE4" w:rsidRDefault="00FE65CC" w:rsidP="008B732B">
            <w:pPr>
              <w:keepNext/>
              <w:keepLines/>
              <w:jc w:val="center"/>
              <w:rPr>
                <w:b/>
                <w:color w:val="000000"/>
                <w:sz w:val="20"/>
              </w:rPr>
            </w:pPr>
            <w:r w:rsidRPr="00E46EE4">
              <w:rPr>
                <w:b/>
                <w:color w:val="000000"/>
                <w:sz w:val="20"/>
              </w:rPr>
              <w:lastRenderedPageBreak/>
              <w:t>Resource Utilization for Program 24</w:t>
            </w:r>
          </w:p>
        </w:tc>
      </w:tr>
    </w:tbl>
    <w:p w:rsidR="00FE65CC" w:rsidRPr="00152574" w:rsidRDefault="00FE65CC" w:rsidP="008B732B">
      <w:pPr>
        <w:keepNext/>
        <w:keepLines/>
        <w:rPr>
          <w:sz w:val="20"/>
        </w:rPr>
      </w:pPr>
    </w:p>
    <w:p w:rsidR="00FE65CC" w:rsidRPr="00EF5773" w:rsidRDefault="00FE65CC" w:rsidP="008B732B">
      <w:pPr>
        <w:pStyle w:val="NormalWeb"/>
        <w:keepNext/>
        <w:keepLines/>
        <w:spacing w:before="0" w:beforeAutospacing="0" w:after="0" w:afterAutospacing="0"/>
        <w:jc w:val="center"/>
      </w:pPr>
      <w:r w:rsidRPr="00EF5773">
        <w:rPr>
          <w:color w:val="000000"/>
        </w:rPr>
        <w:t>Budget and Actual Expenditure (by result)</w:t>
      </w:r>
    </w:p>
    <w:p w:rsidR="00FE65CC" w:rsidRPr="00EF5773" w:rsidRDefault="00FE65CC" w:rsidP="008B732B">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FE65CC" w:rsidRPr="00152574" w:rsidRDefault="00FE65CC" w:rsidP="008B732B">
      <w:pPr>
        <w:keepNext/>
        <w:keepLines/>
        <w:rPr>
          <w:sz w:val="20"/>
        </w:rPr>
      </w:pPr>
    </w:p>
    <w:tbl>
      <w:tblPr>
        <w:tblW w:w="8222" w:type="dxa"/>
        <w:jc w:val="center"/>
        <w:tblLook w:val="04A0" w:firstRow="1" w:lastRow="0" w:firstColumn="1" w:lastColumn="0" w:noHBand="0" w:noVBand="1"/>
      </w:tblPr>
      <w:tblGrid>
        <w:gridCol w:w="626"/>
        <w:gridCol w:w="4235"/>
        <w:gridCol w:w="1155"/>
        <w:gridCol w:w="1154"/>
        <w:gridCol w:w="1203"/>
      </w:tblGrid>
      <w:tr w:rsidR="00FE65CC" w:rsidRPr="00667AAE" w:rsidTr="00E62B9F">
        <w:trPr>
          <w:trHeight w:val="825"/>
          <w:jc w:val="center"/>
        </w:trPr>
        <w:tc>
          <w:tcPr>
            <w:tcW w:w="4861" w:type="dxa"/>
            <w:gridSpan w:val="2"/>
            <w:tcBorders>
              <w:top w:val="nil"/>
              <w:left w:val="nil"/>
              <w:bottom w:val="nil"/>
              <w:right w:val="nil"/>
            </w:tcBorders>
            <w:shd w:val="clear" w:color="000000" w:fill="C5D9F1"/>
            <w:noWrap/>
            <w:vAlign w:val="center"/>
            <w:hideMark/>
          </w:tcPr>
          <w:p w:rsidR="00FE65CC" w:rsidRPr="00667AAE" w:rsidRDefault="00FE65CC" w:rsidP="008B732B">
            <w:pPr>
              <w:keepNext/>
              <w:keepLines/>
              <w:jc w:val="center"/>
              <w:rPr>
                <w:b/>
                <w:bCs/>
                <w:sz w:val="16"/>
                <w:szCs w:val="16"/>
              </w:rPr>
            </w:pPr>
            <w:r w:rsidRPr="00667AAE">
              <w:rPr>
                <w:b/>
                <w:bCs/>
                <w:sz w:val="16"/>
                <w:szCs w:val="16"/>
              </w:rPr>
              <w:t xml:space="preserve">Expected Result No. and Description </w:t>
            </w:r>
          </w:p>
        </w:tc>
        <w:tc>
          <w:tcPr>
            <w:tcW w:w="1155" w:type="dxa"/>
            <w:tcBorders>
              <w:top w:val="nil"/>
              <w:left w:val="nil"/>
              <w:bottom w:val="nil"/>
              <w:right w:val="nil"/>
            </w:tcBorders>
            <w:shd w:val="clear" w:color="000000" w:fill="C5D9F1"/>
            <w:vAlign w:val="center"/>
            <w:hideMark/>
          </w:tcPr>
          <w:p w:rsidR="00FE65CC" w:rsidRPr="00667AAE" w:rsidRDefault="00FE65CC" w:rsidP="008B732B">
            <w:pPr>
              <w:keepNext/>
              <w:keepLines/>
              <w:jc w:val="center"/>
              <w:rPr>
                <w:b/>
                <w:bCs/>
                <w:sz w:val="16"/>
                <w:szCs w:val="16"/>
              </w:rPr>
            </w:pPr>
            <w:r w:rsidRPr="00667AAE">
              <w:rPr>
                <w:b/>
                <w:bCs/>
                <w:sz w:val="16"/>
                <w:szCs w:val="16"/>
              </w:rPr>
              <w:t xml:space="preserve"> 2016/17 Approved Budget </w:t>
            </w:r>
          </w:p>
        </w:tc>
        <w:tc>
          <w:tcPr>
            <w:tcW w:w="1154" w:type="dxa"/>
            <w:tcBorders>
              <w:top w:val="nil"/>
              <w:left w:val="nil"/>
              <w:bottom w:val="nil"/>
              <w:right w:val="nil"/>
            </w:tcBorders>
            <w:shd w:val="clear" w:color="000000" w:fill="C5D9F1"/>
            <w:vAlign w:val="center"/>
            <w:hideMark/>
          </w:tcPr>
          <w:p w:rsidR="00FE65CC" w:rsidRPr="00667AAE" w:rsidRDefault="00FE65CC" w:rsidP="008B732B">
            <w:pPr>
              <w:keepNext/>
              <w:keepLines/>
              <w:jc w:val="center"/>
              <w:rPr>
                <w:b/>
                <w:bCs/>
                <w:sz w:val="16"/>
                <w:szCs w:val="16"/>
              </w:rPr>
            </w:pPr>
            <w:r w:rsidRPr="00667AAE">
              <w:rPr>
                <w:b/>
                <w:bCs/>
                <w:sz w:val="16"/>
                <w:szCs w:val="16"/>
              </w:rPr>
              <w:t xml:space="preserve"> 2016/17 Budget after Transfers </w:t>
            </w:r>
          </w:p>
        </w:tc>
        <w:tc>
          <w:tcPr>
            <w:tcW w:w="1170" w:type="dxa"/>
            <w:tcBorders>
              <w:top w:val="nil"/>
              <w:left w:val="nil"/>
              <w:bottom w:val="nil"/>
              <w:right w:val="nil"/>
            </w:tcBorders>
            <w:shd w:val="clear" w:color="000000" w:fill="C5D9F1"/>
            <w:vAlign w:val="center"/>
            <w:hideMark/>
          </w:tcPr>
          <w:p w:rsidR="00FE65CC" w:rsidRPr="00667AAE" w:rsidRDefault="00FE65CC" w:rsidP="008B732B">
            <w:pPr>
              <w:keepNext/>
              <w:keepLines/>
              <w:jc w:val="center"/>
              <w:rPr>
                <w:b/>
                <w:bCs/>
                <w:sz w:val="16"/>
                <w:szCs w:val="16"/>
              </w:rPr>
            </w:pPr>
            <w:r w:rsidRPr="00667AAE">
              <w:rPr>
                <w:b/>
                <w:bCs/>
                <w:sz w:val="16"/>
                <w:szCs w:val="16"/>
              </w:rPr>
              <w:t xml:space="preserve"> 2016 Expenditure* </w:t>
            </w:r>
          </w:p>
        </w:tc>
      </w:tr>
      <w:tr w:rsidR="00FE65CC" w:rsidRPr="00667AAE" w:rsidTr="00E62B9F">
        <w:trPr>
          <w:trHeight w:val="600"/>
          <w:jc w:val="center"/>
        </w:trPr>
        <w:tc>
          <w:tcPr>
            <w:tcW w:w="626" w:type="dxa"/>
            <w:tcBorders>
              <w:top w:val="nil"/>
              <w:left w:val="nil"/>
              <w:bottom w:val="nil"/>
              <w:right w:val="nil"/>
            </w:tcBorders>
            <w:shd w:val="clear" w:color="auto" w:fill="auto"/>
            <w:noWrap/>
            <w:vAlign w:val="center"/>
            <w:hideMark/>
          </w:tcPr>
          <w:p w:rsidR="00FE65CC" w:rsidRPr="00667AAE" w:rsidRDefault="00FE65CC" w:rsidP="00E62B9F">
            <w:pPr>
              <w:rPr>
                <w:sz w:val="16"/>
                <w:szCs w:val="16"/>
              </w:rPr>
            </w:pPr>
            <w:r w:rsidRPr="00667AAE">
              <w:rPr>
                <w:sz w:val="16"/>
                <w:szCs w:val="16"/>
              </w:rPr>
              <w:t>VIII.5</w:t>
            </w:r>
          </w:p>
        </w:tc>
        <w:tc>
          <w:tcPr>
            <w:tcW w:w="4235" w:type="dxa"/>
            <w:tcBorders>
              <w:top w:val="nil"/>
              <w:left w:val="nil"/>
              <w:bottom w:val="nil"/>
              <w:right w:val="nil"/>
            </w:tcBorders>
            <w:shd w:val="clear" w:color="auto" w:fill="auto"/>
            <w:vAlign w:val="center"/>
            <w:hideMark/>
          </w:tcPr>
          <w:p w:rsidR="00FE65CC" w:rsidRPr="00667AAE" w:rsidRDefault="00FE65CC" w:rsidP="00E62B9F">
            <w:pPr>
              <w:rPr>
                <w:sz w:val="16"/>
                <w:szCs w:val="16"/>
              </w:rPr>
            </w:pPr>
            <w:r w:rsidRPr="00667AAE">
              <w:rPr>
                <w:sz w:val="16"/>
                <w:szCs w:val="16"/>
              </w:rPr>
              <w:t>WIPO effectively interacts and partners with UN and other IGO processes and negotiations</w:t>
            </w:r>
          </w:p>
        </w:tc>
        <w:tc>
          <w:tcPr>
            <w:tcW w:w="1155"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1,476</w:t>
            </w:r>
          </w:p>
        </w:tc>
        <w:tc>
          <w:tcPr>
            <w:tcW w:w="1154"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1,559</w:t>
            </w:r>
          </w:p>
        </w:tc>
        <w:tc>
          <w:tcPr>
            <w:tcW w:w="1170"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694</w:t>
            </w:r>
          </w:p>
        </w:tc>
      </w:tr>
      <w:tr w:rsidR="00FE65CC" w:rsidRPr="00667AAE" w:rsidTr="008B732B">
        <w:trPr>
          <w:trHeight w:val="647"/>
          <w:jc w:val="center"/>
        </w:trPr>
        <w:tc>
          <w:tcPr>
            <w:tcW w:w="626" w:type="dxa"/>
            <w:tcBorders>
              <w:top w:val="nil"/>
              <w:left w:val="nil"/>
              <w:bottom w:val="nil"/>
              <w:right w:val="nil"/>
            </w:tcBorders>
            <w:shd w:val="clear" w:color="auto" w:fill="auto"/>
            <w:noWrap/>
            <w:vAlign w:val="center"/>
            <w:hideMark/>
          </w:tcPr>
          <w:p w:rsidR="00FE65CC" w:rsidRPr="00667AAE" w:rsidRDefault="00FE65CC" w:rsidP="00E62B9F">
            <w:pPr>
              <w:rPr>
                <w:sz w:val="16"/>
                <w:szCs w:val="16"/>
              </w:rPr>
            </w:pPr>
            <w:r w:rsidRPr="00667AAE">
              <w:rPr>
                <w:sz w:val="16"/>
                <w:szCs w:val="16"/>
              </w:rPr>
              <w:t>IX.1</w:t>
            </w:r>
          </w:p>
        </w:tc>
        <w:tc>
          <w:tcPr>
            <w:tcW w:w="4235" w:type="dxa"/>
            <w:tcBorders>
              <w:top w:val="nil"/>
              <w:left w:val="nil"/>
              <w:bottom w:val="nil"/>
              <w:right w:val="nil"/>
            </w:tcBorders>
            <w:shd w:val="clear" w:color="auto" w:fill="auto"/>
            <w:vAlign w:val="center"/>
            <w:hideMark/>
          </w:tcPr>
          <w:p w:rsidR="00FE65CC" w:rsidRPr="00667AAE" w:rsidRDefault="00FE65CC" w:rsidP="00E62B9F">
            <w:pPr>
              <w:rPr>
                <w:sz w:val="16"/>
                <w:szCs w:val="16"/>
              </w:rPr>
            </w:pPr>
            <w:r w:rsidRPr="00667AAE">
              <w:rPr>
                <w:sz w:val="16"/>
                <w:szCs w:val="16"/>
              </w:rPr>
              <w:t>Effective, efficient, quality and customer-oriented support services both to internal clients and to external stakeholders</w:t>
            </w:r>
          </w:p>
        </w:tc>
        <w:tc>
          <w:tcPr>
            <w:tcW w:w="1155"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44,433</w:t>
            </w:r>
          </w:p>
        </w:tc>
        <w:tc>
          <w:tcPr>
            <w:tcW w:w="1154"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49,797</w:t>
            </w:r>
          </w:p>
        </w:tc>
        <w:tc>
          <w:tcPr>
            <w:tcW w:w="1170"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19,354</w:t>
            </w:r>
          </w:p>
        </w:tc>
      </w:tr>
      <w:tr w:rsidR="00FE65CC" w:rsidRPr="00667AAE" w:rsidTr="008B732B">
        <w:trPr>
          <w:trHeight w:val="713"/>
          <w:jc w:val="center"/>
        </w:trPr>
        <w:tc>
          <w:tcPr>
            <w:tcW w:w="626" w:type="dxa"/>
            <w:tcBorders>
              <w:top w:val="nil"/>
              <w:left w:val="nil"/>
              <w:bottom w:val="nil"/>
              <w:right w:val="nil"/>
            </w:tcBorders>
            <w:shd w:val="clear" w:color="auto" w:fill="auto"/>
            <w:noWrap/>
            <w:vAlign w:val="center"/>
            <w:hideMark/>
          </w:tcPr>
          <w:p w:rsidR="00FE65CC" w:rsidRPr="00667AAE" w:rsidRDefault="00FE65CC" w:rsidP="00E62B9F">
            <w:pPr>
              <w:rPr>
                <w:sz w:val="16"/>
                <w:szCs w:val="16"/>
              </w:rPr>
            </w:pPr>
            <w:r w:rsidRPr="00667AAE">
              <w:rPr>
                <w:sz w:val="16"/>
                <w:szCs w:val="16"/>
              </w:rPr>
              <w:t>IX.4</w:t>
            </w:r>
          </w:p>
        </w:tc>
        <w:tc>
          <w:tcPr>
            <w:tcW w:w="4235" w:type="dxa"/>
            <w:tcBorders>
              <w:top w:val="nil"/>
              <w:left w:val="nil"/>
              <w:bottom w:val="nil"/>
              <w:right w:val="nil"/>
            </w:tcBorders>
            <w:shd w:val="clear" w:color="auto" w:fill="auto"/>
            <w:vAlign w:val="center"/>
            <w:hideMark/>
          </w:tcPr>
          <w:p w:rsidR="00FE65CC" w:rsidRPr="00667AAE" w:rsidRDefault="00FE65CC" w:rsidP="00E62B9F">
            <w:pPr>
              <w:rPr>
                <w:sz w:val="16"/>
                <w:szCs w:val="16"/>
              </w:rPr>
            </w:pPr>
            <w:r w:rsidRPr="00667AAE">
              <w:rPr>
                <w:sz w:val="16"/>
                <w:szCs w:val="16"/>
              </w:rPr>
              <w:t>An environmentally and socially responsible Organization in which WIPO staff, delegates, visitors and information and physical assets are safe and secure</w:t>
            </w:r>
          </w:p>
        </w:tc>
        <w:tc>
          <w:tcPr>
            <w:tcW w:w="1155"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1,308</w:t>
            </w:r>
          </w:p>
        </w:tc>
        <w:tc>
          <w:tcPr>
            <w:tcW w:w="1154"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1,216</w:t>
            </w:r>
          </w:p>
        </w:tc>
        <w:tc>
          <w:tcPr>
            <w:tcW w:w="1170" w:type="dxa"/>
            <w:tcBorders>
              <w:top w:val="nil"/>
              <w:left w:val="nil"/>
              <w:bottom w:val="nil"/>
              <w:right w:val="nil"/>
            </w:tcBorders>
            <w:shd w:val="clear" w:color="auto" w:fill="auto"/>
            <w:noWrap/>
            <w:vAlign w:val="center"/>
            <w:hideMark/>
          </w:tcPr>
          <w:p w:rsidR="00FE65CC" w:rsidRPr="00667AAE" w:rsidRDefault="00FE65CC" w:rsidP="00E62B9F">
            <w:pPr>
              <w:jc w:val="center"/>
              <w:rPr>
                <w:color w:val="000000"/>
                <w:sz w:val="16"/>
                <w:szCs w:val="16"/>
              </w:rPr>
            </w:pPr>
            <w:r w:rsidRPr="00667AAE">
              <w:rPr>
                <w:color w:val="000000"/>
                <w:sz w:val="16"/>
                <w:szCs w:val="16"/>
              </w:rPr>
              <w:t>537</w:t>
            </w:r>
          </w:p>
        </w:tc>
      </w:tr>
      <w:tr w:rsidR="00FE65CC" w:rsidRPr="00667AAE" w:rsidTr="00E62B9F">
        <w:trPr>
          <w:trHeight w:val="225"/>
          <w:jc w:val="center"/>
        </w:trPr>
        <w:tc>
          <w:tcPr>
            <w:tcW w:w="626" w:type="dxa"/>
            <w:tcBorders>
              <w:top w:val="nil"/>
              <w:left w:val="nil"/>
              <w:bottom w:val="nil"/>
              <w:right w:val="nil"/>
            </w:tcBorders>
            <w:shd w:val="clear" w:color="000000" w:fill="C5D9F1"/>
            <w:noWrap/>
            <w:vAlign w:val="bottom"/>
            <w:hideMark/>
          </w:tcPr>
          <w:p w:rsidR="00FE65CC" w:rsidRPr="00667AAE" w:rsidRDefault="00FE65CC" w:rsidP="00E62B9F">
            <w:pPr>
              <w:rPr>
                <w:sz w:val="16"/>
                <w:szCs w:val="16"/>
              </w:rPr>
            </w:pPr>
            <w:r w:rsidRPr="00667AAE">
              <w:rPr>
                <w:sz w:val="16"/>
                <w:szCs w:val="16"/>
              </w:rPr>
              <w:t> </w:t>
            </w:r>
          </w:p>
        </w:tc>
        <w:tc>
          <w:tcPr>
            <w:tcW w:w="4235" w:type="dxa"/>
            <w:tcBorders>
              <w:top w:val="nil"/>
              <w:left w:val="nil"/>
              <w:bottom w:val="nil"/>
              <w:right w:val="nil"/>
            </w:tcBorders>
            <w:shd w:val="clear" w:color="000000" w:fill="C5D9F1"/>
            <w:noWrap/>
            <w:vAlign w:val="bottom"/>
            <w:hideMark/>
          </w:tcPr>
          <w:p w:rsidR="00FE65CC" w:rsidRPr="00667AAE" w:rsidRDefault="00FE65CC" w:rsidP="00E62B9F">
            <w:pPr>
              <w:jc w:val="right"/>
              <w:rPr>
                <w:b/>
                <w:bCs/>
                <w:sz w:val="16"/>
                <w:szCs w:val="16"/>
              </w:rPr>
            </w:pPr>
            <w:r w:rsidRPr="00667AAE">
              <w:rPr>
                <w:b/>
                <w:bCs/>
                <w:sz w:val="16"/>
                <w:szCs w:val="16"/>
              </w:rPr>
              <w:t>Total</w:t>
            </w:r>
          </w:p>
        </w:tc>
        <w:tc>
          <w:tcPr>
            <w:tcW w:w="1155" w:type="dxa"/>
            <w:tcBorders>
              <w:top w:val="nil"/>
              <w:left w:val="nil"/>
              <w:bottom w:val="nil"/>
              <w:right w:val="nil"/>
            </w:tcBorders>
            <w:shd w:val="clear" w:color="000000" w:fill="C5D9F1"/>
            <w:noWrap/>
            <w:vAlign w:val="center"/>
            <w:hideMark/>
          </w:tcPr>
          <w:p w:rsidR="00FE65CC" w:rsidRPr="00667AAE" w:rsidRDefault="00FE65CC" w:rsidP="00E62B9F">
            <w:pPr>
              <w:jc w:val="center"/>
              <w:rPr>
                <w:color w:val="000000"/>
                <w:sz w:val="16"/>
                <w:szCs w:val="16"/>
              </w:rPr>
            </w:pPr>
            <w:r w:rsidRPr="00667AAE">
              <w:rPr>
                <w:color w:val="000000"/>
                <w:sz w:val="16"/>
                <w:szCs w:val="16"/>
              </w:rPr>
              <w:t>47,216</w:t>
            </w:r>
          </w:p>
        </w:tc>
        <w:tc>
          <w:tcPr>
            <w:tcW w:w="1154" w:type="dxa"/>
            <w:tcBorders>
              <w:top w:val="nil"/>
              <w:left w:val="nil"/>
              <w:bottom w:val="nil"/>
              <w:right w:val="nil"/>
            </w:tcBorders>
            <w:shd w:val="clear" w:color="000000" w:fill="C5D9F1"/>
            <w:noWrap/>
            <w:vAlign w:val="center"/>
            <w:hideMark/>
          </w:tcPr>
          <w:p w:rsidR="00FE65CC" w:rsidRPr="00667AAE" w:rsidRDefault="00FE65CC" w:rsidP="00E62B9F">
            <w:pPr>
              <w:jc w:val="center"/>
              <w:rPr>
                <w:color w:val="000000"/>
                <w:sz w:val="16"/>
                <w:szCs w:val="16"/>
              </w:rPr>
            </w:pPr>
            <w:r w:rsidRPr="00667AAE">
              <w:rPr>
                <w:color w:val="000000"/>
                <w:sz w:val="16"/>
                <w:szCs w:val="16"/>
              </w:rPr>
              <w:t>52,572</w:t>
            </w:r>
          </w:p>
        </w:tc>
        <w:tc>
          <w:tcPr>
            <w:tcW w:w="1170" w:type="dxa"/>
            <w:tcBorders>
              <w:top w:val="nil"/>
              <w:left w:val="nil"/>
              <w:bottom w:val="nil"/>
              <w:right w:val="nil"/>
            </w:tcBorders>
            <w:shd w:val="clear" w:color="000000" w:fill="C5D9F1"/>
            <w:noWrap/>
            <w:vAlign w:val="center"/>
            <w:hideMark/>
          </w:tcPr>
          <w:p w:rsidR="00FE65CC" w:rsidRPr="00667AAE" w:rsidRDefault="00FE65CC" w:rsidP="00E62B9F">
            <w:pPr>
              <w:jc w:val="center"/>
              <w:rPr>
                <w:color w:val="000000"/>
                <w:sz w:val="16"/>
                <w:szCs w:val="16"/>
              </w:rPr>
            </w:pPr>
            <w:r w:rsidRPr="00667AAE">
              <w:rPr>
                <w:color w:val="000000"/>
                <w:sz w:val="16"/>
                <w:szCs w:val="16"/>
              </w:rPr>
              <w:t>20,584</w:t>
            </w:r>
          </w:p>
        </w:tc>
      </w:tr>
      <w:tr w:rsidR="00FE65CC" w:rsidRPr="00667AAE" w:rsidTr="00E62B9F">
        <w:trPr>
          <w:trHeight w:val="330"/>
          <w:jc w:val="center"/>
        </w:trPr>
        <w:tc>
          <w:tcPr>
            <w:tcW w:w="7170" w:type="dxa"/>
            <w:gridSpan w:val="4"/>
            <w:tcBorders>
              <w:top w:val="nil"/>
              <w:left w:val="nil"/>
              <w:bottom w:val="nil"/>
              <w:right w:val="nil"/>
            </w:tcBorders>
            <w:shd w:val="clear" w:color="auto" w:fill="auto"/>
            <w:noWrap/>
            <w:vAlign w:val="center"/>
            <w:hideMark/>
          </w:tcPr>
          <w:p w:rsidR="00FE65CC" w:rsidRPr="00667AAE" w:rsidRDefault="00FE65CC" w:rsidP="00E62B9F">
            <w:pPr>
              <w:rPr>
                <w:i/>
                <w:iCs/>
                <w:sz w:val="16"/>
                <w:szCs w:val="16"/>
              </w:rPr>
            </w:pPr>
            <w:r w:rsidRPr="00667AAE">
              <w:rPr>
                <w:i/>
                <w:iCs/>
                <w:sz w:val="16"/>
                <w:szCs w:val="16"/>
              </w:rPr>
              <w:t>*2016 Expenditure numbers are preliminary, subject to audit by External auditors</w:t>
            </w:r>
          </w:p>
        </w:tc>
        <w:tc>
          <w:tcPr>
            <w:tcW w:w="1170" w:type="dxa"/>
            <w:tcBorders>
              <w:top w:val="nil"/>
              <w:left w:val="nil"/>
              <w:bottom w:val="nil"/>
              <w:right w:val="nil"/>
            </w:tcBorders>
            <w:shd w:val="clear" w:color="auto" w:fill="auto"/>
            <w:noWrap/>
            <w:vAlign w:val="center"/>
            <w:hideMark/>
          </w:tcPr>
          <w:p w:rsidR="00FE65CC" w:rsidRPr="00667AAE" w:rsidRDefault="00FE65CC" w:rsidP="00E62B9F">
            <w:pPr>
              <w:rPr>
                <w:sz w:val="16"/>
                <w:szCs w:val="16"/>
              </w:rPr>
            </w:pPr>
          </w:p>
        </w:tc>
      </w:tr>
    </w:tbl>
    <w:p w:rsidR="00FE65CC" w:rsidRPr="00152574" w:rsidRDefault="00FE65CC" w:rsidP="00FE65CC">
      <w:pPr>
        <w:rPr>
          <w:sz w:val="20"/>
        </w:rPr>
      </w:pPr>
    </w:p>
    <w:p w:rsidR="00FE65CC" w:rsidRPr="00EF5773" w:rsidRDefault="00FE65CC" w:rsidP="00FE65CC">
      <w:pPr>
        <w:pStyle w:val="NormalWeb"/>
        <w:keepNext/>
        <w:keepLines/>
        <w:spacing w:before="0" w:beforeAutospacing="0" w:after="0" w:afterAutospacing="0"/>
        <w:jc w:val="center"/>
      </w:pPr>
      <w:r w:rsidRPr="00EF5773">
        <w:rPr>
          <w:color w:val="000000"/>
        </w:rPr>
        <w:t xml:space="preserve">Budget and Actual Expenditure (personnel and non-personnel) </w:t>
      </w:r>
    </w:p>
    <w:p w:rsidR="00FE65CC" w:rsidRDefault="00FE65CC" w:rsidP="00FE65CC">
      <w:pPr>
        <w:pStyle w:val="NormalWeb"/>
        <w:keepNext/>
        <w:keepLines/>
        <w:spacing w:before="0" w:beforeAutospacing="0" w:after="0" w:afterAutospacing="0"/>
        <w:jc w:val="center"/>
        <w:rPr>
          <w:noProof/>
        </w:rPr>
      </w:pPr>
      <w:r w:rsidRPr="00EF5773">
        <w:rPr>
          <w:i/>
          <w:iCs/>
          <w:color w:val="000000"/>
          <w:sz w:val="16"/>
          <w:szCs w:val="16"/>
        </w:rPr>
        <w:t>(thousands of Swiss francs)</w:t>
      </w:r>
    </w:p>
    <w:p w:rsidR="00FE65CC" w:rsidRPr="00152574" w:rsidRDefault="00FE65CC" w:rsidP="00FE65CC">
      <w:pPr>
        <w:jc w:val="cente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FE65CC" w:rsidRPr="00667AAE" w:rsidTr="00E62B9F">
        <w:trPr>
          <w:trHeight w:val="720"/>
          <w:jc w:val="center"/>
        </w:trPr>
        <w:tc>
          <w:tcPr>
            <w:tcW w:w="2440" w:type="dxa"/>
            <w:tcBorders>
              <w:top w:val="nil"/>
              <w:left w:val="nil"/>
              <w:bottom w:val="nil"/>
              <w:right w:val="nil"/>
            </w:tcBorders>
            <w:shd w:val="clear" w:color="000000" w:fill="C5D9F1"/>
            <w:noWrap/>
            <w:vAlign w:val="center"/>
            <w:hideMark/>
          </w:tcPr>
          <w:p w:rsidR="00FE65CC" w:rsidRPr="00667AAE" w:rsidRDefault="00FE65CC" w:rsidP="00E62B9F">
            <w:pPr>
              <w:rPr>
                <w:color w:val="000000"/>
                <w:sz w:val="16"/>
                <w:szCs w:val="16"/>
              </w:rPr>
            </w:pPr>
            <w:r w:rsidRPr="00667AAE">
              <w:rPr>
                <w:color w:val="000000"/>
                <w:sz w:val="16"/>
                <w:szCs w:val="16"/>
              </w:rPr>
              <w:t> </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Utilization rate (%)</w:t>
            </w:r>
          </w:p>
        </w:tc>
      </w:tr>
      <w:tr w:rsidR="00FE65CC" w:rsidRPr="00667AAE" w:rsidTr="00E62B9F">
        <w:trPr>
          <w:trHeight w:val="315"/>
          <w:jc w:val="center"/>
        </w:trPr>
        <w:tc>
          <w:tcPr>
            <w:tcW w:w="2440" w:type="dxa"/>
            <w:tcBorders>
              <w:top w:val="nil"/>
              <w:left w:val="nil"/>
              <w:bottom w:val="nil"/>
              <w:right w:val="nil"/>
            </w:tcBorders>
            <w:shd w:val="clear" w:color="auto" w:fill="auto"/>
            <w:noWrap/>
            <w:vAlign w:val="center"/>
            <w:hideMark/>
          </w:tcPr>
          <w:p w:rsidR="00FE65CC" w:rsidRPr="00667AAE" w:rsidRDefault="00FE65CC" w:rsidP="00E62B9F">
            <w:pPr>
              <w:rPr>
                <w:color w:val="000000"/>
                <w:sz w:val="16"/>
                <w:szCs w:val="16"/>
              </w:rPr>
            </w:pPr>
            <w:r w:rsidRPr="00667AAE">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 xml:space="preserve">19,287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 xml:space="preserve">17,165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 xml:space="preserve">8,032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47%</w:t>
            </w:r>
          </w:p>
        </w:tc>
      </w:tr>
      <w:tr w:rsidR="00FE65CC" w:rsidRPr="00667AAE" w:rsidTr="00E62B9F">
        <w:trPr>
          <w:trHeight w:val="315"/>
          <w:jc w:val="center"/>
        </w:trPr>
        <w:tc>
          <w:tcPr>
            <w:tcW w:w="2440" w:type="dxa"/>
            <w:tcBorders>
              <w:top w:val="nil"/>
              <w:left w:val="nil"/>
              <w:bottom w:val="nil"/>
              <w:right w:val="nil"/>
            </w:tcBorders>
            <w:shd w:val="clear" w:color="auto" w:fill="auto"/>
            <w:noWrap/>
            <w:vAlign w:val="center"/>
            <w:hideMark/>
          </w:tcPr>
          <w:p w:rsidR="00FE65CC" w:rsidRPr="00667AAE" w:rsidRDefault="00FE65CC" w:rsidP="00E62B9F">
            <w:pPr>
              <w:rPr>
                <w:color w:val="000000"/>
                <w:sz w:val="16"/>
                <w:szCs w:val="16"/>
              </w:rPr>
            </w:pPr>
            <w:r w:rsidRPr="00667AAE">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 xml:space="preserve">27,930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 xml:space="preserve">35,408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 xml:space="preserve">12,552 </w:t>
            </w:r>
          </w:p>
        </w:tc>
        <w:tc>
          <w:tcPr>
            <w:tcW w:w="1420" w:type="dxa"/>
            <w:tcBorders>
              <w:top w:val="nil"/>
              <w:left w:val="nil"/>
              <w:bottom w:val="nil"/>
              <w:right w:val="nil"/>
            </w:tcBorders>
            <w:shd w:val="clear" w:color="auto" w:fill="auto"/>
            <w:vAlign w:val="center"/>
            <w:hideMark/>
          </w:tcPr>
          <w:p w:rsidR="00FE65CC" w:rsidRPr="00667AAE" w:rsidRDefault="00FE65CC" w:rsidP="00E62B9F">
            <w:pPr>
              <w:jc w:val="center"/>
              <w:rPr>
                <w:color w:val="000000"/>
                <w:sz w:val="16"/>
                <w:szCs w:val="16"/>
              </w:rPr>
            </w:pPr>
            <w:r w:rsidRPr="00667AAE">
              <w:rPr>
                <w:color w:val="000000"/>
                <w:sz w:val="16"/>
                <w:szCs w:val="16"/>
              </w:rPr>
              <w:t>35%</w:t>
            </w:r>
          </w:p>
        </w:tc>
      </w:tr>
      <w:tr w:rsidR="00FE65CC" w:rsidRPr="00667AAE" w:rsidTr="00E62B9F">
        <w:trPr>
          <w:trHeight w:val="225"/>
          <w:jc w:val="center"/>
        </w:trPr>
        <w:tc>
          <w:tcPr>
            <w:tcW w:w="2440" w:type="dxa"/>
            <w:tcBorders>
              <w:top w:val="nil"/>
              <w:left w:val="nil"/>
              <w:bottom w:val="nil"/>
              <w:right w:val="nil"/>
            </w:tcBorders>
            <w:shd w:val="clear" w:color="000000" w:fill="C5D9F1"/>
            <w:noWrap/>
            <w:vAlign w:val="center"/>
            <w:hideMark/>
          </w:tcPr>
          <w:p w:rsidR="00FE65CC" w:rsidRPr="00667AAE" w:rsidRDefault="00FE65CC" w:rsidP="00E62B9F">
            <w:pPr>
              <w:jc w:val="right"/>
              <w:rPr>
                <w:b/>
                <w:bCs/>
                <w:color w:val="000000"/>
                <w:sz w:val="16"/>
                <w:szCs w:val="16"/>
              </w:rPr>
            </w:pPr>
            <w:r w:rsidRPr="00667AAE">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 xml:space="preserve">47,216 </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 xml:space="preserve">52,572 </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 xml:space="preserve">20,584 </w:t>
            </w:r>
          </w:p>
        </w:tc>
        <w:tc>
          <w:tcPr>
            <w:tcW w:w="1420" w:type="dxa"/>
            <w:tcBorders>
              <w:top w:val="nil"/>
              <w:left w:val="nil"/>
              <w:bottom w:val="nil"/>
              <w:right w:val="nil"/>
            </w:tcBorders>
            <w:shd w:val="clear" w:color="000000" w:fill="C5D9F1"/>
            <w:vAlign w:val="center"/>
            <w:hideMark/>
          </w:tcPr>
          <w:p w:rsidR="00FE65CC" w:rsidRPr="00667AAE" w:rsidRDefault="00FE65CC" w:rsidP="00E62B9F">
            <w:pPr>
              <w:jc w:val="center"/>
              <w:rPr>
                <w:b/>
                <w:bCs/>
                <w:color w:val="000000"/>
                <w:sz w:val="16"/>
                <w:szCs w:val="16"/>
              </w:rPr>
            </w:pPr>
            <w:r w:rsidRPr="00667AAE">
              <w:rPr>
                <w:b/>
                <w:bCs/>
                <w:color w:val="000000"/>
                <w:sz w:val="16"/>
                <w:szCs w:val="16"/>
              </w:rPr>
              <w:t>39%</w:t>
            </w:r>
          </w:p>
        </w:tc>
      </w:tr>
      <w:tr w:rsidR="00FE65CC" w:rsidRPr="00667AAE" w:rsidTr="00E62B9F">
        <w:trPr>
          <w:trHeight w:val="300"/>
          <w:jc w:val="center"/>
        </w:trPr>
        <w:tc>
          <w:tcPr>
            <w:tcW w:w="8120" w:type="dxa"/>
            <w:gridSpan w:val="5"/>
            <w:tcBorders>
              <w:top w:val="nil"/>
              <w:left w:val="nil"/>
              <w:bottom w:val="nil"/>
              <w:right w:val="nil"/>
            </w:tcBorders>
            <w:shd w:val="clear" w:color="auto" w:fill="auto"/>
            <w:noWrap/>
            <w:vAlign w:val="center"/>
            <w:hideMark/>
          </w:tcPr>
          <w:p w:rsidR="00FE65CC" w:rsidRPr="00667AAE" w:rsidRDefault="00FE65CC" w:rsidP="00E62B9F">
            <w:pPr>
              <w:rPr>
                <w:i/>
                <w:iCs/>
                <w:color w:val="000000"/>
                <w:sz w:val="16"/>
                <w:szCs w:val="16"/>
              </w:rPr>
            </w:pPr>
            <w:r w:rsidRPr="00667AAE">
              <w:rPr>
                <w:i/>
                <w:iCs/>
                <w:color w:val="000000"/>
                <w:sz w:val="16"/>
                <w:szCs w:val="16"/>
              </w:rPr>
              <w:t xml:space="preserve"> *2016 Expenditure numbers are preliminary, subject to audit by External auditors </w:t>
            </w:r>
          </w:p>
        </w:tc>
      </w:tr>
    </w:tbl>
    <w:p w:rsidR="00FE65CC" w:rsidRPr="00152574" w:rsidRDefault="00FE65CC" w:rsidP="00FE65CC">
      <w:pPr>
        <w:rPr>
          <w:sz w:val="20"/>
        </w:rPr>
      </w:pPr>
    </w:p>
    <w:p w:rsidR="00FE65CC" w:rsidRPr="00B70960" w:rsidRDefault="00FE65CC" w:rsidP="00FE65CC">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FE65CC" w:rsidRPr="00152574" w:rsidRDefault="00FE65CC" w:rsidP="00FE65CC">
      <w:pPr>
        <w:rPr>
          <w:sz w:val="20"/>
        </w:rPr>
      </w:pPr>
    </w:p>
    <w:p w:rsidR="00FE65CC" w:rsidRPr="00152574" w:rsidRDefault="00FE65CC" w:rsidP="00FE65CC">
      <w:pPr>
        <w:rPr>
          <w:sz w:val="20"/>
        </w:rPr>
      </w:pPr>
    </w:p>
    <w:p w:rsidR="00FE65CC" w:rsidRPr="003A5412" w:rsidRDefault="00FE65CC" w:rsidP="00FE65CC">
      <w:pPr>
        <w:jc w:val="both"/>
        <w:rPr>
          <w:sz w:val="20"/>
          <w:u w:val="single"/>
        </w:rPr>
      </w:pPr>
      <w:r w:rsidRPr="00D87B48">
        <w:rPr>
          <w:sz w:val="20"/>
        </w:rPr>
        <w:t>A.</w:t>
      </w:r>
      <w:r w:rsidRPr="00D87B48">
        <w:rPr>
          <w:sz w:val="20"/>
        </w:rPr>
        <w:tab/>
      </w:r>
      <w:r w:rsidRPr="003A5412">
        <w:rPr>
          <w:sz w:val="20"/>
          <w:u w:val="single"/>
        </w:rPr>
        <w:t>2016/17 Budget after Transfers</w:t>
      </w:r>
    </w:p>
    <w:p w:rsidR="00FE65CC" w:rsidRPr="00E46EE4" w:rsidRDefault="00FE65CC" w:rsidP="00FE65CC">
      <w:pPr>
        <w:jc w:val="both"/>
        <w:rPr>
          <w:sz w:val="20"/>
        </w:rPr>
      </w:pPr>
    </w:p>
    <w:p w:rsidR="00FE65CC" w:rsidRPr="00D15242" w:rsidRDefault="00FE65CC" w:rsidP="00FE65CC">
      <w:pPr>
        <w:pStyle w:val="ListParagraph"/>
        <w:numPr>
          <w:ilvl w:val="0"/>
          <w:numId w:val="60"/>
        </w:numPr>
        <w:ind w:left="0" w:firstLine="0"/>
        <w:contextualSpacing/>
        <w:jc w:val="both"/>
      </w:pPr>
      <w:r w:rsidRPr="00D15242">
        <w:t xml:space="preserve">The Budget after Transfers reflected a net increase in non-personnel resources primarily due to the:  (i) additional allocation of resources to cover the prepaid interest in connection with the repayment of the loan for the New Building;  and (ii) a shift from personnel resources to non-personnel resources in support of IT Procurement activities and the preparation of the Assemblies.  This was partially offset by the transfer out of the:  (i) Messenger Driver Group from Program 24 to Program 27 (Conference and Language Services), reflected under Expected Results IX.1 (Effective, efficient, quality and custom-oriented support) and IX.4 (An environmentally and socially responsible Organization);  and (ii) 2016 underspend on maintenance, servicing and renovations of WIPO premises and installations, reflected under Expected Result IX.1, to other organizational priorities.  </w:t>
      </w:r>
    </w:p>
    <w:p w:rsidR="00FE65CC" w:rsidRPr="00E46EE4" w:rsidRDefault="00FE65CC" w:rsidP="00FE65CC">
      <w:pPr>
        <w:jc w:val="both"/>
        <w:rPr>
          <w:sz w:val="20"/>
        </w:rPr>
      </w:pPr>
    </w:p>
    <w:p w:rsidR="00FE65CC" w:rsidRPr="00E46EE4" w:rsidRDefault="00FE65CC" w:rsidP="00FE65CC">
      <w:pPr>
        <w:pStyle w:val="ListParagraph"/>
        <w:numPr>
          <w:ilvl w:val="0"/>
          <w:numId w:val="60"/>
        </w:numPr>
        <w:ind w:left="0" w:firstLine="0"/>
        <w:contextualSpacing/>
        <w:jc w:val="both"/>
      </w:pPr>
      <w:r w:rsidRPr="00E46EE4">
        <w:t>The overall decrease in personnel resources as compared to the 2016/17 Approved Budget is the net result of, on the one hand, reclassifications and completed regularizations of continuing functions, and on the other hand, the redeployment of the Messenger Driver Group to Program 27, as referenced above.</w:t>
      </w:r>
    </w:p>
    <w:p w:rsidR="00FE65CC" w:rsidRPr="00E46EE4" w:rsidRDefault="00FE65CC" w:rsidP="00FE65CC">
      <w:pPr>
        <w:jc w:val="both"/>
        <w:rPr>
          <w:sz w:val="20"/>
        </w:rPr>
      </w:pPr>
    </w:p>
    <w:p w:rsidR="00FE65CC" w:rsidRPr="00E46EE4" w:rsidRDefault="00FE65CC" w:rsidP="00FE65CC">
      <w:pPr>
        <w:jc w:val="both"/>
        <w:rPr>
          <w:sz w:val="20"/>
          <w:u w:val="single"/>
        </w:rPr>
      </w:pPr>
      <w:r w:rsidRPr="00D87B48">
        <w:rPr>
          <w:sz w:val="20"/>
        </w:rPr>
        <w:t>B.</w:t>
      </w:r>
      <w:r w:rsidRPr="00D87B48">
        <w:rPr>
          <w:sz w:val="20"/>
        </w:rPr>
        <w:tab/>
      </w:r>
      <w:r w:rsidRPr="00E46EE4">
        <w:rPr>
          <w:sz w:val="20"/>
          <w:u w:val="single"/>
        </w:rPr>
        <w:t>2016/17 Budget Utilization</w:t>
      </w:r>
    </w:p>
    <w:p w:rsidR="00FE65CC" w:rsidRPr="00E46EE4" w:rsidRDefault="00FE65CC" w:rsidP="00FE65CC">
      <w:pPr>
        <w:jc w:val="both"/>
        <w:rPr>
          <w:sz w:val="20"/>
        </w:rPr>
      </w:pPr>
    </w:p>
    <w:p w:rsidR="00C8637B" w:rsidRDefault="00FE65CC" w:rsidP="00FE65CC">
      <w:pPr>
        <w:pStyle w:val="ListParagraph"/>
        <w:numPr>
          <w:ilvl w:val="0"/>
          <w:numId w:val="60"/>
        </w:numPr>
        <w:ind w:left="0" w:firstLine="0"/>
        <w:contextualSpacing/>
        <w:jc w:val="both"/>
      </w:pPr>
      <w:r w:rsidRPr="00E46EE4">
        <w:t xml:space="preserve">Budget utilization was within the expected range of 40-60 per cent for the first year of the biennium.  The slightly lower utilization of personnel resources was mainly due to vacancies, backfills and staff members on </w:t>
      </w:r>
      <w:r>
        <w:t>part-time working arrangements.</w:t>
      </w:r>
      <w:r w:rsidR="00C8637B">
        <w:br w:type="page"/>
      </w:r>
    </w:p>
    <w:p w:rsidR="00572033" w:rsidRPr="007B4BF4" w:rsidRDefault="00572033" w:rsidP="004905B1">
      <w:pPr>
        <w:pStyle w:val="Heading3"/>
      </w:pPr>
      <w:bookmarkStart w:id="173" w:name="_Toc422210477"/>
      <w:bookmarkStart w:id="174" w:name="_Toc482087962"/>
      <w:bookmarkStart w:id="175" w:name="_Toc482088028"/>
      <w:bookmarkStart w:id="176" w:name="_Toc482105831"/>
      <w:r w:rsidRPr="007B4BF4">
        <w:lastRenderedPageBreak/>
        <w:t>P</w:t>
      </w:r>
      <w:r>
        <w:t>ROGRAM 25</w:t>
      </w:r>
      <w:r w:rsidRPr="007B4BF4">
        <w:tab/>
      </w:r>
      <w:bookmarkEnd w:id="173"/>
      <w:r w:rsidRPr="007B4BF4">
        <w:t>INFORMATION AND COMMUNICATION TECHNOLOGY</w:t>
      </w:r>
      <w:bookmarkEnd w:id="174"/>
      <w:bookmarkEnd w:id="175"/>
      <w:bookmarkEnd w:id="176"/>
    </w:p>
    <w:p w:rsidR="00572033" w:rsidRPr="003F2E65" w:rsidRDefault="00572033" w:rsidP="00572033">
      <w:pPr>
        <w:ind w:left="1985" w:hanging="1985"/>
        <w:rPr>
          <w:sz w:val="20"/>
        </w:rPr>
      </w:pPr>
    </w:p>
    <w:p w:rsidR="00572033" w:rsidRPr="003F2E65" w:rsidRDefault="00572033" w:rsidP="00572033">
      <w:pPr>
        <w:ind w:left="1985" w:hanging="1985"/>
        <w:rPr>
          <w:b/>
          <w:sz w:val="20"/>
        </w:rPr>
      </w:pPr>
      <w:r w:rsidRPr="003F2E65">
        <w:rPr>
          <w:b/>
          <w:sz w:val="20"/>
        </w:rPr>
        <w:t>Program Manager</w:t>
      </w:r>
      <w:r w:rsidRPr="003F2E65">
        <w:rPr>
          <w:b/>
          <w:sz w:val="20"/>
        </w:rPr>
        <w:tab/>
        <w:t>Mr. A. Sundaram</w:t>
      </w:r>
    </w:p>
    <w:p w:rsidR="00177F18" w:rsidRPr="00177F18" w:rsidRDefault="00572033" w:rsidP="00177F18">
      <w:pPr>
        <w:spacing w:after="240"/>
        <w:jc w:val="center"/>
        <w:rPr>
          <w:rFonts w:cs="Times New Roman"/>
          <w:b/>
          <w:sz w:val="10"/>
          <w:szCs w:val="10"/>
        </w:rPr>
      </w:pPr>
      <w:r>
        <w:rPr>
          <w:rFonts w:cs="Times New Roman"/>
          <w:b/>
          <w:noProof/>
          <w:sz w:val="20"/>
          <w:lang w:eastAsia="en-US"/>
        </w:rPr>
        <w:drawing>
          <wp:inline distT="0" distB="0" distL="0" distR="0" wp14:anchorId="783B90E8" wp14:editId="203307BF">
            <wp:extent cx="3528000" cy="1969476"/>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5">
                      <a:extLst>
                        <a:ext uri="{28A0092B-C50C-407E-A947-70E740481C1C}">
                          <a14:useLocalDpi xmlns:a14="http://schemas.microsoft.com/office/drawing/2010/main" val="0"/>
                        </a:ext>
                      </a:extLst>
                    </a:blip>
                    <a:srcRect b="16841"/>
                    <a:stretch/>
                  </pic:blipFill>
                  <pic:spPr bwMode="auto">
                    <a:xfrm>
                      <a:off x="0" y="0"/>
                      <a:ext cx="3528000" cy="1969476"/>
                    </a:xfrm>
                    <a:prstGeom prst="rect">
                      <a:avLst/>
                    </a:prstGeom>
                    <a:noFill/>
                    <a:ln>
                      <a:noFill/>
                    </a:ln>
                    <a:extLst>
                      <a:ext uri="{53640926-AAD7-44D8-BBD7-CCE9431645EC}">
                        <a14:shadowObscured xmlns:a14="http://schemas.microsoft.com/office/drawing/2010/main"/>
                      </a:ext>
                    </a:extLst>
                  </pic:spPr>
                </pic:pic>
              </a:graphicData>
            </a:graphic>
          </wp:inline>
        </w:drawing>
      </w:r>
    </w:p>
    <w:p w:rsidR="00572033" w:rsidRPr="007B4BF4" w:rsidRDefault="00177F18" w:rsidP="00177F18">
      <w:pPr>
        <w:spacing w:after="120"/>
        <w:jc w:val="center"/>
        <w:rPr>
          <w:rFonts w:cs="Times New Roman"/>
          <w:b/>
          <w:sz w:val="20"/>
        </w:rPr>
      </w:pPr>
      <w:r>
        <w:rPr>
          <w:rFonts w:cs="Times New Roman"/>
          <w:bCs/>
          <w:noProof/>
          <w:sz w:val="20"/>
          <w:szCs w:val="22"/>
          <w:lang w:eastAsia="en-US"/>
        </w:rPr>
        <w:drawing>
          <wp:inline distT="0" distB="0" distL="0" distR="0" wp14:anchorId="60BD00C7" wp14:editId="4DD3BCB1">
            <wp:extent cx="4154022" cy="26239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6" w:type="pct"/>
        <w:tblInd w:w="58" w:type="dxa"/>
        <w:tblLayout w:type="fixed"/>
        <w:tblCellMar>
          <w:left w:w="115" w:type="dxa"/>
          <w:right w:w="115" w:type="dxa"/>
        </w:tblCellMar>
        <w:tblLook w:val="0000" w:firstRow="0" w:lastRow="0" w:firstColumn="0" w:lastColumn="0" w:noHBand="0" w:noVBand="0"/>
      </w:tblPr>
      <w:tblGrid>
        <w:gridCol w:w="1931"/>
        <w:gridCol w:w="2439"/>
        <w:gridCol w:w="1585"/>
        <w:gridCol w:w="2439"/>
        <w:gridCol w:w="822"/>
      </w:tblGrid>
      <w:tr w:rsidR="00572033" w:rsidRPr="007B4BF4" w:rsidTr="00215686">
        <w:trPr>
          <w:trHeight w:val="565"/>
        </w:trPr>
        <w:tc>
          <w:tcPr>
            <w:tcW w:w="5000" w:type="pct"/>
            <w:gridSpan w:val="5"/>
            <w:shd w:val="clear" w:color="auto" w:fill="C6D9F1" w:themeFill="text2" w:themeFillTint="33"/>
            <w:tcMar>
              <w:left w:w="58" w:type="dxa"/>
              <w:right w:w="58" w:type="dxa"/>
            </w:tcMar>
            <w:vAlign w:val="center"/>
          </w:tcPr>
          <w:p w:rsidR="00572033" w:rsidRPr="007B4BF4" w:rsidRDefault="00572033" w:rsidP="00BE0389">
            <w:pPr>
              <w:tabs>
                <w:tab w:val="left" w:pos="1452"/>
              </w:tabs>
              <w:ind w:left="1452" w:hanging="1452"/>
              <w:rPr>
                <w:b/>
                <w:bCs/>
                <w:sz w:val="16"/>
                <w:szCs w:val="16"/>
              </w:rPr>
            </w:pPr>
            <w:r w:rsidRPr="007B4BF4">
              <w:rPr>
                <w:b/>
                <w:bCs/>
                <w:sz w:val="16"/>
                <w:szCs w:val="16"/>
              </w:rPr>
              <w:t>Expected Result:</w:t>
            </w:r>
            <w:r w:rsidRPr="007B4BF4">
              <w:rPr>
                <w:b/>
                <w:bCs/>
                <w:sz w:val="16"/>
                <w:szCs w:val="16"/>
              </w:rPr>
              <w:tab/>
            </w:r>
            <w:r w:rsidRPr="004C5265">
              <w:rPr>
                <w:color w:val="000000"/>
                <w:sz w:val="16"/>
                <w:szCs w:val="16"/>
              </w:rPr>
              <w:t>IX.1 Effective, efficient, quality and customer-oriented support services both to internal clients and to external stakeholders</w:t>
            </w:r>
          </w:p>
        </w:tc>
      </w:tr>
      <w:tr w:rsidR="007623AB" w:rsidRPr="007B4BF4" w:rsidTr="00215686">
        <w:tc>
          <w:tcPr>
            <w:tcW w:w="1048" w:type="pct"/>
            <w:shd w:val="clear" w:color="auto" w:fill="auto"/>
            <w:tcMar>
              <w:left w:w="58" w:type="dxa"/>
              <w:right w:w="58" w:type="dxa"/>
            </w:tcMar>
            <w:vAlign w:val="center"/>
          </w:tcPr>
          <w:p w:rsidR="00572033" w:rsidRPr="007B4BF4" w:rsidRDefault="00572033" w:rsidP="00BE0389">
            <w:pPr>
              <w:ind w:right="-58"/>
              <w:rPr>
                <w:b/>
                <w:bCs/>
                <w:sz w:val="16"/>
                <w:szCs w:val="16"/>
              </w:rPr>
            </w:pPr>
            <w:r w:rsidRPr="007B4BF4">
              <w:rPr>
                <w:b/>
                <w:bCs/>
                <w:sz w:val="16"/>
                <w:szCs w:val="16"/>
              </w:rPr>
              <w:t>Performance Indicators</w:t>
            </w:r>
          </w:p>
        </w:tc>
        <w:tc>
          <w:tcPr>
            <w:tcW w:w="1323" w:type="pct"/>
            <w:shd w:val="clear" w:color="auto" w:fill="auto"/>
            <w:tcMar>
              <w:left w:w="58" w:type="dxa"/>
              <w:right w:w="58" w:type="dxa"/>
            </w:tcMar>
            <w:vAlign w:val="center"/>
          </w:tcPr>
          <w:p w:rsidR="00572033" w:rsidRPr="007B4BF4" w:rsidRDefault="00572033" w:rsidP="00BE0389">
            <w:pPr>
              <w:rPr>
                <w:b/>
                <w:bCs/>
                <w:sz w:val="16"/>
                <w:szCs w:val="16"/>
              </w:rPr>
            </w:pPr>
            <w:r w:rsidRPr="007B4BF4">
              <w:rPr>
                <w:b/>
                <w:bCs/>
                <w:sz w:val="16"/>
                <w:szCs w:val="16"/>
              </w:rPr>
              <w:t>Baselines</w:t>
            </w:r>
          </w:p>
        </w:tc>
        <w:tc>
          <w:tcPr>
            <w:tcW w:w="860" w:type="pct"/>
            <w:shd w:val="clear" w:color="auto" w:fill="auto"/>
            <w:tcMar>
              <w:top w:w="110" w:type="dxa"/>
              <w:left w:w="58" w:type="dxa"/>
              <w:right w:w="58" w:type="dxa"/>
            </w:tcMar>
            <w:vAlign w:val="center"/>
          </w:tcPr>
          <w:p w:rsidR="00572033" w:rsidRPr="007B4BF4" w:rsidRDefault="00572033" w:rsidP="00BE0389">
            <w:pPr>
              <w:tabs>
                <w:tab w:val="left" w:pos="290"/>
              </w:tabs>
              <w:rPr>
                <w:b/>
                <w:bCs/>
                <w:sz w:val="16"/>
                <w:szCs w:val="16"/>
              </w:rPr>
            </w:pPr>
            <w:r w:rsidRPr="007B4BF4">
              <w:rPr>
                <w:b/>
                <w:bCs/>
                <w:sz w:val="16"/>
                <w:szCs w:val="16"/>
              </w:rPr>
              <w:t>Targets</w:t>
            </w:r>
          </w:p>
        </w:tc>
        <w:tc>
          <w:tcPr>
            <w:tcW w:w="1323" w:type="pct"/>
            <w:shd w:val="clear" w:color="auto" w:fill="FFFFFF"/>
            <w:tcMar>
              <w:top w:w="110" w:type="dxa"/>
              <w:left w:w="58" w:type="dxa"/>
              <w:right w:w="58" w:type="dxa"/>
            </w:tcMar>
            <w:vAlign w:val="center"/>
          </w:tcPr>
          <w:p w:rsidR="00572033" w:rsidRPr="007B4BF4" w:rsidRDefault="00572033" w:rsidP="00BE0389">
            <w:pPr>
              <w:rPr>
                <w:b/>
                <w:bCs/>
                <w:sz w:val="16"/>
                <w:szCs w:val="16"/>
              </w:rPr>
            </w:pPr>
            <w:r w:rsidRPr="007B4BF4">
              <w:rPr>
                <w:b/>
                <w:bCs/>
                <w:sz w:val="16"/>
                <w:szCs w:val="16"/>
              </w:rPr>
              <w:t>Performance Data</w:t>
            </w:r>
          </w:p>
        </w:tc>
        <w:tc>
          <w:tcPr>
            <w:tcW w:w="446" w:type="pct"/>
            <w:shd w:val="clear" w:color="auto" w:fill="auto"/>
            <w:tcMar>
              <w:top w:w="110" w:type="dxa"/>
              <w:left w:w="58" w:type="dxa"/>
              <w:right w:w="58" w:type="dxa"/>
            </w:tcMar>
            <w:vAlign w:val="center"/>
          </w:tcPr>
          <w:p w:rsidR="00572033" w:rsidRPr="007B4BF4" w:rsidRDefault="00572033" w:rsidP="00BE0389">
            <w:pPr>
              <w:jc w:val="center"/>
              <w:rPr>
                <w:b/>
                <w:bCs/>
                <w:sz w:val="16"/>
                <w:szCs w:val="16"/>
              </w:rPr>
            </w:pPr>
            <w:r w:rsidRPr="007B4BF4">
              <w:rPr>
                <w:b/>
                <w:bCs/>
                <w:sz w:val="16"/>
                <w:szCs w:val="16"/>
              </w:rPr>
              <w:t>TLS</w:t>
            </w:r>
          </w:p>
        </w:tc>
      </w:tr>
      <w:tr w:rsidR="007623AB" w:rsidRPr="007B4BF4" w:rsidTr="00215686">
        <w:trPr>
          <w:trHeight w:val="1398"/>
        </w:trPr>
        <w:tc>
          <w:tcPr>
            <w:tcW w:w="1048" w:type="pct"/>
            <w:shd w:val="clear" w:color="auto" w:fill="auto"/>
            <w:tcMar>
              <w:left w:w="58" w:type="dxa"/>
              <w:right w:w="58" w:type="dxa"/>
            </w:tcMar>
          </w:tcPr>
          <w:p w:rsidR="00572033" w:rsidRPr="004C5265" w:rsidRDefault="00572033" w:rsidP="00BE0389">
            <w:pPr>
              <w:ind w:right="-58"/>
              <w:rPr>
                <w:color w:val="000000"/>
                <w:sz w:val="16"/>
                <w:szCs w:val="16"/>
              </w:rPr>
            </w:pPr>
            <w:r w:rsidRPr="004C5265">
              <w:rPr>
                <w:color w:val="000000"/>
                <w:sz w:val="16"/>
                <w:szCs w:val="16"/>
              </w:rPr>
              <w:t>ICT Platforms are cost-effectively hosted and managed in line with business demands</w:t>
            </w:r>
          </w:p>
        </w:tc>
        <w:tc>
          <w:tcPr>
            <w:tcW w:w="1323" w:type="pct"/>
            <w:shd w:val="clear" w:color="auto" w:fill="auto"/>
            <w:tcMar>
              <w:left w:w="58" w:type="dxa"/>
              <w:right w:w="58" w:type="dxa"/>
            </w:tcMar>
          </w:tcPr>
          <w:p w:rsidR="00572033" w:rsidRDefault="00572033" w:rsidP="00BE0389">
            <w:pPr>
              <w:rPr>
                <w:i/>
                <w:color w:val="002060"/>
                <w:sz w:val="16"/>
                <w:szCs w:val="16"/>
              </w:rPr>
            </w:pPr>
            <w:r w:rsidRPr="007B4BF4">
              <w:rPr>
                <w:i/>
                <w:color w:val="002060"/>
                <w:sz w:val="16"/>
                <w:szCs w:val="16"/>
              </w:rPr>
              <w:t>Updated Baseline</w:t>
            </w:r>
            <w:r w:rsidRPr="007B4BF4">
              <w:rPr>
                <w:i/>
                <w:color w:val="002060"/>
                <w:sz w:val="16"/>
                <w:szCs w:val="16"/>
              </w:rPr>
              <w:br/>
              <w:t xml:space="preserve">end 2015:  </w:t>
            </w:r>
          </w:p>
          <w:p w:rsidR="00572033" w:rsidRPr="00870F14" w:rsidRDefault="00572033" w:rsidP="00BE0389">
            <w:pPr>
              <w:rPr>
                <w:color w:val="002060"/>
                <w:sz w:val="16"/>
                <w:szCs w:val="16"/>
              </w:rPr>
            </w:pPr>
            <w:r>
              <w:rPr>
                <w:color w:val="002060"/>
                <w:sz w:val="16"/>
                <w:szCs w:val="16"/>
              </w:rPr>
              <w:t xml:space="preserve">26 SDAs </w:t>
            </w:r>
          </w:p>
          <w:p w:rsidR="00572033" w:rsidRPr="007B4BF4" w:rsidRDefault="00572033" w:rsidP="00BE0389">
            <w:pPr>
              <w:rPr>
                <w:color w:val="000000"/>
                <w:sz w:val="16"/>
                <w:szCs w:val="16"/>
              </w:rPr>
            </w:pPr>
          </w:p>
          <w:p w:rsidR="00572033" w:rsidRPr="007B4BF4" w:rsidRDefault="00572033" w:rsidP="00BE0389">
            <w:pPr>
              <w:spacing w:after="240"/>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r w:rsidRPr="004C5265">
              <w:rPr>
                <w:color w:val="000000"/>
                <w:sz w:val="16"/>
                <w:szCs w:val="16"/>
              </w:rPr>
              <w:t xml:space="preserve">n/a </w:t>
            </w:r>
          </w:p>
        </w:tc>
        <w:tc>
          <w:tcPr>
            <w:tcW w:w="860" w:type="pct"/>
            <w:shd w:val="clear" w:color="auto" w:fill="auto"/>
            <w:tcMar>
              <w:top w:w="110" w:type="dxa"/>
              <w:left w:w="58" w:type="dxa"/>
              <w:right w:w="58" w:type="dxa"/>
            </w:tcMar>
          </w:tcPr>
          <w:p w:rsidR="00572033" w:rsidRPr="004C5265" w:rsidRDefault="00572033" w:rsidP="00BE0389">
            <w:pPr>
              <w:rPr>
                <w:color w:val="000000"/>
                <w:sz w:val="16"/>
                <w:szCs w:val="16"/>
              </w:rPr>
            </w:pPr>
            <w:r w:rsidRPr="004C5265">
              <w:rPr>
                <w:color w:val="000000"/>
                <w:sz w:val="16"/>
                <w:szCs w:val="16"/>
              </w:rPr>
              <w:t>New SDAs are created and agreed with largest consumers of ICT Platform services</w:t>
            </w:r>
          </w:p>
        </w:tc>
        <w:tc>
          <w:tcPr>
            <w:tcW w:w="1323" w:type="pct"/>
            <w:shd w:val="clear" w:color="auto" w:fill="FFFFFF"/>
            <w:tcMar>
              <w:top w:w="110" w:type="dxa"/>
              <w:left w:w="58" w:type="dxa"/>
              <w:right w:w="58" w:type="dxa"/>
            </w:tcMar>
          </w:tcPr>
          <w:p w:rsidR="00572033" w:rsidRPr="00374104" w:rsidRDefault="00572033" w:rsidP="00BE0389">
            <w:pPr>
              <w:rPr>
                <w:color w:val="000000"/>
                <w:sz w:val="16"/>
                <w:szCs w:val="16"/>
              </w:rPr>
            </w:pPr>
            <w:r w:rsidRPr="00374104">
              <w:rPr>
                <w:color w:val="000000"/>
                <w:sz w:val="16"/>
                <w:szCs w:val="16"/>
              </w:rPr>
              <w:t xml:space="preserve">6 new SDAs </w:t>
            </w:r>
            <w:r>
              <w:rPr>
                <w:color w:val="000000"/>
                <w:sz w:val="16"/>
                <w:szCs w:val="16"/>
              </w:rPr>
              <w:t xml:space="preserve">(Information Security, WIPO DAS, WIPO CASE, WIPO WebMums (Madrid Union Members) Service, WIPO Connect, Enterprise Content Management) were </w:t>
            </w:r>
            <w:r w:rsidRPr="00374104">
              <w:rPr>
                <w:color w:val="000000"/>
                <w:sz w:val="16"/>
                <w:szCs w:val="16"/>
              </w:rPr>
              <w:t>signed</w:t>
            </w:r>
            <w:r>
              <w:rPr>
                <w:color w:val="000000"/>
                <w:sz w:val="16"/>
                <w:szCs w:val="16"/>
              </w:rPr>
              <w:t xml:space="preserve"> with the </w:t>
            </w:r>
            <w:r w:rsidRPr="00A8403B">
              <w:rPr>
                <w:color w:val="000000"/>
                <w:sz w:val="16"/>
                <w:szCs w:val="16"/>
              </w:rPr>
              <w:t>United Nations International Computing Centre</w:t>
            </w:r>
            <w:r>
              <w:rPr>
                <w:color w:val="000000"/>
                <w:sz w:val="16"/>
                <w:szCs w:val="16"/>
              </w:rPr>
              <w:t xml:space="preserve"> (UNICC)</w:t>
            </w:r>
          </w:p>
        </w:tc>
        <w:tc>
          <w:tcPr>
            <w:tcW w:w="446" w:type="pct"/>
            <w:shd w:val="clear" w:color="auto" w:fill="auto"/>
            <w:tcMar>
              <w:top w:w="110" w:type="dxa"/>
              <w:left w:w="58" w:type="dxa"/>
              <w:right w:w="58" w:type="dxa"/>
            </w:tcMar>
          </w:tcPr>
          <w:p w:rsidR="00572033" w:rsidRPr="00374104" w:rsidRDefault="00572033" w:rsidP="00BE0389">
            <w:pPr>
              <w:jc w:val="center"/>
              <w:rPr>
                <w:b/>
                <w:color w:val="000000"/>
                <w:sz w:val="16"/>
                <w:szCs w:val="16"/>
              </w:rPr>
            </w:pPr>
            <w:r w:rsidRPr="00374104">
              <w:rPr>
                <w:b/>
                <w:color w:val="00B050"/>
                <w:sz w:val="16"/>
                <w:szCs w:val="16"/>
              </w:rPr>
              <w:t>On track</w:t>
            </w:r>
          </w:p>
        </w:tc>
      </w:tr>
      <w:tr w:rsidR="007623AB" w:rsidRPr="007B4BF4" w:rsidTr="00215686">
        <w:trPr>
          <w:trHeight w:val="1195"/>
        </w:trPr>
        <w:tc>
          <w:tcPr>
            <w:tcW w:w="1048" w:type="pct"/>
            <w:shd w:val="clear" w:color="auto" w:fill="auto"/>
            <w:tcMar>
              <w:left w:w="58" w:type="dxa"/>
              <w:right w:w="58" w:type="dxa"/>
            </w:tcMar>
          </w:tcPr>
          <w:p w:rsidR="00572033" w:rsidRPr="004C5265" w:rsidRDefault="00572033" w:rsidP="00BE0389">
            <w:pPr>
              <w:ind w:right="-58"/>
              <w:rPr>
                <w:color w:val="000000"/>
                <w:sz w:val="16"/>
                <w:szCs w:val="16"/>
              </w:rPr>
            </w:pPr>
          </w:p>
        </w:tc>
        <w:tc>
          <w:tcPr>
            <w:tcW w:w="1323" w:type="pct"/>
            <w:shd w:val="clear" w:color="auto" w:fill="auto"/>
            <w:tcMar>
              <w:left w:w="58" w:type="dxa"/>
              <w:right w:w="58" w:type="dxa"/>
            </w:tcMar>
          </w:tcPr>
          <w:p w:rsidR="00572033" w:rsidRPr="0014300C" w:rsidRDefault="00572033" w:rsidP="00BE0389">
            <w:pPr>
              <w:rPr>
                <w:i/>
                <w:color w:val="002060"/>
                <w:sz w:val="16"/>
                <w:szCs w:val="16"/>
              </w:rPr>
            </w:pPr>
            <w:r w:rsidRPr="0014300C">
              <w:rPr>
                <w:i/>
                <w:color w:val="002060"/>
                <w:sz w:val="16"/>
                <w:szCs w:val="16"/>
              </w:rPr>
              <w:t>Updated Baseline</w:t>
            </w:r>
            <w:r w:rsidRPr="0014300C">
              <w:rPr>
                <w:i/>
                <w:color w:val="002060"/>
                <w:sz w:val="16"/>
                <w:szCs w:val="16"/>
              </w:rPr>
              <w:br/>
              <w:t>end 2015</w:t>
            </w:r>
            <w:r w:rsidRPr="003A0A18">
              <w:rPr>
                <w:rStyle w:val="FootnoteReference"/>
                <w:i/>
                <w:color w:val="002060"/>
                <w:sz w:val="16"/>
                <w:szCs w:val="16"/>
              </w:rPr>
              <w:footnoteReference w:id="100"/>
            </w:r>
            <w:r w:rsidRPr="0014300C">
              <w:rPr>
                <w:i/>
                <w:color w:val="002060"/>
                <w:sz w:val="16"/>
                <w:szCs w:val="16"/>
              </w:rPr>
              <w:t xml:space="preserve">:  </w:t>
            </w:r>
          </w:p>
          <w:p w:rsidR="00572033" w:rsidRPr="0059037C" w:rsidRDefault="00572033" w:rsidP="00572033">
            <w:pPr>
              <w:pStyle w:val="ListParagraph"/>
              <w:numPr>
                <w:ilvl w:val="0"/>
                <w:numId w:val="69"/>
              </w:numPr>
              <w:spacing w:after="60"/>
              <w:ind w:left="121" w:hanging="121"/>
              <w:contextualSpacing/>
              <w:rPr>
                <w:color w:val="002060"/>
                <w:sz w:val="16"/>
                <w:szCs w:val="16"/>
              </w:rPr>
            </w:pPr>
            <w:r>
              <w:rPr>
                <w:color w:val="002060"/>
                <w:sz w:val="16"/>
                <w:szCs w:val="16"/>
              </w:rPr>
              <w:t>Average monthly u</w:t>
            </w:r>
            <w:r w:rsidRPr="0059037C">
              <w:rPr>
                <w:color w:val="002060"/>
                <w:sz w:val="16"/>
                <w:szCs w:val="16"/>
              </w:rPr>
              <w:t xml:space="preserve">nit cost of Servers: </w:t>
            </w:r>
            <w:r>
              <w:rPr>
                <w:color w:val="002060"/>
                <w:sz w:val="16"/>
                <w:szCs w:val="16"/>
              </w:rPr>
              <w:t>414 CHF</w:t>
            </w:r>
            <w:r w:rsidRPr="0059037C">
              <w:rPr>
                <w:color w:val="002060"/>
                <w:sz w:val="16"/>
                <w:szCs w:val="16"/>
              </w:rPr>
              <w:t xml:space="preserve"> </w:t>
            </w:r>
          </w:p>
          <w:p w:rsidR="00572033" w:rsidRPr="0059037C" w:rsidRDefault="00572033" w:rsidP="00572033">
            <w:pPr>
              <w:pStyle w:val="ListParagraph"/>
              <w:numPr>
                <w:ilvl w:val="0"/>
                <w:numId w:val="69"/>
              </w:numPr>
              <w:spacing w:after="60"/>
              <w:ind w:left="121" w:hanging="121"/>
              <w:contextualSpacing/>
              <w:rPr>
                <w:color w:val="002060"/>
                <w:sz w:val="16"/>
                <w:szCs w:val="16"/>
              </w:rPr>
            </w:pPr>
            <w:r>
              <w:rPr>
                <w:color w:val="002060"/>
                <w:sz w:val="16"/>
                <w:szCs w:val="16"/>
              </w:rPr>
              <w:t>Average monthly unit cost per TB of storage: 234 CHF</w:t>
            </w:r>
          </w:p>
          <w:p w:rsidR="00572033" w:rsidRDefault="00572033" w:rsidP="00572033">
            <w:pPr>
              <w:pStyle w:val="ListParagraph"/>
              <w:numPr>
                <w:ilvl w:val="0"/>
                <w:numId w:val="69"/>
              </w:numPr>
              <w:spacing w:after="60"/>
              <w:ind w:left="121" w:right="-149" w:hanging="121"/>
              <w:contextualSpacing/>
              <w:rPr>
                <w:color w:val="002060"/>
                <w:sz w:val="16"/>
                <w:szCs w:val="16"/>
              </w:rPr>
            </w:pPr>
            <w:r>
              <w:rPr>
                <w:color w:val="002060"/>
                <w:sz w:val="16"/>
                <w:szCs w:val="16"/>
              </w:rPr>
              <w:t>Average monthly u</w:t>
            </w:r>
            <w:r w:rsidRPr="0059037C">
              <w:rPr>
                <w:color w:val="002060"/>
                <w:sz w:val="16"/>
                <w:szCs w:val="16"/>
              </w:rPr>
              <w:t>nit cost</w:t>
            </w:r>
            <w:r>
              <w:rPr>
                <w:color w:val="002060"/>
                <w:sz w:val="16"/>
                <w:szCs w:val="16"/>
              </w:rPr>
              <w:t xml:space="preserve"> of</w:t>
            </w:r>
            <w:r w:rsidRPr="0059037C">
              <w:rPr>
                <w:color w:val="002060"/>
                <w:sz w:val="16"/>
                <w:szCs w:val="16"/>
              </w:rPr>
              <w:t xml:space="preserve"> </w:t>
            </w:r>
            <w:r>
              <w:rPr>
                <w:color w:val="002060"/>
                <w:sz w:val="16"/>
                <w:szCs w:val="16"/>
              </w:rPr>
              <w:t>backup per TB storage</w:t>
            </w:r>
            <w:r w:rsidRPr="0059037C">
              <w:rPr>
                <w:color w:val="002060"/>
                <w:sz w:val="16"/>
                <w:szCs w:val="16"/>
              </w:rPr>
              <w:t>:</w:t>
            </w:r>
            <w:r>
              <w:rPr>
                <w:color w:val="002060"/>
                <w:sz w:val="16"/>
                <w:szCs w:val="16"/>
              </w:rPr>
              <w:t xml:space="preserve"> 252 CHF</w:t>
            </w:r>
          </w:p>
          <w:p w:rsidR="00572033" w:rsidRPr="0059037C" w:rsidRDefault="00572033" w:rsidP="00BE0389">
            <w:pPr>
              <w:pStyle w:val="ListParagraph"/>
              <w:spacing w:after="60"/>
              <w:ind w:left="121" w:hanging="121"/>
              <w:rPr>
                <w:color w:val="002060"/>
                <w:sz w:val="16"/>
                <w:szCs w:val="16"/>
              </w:rPr>
            </w:pPr>
          </w:p>
          <w:p w:rsidR="00572033" w:rsidRPr="0061688B" w:rsidRDefault="00572033" w:rsidP="00BE0389">
            <w:pPr>
              <w:rPr>
                <w:color w:val="002060"/>
                <w:sz w:val="16"/>
                <w:szCs w:val="16"/>
              </w:rPr>
            </w:pPr>
            <w:r w:rsidRPr="0061688B">
              <w:rPr>
                <w:color w:val="002060"/>
                <w:sz w:val="16"/>
                <w:szCs w:val="16"/>
              </w:rPr>
              <w:t>Number of service incidents with medium or high  impact: 1.75 per month</w:t>
            </w:r>
          </w:p>
          <w:p w:rsidR="00572033" w:rsidRPr="007B4BF4" w:rsidRDefault="00572033" w:rsidP="00BE0389">
            <w:pPr>
              <w:rPr>
                <w:color w:val="000000"/>
                <w:sz w:val="16"/>
                <w:szCs w:val="16"/>
              </w:rPr>
            </w:pPr>
          </w:p>
          <w:p w:rsidR="00572033" w:rsidRDefault="00572033" w:rsidP="00BE0389">
            <w:pPr>
              <w:rPr>
                <w:i/>
                <w:sz w:val="16"/>
                <w:szCs w:val="16"/>
                <w:lang w:bidi="th-TH"/>
              </w:rPr>
            </w:pPr>
            <w:r w:rsidRPr="007B4BF4">
              <w:rPr>
                <w:i/>
                <w:sz w:val="16"/>
                <w:szCs w:val="16"/>
                <w:lang w:bidi="th-TH"/>
              </w:rPr>
              <w:t xml:space="preserve">Original Baseline </w:t>
            </w:r>
            <w:r w:rsidRPr="007B4BF4">
              <w:rPr>
                <w:i/>
                <w:sz w:val="16"/>
                <w:szCs w:val="16"/>
                <w:lang w:bidi="th-TH"/>
              </w:rPr>
              <w:br/>
              <w:t>P&amp;B 2016/17:</w:t>
            </w:r>
          </w:p>
          <w:p w:rsidR="00572033" w:rsidRDefault="00572033" w:rsidP="00BE0389">
            <w:pPr>
              <w:ind w:right="-58"/>
              <w:rPr>
                <w:color w:val="000000"/>
                <w:sz w:val="16"/>
                <w:szCs w:val="16"/>
              </w:rPr>
            </w:pPr>
            <w:r w:rsidRPr="004C5265">
              <w:rPr>
                <w:color w:val="000000"/>
                <w:sz w:val="16"/>
                <w:szCs w:val="16"/>
              </w:rPr>
              <w:t>Unit cost Servers: 448</w:t>
            </w:r>
            <w:r>
              <w:rPr>
                <w:color w:val="000000"/>
                <w:sz w:val="16"/>
                <w:szCs w:val="16"/>
              </w:rPr>
              <w:t xml:space="preserve"> CHF </w:t>
            </w:r>
            <w:r w:rsidRPr="004C5265">
              <w:rPr>
                <w:color w:val="000000"/>
                <w:sz w:val="16"/>
                <w:szCs w:val="16"/>
              </w:rPr>
              <w:t xml:space="preserve">/month; </w:t>
            </w:r>
          </w:p>
          <w:p w:rsidR="00572033" w:rsidRDefault="00572033" w:rsidP="00BE0389">
            <w:pPr>
              <w:ind w:right="-58"/>
              <w:rPr>
                <w:color w:val="000000"/>
                <w:sz w:val="16"/>
                <w:szCs w:val="16"/>
              </w:rPr>
            </w:pPr>
            <w:r w:rsidRPr="004C5265">
              <w:rPr>
                <w:color w:val="000000"/>
                <w:sz w:val="16"/>
                <w:szCs w:val="16"/>
              </w:rPr>
              <w:t xml:space="preserve">Unit cost per TB storage: 299 </w:t>
            </w:r>
            <w:r>
              <w:rPr>
                <w:color w:val="000000"/>
                <w:sz w:val="16"/>
                <w:szCs w:val="16"/>
              </w:rPr>
              <w:t xml:space="preserve">CHF </w:t>
            </w:r>
            <w:r w:rsidRPr="004C5265">
              <w:rPr>
                <w:color w:val="000000"/>
                <w:sz w:val="16"/>
                <w:szCs w:val="16"/>
              </w:rPr>
              <w:t xml:space="preserve">/month; </w:t>
            </w:r>
          </w:p>
          <w:p w:rsidR="00572033" w:rsidRDefault="00572033" w:rsidP="00BE0389">
            <w:pPr>
              <w:ind w:right="-58"/>
              <w:rPr>
                <w:color w:val="000000"/>
                <w:sz w:val="16"/>
                <w:szCs w:val="16"/>
              </w:rPr>
            </w:pPr>
            <w:r w:rsidRPr="004C5265">
              <w:rPr>
                <w:color w:val="000000"/>
                <w:sz w:val="16"/>
                <w:szCs w:val="16"/>
              </w:rPr>
              <w:t>Unit cost of backup</w:t>
            </w:r>
            <w:r>
              <w:rPr>
                <w:color w:val="000000"/>
                <w:sz w:val="16"/>
                <w:szCs w:val="16"/>
              </w:rPr>
              <w:t xml:space="preserve"> </w:t>
            </w:r>
            <w:r>
              <w:rPr>
                <w:color w:val="002060"/>
                <w:sz w:val="16"/>
                <w:szCs w:val="16"/>
              </w:rPr>
              <w:t>per TB storage</w:t>
            </w:r>
            <w:r w:rsidRPr="004C5265">
              <w:rPr>
                <w:color w:val="000000"/>
                <w:sz w:val="16"/>
                <w:szCs w:val="16"/>
              </w:rPr>
              <w:t xml:space="preserve">: 370 </w:t>
            </w:r>
            <w:r>
              <w:rPr>
                <w:color w:val="000000"/>
                <w:sz w:val="16"/>
                <w:szCs w:val="16"/>
              </w:rPr>
              <w:t>CHF</w:t>
            </w:r>
            <w:r w:rsidRPr="004C5265">
              <w:rPr>
                <w:color w:val="000000"/>
                <w:sz w:val="16"/>
                <w:szCs w:val="16"/>
              </w:rPr>
              <w:t>/month (</w:t>
            </w:r>
            <w:r>
              <w:rPr>
                <w:color w:val="000000"/>
                <w:sz w:val="16"/>
                <w:szCs w:val="16"/>
              </w:rPr>
              <w:t>e</w:t>
            </w:r>
            <w:r w:rsidRPr="004C5265">
              <w:rPr>
                <w:color w:val="000000"/>
                <w:sz w:val="16"/>
                <w:szCs w:val="16"/>
              </w:rPr>
              <w:t>nd</w:t>
            </w:r>
            <w:r>
              <w:rPr>
                <w:color w:val="000000"/>
                <w:sz w:val="16"/>
                <w:szCs w:val="16"/>
              </w:rPr>
              <w:t xml:space="preserve"> </w:t>
            </w:r>
            <w:r w:rsidRPr="004C5265">
              <w:rPr>
                <w:color w:val="000000"/>
                <w:sz w:val="16"/>
                <w:szCs w:val="16"/>
              </w:rPr>
              <w:t xml:space="preserve">2014);  </w:t>
            </w:r>
          </w:p>
          <w:p w:rsidR="00572033" w:rsidRDefault="00572033" w:rsidP="00BE0389">
            <w:pPr>
              <w:rPr>
                <w:color w:val="000000"/>
                <w:sz w:val="16"/>
                <w:szCs w:val="16"/>
              </w:rPr>
            </w:pPr>
          </w:p>
          <w:p w:rsidR="00572033" w:rsidRPr="004C5265" w:rsidRDefault="00572033" w:rsidP="008B732B">
            <w:pPr>
              <w:spacing w:after="60"/>
              <w:rPr>
                <w:color w:val="000000"/>
                <w:sz w:val="16"/>
                <w:szCs w:val="16"/>
              </w:rPr>
            </w:pPr>
            <w:r w:rsidRPr="004C5265">
              <w:rPr>
                <w:color w:val="000000"/>
                <w:sz w:val="16"/>
                <w:szCs w:val="16"/>
              </w:rPr>
              <w:t>Number of service incidents with medium or high impact: 1.75 per month</w:t>
            </w:r>
          </w:p>
        </w:tc>
        <w:tc>
          <w:tcPr>
            <w:tcW w:w="860" w:type="pct"/>
            <w:shd w:val="clear" w:color="auto" w:fill="auto"/>
            <w:tcMar>
              <w:top w:w="110" w:type="dxa"/>
              <w:left w:w="58" w:type="dxa"/>
              <w:right w:w="58" w:type="dxa"/>
            </w:tcMar>
          </w:tcPr>
          <w:p w:rsidR="00572033" w:rsidRDefault="00572033" w:rsidP="00BE0389">
            <w:pPr>
              <w:rPr>
                <w:color w:val="000000"/>
                <w:sz w:val="16"/>
                <w:szCs w:val="16"/>
              </w:rPr>
            </w:pPr>
            <w:r w:rsidRPr="004C5265">
              <w:rPr>
                <w:color w:val="000000"/>
                <w:sz w:val="16"/>
                <w:szCs w:val="16"/>
              </w:rPr>
              <w:t xml:space="preserve">Unit costs decrease by at least 5% per year; </w:t>
            </w: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Pr="004C5265" w:rsidRDefault="00572033" w:rsidP="00BE0389">
            <w:pPr>
              <w:rPr>
                <w:color w:val="000000"/>
                <w:sz w:val="16"/>
                <w:szCs w:val="16"/>
              </w:rPr>
            </w:pPr>
            <w:r w:rsidRPr="004C5265">
              <w:rPr>
                <w:color w:val="000000"/>
                <w:sz w:val="16"/>
                <w:szCs w:val="16"/>
              </w:rPr>
              <w:t xml:space="preserve">No increase in service incidents of medium or high impact </w:t>
            </w:r>
          </w:p>
        </w:tc>
        <w:tc>
          <w:tcPr>
            <w:tcW w:w="1323" w:type="pct"/>
            <w:shd w:val="clear" w:color="auto" w:fill="FFFFFF"/>
            <w:tcMar>
              <w:top w:w="110" w:type="dxa"/>
              <w:left w:w="58" w:type="dxa"/>
              <w:right w:w="58" w:type="dxa"/>
            </w:tcMar>
          </w:tcPr>
          <w:p w:rsidR="00572033" w:rsidRPr="00EE7086" w:rsidRDefault="00572033" w:rsidP="00BE0389">
            <w:pPr>
              <w:rPr>
                <w:sz w:val="16"/>
                <w:szCs w:val="16"/>
              </w:rPr>
            </w:pPr>
            <w:r w:rsidRPr="00EE7086">
              <w:rPr>
                <w:sz w:val="16"/>
                <w:szCs w:val="16"/>
              </w:rPr>
              <w:t xml:space="preserve">Average monthly unit cost of Servers: 418 CHF </w:t>
            </w:r>
          </w:p>
          <w:p w:rsidR="00572033" w:rsidRPr="00EE7086" w:rsidRDefault="00572033" w:rsidP="00BE0389">
            <w:pPr>
              <w:pStyle w:val="ListParagraph"/>
              <w:ind w:left="115"/>
              <w:rPr>
                <w:sz w:val="16"/>
                <w:szCs w:val="16"/>
              </w:rPr>
            </w:pPr>
          </w:p>
          <w:p w:rsidR="00572033" w:rsidRPr="00EE7086" w:rsidRDefault="00572033" w:rsidP="00BE0389">
            <w:pPr>
              <w:rPr>
                <w:sz w:val="16"/>
                <w:szCs w:val="16"/>
              </w:rPr>
            </w:pPr>
            <w:r w:rsidRPr="00EE7086">
              <w:rPr>
                <w:sz w:val="16"/>
                <w:szCs w:val="16"/>
              </w:rPr>
              <w:t>Average monthly unit cost per TB of storage: 233 CHF</w:t>
            </w:r>
          </w:p>
          <w:p w:rsidR="00572033" w:rsidRPr="00EE7086" w:rsidRDefault="00572033" w:rsidP="00BE0389">
            <w:pPr>
              <w:pStyle w:val="ListParagraph"/>
              <w:ind w:left="115"/>
              <w:rPr>
                <w:sz w:val="16"/>
                <w:szCs w:val="16"/>
              </w:rPr>
            </w:pPr>
          </w:p>
          <w:p w:rsidR="00572033" w:rsidRPr="00EE7086" w:rsidRDefault="00572033" w:rsidP="00BE0389">
            <w:pPr>
              <w:rPr>
                <w:sz w:val="16"/>
                <w:szCs w:val="16"/>
              </w:rPr>
            </w:pPr>
            <w:r w:rsidRPr="00EE7086">
              <w:rPr>
                <w:sz w:val="16"/>
                <w:szCs w:val="16"/>
              </w:rPr>
              <w:t xml:space="preserve">Average monthly unit cost of backup per TB storage: 232 CHF </w:t>
            </w:r>
          </w:p>
          <w:p w:rsidR="00572033" w:rsidRPr="00DC0630" w:rsidRDefault="00572033" w:rsidP="00BE0389">
            <w:pPr>
              <w:rPr>
                <w:sz w:val="16"/>
                <w:szCs w:val="16"/>
              </w:rPr>
            </w:pPr>
          </w:p>
          <w:p w:rsidR="00572033" w:rsidRPr="00374104" w:rsidRDefault="00572033" w:rsidP="00BE0389">
            <w:pPr>
              <w:rPr>
                <w:sz w:val="16"/>
                <w:szCs w:val="16"/>
              </w:rPr>
            </w:pPr>
            <w:r w:rsidRPr="00DC0630">
              <w:rPr>
                <w:sz w:val="16"/>
                <w:szCs w:val="16"/>
              </w:rPr>
              <w:t xml:space="preserve">1.17 </w:t>
            </w:r>
            <w:r w:rsidRPr="00EE7086">
              <w:rPr>
                <w:sz w:val="16"/>
                <w:szCs w:val="16"/>
              </w:rPr>
              <w:t xml:space="preserve">service incidents with medium or high impact per month </w:t>
            </w:r>
          </w:p>
        </w:tc>
        <w:tc>
          <w:tcPr>
            <w:tcW w:w="446" w:type="pct"/>
            <w:shd w:val="clear" w:color="auto" w:fill="auto"/>
            <w:tcMar>
              <w:top w:w="110" w:type="dxa"/>
              <w:left w:w="58" w:type="dxa"/>
              <w:right w:w="58" w:type="dxa"/>
            </w:tcMar>
          </w:tcPr>
          <w:p w:rsidR="00572033" w:rsidRPr="00EE7086" w:rsidRDefault="00572033" w:rsidP="00BE0389">
            <w:pPr>
              <w:jc w:val="center"/>
              <w:rPr>
                <w:b/>
                <w:color w:val="FF0000"/>
                <w:sz w:val="16"/>
                <w:szCs w:val="16"/>
              </w:rPr>
            </w:pPr>
            <w:r w:rsidRPr="00EE7086">
              <w:rPr>
                <w:b/>
                <w:color w:val="FF0000"/>
                <w:sz w:val="16"/>
                <w:szCs w:val="16"/>
              </w:rPr>
              <w:t>Not on track</w:t>
            </w:r>
          </w:p>
          <w:p w:rsidR="00572033" w:rsidRPr="00EE7086" w:rsidRDefault="00572033" w:rsidP="00BE0389">
            <w:pPr>
              <w:jc w:val="center"/>
              <w:rPr>
                <w:b/>
                <w:color w:val="FF0000"/>
                <w:sz w:val="16"/>
                <w:szCs w:val="16"/>
              </w:rPr>
            </w:pPr>
          </w:p>
          <w:p w:rsidR="00572033" w:rsidRPr="00EE7086" w:rsidRDefault="00572033" w:rsidP="00BE0389">
            <w:pPr>
              <w:jc w:val="center"/>
              <w:rPr>
                <w:b/>
                <w:color w:val="FF0000"/>
                <w:sz w:val="16"/>
                <w:szCs w:val="16"/>
              </w:rPr>
            </w:pPr>
            <w:r w:rsidRPr="00EE7086">
              <w:rPr>
                <w:b/>
                <w:color w:val="FF0000"/>
                <w:sz w:val="16"/>
                <w:szCs w:val="16"/>
              </w:rPr>
              <w:t>Not on track</w:t>
            </w:r>
          </w:p>
          <w:p w:rsidR="00572033" w:rsidRDefault="00572033" w:rsidP="00BE0389">
            <w:pPr>
              <w:rPr>
                <w:b/>
                <w:color w:val="00B050"/>
                <w:sz w:val="16"/>
                <w:szCs w:val="16"/>
              </w:rPr>
            </w:pPr>
          </w:p>
          <w:p w:rsidR="00572033" w:rsidRPr="00374104" w:rsidRDefault="00572033" w:rsidP="00BE0389">
            <w:pPr>
              <w:jc w:val="center"/>
              <w:rPr>
                <w:b/>
                <w:color w:val="00B050"/>
                <w:sz w:val="16"/>
                <w:szCs w:val="16"/>
              </w:rPr>
            </w:pPr>
            <w:r w:rsidRPr="00374104">
              <w:rPr>
                <w:b/>
                <w:color w:val="00B050"/>
                <w:sz w:val="16"/>
                <w:szCs w:val="16"/>
              </w:rPr>
              <w:t xml:space="preserve">On </w:t>
            </w:r>
            <w:r>
              <w:rPr>
                <w:b/>
                <w:color w:val="00B050"/>
                <w:sz w:val="16"/>
                <w:szCs w:val="16"/>
              </w:rPr>
              <w:t>t</w:t>
            </w:r>
            <w:r w:rsidRPr="00374104">
              <w:rPr>
                <w:b/>
                <w:color w:val="00B050"/>
                <w:sz w:val="16"/>
                <w:szCs w:val="16"/>
              </w:rPr>
              <w:t xml:space="preserve">rack </w:t>
            </w:r>
          </w:p>
          <w:p w:rsidR="00572033" w:rsidRDefault="00572033" w:rsidP="00BE0389">
            <w:pPr>
              <w:ind w:right="84"/>
              <w:jc w:val="center"/>
              <w:rPr>
                <w:color w:val="000000"/>
                <w:sz w:val="16"/>
                <w:szCs w:val="16"/>
              </w:rPr>
            </w:pPr>
          </w:p>
          <w:p w:rsidR="00572033" w:rsidRDefault="00572033" w:rsidP="00BE0389">
            <w:pPr>
              <w:rPr>
                <w:sz w:val="16"/>
                <w:szCs w:val="16"/>
              </w:rPr>
            </w:pPr>
          </w:p>
          <w:p w:rsidR="00215686" w:rsidRDefault="00215686" w:rsidP="00BE0389">
            <w:pPr>
              <w:jc w:val="center"/>
              <w:rPr>
                <w:b/>
                <w:color w:val="00B050"/>
                <w:sz w:val="16"/>
                <w:szCs w:val="16"/>
              </w:rPr>
            </w:pPr>
          </w:p>
          <w:p w:rsidR="00572033" w:rsidRPr="007511B2" w:rsidRDefault="00572033" w:rsidP="00BE0389">
            <w:pPr>
              <w:jc w:val="center"/>
              <w:rPr>
                <w:sz w:val="16"/>
                <w:szCs w:val="16"/>
              </w:rPr>
            </w:pPr>
            <w:r w:rsidRPr="00374104">
              <w:rPr>
                <w:b/>
                <w:color w:val="00B050"/>
                <w:sz w:val="16"/>
                <w:szCs w:val="16"/>
              </w:rPr>
              <w:t xml:space="preserve">On  </w:t>
            </w:r>
            <w:r>
              <w:rPr>
                <w:b/>
                <w:color w:val="00B050"/>
                <w:sz w:val="16"/>
                <w:szCs w:val="16"/>
              </w:rPr>
              <w:t>t</w:t>
            </w:r>
            <w:r w:rsidRPr="00374104">
              <w:rPr>
                <w:b/>
                <w:color w:val="00B050"/>
                <w:sz w:val="16"/>
                <w:szCs w:val="16"/>
              </w:rPr>
              <w:t>rack</w:t>
            </w:r>
          </w:p>
        </w:tc>
      </w:tr>
      <w:tr w:rsidR="007623AB" w:rsidRPr="007B4BF4" w:rsidTr="00215686">
        <w:trPr>
          <w:trHeight w:val="1269"/>
        </w:trPr>
        <w:tc>
          <w:tcPr>
            <w:tcW w:w="1048" w:type="pct"/>
            <w:shd w:val="clear" w:color="auto" w:fill="auto"/>
            <w:tcMar>
              <w:left w:w="58" w:type="dxa"/>
              <w:right w:w="58" w:type="dxa"/>
            </w:tcMar>
          </w:tcPr>
          <w:p w:rsidR="00572033" w:rsidRPr="004C5265" w:rsidRDefault="00572033" w:rsidP="00BE0389">
            <w:pPr>
              <w:ind w:right="-58"/>
              <w:rPr>
                <w:color w:val="000000"/>
                <w:sz w:val="16"/>
                <w:szCs w:val="16"/>
              </w:rPr>
            </w:pPr>
            <w:r w:rsidRPr="004C5265">
              <w:rPr>
                <w:color w:val="000000"/>
                <w:sz w:val="16"/>
                <w:szCs w:val="16"/>
              </w:rPr>
              <w:lastRenderedPageBreak/>
              <w:t>Application development activities adhere to the WIPO reference and master data standards.</w:t>
            </w:r>
          </w:p>
        </w:tc>
        <w:tc>
          <w:tcPr>
            <w:tcW w:w="1323" w:type="pct"/>
            <w:shd w:val="clear" w:color="auto" w:fill="auto"/>
            <w:tcMar>
              <w:left w:w="58" w:type="dxa"/>
              <w:right w:w="58" w:type="dxa"/>
            </w:tcMar>
          </w:tcPr>
          <w:p w:rsidR="00572033" w:rsidRPr="007B4BF4" w:rsidRDefault="00572033" w:rsidP="00BE0389">
            <w:pPr>
              <w:rPr>
                <w:i/>
                <w:color w:val="002060"/>
                <w:sz w:val="16"/>
                <w:szCs w:val="16"/>
              </w:rPr>
            </w:pPr>
            <w:r w:rsidRPr="007B4BF4">
              <w:rPr>
                <w:i/>
                <w:color w:val="002060"/>
                <w:sz w:val="16"/>
                <w:szCs w:val="16"/>
              </w:rPr>
              <w:t>Updated Baseline</w:t>
            </w:r>
            <w:r w:rsidRPr="007B4BF4">
              <w:rPr>
                <w:i/>
                <w:color w:val="002060"/>
                <w:sz w:val="16"/>
                <w:szCs w:val="16"/>
              </w:rPr>
              <w:br/>
              <w:t xml:space="preserve">end 2015:  </w:t>
            </w:r>
          </w:p>
          <w:p w:rsidR="00572033" w:rsidRPr="0014300C" w:rsidRDefault="00572033" w:rsidP="00BE0389">
            <w:pPr>
              <w:rPr>
                <w:i/>
                <w:color w:val="002060"/>
              </w:rPr>
            </w:pPr>
            <w:r w:rsidRPr="0014300C">
              <w:rPr>
                <w:color w:val="002060"/>
                <w:sz w:val="16"/>
                <w:szCs w:val="16"/>
              </w:rPr>
              <w:t xml:space="preserve">None </w:t>
            </w:r>
          </w:p>
          <w:p w:rsidR="00572033" w:rsidRPr="007B4BF4" w:rsidRDefault="00572033" w:rsidP="00BE0389">
            <w:pPr>
              <w:rPr>
                <w:color w:val="000000"/>
                <w:sz w:val="16"/>
                <w:szCs w:val="16"/>
              </w:rPr>
            </w:pPr>
          </w:p>
          <w:p w:rsidR="00572033" w:rsidRDefault="00572033" w:rsidP="00BE0389">
            <w:pPr>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572033" w:rsidRPr="004C5265" w:rsidRDefault="00572033" w:rsidP="00BE0389">
            <w:pPr>
              <w:rPr>
                <w:color w:val="000000"/>
                <w:sz w:val="16"/>
                <w:szCs w:val="16"/>
              </w:rPr>
            </w:pPr>
            <w:r w:rsidRPr="004C5265">
              <w:rPr>
                <w:color w:val="000000"/>
                <w:sz w:val="16"/>
                <w:szCs w:val="16"/>
              </w:rPr>
              <w:t xml:space="preserve">n/a </w:t>
            </w:r>
          </w:p>
        </w:tc>
        <w:tc>
          <w:tcPr>
            <w:tcW w:w="860" w:type="pct"/>
            <w:shd w:val="clear" w:color="auto" w:fill="auto"/>
            <w:tcMar>
              <w:top w:w="110" w:type="dxa"/>
              <w:left w:w="58" w:type="dxa"/>
              <w:right w:w="58" w:type="dxa"/>
            </w:tcMar>
          </w:tcPr>
          <w:p w:rsidR="00572033" w:rsidRPr="004C5265" w:rsidRDefault="00572033" w:rsidP="008B732B">
            <w:pPr>
              <w:spacing w:after="60"/>
              <w:rPr>
                <w:color w:val="000000"/>
                <w:sz w:val="16"/>
                <w:szCs w:val="16"/>
              </w:rPr>
            </w:pPr>
            <w:r w:rsidRPr="004C5265">
              <w:rPr>
                <w:color w:val="000000"/>
                <w:sz w:val="16"/>
                <w:szCs w:val="16"/>
              </w:rPr>
              <w:t>The WIPO reference and master data strategy and repository used by at least o</w:t>
            </w:r>
            <w:r>
              <w:rPr>
                <w:color w:val="000000"/>
                <w:sz w:val="16"/>
                <w:szCs w:val="16"/>
              </w:rPr>
              <w:t>ne application development team</w:t>
            </w:r>
          </w:p>
        </w:tc>
        <w:tc>
          <w:tcPr>
            <w:tcW w:w="1323" w:type="pct"/>
            <w:shd w:val="clear" w:color="auto" w:fill="FFFFFF"/>
            <w:tcMar>
              <w:top w:w="110" w:type="dxa"/>
              <w:left w:w="58" w:type="dxa"/>
              <w:right w:w="58" w:type="dxa"/>
            </w:tcMar>
          </w:tcPr>
          <w:p w:rsidR="00572033" w:rsidRPr="00374104" w:rsidRDefault="00572033" w:rsidP="00BE0389">
            <w:pPr>
              <w:rPr>
                <w:color w:val="000000"/>
                <w:sz w:val="16"/>
                <w:szCs w:val="16"/>
              </w:rPr>
            </w:pPr>
            <w:r>
              <w:rPr>
                <w:color w:val="000000"/>
                <w:sz w:val="16"/>
                <w:szCs w:val="16"/>
              </w:rPr>
              <w:t>The WIPO reference and master data standards, including the governance processes, were still under development at the end of 2016</w:t>
            </w:r>
            <w:r w:rsidR="00307A0B">
              <w:rPr>
                <w:color w:val="000000"/>
                <w:sz w:val="16"/>
                <w:szCs w:val="16"/>
              </w:rPr>
              <w:t>, as a result of repositioning the initiative</w:t>
            </w:r>
            <w:r>
              <w:rPr>
                <w:color w:val="000000"/>
                <w:sz w:val="16"/>
                <w:szCs w:val="16"/>
              </w:rPr>
              <w:t>.</w:t>
            </w:r>
          </w:p>
        </w:tc>
        <w:tc>
          <w:tcPr>
            <w:tcW w:w="446" w:type="pct"/>
            <w:shd w:val="clear" w:color="auto" w:fill="auto"/>
            <w:tcMar>
              <w:top w:w="110" w:type="dxa"/>
              <w:left w:w="58" w:type="dxa"/>
              <w:right w:w="58" w:type="dxa"/>
            </w:tcMar>
          </w:tcPr>
          <w:p w:rsidR="00572033" w:rsidRPr="00EE7086" w:rsidRDefault="00572033" w:rsidP="00BE0389">
            <w:pPr>
              <w:jc w:val="center"/>
              <w:rPr>
                <w:b/>
                <w:color w:val="FF0000"/>
                <w:sz w:val="16"/>
                <w:szCs w:val="16"/>
              </w:rPr>
            </w:pPr>
            <w:r w:rsidRPr="00EE7086">
              <w:rPr>
                <w:b/>
                <w:color w:val="FF0000"/>
                <w:sz w:val="16"/>
                <w:szCs w:val="16"/>
              </w:rPr>
              <w:t>Not on track</w:t>
            </w:r>
          </w:p>
          <w:p w:rsidR="00572033" w:rsidRPr="007B4BF4" w:rsidRDefault="00572033" w:rsidP="00BE0389">
            <w:pPr>
              <w:jc w:val="center"/>
              <w:rPr>
                <w:color w:val="000000"/>
                <w:sz w:val="16"/>
                <w:szCs w:val="16"/>
              </w:rPr>
            </w:pPr>
          </w:p>
        </w:tc>
      </w:tr>
      <w:tr w:rsidR="007623AB" w:rsidRPr="007B4BF4" w:rsidTr="00215686">
        <w:trPr>
          <w:trHeight w:val="1931"/>
        </w:trPr>
        <w:tc>
          <w:tcPr>
            <w:tcW w:w="1048" w:type="pct"/>
            <w:shd w:val="clear" w:color="auto" w:fill="auto"/>
            <w:tcMar>
              <w:left w:w="58" w:type="dxa"/>
              <w:right w:w="58" w:type="dxa"/>
            </w:tcMar>
          </w:tcPr>
          <w:p w:rsidR="00572033" w:rsidRPr="004C5265" w:rsidRDefault="00572033" w:rsidP="00BE0389">
            <w:pPr>
              <w:ind w:right="-58"/>
              <w:rPr>
                <w:color w:val="000000"/>
                <w:sz w:val="16"/>
                <w:szCs w:val="16"/>
              </w:rPr>
            </w:pPr>
            <w:r>
              <w:rPr>
                <w:color w:val="000000"/>
                <w:sz w:val="16"/>
                <w:szCs w:val="16"/>
              </w:rPr>
              <w:t>% of c</w:t>
            </w:r>
            <w:r w:rsidRPr="004C5265">
              <w:rPr>
                <w:color w:val="000000"/>
                <w:sz w:val="16"/>
                <w:szCs w:val="16"/>
              </w:rPr>
              <w:t>ustomers that are satisfied with the Service Desk services</w:t>
            </w:r>
          </w:p>
        </w:tc>
        <w:tc>
          <w:tcPr>
            <w:tcW w:w="1323" w:type="pct"/>
            <w:shd w:val="clear" w:color="auto" w:fill="auto"/>
            <w:tcMar>
              <w:left w:w="58" w:type="dxa"/>
              <w:right w:w="58" w:type="dxa"/>
            </w:tcMar>
          </w:tcPr>
          <w:p w:rsidR="00572033" w:rsidRDefault="00572033" w:rsidP="00BE0389">
            <w:pPr>
              <w:rPr>
                <w:i/>
                <w:color w:val="002060"/>
                <w:sz w:val="16"/>
                <w:szCs w:val="16"/>
              </w:rPr>
            </w:pPr>
            <w:r w:rsidRPr="007B4BF4">
              <w:rPr>
                <w:i/>
                <w:color w:val="002060"/>
                <w:sz w:val="16"/>
                <w:szCs w:val="16"/>
              </w:rPr>
              <w:t>Updated Baseline</w:t>
            </w:r>
            <w:r w:rsidRPr="007B4BF4">
              <w:rPr>
                <w:i/>
                <w:color w:val="002060"/>
                <w:sz w:val="16"/>
                <w:szCs w:val="16"/>
              </w:rPr>
              <w:br/>
              <w:t>end 2015:</w:t>
            </w:r>
            <w:r>
              <w:rPr>
                <w:i/>
                <w:color w:val="002060"/>
                <w:sz w:val="16"/>
                <w:szCs w:val="16"/>
              </w:rPr>
              <w:t xml:space="preserve">  </w:t>
            </w:r>
          </w:p>
          <w:p w:rsidR="00572033" w:rsidRDefault="00572033" w:rsidP="00BE0389">
            <w:pPr>
              <w:rPr>
                <w:color w:val="002060"/>
                <w:sz w:val="16"/>
                <w:szCs w:val="16"/>
              </w:rPr>
            </w:pPr>
            <w:r>
              <w:rPr>
                <w:color w:val="002060"/>
                <w:sz w:val="16"/>
                <w:szCs w:val="16"/>
              </w:rPr>
              <w:t>97% satisfied with Service Desk services</w:t>
            </w:r>
          </w:p>
          <w:p w:rsidR="00572033" w:rsidRPr="00852C85" w:rsidRDefault="00572033" w:rsidP="00572033">
            <w:pPr>
              <w:pStyle w:val="ListParagraph"/>
              <w:numPr>
                <w:ilvl w:val="0"/>
                <w:numId w:val="68"/>
              </w:numPr>
              <w:contextualSpacing/>
              <w:rPr>
                <w:i/>
                <w:color w:val="002060"/>
                <w:sz w:val="16"/>
                <w:szCs w:val="16"/>
              </w:rPr>
            </w:pPr>
            <w:r>
              <w:rPr>
                <w:color w:val="002060"/>
                <w:sz w:val="16"/>
                <w:szCs w:val="16"/>
              </w:rPr>
              <w:t>64</w:t>
            </w:r>
            <w:r w:rsidRPr="00852C85">
              <w:rPr>
                <w:color w:val="002060"/>
                <w:sz w:val="16"/>
                <w:szCs w:val="16"/>
              </w:rPr>
              <w:t>%</w:t>
            </w:r>
            <w:r w:rsidRPr="003A0A18">
              <w:rPr>
                <w:rStyle w:val="FootnoteReference"/>
                <w:color w:val="002060"/>
                <w:sz w:val="16"/>
                <w:szCs w:val="16"/>
              </w:rPr>
              <w:footnoteReference w:id="101"/>
            </w:r>
            <w:r w:rsidRPr="00852C85">
              <w:rPr>
                <w:color w:val="002060"/>
                <w:sz w:val="16"/>
                <w:szCs w:val="16"/>
              </w:rPr>
              <w:t xml:space="preserve"> </w:t>
            </w:r>
            <w:r>
              <w:rPr>
                <w:color w:val="002060"/>
                <w:sz w:val="16"/>
                <w:szCs w:val="16"/>
              </w:rPr>
              <w:t xml:space="preserve"> c</w:t>
            </w:r>
            <w:r w:rsidRPr="00852C85">
              <w:rPr>
                <w:color w:val="002060"/>
                <w:sz w:val="16"/>
                <w:szCs w:val="16"/>
              </w:rPr>
              <w:t xml:space="preserve">ompletely </w:t>
            </w:r>
            <w:r>
              <w:rPr>
                <w:color w:val="002060"/>
                <w:sz w:val="16"/>
                <w:szCs w:val="16"/>
              </w:rPr>
              <w:t>s</w:t>
            </w:r>
            <w:r w:rsidRPr="00852C85">
              <w:rPr>
                <w:color w:val="002060"/>
                <w:sz w:val="16"/>
                <w:szCs w:val="16"/>
              </w:rPr>
              <w:t>atisfied</w:t>
            </w:r>
          </w:p>
          <w:p w:rsidR="00572033" w:rsidRPr="00852C85" w:rsidRDefault="00572033" w:rsidP="00572033">
            <w:pPr>
              <w:pStyle w:val="ListParagraph"/>
              <w:numPr>
                <w:ilvl w:val="0"/>
                <w:numId w:val="68"/>
              </w:numPr>
              <w:contextualSpacing/>
              <w:rPr>
                <w:i/>
                <w:color w:val="002060"/>
                <w:sz w:val="16"/>
                <w:szCs w:val="16"/>
              </w:rPr>
            </w:pPr>
            <w:r>
              <w:rPr>
                <w:color w:val="002060"/>
                <w:sz w:val="16"/>
                <w:szCs w:val="16"/>
              </w:rPr>
              <w:t>33% s</w:t>
            </w:r>
            <w:r w:rsidRPr="00852C85">
              <w:rPr>
                <w:color w:val="002060"/>
                <w:sz w:val="16"/>
                <w:szCs w:val="16"/>
              </w:rPr>
              <w:t>atisfied</w:t>
            </w:r>
          </w:p>
          <w:p w:rsidR="00572033" w:rsidRPr="007B4BF4" w:rsidRDefault="00572033" w:rsidP="00BE0389">
            <w:pPr>
              <w:rPr>
                <w:color w:val="000000"/>
                <w:sz w:val="16"/>
                <w:szCs w:val="16"/>
              </w:rPr>
            </w:pPr>
          </w:p>
          <w:p w:rsidR="00572033" w:rsidRDefault="00572033" w:rsidP="00BE0389">
            <w:pPr>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572033" w:rsidRPr="004C5265" w:rsidRDefault="00572033" w:rsidP="008B732B">
            <w:pPr>
              <w:spacing w:after="60"/>
              <w:rPr>
                <w:color w:val="000000"/>
                <w:sz w:val="16"/>
                <w:szCs w:val="16"/>
              </w:rPr>
            </w:pPr>
            <w:r w:rsidRPr="004C5265">
              <w:rPr>
                <w:color w:val="000000"/>
                <w:sz w:val="16"/>
                <w:szCs w:val="16"/>
              </w:rPr>
              <w:t xml:space="preserve">97% satisfied or very satisfied with </w:t>
            </w:r>
            <w:r>
              <w:rPr>
                <w:color w:val="000000"/>
                <w:sz w:val="16"/>
                <w:szCs w:val="16"/>
              </w:rPr>
              <w:t xml:space="preserve">the </w:t>
            </w:r>
            <w:r w:rsidRPr="004C5265">
              <w:rPr>
                <w:color w:val="000000"/>
                <w:sz w:val="16"/>
                <w:szCs w:val="16"/>
              </w:rPr>
              <w:t>Service Desk</w:t>
            </w:r>
          </w:p>
        </w:tc>
        <w:tc>
          <w:tcPr>
            <w:tcW w:w="860" w:type="pct"/>
            <w:shd w:val="clear" w:color="auto" w:fill="auto"/>
            <w:tcMar>
              <w:top w:w="110" w:type="dxa"/>
              <w:left w:w="58" w:type="dxa"/>
              <w:right w:w="58" w:type="dxa"/>
            </w:tcMar>
          </w:tcPr>
          <w:p w:rsidR="00572033" w:rsidRPr="004C5265" w:rsidRDefault="00572033" w:rsidP="00BE0389">
            <w:pPr>
              <w:rPr>
                <w:color w:val="000000"/>
                <w:sz w:val="16"/>
                <w:szCs w:val="16"/>
              </w:rPr>
            </w:pPr>
            <w:r w:rsidRPr="004C5265">
              <w:rPr>
                <w:color w:val="000000"/>
                <w:sz w:val="16"/>
                <w:szCs w:val="16"/>
              </w:rPr>
              <w:t>Maintain similar high-level of user satisfaction</w:t>
            </w:r>
          </w:p>
        </w:tc>
        <w:tc>
          <w:tcPr>
            <w:tcW w:w="1323" w:type="pct"/>
            <w:shd w:val="clear" w:color="auto" w:fill="FFFFFF"/>
            <w:tcMar>
              <w:top w:w="110" w:type="dxa"/>
              <w:left w:w="58" w:type="dxa"/>
              <w:right w:w="58" w:type="dxa"/>
            </w:tcMar>
          </w:tcPr>
          <w:p w:rsidR="00572033" w:rsidRPr="00EE7086" w:rsidRDefault="00572033" w:rsidP="00BE0389">
            <w:pPr>
              <w:rPr>
                <w:sz w:val="16"/>
                <w:szCs w:val="16"/>
              </w:rPr>
            </w:pPr>
            <w:r w:rsidRPr="00EE7086">
              <w:rPr>
                <w:sz w:val="16"/>
                <w:szCs w:val="16"/>
              </w:rPr>
              <w:t>97.4%</w:t>
            </w:r>
            <w:r>
              <w:rPr>
                <w:sz w:val="16"/>
                <w:szCs w:val="16"/>
              </w:rPr>
              <w:t xml:space="preserve"> </w:t>
            </w:r>
            <w:r w:rsidRPr="0062034B">
              <w:rPr>
                <w:sz w:val="16"/>
                <w:szCs w:val="16"/>
              </w:rPr>
              <w:t>satisfied with Service Desk services</w:t>
            </w:r>
          </w:p>
          <w:p w:rsidR="00572033" w:rsidRPr="00EE7086" w:rsidRDefault="00572033" w:rsidP="00572033">
            <w:pPr>
              <w:pStyle w:val="ListParagraph"/>
              <w:numPr>
                <w:ilvl w:val="0"/>
                <w:numId w:val="68"/>
              </w:numPr>
              <w:contextualSpacing/>
              <w:rPr>
                <w:i/>
                <w:sz w:val="16"/>
                <w:szCs w:val="16"/>
              </w:rPr>
            </w:pPr>
            <w:r w:rsidRPr="00EE7086">
              <w:rPr>
                <w:sz w:val="16"/>
                <w:szCs w:val="16"/>
              </w:rPr>
              <w:t>66.7%</w:t>
            </w:r>
            <w:r w:rsidR="00307A0B">
              <w:rPr>
                <w:sz w:val="16"/>
                <w:szCs w:val="16"/>
              </w:rPr>
              <w:t xml:space="preserve"> </w:t>
            </w:r>
            <w:r>
              <w:rPr>
                <w:sz w:val="16"/>
                <w:szCs w:val="16"/>
              </w:rPr>
              <w:t>c</w:t>
            </w:r>
            <w:r w:rsidRPr="00EE7086">
              <w:rPr>
                <w:sz w:val="16"/>
                <w:szCs w:val="16"/>
              </w:rPr>
              <w:t xml:space="preserve">ompletely </w:t>
            </w:r>
            <w:r>
              <w:rPr>
                <w:sz w:val="16"/>
                <w:szCs w:val="16"/>
              </w:rPr>
              <w:t>s</w:t>
            </w:r>
            <w:r w:rsidRPr="00EE7086">
              <w:rPr>
                <w:sz w:val="16"/>
                <w:szCs w:val="16"/>
              </w:rPr>
              <w:t>atisfied</w:t>
            </w:r>
          </w:p>
          <w:p w:rsidR="00572033" w:rsidRPr="00EE7086" w:rsidRDefault="00572033" w:rsidP="00572033">
            <w:pPr>
              <w:pStyle w:val="ListParagraph"/>
              <w:numPr>
                <w:ilvl w:val="0"/>
                <w:numId w:val="68"/>
              </w:numPr>
              <w:contextualSpacing/>
              <w:rPr>
                <w:i/>
                <w:sz w:val="16"/>
                <w:szCs w:val="16"/>
              </w:rPr>
            </w:pPr>
            <w:r w:rsidRPr="00EE7086">
              <w:rPr>
                <w:sz w:val="16"/>
                <w:szCs w:val="16"/>
              </w:rPr>
              <w:t xml:space="preserve">30.7% </w:t>
            </w:r>
            <w:r>
              <w:rPr>
                <w:sz w:val="16"/>
                <w:szCs w:val="16"/>
              </w:rPr>
              <w:t>s</w:t>
            </w:r>
            <w:r w:rsidRPr="00EE7086">
              <w:rPr>
                <w:sz w:val="16"/>
                <w:szCs w:val="16"/>
              </w:rPr>
              <w:t>atisfied</w:t>
            </w:r>
          </w:p>
          <w:p w:rsidR="00572033" w:rsidRPr="00E62B49" w:rsidRDefault="00572033" w:rsidP="00BE0389">
            <w:pPr>
              <w:rPr>
                <w:sz w:val="16"/>
                <w:szCs w:val="16"/>
              </w:rPr>
            </w:pPr>
          </w:p>
        </w:tc>
        <w:tc>
          <w:tcPr>
            <w:tcW w:w="446" w:type="pct"/>
            <w:shd w:val="clear" w:color="auto" w:fill="auto"/>
            <w:tcMar>
              <w:top w:w="110" w:type="dxa"/>
              <w:left w:w="58" w:type="dxa"/>
              <w:right w:w="58" w:type="dxa"/>
            </w:tcMar>
          </w:tcPr>
          <w:p w:rsidR="00572033" w:rsidRPr="000D5AB0" w:rsidRDefault="00572033" w:rsidP="00BE0389">
            <w:pPr>
              <w:jc w:val="center"/>
              <w:rPr>
                <w:b/>
                <w:color w:val="00B050"/>
                <w:sz w:val="16"/>
                <w:szCs w:val="16"/>
              </w:rPr>
            </w:pPr>
            <w:r w:rsidRPr="000D5AB0">
              <w:rPr>
                <w:b/>
                <w:color w:val="00B050"/>
                <w:sz w:val="16"/>
                <w:szCs w:val="16"/>
              </w:rPr>
              <w:t xml:space="preserve">On </w:t>
            </w:r>
            <w:r>
              <w:rPr>
                <w:b/>
                <w:color w:val="00B050"/>
                <w:sz w:val="16"/>
                <w:szCs w:val="16"/>
              </w:rPr>
              <w:t>t</w:t>
            </w:r>
            <w:r w:rsidRPr="000D5AB0">
              <w:rPr>
                <w:b/>
                <w:color w:val="00B050"/>
                <w:sz w:val="16"/>
                <w:szCs w:val="16"/>
              </w:rPr>
              <w:t xml:space="preserve">rack </w:t>
            </w:r>
          </w:p>
          <w:p w:rsidR="00572033" w:rsidRPr="007B4BF4" w:rsidRDefault="00572033" w:rsidP="00BE0389">
            <w:pPr>
              <w:jc w:val="center"/>
              <w:rPr>
                <w:color w:val="000000"/>
                <w:sz w:val="16"/>
                <w:szCs w:val="16"/>
              </w:rPr>
            </w:pPr>
          </w:p>
        </w:tc>
      </w:tr>
      <w:tr w:rsidR="007623AB" w:rsidRPr="007B4BF4" w:rsidTr="00215686">
        <w:trPr>
          <w:trHeight w:val="2514"/>
        </w:trPr>
        <w:tc>
          <w:tcPr>
            <w:tcW w:w="1048" w:type="pct"/>
            <w:shd w:val="clear" w:color="auto" w:fill="auto"/>
            <w:tcMar>
              <w:left w:w="58" w:type="dxa"/>
              <w:right w:w="58" w:type="dxa"/>
            </w:tcMar>
          </w:tcPr>
          <w:p w:rsidR="00572033" w:rsidRDefault="00572033" w:rsidP="00BE0389">
            <w:pPr>
              <w:ind w:right="-58"/>
              <w:rPr>
                <w:color w:val="000000"/>
                <w:sz w:val="16"/>
                <w:szCs w:val="16"/>
              </w:rPr>
            </w:pPr>
            <w:r w:rsidRPr="004C5265">
              <w:rPr>
                <w:color w:val="000000"/>
                <w:sz w:val="16"/>
                <w:szCs w:val="16"/>
              </w:rPr>
              <w:t xml:space="preserve">ICT Projects in WIPO are managed in accordance with the WIPO </w:t>
            </w:r>
            <w:r>
              <w:rPr>
                <w:color w:val="000000"/>
                <w:sz w:val="16"/>
                <w:szCs w:val="16"/>
              </w:rPr>
              <w:t>P</w:t>
            </w:r>
            <w:r w:rsidRPr="004C5265">
              <w:rPr>
                <w:color w:val="000000"/>
                <w:sz w:val="16"/>
                <w:szCs w:val="16"/>
              </w:rPr>
              <w:t xml:space="preserve">roject </w:t>
            </w:r>
            <w:r>
              <w:rPr>
                <w:color w:val="000000"/>
                <w:sz w:val="16"/>
                <w:szCs w:val="16"/>
              </w:rPr>
              <w:t>M</w:t>
            </w:r>
            <w:r w:rsidRPr="004C5265">
              <w:rPr>
                <w:color w:val="000000"/>
                <w:sz w:val="16"/>
                <w:szCs w:val="16"/>
              </w:rPr>
              <w:t>anagement</w:t>
            </w:r>
            <w:r>
              <w:rPr>
                <w:color w:val="000000"/>
                <w:sz w:val="16"/>
                <w:szCs w:val="16"/>
              </w:rPr>
              <w:t xml:space="preserve"> Guidelines</w:t>
            </w:r>
            <w:r w:rsidRPr="004C5265">
              <w:rPr>
                <w:color w:val="000000"/>
                <w:sz w:val="16"/>
                <w:szCs w:val="16"/>
              </w:rPr>
              <w:t xml:space="preserve"> and</w:t>
            </w:r>
            <w:r>
              <w:rPr>
                <w:color w:val="000000"/>
                <w:sz w:val="16"/>
                <w:szCs w:val="16"/>
              </w:rPr>
              <w:t xml:space="preserve"> the WIPO</w:t>
            </w:r>
            <w:r w:rsidRPr="004C5265">
              <w:rPr>
                <w:color w:val="000000"/>
                <w:sz w:val="16"/>
                <w:szCs w:val="16"/>
              </w:rPr>
              <w:t xml:space="preserve"> </w:t>
            </w:r>
            <w:r>
              <w:rPr>
                <w:color w:val="000000"/>
                <w:sz w:val="16"/>
                <w:szCs w:val="16"/>
              </w:rPr>
              <w:t>S</w:t>
            </w:r>
            <w:r w:rsidRPr="004C5265">
              <w:rPr>
                <w:color w:val="000000"/>
                <w:sz w:val="16"/>
                <w:szCs w:val="16"/>
              </w:rPr>
              <w:t xml:space="preserve">ervice </w:t>
            </w:r>
            <w:r>
              <w:rPr>
                <w:color w:val="000000"/>
                <w:sz w:val="16"/>
                <w:szCs w:val="16"/>
              </w:rPr>
              <w:t>T</w:t>
            </w:r>
            <w:r w:rsidRPr="004C5265">
              <w:rPr>
                <w:color w:val="000000"/>
                <w:sz w:val="16"/>
                <w:szCs w:val="16"/>
              </w:rPr>
              <w:t xml:space="preserve">ransition </w:t>
            </w:r>
            <w:r>
              <w:rPr>
                <w:color w:val="000000"/>
                <w:sz w:val="16"/>
                <w:szCs w:val="16"/>
              </w:rPr>
              <w:t>G</w:t>
            </w:r>
            <w:r w:rsidRPr="004C5265">
              <w:rPr>
                <w:color w:val="000000"/>
                <w:sz w:val="16"/>
                <w:szCs w:val="16"/>
              </w:rPr>
              <w:t>uidelines</w:t>
            </w:r>
          </w:p>
          <w:p w:rsidR="00572033" w:rsidRDefault="00572033" w:rsidP="00BE0389">
            <w:pPr>
              <w:ind w:right="-58"/>
              <w:rPr>
                <w:color w:val="000000"/>
                <w:sz w:val="16"/>
                <w:szCs w:val="16"/>
              </w:rPr>
            </w:pPr>
          </w:p>
          <w:p w:rsidR="00572033" w:rsidRDefault="00572033" w:rsidP="00BE0389">
            <w:pPr>
              <w:ind w:right="-58"/>
              <w:rPr>
                <w:color w:val="000000"/>
                <w:sz w:val="16"/>
                <w:szCs w:val="16"/>
              </w:rPr>
            </w:pPr>
          </w:p>
          <w:p w:rsidR="00572033" w:rsidRPr="004C5265" w:rsidRDefault="00572033" w:rsidP="00BE0389">
            <w:pPr>
              <w:ind w:right="-58"/>
              <w:rPr>
                <w:color w:val="000000"/>
                <w:sz w:val="16"/>
                <w:szCs w:val="16"/>
              </w:rPr>
            </w:pPr>
          </w:p>
        </w:tc>
        <w:tc>
          <w:tcPr>
            <w:tcW w:w="1323" w:type="pct"/>
            <w:shd w:val="clear" w:color="auto" w:fill="auto"/>
            <w:tcMar>
              <w:left w:w="58" w:type="dxa"/>
              <w:right w:w="58" w:type="dxa"/>
            </w:tcMar>
          </w:tcPr>
          <w:p w:rsidR="00572033" w:rsidRPr="00C24355" w:rsidRDefault="00572033" w:rsidP="00BE0389">
            <w:pPr>
              <w:rPr>
                <w:color w:val="000000"/>
                <w:sz w:val="16"/>
                <w:szCs w:val="16"/>
              </w:rPr>
            </w:pPr>
            <w:r w:rsidRPr="007B4BF4">
              <w:rPr>
                <w:i/>
                <w:color w:val="002060"/>
                <w:sz w:val="16"/>
                <w:szCs w:val="16"/>
              </w:rPr>
              <w:t>Updated Baseline</w:t>
            </w:r>
            <w:r w:rsidRPr="007B4BF4">
              <w:rPr>
                <w:i/>
                <w:color w:val="002060"/>
                <w:sz w:val="16"/>
                <w:szCs w:val="16"/>
              </w:rPr>
              <w:br/>
              <w:t xml:space="preserve">end 2015:  </w:t>
            </w:r>
            <w:r>
              <w:rPr>
                <w:color w:val="002060"/>
                <w:sz w:val="16"/>
                <w:szCs w:val="16"/>
              </w:rPr>
              <w:t>n/a (new)</w:t>
            </w:r>
          </w:p>
          <w:p w:rsidR="00572033" w:rsidRPr="0059037C" w:rsidRDefault="00572033" w:rsidP="00BE0389">
            <w:pPr>
              <w:rPr>
                <w:color w:val="002060"/>
                <w:sz w:val="16"/>
                <w:szCs w:val="16"/>
              </w:rPr>
            </w:pPr>
            <w:r w:rsidRPr="0059037C">
              <w:rPr>
                <w:color w:val="002060"/>
                <w:sz w:val="16"/>
                <w:szCs w:val="16"/>
              </w:rPr>
              <w:t xml:space="preserve">WIPO Service Transition Guidelines defined </w:t>
            </w:r>
          </w:p>
          <w:p w:rsidR="00572033" w:rsidRDefault="00572033" w:rsidP="00BE0389">
            <w:pPr>
              <w:rPr>
                <w:color w:val="000000"/>
                <w:sz w:val="16"/>
                <w:szCs w:val="16"/>
              </w:rPr>
            </w:pPr>
          </w:p>
          <w:p w:rsidR="00572033" w:rsidRPr="007B4BF4" w:rsidRDefault="00572033" w:rsidP="00BE0389">
            <w:pPr>
              <w:rPr>
                <w:color w:val="000000"/>
                <w:sz w:val="16"/>
                <w:szCs w:val="16"/>
              </w:rPr>
            </w:pPr>
          </w:p>
          <w:p w:rsidR="00572033" w:rsidRDefault="00572033" w:rsidP="00BE0389">
            <w:pPr>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572033" w:rsidRDefault="00572033" w:rsidP="00BE0389">
            <w:pPr>
              <w:rPr>
                <w:color w:val="000000"/>
                <w:sz w:val="16"/>
                <w:szCs w:val="16"/>
              </w:rPr>
            </w:pPr>
            <w:r>
              <w:rPr>
                <w:color w:val="000000"/>
                <w:sz w:val="16"/>
                <w:szCs w:val="16"/>
              </w:rPr>
              <w:t>n/a (new)</w:t>
            </w:r>
          </w:p>
          <w:p w:rsidR="00572033" w:rsidRPr="004C5265" w:rsidRDefault="00572033" w:rsidP="00BE0389">
            <w:pPr>
              <w:rPr>
                <w:color w:val="000000"/>
                <w:sz w:val="16"/>
                <w:szCs w:val="16"/>
              </w:rPr>
            </w:pPr>
            <w:r w:rsidRPr="004C5265">
              <w:rPr>
                <w:color w:val="000000"/>
                <w:sz w:val="16"/>
                <w:szCs w:val="16"/>
              </w:rPr>
              <w:t xml:space="preserve">Transition Guidelines not defined </w:t>
            </w:r>
          </w:p>
        </w:tc>
        <w:tc>
          <w:tcPr>
            <w:tcW w:w="860" w:type="pct"/>
            <w:shd w:val="clear" w:color="auto" w:fill="auto"/>
            <w:tcMar>
              <w:top w:w="110" w:type="dxa"/>
              <w:left w:w="58" w:type="dxa"/>
              <w:right w:w="58" w:type="dxa"/>
            </w:tcMar>
          </w:tcPr>
          <w:p w:rsidR="00572033" w:rsidRDefault="00572033" w:rsidP="00BE0389">
            <w:pPr>
              <w:rPr>
                <w:color w:val="000000"/>
                <w:sz w:val="16"/>
                <w:szCs w:val="16"/>
              </w:rPr>
            </w:pPr>
            <w:r w:rsidRPr="004C5265">
              <w:rPr>
                <w:color w:val="000000"/>
                <w:sz w:val="16"/>
                <w:szCs w:val="16"/>
              </w:rPr>
              <w:t xml:space="preserve">More than 70% of projects are managed in accordance with the </w:t>
            </w:r>
            <w:r>
              <w:rPr>
                <w:color w:val="000000"/>
                <w:sz w:val="16"/>
                <w:szCs w:val="16"/>
              </w:rPr>
              <w:t>WIPO Project Management G</w:t>
            </w:r>
            <w:r w:rsidRPr="004C5265">
              <w:rPr>
                <w:color w:val="000000"/>
                <w:sz w:val="16"/>
                <w:szCs w:val="16"/>
              </w:rPr>
              <w:t>uidelines</w:t>
            </w:r>
          </w:p>
          <w:p w:rsidR="00572033" w:rsidRDefault="00572033" w:rsidP="00BE0389">
            <w:pPr>
              <w:rPr>
                <w:color w:val="000000"/>
                <w:sz w:val="16"/>
                <w:szCs w:val="16"/>
              </w:rPr>
            </w:pPr>
          </w:p>
          <w:p w:rsidR="00572033" w:rsidRPr="004C5265" w:rsidRDefault="00572033" w:rsidP="00BE0389">
            <w:pPr>
              <w:rPr>
                <w:color w:val="000000"/>
                <w:sz w:val="16"/>
                <w:szCs w:val="16"/>
              </w:rPr>
            </w:pPr>
            <w:r w:rsidRPr="004C5265">
              <w:rPr>
                <w:color w:val="000000"/>
                <w:sz w:val="16"/>
                <w:szCs w:val="16"/>
              </w:rPr>
              <w:t>70% of delivered new projects comply with</w:t>
            </w:r>
            <w:r>
              <w:rPr>
                <w:color w:val="000000"/>
                <w:sz w:val="16"/>
                <w:szCs w:val="16"/>
              </w:rPr>
              <w:t xml:space="preserve"> the WIPO Service </w:t>
            </w:r>
            <w:r w:rsidRPr="004C5265">
              <w:rPr>
                <w:color w:val="000000"/>
                <w:sz w:val="16"/>
                <w:szCs w:val="16"/>
              </w:rPr>
              <w:t>Transition Guidelines</w:t>
            </w:r>
          </w:p>
        </w:tc>
        <w:tc>
          <w:tcPr>
            <w:tcW w:w="1323" w:type="pct"/>
            <w:shd w:val="clear" w:color="auto" w:fill="FFFFFF"/>
            <w:tcMar>
              <w:top w:w="110" w:type="dxa"/>
              <w:left w:w="58" w:type="dxa"/>
              <w:right w:w="58" w:type="dxa"/>
            </w:tcMar>
          </w:tcPr>
          <w:p w:rsidR="00572033" w:rsidRPr="00374104" w:rsidRDefault="00572033" w:rsidP="00BE0389">
            <w:pPr>
              <w:rPr>
                <w:color w:val="000000"/>
                <w:sz w:val="16"/>
                <w:szCs w:val="16"/>
              </w:rPr>
            </w:pPr>
            <w:r w:rsidRPr="00374104">
              <w:rPr>
                <w:color w:val="000000"/>
                <w:sz w:val="16"/>
                <w:szCs w:val="16"/>
              </w:rPr>
              <w:t xml:space="preserve">100% </w:t>
            </w:r>
            <w:r w:rsidRPr="004C5265">
              <w:rPr>
                <w:color w:val="000000"/>
                <w:sz w:val="16"/>
                <w:szCs w:val="16"/>
              </w:rPr>
              <w:t xml:space="preserve">of </w:t>
            </w:r>
            <w:r>
              <w:rPr>
                <w:color w:val="000000"/>
                <w:sz w:val="16"/>
                <w:szCs w:val="16"/>
              </w:rPr>
              <w:t xml:space="preserve">ICTD </w:t>
            </w:r>
            <w:r w:rsidRPr="004C5265">
              <w:rPr>
                <w:color w:val="000000"/>
                <w:sz w:val="16"/>
                <w:szCs w:val="16"/>
              </w:rPr>
              <w:t xml:space="preserve">projects </w:t>
            </w:r>
            <w:r>
              <w:rPr>
                <w:color w:val="000000"/>
                <w:sz w:val="16"/>
                <w:szCs w:val="16"/>
              </w:rPr>
              <w:t>were</w:t>
            </w:r>
            <w:r w:rsidRPr="004C5265">
              <w:rPr>
                <w:color w:val="000000"/>
                <w:sz w:val="16"/>
                <w:szCs w:val="16"/>
              </w:rPr>
              <w:t xml:space="preserve"> managed in accordance with the </w:t>
            </w:r>
            <w:r>
              <w:rPr>
                <w:color w:val="000000"/>
                <w:sz w:val="16"/>
                <w:szCs w:val="16"/>
              </w:rPr>
              <w:t>WIPO Project Management G</w:t>
            </w:r>
            <w:r w:rsidRPr="004C5265">
              <w:rPr>
                <w:color w:val="000000"/>
                <w:sz w:val="16"/>
                <w:szCs w:val="16"/>
              </w:rPr>
              <w:t>uidelines</w:t>
            </w:r>
            <w:r w:rsidRPr="00374104">
              <w:rPr>
                <w:color w:val="000000"/>
                <w:sz w:val="16"/>
                <w:szCs w:val="16"/>
              </w:rPr>
              <w:t xml:space="preserve"> (3 out of 3)</w:t>
            </w: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Pr="00374104" w:rsidRDefault="00572033" w:rsidP="00BE0389">
            <w:pPr>
              <w:rPr>
                <w:color w:val="000000"/>
                <w:sz w:val="16"/>
                <w:szCs w:val="16"/>
              </w:rPr>
            </w:pPr>
            <w:r w:rsidRPr="00374104">
              <w:rPr>
                <w:color w:val="000000"/>
                <w:sz w:val="16"/>
                <w:szCs w:val="16"/>
              </w:rPr>
              <w:t xml:space="preserve">66% </w:t>
            </w:r>
            <w:r>
              <w:rPr>
                <w:color w:val="000000"/>
                <w:sz w:val="16"/>
                <w:szCs w:val="16"/>
              </w:rPr>
              <w:t>of the delivered ICTD projects complied</w:t>
            </w:r>
            <w:r w:rsidRPr="004C5265">
              <w:rPr>
                <w:color w:val="000000"/>
                <w:sz w:val="16"/>
                <w:szCs w:val="16"/>
              </w:rPr>
              <w:t xml:space="preserve"> with</w:t>
            </w:r>
            <w:r>
              <w:rPr>
                <w:color w:val="000000"/>
                <w:sz w:val="16"/>
                <w:szCs w:val="16"/>
              </w:rPr>
              <w:t xml:space="preserve"> the WIPO Service </w:t>
            </w:r>
            <w:r w:rsidRPr="004C5265">
              <w:rPr>
                <w:color w:val="000000"/>
                <w:sz w:val="16"/>
                <w:szCs w:val="16"/>
              </w:rPr>
              <w:t>Transition Guidelines</w:t>
            </w:r>
            <w:r w:rsidRPr="00374104">
              <w:rPr>
                <w:color w:val="000000"/>
                <w:sz w:val="16"/>
                <w:szCs w:val="16"/>
              </w:rPr>
              <w:t xml:space="preserve"> (2 out of 3)</w:t>
            </w:r>
          </w:p>
        </w:tc>
        <w:tc>
          <w:tcPr>
            <w:tcW w:w="446" w:type="pct"/>
            <w:shd w:val="clear" w:color="auto" w:fill="auto"/>
            <w:tcMar>
              <w:top w:w="110" w:type="dxa"/>
              <w:left w:w="58" w:type="dxa"/>
              <w:right w:w="58" w:type="dxa"/>
            </w:tcMar>
          </w:tcPr>
          <w:p w:rsidR="00572033" w:rsidRPr="000D5AB0" w:rsidRDefault="00572033" w:rsidP="00BE0389">
            <w:pPr>
              <w:jc w:val="center"/>
              <w:rPr>
                <w:b/>
                <w:color w:val="00B050"/>
                <w:sz w:val="16"/>
                <w:szCs w:val="16"/>
              </w:rPr>
            </w:pPr>
            <w:r w:rsidRPr="000D5AB0">
              <w:rPr>
                <w:b/>
                <w:color w:val="00B050"/>
                <w:sz w:val="16"/>
                <w:szCs w:val="16"/>
              </w:rPr>
              <w:t xml:space="preserve">On </w:t>
            </w:r>
            <w:r>
              <w:rPr>
                <w:b/>
                <w:color w:val="00B050"/>
                <w:sz w:val="16"/>
                <w:szCs w:val="16"/>
              </w:rPr>
              <w:t>t</w:t>
            </w:r>
            <w:r w:rsidRPr="000D5AB0">
              <w:rPr>
                <w:b/>
                <w:color w:val="00B050"/>
                <w:sz w:val="16"/>
                <w:szCs w:val="16"/>
              </w:rPr>
              <w:t xml:space="preserve">rack </w:t>
            </w: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Default="00572033" w:rsidP="00BE0389">
            <w:pPr>
              <w:rPr>
                <w:color w:val="000000"/>
                <w:sz w:val="16"/>
                <w:szCs w:val="16"/>
              </w:rPr>
            </w:pPr>
          </w:p>
          <w:p w:rsidR="00572033" w:rsidRPr="000D5AB0" w:rsidRDefault="00572033" w:rsidP="00BE0389">
            <w:pPr>
              <w:jc w:val="center"/>
              <w:rPr>
                <w:b/>
                <w:color w:val="00B050"/>
                <w:sz w:val="16"/>
                <w:szCs w:val="16"/>
              </w:rPr>
            </w:pPr>
            <w:r w:rsidRPr="000D5AB0">
              <w:rPr>
                <w:b/>
                <w:color w:val="00B050"/>
                <w:sz w:val="16"/>
                <w:szCs w:val="16"/>
              </w:rPr>
              <w:t xml:space="preserve">On </w:t>
            </w:r>
            <w:r>
              <w:rPr>
                <w:b/>
                <w:color w:val="00B050"/>
                <w:sz w:val="16"/>
                <w:szCs w:val="16"/>
              </w:rPr>
              <w:t>t</w:t>
            </w:r>
            <w:r w:rsidRPr="000D5AB0">
              <w:rPr>
                <w:b/>
                <w:color w:val="00B050"/>
                <w:sz w:val="16"/>
                <w:szCs w:val="16"/>
              </w:rPr>
              <w:t xml:space="preserve">rack </w:t>
            </w:r>
          </w:p>
          <w:p w:rsidR="00572033" w:rsidRPr="007B4BF4" w:rsidRDefault="00572033" w:rsidP="00BE0389">
            <w:pPr>
              <w:rPr>
                <w:color w:val="000000"/>
                <w:sz w:val="16"/>
                <w:szCs w:val="16"/>
              </w:rPr>
            </w:pPr>
          </w:p>
        </w:tc>
      </w:tr>
      <w:tr w:rsidR="00572033" w:rsidRPr="007B4BF4" w:rsidTr="00215686">
        <w:trPr>
          <w:trHeight w:val="565"/>
        </w:trPr>
        <w:tc>
          <w:tcPr>
            <w:tcW w:w="4998" w:type="pct"/>
            <w:gridSpan w:val="5"/>
            <w:shd w:val="clear" w:color="auto" w:fill="C6D9F1" w:themeFill="text2" w:themeFillTint="33"/>
            <w:tcMar>
              <w:left w:w="58" w:type="dxa"/>
              <w:right w:w="58" w:type="dxa"/>
            </w:tcMar>
            <w:vAlign w:val="center"/>
          </w:tcPr>
          <w:p w:rsidR="00572033" w:rsidRPr="007B4BF4" w:rsidRDefault="00572033" w:rsidP="00572033">
            <w:pPr>
              <w:keepNext/>
              <w:keepLines/>
              <w:tabs>
                <w:tab w:val="left" w:pos="1452"/>
              </w:tabs>
              <w:ind w:right="-58" w:hanging="1452"/>
              <w:rPr>
                <w:b/>
                <w:bCs/>
                <w:sz w:val="16"/>
                <w:szCs w:val="16"/>
              </w:rPr>
            </w:pPr>
            <w:r w:rsidRPr="007B4BF4">
              <w:rPr>
                <w:b/>
                <w:bCs/>
                <w:sz w:val="16"/>
                <w:szCs w:val="16"/>
              </w:rPr>
              <w:t>Expected Result:</w:t>
            </w:r>
            <w:r w:rsidRPr="007B4BF4">
              <w:rPr>
                <w:b/>
                <w:bCs/>
                <w:sz w:val="16"/>
                <w:szCs w:val="16"/>
              </w:rPr>
              <w:tab/>
              <w:t>Expected Result:</w:t>
            </w:r>
            <w:r>
              <w:rPr>
                <w:b/>
                <w:bCs/>
                <w:sz w:val="16"/>
                <w:szCs w:val="16"/>
              </w:rPr>
              <w:t xml:space="preserve"> </w:t>
            </w:r>
            <w:r>
              <w:rPr>
                <w:b/>
                <w:bCs/>
                <w:sz w:val="16"/>
                <w:szCs w:val="16"/>
              </w:rPr>
              <w:tab/>
            </w:r>
            <w:r>
              <w:rPr>
                <w:color w:val="000000"/>
                <w:sz w:val="16"/>
                <w:szCs w:val="16"/>
              </w:rPr>
              <w:t xml:space="preserve">IX.4 An environmentally and socially responsible Organization in which WIPO staff, delegates, visitors and </w:t>
            </w:r>
            <w:r>
              <w:rPr>
                <w:color w:val="000000"/>
                <w:sz w:val="16"/>
                <w:szCs w:val="16"/>
              </w:rPr>
              <w:tab/>
              <w:t>physical assets are safe and secure</w:t>
            </w:r>
          </w:p>
        </w:tc>
      </w:tr>
      <w:tr w:rsidR="007623AB" w:rsidRPr="007B4BF4" w:rsidTr="00215686">
        <w:tc>
          <w:tcPr>
            <w:tcW w:w="1048" w:type="pct"/>
            <w:shd w:val="clear" w:color="auto" w:fill="auto"/>
            <w:tcMar>
              <w:left w:w="58" w:type="dxa"/>
              <w:right w:w="58" w:type="dxa"/>
            </w:tcMar>
            <w:vAlign w:val="center"/>
          </w:tcPr>
          <w:p w:rsidR="00572033" w:rsidRPr="007B4BF4" w:rsidRDefault="00572033" w:rsidP="00572033">
            <w:pPr>
              <w:keepNext/>
              <w:keepLines/>
              <w:ind w:right="-58"/>
              <w:rPr>
                <w:b/>
                <w:bCs/>
                <w:sz w:val="16"/>
                <w:szCs w:val="16"/>
              </w:rPr>
            </w:pPr>
            <w:r w:rsidRPr="007B4BF4">
              <w:rPr>
                <w:b/>
                <w:bCs/>
                <w:sz w:val="16"/>
                <w:szCs w:val="16"/>
              </w:rPr>
              <w:t>Performance Indicators</w:t>
            </w:r>
          </w:p>
        </w:tc>
        <w:tc>
          <w:tcPr>
            <w:tcW w:w="1323" w:type="pct"/>
            <w:shd w:val="clear" w:color="auto" w:fill="auto"/>
            <w:tcMar>
              <w:left w:w="58" w:type="dxa"/>
              <w:right w:w="58" w:type="dxa"/>
            </w:tcMar>
            <w:vAlign w:val="center"/>
          </w:tcPr>
          <w:p w:rsidR="00572033" w:rsidRPr="007B4BF4" w:rsidRDefault="00572033" w:rsidP="00572033">
            <w:pPr>
              <w:keepNext/>
              <w:keepLines/>
              <w:rPr>
                <w:b/>
                <w:bCs/>
                <w:sz w:val="16"/>
                <w:szCs w:val="16"/>
              </w:rPr>
            </w:pPr>
            <w:r w:rsidRPr="007B4BF4">
              <w:rPr>
                <w:b/>
                <w:bCs/>
                <w:sz w:val="16"/>
                <w:szCs w:val="16"/>
              </w:rPr>
              <w:t>Baselines</w:t>
            </w:r>
          </w:p>
        </w:tc>
        <w:tc>
          <w:tcPr>
            <w:tcW w:w="860" w:type="pct"/>
            <w:shd w:val="clear" w:color="auto" w:fill="auto"/>
            <w:tcMar>
              <w:top w:w="110" w:type="dxa"/>
              <w:left w:w="58" w:type="dxa"/>
              <w:right w:w="58" w:type="dxa"/>
            </w:tcMar>
            <w:vAlign w:val="center"/>
          </w:tcPr>
          <w:p w:rsidR="00572033" w:rsidRPr="007B4BF4" w:rsidRDefault="00572033" w:rsidP="00572033">
            <w:pPr>
              <w:keepNext/>
              <w:keepLines/>
              <w:rPr>
                <w:b/>
                <w:bCs/>
                <w:sz w:val="16"/>
                <w:szCs w:val="16"/>
              </w:rPr>
            </w:pPr>
            <w:r w:rsidRPr="007B4BF4">
              <w:rPr>
                <w:b/>
                <w:bCs/>
                <w:sz w:val="16"/>
                <w:szCs w:val="16"/>
              </w:rPr>
              <w:t>Targets</w:t>
            </w:r>
          </w:p>
        </w:tc>
        <w:tc>
          <w:tcPr>
            <w:tcW w:w="1323" w:type="pct"/>
            <w:shd w:val="clear" w:color="auto" w:fill="FFFFFF"/>
            <w:tcMar>
              <w:top w:w="110" w:type="dxa"/>
              <w:left w:w="58" w:type="dxa"/>
              <w:right w:w="58" w:type="dxa"/>
            </w:tcMar>
            <w:vAlign w:val="center"/>
          </w:tcPr>
          <w:p w:rsidR="00572033" w:rsidRPr="007B4BF4" w:rsidRDefault="00572033" w:rsidP="00572033">
            <w:pPr>
              <w:keepNext/>
              <w:keepLines/>
              <w:rPr>
                <w:b/>
                <w:bCs/>
                <w:sz w:val="16"/>
                <w:szCs w:val="16"/>
              </w:rPr>
            </w:pPr>
            <w:r w:rsidRPr="007B4BF4">
              <w:rPr>
                <w:b/>
                <w:bCs/>
                <w:sz w:val="16"/>
                <w:szCs w:val="16"/>
              </w:rPr>
              <w:t>Performance Data</w:t>
            </w:r>
          </w:p>
        </w:tc>
        <w:tc>
          <w:tcPr>
            <w:tcW w:w="446" w:type="pct"/>
            <w:shd w:val="clear" w:color="auto" w:fill="auto"/>
            <w:tcMar>
              <w:top w:w="110" w:type="dxa"/>
              <w:left w:w="58" w:type="dxa"/>
              <w:right w:w="58" w:type="dxa"/>
            </w:tcMar>
            <w:vAlign w:val="center"/>
          </w:tcPr>
          <w:p w:rsidR="00572033" w:rsidRPr="007B4BF4" w:rsidRDefault="00572033" w:rsidP="00572033">
            <w:pPr>
              <w:keepNext/>
              <w:keepLines/>
              <w:jc w:val="center"/>
              <w:rPr>
                <w:b/>
                <w:bCs/>
                <w:sz w:val="16"/>
                <w:szCs w:val="16"/>
              </w:rPr>
            </w:pPr>
            <w:r w:rsidRPr="007B4BF4">
              <w:rPr>
                <w:b/>
                <w:bCs/>
                <w:sz w:val="16"/>
                <w:szCs w:val="16"/>
              </w:rPr>
              <w:t>TLS</w:t>
            </w:r>
          </w:p>
        </w:tc>
      </w:tr>
      <w:tr w:rsidR="007623AB" w:rsidRPr="007B4BF4" w:rsidTr="00215686">
        <w:trPr>
          <w:trHeight w:val="3675"/>
        </w:trPr>
        <w:tc>
          <w:tcPr>
            <w:tcW w:w="1048" w:type="pct"/>
            <w:shd w:val="clear" w:color="auto" w:fill="auto"/>
            <w:tcMar>
              <w:left w:w="58" w:type="dxa"/>
              <w:right w:w="58" w:type="dxa"/>
            </w:tcMar>
          </w:tcPr>
          <w:p w:rsidR="00572033" w:rsidRPr="004C5265" w:rsidRDefault="00572033" w:rsidP="00572033">
            <w:pPr>
              <w:keepNext/>
              <w:keepLines/>
              <w:ind w:right="-58"/>
              <w:rPr>
                <w:color w:val="000000"/>
                <w:sz w:val="16"/>
                <w:szCs w:val="16"/>
              </w:rPr>
            </w:pPr>
            <w:r>
              <w:rPr>
                <w:color w:val="000000"/>
                <w:sz w:val="16"/>
                <w:szCs w:val="16"/>
              </w:rPr>
              <w:t>ICT service continuity of critical systems</w:t>
            </w:r>
          </w:p>
        </w:tc>
        <w:tc>
          <w:tcPr>
            <w:tcW w:w="1323" w:type="pct"/>
            <w:shd w:val="clear" w:color="auto" w:fill="auto"/>
            <w:tcMar>
              <w:left w:w="58" w:type="dxa"/>
              <w:right w:w="58" w:type="dxa"/>
            </w:tcMar>
          </w:tcPr>
          <w:p w:rsidR="00572033" w:rsidRPr="007B4BF4" w:rsidRDefault="00572033" w:rsidP="00572033">
            <w:pPr>
              <w:keepNext/>
              <w:keepLines/>
              <w:ind w:right="-58"/>
              <w:rPr>
                <w:i/>
                <w:color w:val="002060"/>
                <w:sz w:val="16"/>
                <w:szCs w:val="16"/>
              </w:rPr>
            </w:pPr>
            <w:r w:rsidRPr="007B4BF4">
              <w:rPr>
                <w:i/>
                <w:color w:val="002060"/>
                <w:sz w:val="16"/>
                <w:szCs w:val="16"/>
              </w:rPr>
              <w:t>Updated Baseline</w:t>
            </w:r>
            <w:r>
              <w:rPr>
                <w:i/>
                <w:color w:val="002060"/>
                <w:sz w:val="16"/>
                <w:szCs w:val="16"/>
              </w:rPr>
              <w:t xml:space="preserve"> </w:t>
            </w:r>
            <w:r w:rsidRPr="007B4BF4">
              <w:rPr>
                <w:i/>
                <w:color w:val="002060"/>
                <w:sz w:val="16"/>
                <w:szCs w:val="16"/>
              </w:rPr>
              <w:t xml:space="preserve">end 2015:  </w:t>
            </w:r>
          </w:p>
          <w:p w:rsidR="00572033" w:rsidRPr="0058041E" w:rsidRDefault="00572033" w:rsidP="00572033">
            <w:pPr>
              <w:keepNext/>
              <w:keepLines/>
              <w:ind w:right="-58"/>
              <w:rPr>
                <w:color w:val="002060"/>
                <w:sz w:val="16"/>
                <w:szCs w:val="16"/>
              </w:rPr>
            </w:pPr>
            <w:r w:rsidRPr="0058041E">
              <w:rPr>
                <w:rFonts w:hint="eastAsia"/>
                <w:color w:val="002060"/>
                <w:sz w:val="16"/>
                <w:szCs w:val="16"/>
              </w:rPr>
              <w:t xml:space="preserve">Server, Storage, Backup and Network Infrastructure extended </w:t>
            </w:r>
            <w:r w:rsidRPr="0058041E">
              <w:rPr>
                <w:color w:val="002060"/>
                <w:sz w:val="16"/>
                <w:szCs w:val="16"/>
              </w:rPr>
              <w:t xml:space="preserve">for core ICT services.  In 2014/15, 12 additional core ICT services </w:t>
            </w:r>
            <w:r w:rsidRPr="0058041E">
              <w:rPr>
                <w:rFonts w:hint="eastAsia"/>
                <w:color w:val="002060"/>
                <w:sz w:val="16"/>
                <w:szCs w:val="16"/>
              </w:rPr>
              <w:t xml:space="preserve">were assessed and suitable measures implemented for service continuity. </w:t>
            </w:r>
          </w:p>
          <w:p w:rsidR="00572033" w:rsidRDefault="00572033" w:rsidP="00572033">
            <w:pPr>
              <w:keepNext/>
              <w:keepLines/>
              <w:ind w:right="-58"/>
              <w:rPr>
                <w:color w:val="000000" w:themeColor="text1"/>
                <w:sz w:val="16"/>
                <w:szCs w:val="16"/>
              </w:rPr>
            </w:pPr>
          </w:p>
          <w:p w:rsidR="00572033" w:rsidRPr="0004768A" w:rsidRDefault="00572033" w:rsidP="00572033">
            <w:pPr>
              <w:keepNext/>
              <w:keepLines/>
              <w:ind w:right="-58"/>
              <w:rPr>
                <w:color w:val="002060"/>
                <w:sz w:val="16"/>
                <w:szCs w:val="16"/>
              </w:rPr>
            </w:pPr>
            <w:r w:rsidRPr="0004768A">
              <w:rPr>
                <w:rFonts w:hint="eastAsia"/>
                <w:color w:val="002060"/>
                <w:sz w:val="16"/>
                <w:szCs w:val="16"/>
              </w:rPr>
              <w:t>ICT Service Continuity capability validated in 2015 through successful 1-day D</w:t>
            </w:r>
            <w:r w:rsidRPr="0004768A">
              <w:rPr>
                <w:color w:val="002060"/>
                <w:sz w:val="16"/>
                <w:szCs w:val="16"/>
              </w:rPr>
              <w:t xml:space="preserve">isaster </w:t>
            </w:r>
            <w:r w:rsidRPr="0004768A">
              <w:rPr>
                <w:rFonts w:hint="eastAsia"/>
                <w:color w:val="002060"/>
                <w:sz w:val="16"/>
                <w:szCs w:val="16"/>
              </w:rPr>
              <w:t>R</w:t>
            </w:r>
            <w:r w:rsidRPr="0004768A">
              <w:rPr>
                <w:color w:val="002060"/>
                <w:sz w:val="16"/>
                <w:szCs w:val="16"/>
              </w:rPr>
              <w:t>ecovery (DR)</w:t>
            </w:r>
            <w:r w:rsidRPr="0004768A">
              <w:rPr>
                <w:rFonts w:hint="eastAsia"/>
                <w:color w:val="002060"/>
                <w:sz w:val="16"/>
                <w:szCs w:val="16"/>
              </w:rPr>
              <w:t xml:space="preserve"> test</w:t>
            </w:r>
            <w:r w:rsidRPr="0004768A">
              <w:rPr>
                <w:color w:val="002060"/>
                <w:sz w:val="16"/>
                <w:szCs w:val="16"/>
              </w:rPr>
              <w:t xml:space="preserve">; </w:t>
            </w:r>
            <w:r>
              <w:rPr>
                <w:color w:val="002060"/>
                <w:sz w:val="16"/>
                <w:szCs w:val="16"/>
              </w:rPr>
              <w:t xml:space="preserve"> </w:t>
            </w:r>
            <w:r w:rsidRPr="0004768A">
              <w:rPr>
                <w:color w:val="002060"/>
                <w:sz w:val="16"/>
                <w:szCs w:val="16"/>
              </w:rPr>
              <w:t>PCT Failover exercise was completed in 30 minutes</w:t>
            </w:r>
          </w:p>
          <w:p w:rsidR="00572033" w:rsidRDefault="00572033" w:rsidP="00572033">
            <w:pPr>
              <w:keepNext/>
              <w:keepLines/>
              <w:ind w:right="-58"/>
              <w:rPr>
                <w:i/>
                <w:sz w:val="16"/>
                <w:szCs w:val="16"/>
                <w:lang w:bidi="th-TH"/>
              </w:rPr>
            </w:pPr>
          </w:p>
          <w:p w:rsidR="00572033" w:rsidRPr="004C5265" w:rsidRDefault="00572033" w:rsidP="00572033">
            <w:pPr>
              <w:keepNext/>
              <w:keepLines/>
              <w:ind w:right="-58"/>
              <w:rPr>
                <w:color w:val="000000"/>
                <w:sz w:val="16"/>
                <w:szCs w:val="16"/>
              </w:rPr>
            </w:pPr>
            <w:r w:rsidRPr="007B4BF4">
              <w:rPr>
                <w:i/>
                <w:sz w:val="16"/>
                <w:szCs w:val="16"/>
                <w:lang w:bidi="th-TH"/>
              </w:rPr>
              <w:t>Original Baseline P&amp;B 2016/17:</w:t>
            </w:r>
            <w:r>
              <w:rPr>
                <w:i/>
                <w:sz w:val="16"/>
                <w:szCs w:val="16"/>
                <w:lang w:bidi="th-TH"/>
              </w:rPr>
              <w:t xml:space="preserve">  </w:t>
            </w:r>
            <w:r>
              <w:rPr>
                <w:color w:val="000000"/>
                <w:sz w:val="16"/>
                <w:szCs w:val="16"/>
              </w:rPr>
              <w:t>Critical systems can be recovered in a timely manner without data loss in the event of localized major disruptions</w:t>
            </w:r>
          </w:p>
        </w:tc>
        <w:tc>
          <w:tcPr>
            <w:tcW w:w="860" w:type="pct"/>
            <w:shd w:val="clear" w:color="auto" w:fill="auto"/>
            <w:tcMar>
              <w:top w:w="110" w:type="dxa"/>
              <w:left w:w="58" w:type="dxa"/>
              <w:right w:w="58" w:type="dxa"/>
            </w:tcMar>
          </w:tcPr>
          <w:p w:rsidR="00572033" w:rsidRPr="004C5265" w:rsidRDefault="00572033" w:rsidP="00572033">
            <w:pPr>
              <w:keepNext/>
              <w:keepLines/>
              <w:rPr>
                <w:color w:val="000000"/>
                <w:sz w:val="16"/>
                <w:szCs w:val="16"/>
              </w:rPr>
            </w:pPr>
            <w:r>
              <w:rPr>
                <w:color w:val="000000"/>
                <w:sz w:val="16"/>
                <w:szCs w:val="16"/>
              </w:rPr>
              <w:t>Progress made on a ICT platform to allow critical systems to continue operating in the event of a major regional disruption</w:t>
            </w:r>
          </w:p>
        </w:tc>
        <w:tc>
          <w:tcPr>
            <w:tcW w:w="1323" w:type="pct"/>
            <w:shd w:val="clear" w:color="auto" w:fill="FFFFFF"/>
            <w:tcMar>
              <w:top w:w="110" w:type="dxa"/>
              <w:left w:w="58" w:type="dxa"/>
              <w:right w:w="58" w:type="dxa"/>
            </w:tcMar>
          </w:tcPr>
          <w:p w:rsidR="00572033" w:rsidRPr="00EE7086" w:rsidRDefault="00572033" w:rsidP="00572033">
            <w:pPr>
              <w:pStyle w:val="ListParagraph"/>
              <w:keepNext/>
              <w:keepLines/>
              <w:ind w:left="29"/>
              <w:rPr>
                <w:sz w:val="16"/>
                <w:szCs w:val="16"/>
              </w:rPr>
            </w:pPr>
            <w:r>
              <w:rPr>
                <w:sz w:val="16"/>
                <w:szCs w:val="16"/>
              </w:rPr>
              <w:t>2</w:t>
            </w:r>
            <w:r w:rsidRPr="00EE7086">
              <w:rPr>
                <w:sz w:val="16"/>
                <w:szCs w:val="16"/>
              </w:rPr>
              <w:t xml:space="preserve"> additional core ICT Services were enhanced for ensuring service continuity </w:t>
            </w:r>
          </w:p>
          <w:p w:rsidR="00572033" w:rsidRPr="00EE7086" w:rsidRDefault="00572033" w:rsidP="00572033">
            <w:pPr>
              <w:keepNext/>
              <w:keepLines/>
              <w:ind w:left="29"/>
              <w:rPr>
                <w:sz w:val="16"/>
                <w:szCs w:val="16"/>
              </w:rPr>
            </w:pPr>
          </w:p>
          <w:p w:rsidR="00572033" w:rsidRPr="001A5BDF" w:rsidRDefault="00572033" w:rsidP="00572033">
            <w:pPr>
              <w:pStyle w:val="ListParagraph"/>
              <w:keepNext/>
              <w:keepLines/>
              <w:ind w:left="29"/>
              <w:rPr>
                <w:color w:val="000000"/>
                <w:sz w:val="16"/>
                <w:szCs w:val="16"/>
              </w:rPr>
            </w:pPr>
            <w:r w:rsidRPr="00EE7086">
              <w:rPr>
                <w:sz w:val="16"/>
                <w:szCs w:val="16"/>
              </w:rPr>
              <w:t xml:space="preserve">ICT Service Continuity capability validated in 2016 through </w:t>
            </w:r>
            <w:r>
              <w:rPr>
                <w:sz w:val="16"/>
                <w:szCs w:val="16"/>
              </w:rPr>
              <w:t xml:space="preserve">a </w:t>
            </w:r>
            <w:r w:rsidRPr="00EE7086">
              <w:rPr>
                <w:sz w:val="16"/>
                <w:szCs w:val="16"/>
              </w:rPr>
              <w:t>successful 1-day Disaster Recovery (DR) test</w:t>
            </w:r>
          </w:p>
        </w:tc>
        <w:tc>
          <w:tcPr>
            <w:tcW w:w="446" w:type="pct"/>
            <w:shd w:val="clear" w:color="auto" w:fill="auto"/>
            <w:tcMar>
              <w:top w:w="110" w:type="dxa"/>
              <w:left w:w="58" w:type="dxa"/>
              <w:right w:w="58" w:type="dxa"/>
            </w:tcMar>
          </w:tcPr>
          <w:p w:rsidR="00572033" w:rsidRPr="000D5AB0" w:rsidRDefault="00572033" w:rsidP="00572033">
            <w:pPr>
              <w:keepNext/>
              <w:keepLines/>
              <w:jc w:val="center"/>
              <w:rPr>
                <w:b/>
                <w:color w:val="00B050"/>
                <w:sz w:val="16"/>
                <w:szCs w:val="16"/>
              </w:rPr>
            </w:pPr>
            <w:r w:rsidRPr="000D5AB0">
              <w:rPr>
                <w:b/>
                <w:color w:val="00B050"/>
                <w:sz w:val="16"/>
                <w:szCs w:val="16"/>
              </w:rPr>
              <w:t xml:space="preserve">On </w:t>
            </w:r>
            <w:r>
              <w:rPr>
                <w:b/>
                <w:color w:val="00B050"/>
                <w:sz w:val="16"/>
                <w:szCs w:val="16"/>
              </w:rPr>
              <w:t>t</w:t>
            </w:r>
            <w:r w:rsidRPr="000D5AB0">
              <w:rPr>
                <w:b/>
                <w:color w:val="00B050"/>
                <w:sz w:val="16"/>
                <w:szCs w:val="16"/>
              </w:rPr>
              <w:t xml:space="preserve">rack </w:t>
            </w:r>
          </w:p>
          <w:p w:rsidR="00572033" w:rsidRPr="007B4BF4" w:rsidRDefault="00572033" w:rsidP="00572033">
            <w:pPr>
              <w:keepNext/>
              <w:keepLines/>
              <w:jc w:val="center"/>
              <w:rPr>
                <w:color w:val="000000"/>
                <w:sz w:val="16"/>
                <w:szCs w:val="16"/>
              </w:rPr>
            </w:pPr>
          </w:p>
        </w:tc>
      </w:tr>
    </w:tbl>
    <w:p w:rsidR="0084249A" w:rsidRDefault="0084249A">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572033" w:rsidRPr="00555489" w:rsidTr="00572033">
        <w:trPr>
          <w:trHeight w:val="423"/>
        </w:trPr>
        <w:tc>
          <w:tcPr>
            <w:tcW w:w="9072" w:type="dxa"/>
            <w:shd w:val="clear" w:color="auto" w:fill="C6D9F1" w:themeFill="text2" w:themeFillTint="33"/>
            <w:vAlign w:val="center"/>
          </w:tcPr>
          <w:p w:rsidR="00572033" w:rsidRPr="00555489" w:rsidRDefault="00572033" w:rsidP="00BE0389">
            <w:pPr>
              <w:keepNext/>
              <w:keepLines/>
              <w:jc w:val="center"/>
              <w:rPr>
                <w:b/>
                <w:color w:val="000000"/>
                <w:sz w:val="20"/>
              </w:rPr>
            </w:pPr>
            <w:r w:rsidRPr="00555489">
              <w:rPr>
                <w:b/>
                <w:color w:val="000000"/>
                <w:sz w:val="20"/>
              </w:rPr>
              <w:lastRenderedPageBreak/>
              <w:t>Resource Utilization for Program 25</w:t>
            </w:r>
          </w:p>
        </w:tc>
      </w:tr>
    </w:tbl>
    <w:p w:rsidR="00572033" w:rsidRPr="003F2E65" w:rsidRDefault="00572033" w:rsidP="00572033">
      <w:pPr>
        <w:rPr>
          <w:sz w:val="20"/>
        </w:rPr>
      </w:pPr>
    </w:p>
    <w:p w:rsidR="00572033" w:rsidRPr="00555489" w:rsidRDefault="00572033" w:rsidP="00572033">
      <w:pPr>
        <w:keepNext/>
        <w:keepLines/>
        <w:jc w:val="center"/>
        <w:rPr>
          <w:sz w:val="18"/>
          <w:szCs w:val="18"/>
        </w:rPr>
      </w:pPr>
      <w:r w:rsidRPr="00555489">
        <w:rPr>
          <w:color w:val="000000"/>
          <w:sz w:val="18"/>
          <w:szCs w:val="18"/>
        </w:rPr>
        <w:t>Budget and Actual Expenditure (by result)</w:t>
      </w:r>
    </w:p>
    <w:p w:rsidR="00572033" w:rsidRPr="00555489" w:rsidRDefault="00572033" w:rsidP="00572033">
      <w:pPr>
        <w:keepNext/>
        <w:keepLines/>
        <w:jc w:val="center"/>
        <w:rPr>
          <w:i/>
          <w:iCs/>
          <w:color w:val="000000"/>
          <w:sz w:val="16"/>
          <w:szCs w:val="16"/>
        </w:rPr>
      </w:pPr>
      <w:r w:rsidRPr="00555489">
        <w:rPr>
          <w:i/>
          <w:iCs/>
          <w:color w:val="000000"/>
          <w:sz w:val="16"/>
          <w:szCs w:val="16"/>
        </w:rPr>
        <w:t>(thousands of Swiss francs)</w:t>
      </w:r>
    </w:p>
    <w:p w:rsidR="00572033" w:rsidRPr="003F2E65" w:rsidRDefault="00572033" w:rsidP="00572033">
      <w:pPr>
        <w:rPr>
          <w:sz w:val="20"/>
        </w:rPr>
      </w:pPr>
    </w:p>
    <w:tbl>
      <w:tblPr>
        <w:tblW w:w="8222" w:type="dxa"/>
        <w:jc w:val="center"/>
        <w:tblLayout w:type="fixed"/>
        <w:tblLook w:val="04A0" w:firstRow="1" w:lastRow="0" w:firstColumn="1" w:lastColumn="0" w:noHBand="0" w:noVBand="1"/>
      </w:tblPr>
      <w:tblGrid>
        <w:gridCol w:w="575"/>
        <w:gridCol w:w="4078"/>
        <w:gridCol w:w="1182"/>
        <w:gridCol w:w="1182"/>
        <w:gridCol w:w="1205"/>
      </w:tblGrid>
      <w:tr w:rsidR="00572033" w:rsidRPr="00593C85" w:rsidTr="00BE0389">
        <w:trPr>
          <w:trHeight w:val="825"/>
          <w:jc w:val="center"/>
        </w:trPr>
        <w:tc>
          <w:tcPr>
            <w:tcW w:w="4609" w:type="dxa"/>
            <w:gridSpan w:val="2"/>
            <w:tcBorders>
              <w:top w:val="nil"/>
              <w:left w:val="nil"/>
              <w:bottom w:val="nil"/>
              <w:right w:val="nil"/>
            </w:tcBorders>
            <w:shd w:val="clear" w:color="000000" w:fill="C5D9F1"/>
            <w:noWrap/>
            <w:vAlign w:val="center"/>
            <w:hideMark/>
          </w:tcPr>
          <w:p w:rsidR="00572033" w:rsidRPr="00593C85" w:rsidRDefault="00572033" w:rsidP="00BE0389">
            <w:pPr>
              <w:jc w:val="center"/>
              <w:rPr>
                <w:b/>
                <w:bCs/>
                <w:sz w:val="16"/>
                <w:szCs w:val="16"/>
              </w:rPr>
            </w:pPr>
            <w:r w:rsidRPr="00593C85">
              <w:rPr>
                <w:b/>
                <w:bCs/>
                <w:sz w:val="16"/>
                <w:szCs w:val="16"/>
              </w:rPr>
              <w:t xml:space="preserve">Expected Result No. and Description </w:t>
            </w:r>
          </w:p>
        </w:tc>
        <w:tc>
          <w:tcPr>
            <w:tcW w:w="1171" w:type="dxa"/>
            <w:tcBorders>
              <w:top w:val="nil"/>
              <w:left w:val="nil"/>
              <w:bottom w:val="nil"/>
              <w:right w:val="nil"/>
            </w:tcBorders>
            <w:shd w:val="clear" w:color="000000" w:fill="C5D9F1"/>
            <w:vAlign w:val="center"/>
            <w:hideMark/>
          </w:tcPr>
          <w:p w:rsidR="00572033" w:rsidRPr="00593C85" w:rsidRDefault="00572033" w:rsidP="00BE0389">
            <w:pPr>
              <w:jc w:val="center"/>
              <w:rPr>
                <w:b/>
                <w:bCs/>
                <w:sz w:val="16"/>
                <w:szCs w:val="16"/>
              </w:rPr>
            </w:pPr>
            <w:r w:rsidRPr="00593C85">
              <w:rPr>
                <w:b/>
                <w:bCs/>
                <w:sz w:val="16"/>
                <w:szCs w:val="16"/>
              </w:rPr>
              <w:t xml:space="preserve"> 2016/17 Approved Budget </w:t>
            </w:r>
          </w:p>
        </w:tc>
        <w:tc>
          <w:tcPr>
            <w:tcW w:w="1171" w:type="dxa"/>
            <w:tcBorders>
              <w:top w:val="nil"/>
              <w:left w:val="nil"/>
              <w:bottom w:val="nil"/>
              <w:right w:val="nil"/>
            </w:tcBorders>
            <w:shd w:val="clear" w:color="000000" w:fill="C5D9F1"/>
            <w:vAlign w:val="center"/>
            <w:hideMark/>
          </w:tcPr>
          <w:p w:rsidR="00572033" w:rsidRPr="00593C85" w:rsidRDefault="00572033" w:rsidP="00BE0389">
            <w:pPr>
              <w:jc w:val="center"/>
              <w:rPr>
                <w:b/>
                <w:bCs/>
                <w:sz w:val="16"/>
                <w:szCs w:val="16"/>
              </w:rPr>
            </w:pPr>
            <w:r w:rsidRPr="00593C85">
              <w:rPr>
                <w:b/>
                <w:bCs/>
                <w:sz w:val="16"/>
                <w:szCs w:val="16"/>
              </w:rPr>
              <w:t xml:space="preserve"> 2016/17 Budget after Transfers </w:t>
            </w:r>
          </w:p>
        </w:tc>
        <w:tc>
          <w:tcPr>
            <w:tcW w:w="1194" w:type="dxa"/>
            <w:tcBorders>
              <w:top w:val="nil"/>
              <w:left w:val="nil"/>
              <w:bottom w:val="nil"/>
              <w:right w:val="nil"/>
            </w:tcBorders>
            <w:shd w:val="clear" w:color="000000" w:fill="C5D9F1"/>
            <w:vAlign w:val="center"/>
            <w:hideMark/>
          </w:tcPr>
          <w:p w:rsidR="00572033" w:rsidRPr="00593C85" w:rsidRDefault="00572033" w:rsidP="00BE0389">
            <w:pPr>
              <w:jc w:val="center"/>
              <w:rPr>
                <w:b/>
                <w:bCs/>
                <w:sz w:val="16"/>
                <w:szCs w:val="16"/>
              </w:rPr>
            </w:pPr>
            <w:r w:rsidRPr="00593C85">
              <w:rPr>
                <w:b/>
                <w:bCs/>
                <w:sz w:val="16"/>
                <w:szCs w:val="16"/>
              </w:rPr>
              <w:t xml:space="preserve"> 2016 Expenditure* </w:t>
            </w:r>
          </w:p>
        </w:tc>
      </w:tr>
      <w:tr w:rsidR="00572033" w:rsidRPr="00593C85" w:rsidTr="008B732B">
        <w:trPr>
          <w:trHeight w:val="709"/>
          <w:jc w:val="center"/>
        </w:trPr>
        <w:tc>
          <w:tcPr>
            <w:tcW w:w="569" w:type="dxa"/>
            <w:tcBorders>
              <w:top w:val="nil"/>
              <w:left w:val="nil"/>
              <w:bottom w:val="nil"/>
              <w:right w:val="nil"/>
            </w:tcBorders>
            <w:shd w:val="clear" w:color="auto" w:fill="auto"/>
            <w:noWrap/>
            <w:vAlign w:val="center"/>
            <w:hideMark/>
          </w:tcPr>
          <w:p w:rsidR="00572033" w:rsidRPr="00593C85" w:rsidRDefault="00572033" w:rsidP="00BE0389">
            <w:pPr>
              <w:rPr>
                <w:sz w:val="16"/>
                <w:szCs w:val="16"/>
              </w:rPr>
            </w:pPr>
            <w:r w:rsidRPr="00593C85">
              <w:rPr>
                <w:sz w:val="16"/>
                <w:szCs w:val="16"/>
              </w:rPr>
              <w:t>IX.1</w:t>
            </w:r>
          </w:p>
        </w:tc>
        <w:tc>
          <w:tcPr>
            <w:tcW w:w="4040" w:type="dxa"/>
            <w:tcBorders>
              <w:top w:val="nil"/>
              <w:left w:val="nil"/>
              <w:bottom w:val="nil"/>
              <w:right w:val="nil"/>
            </w:tcBorders>
            <w:shd w:val="clear" w:color="auto" w:fill="auto"/>
            <w:vAlign w:val="center"/>
            <w:hideMark/>
          </w:tcPr>
          <w:p w:rsidR="00572033" w:rsidRPr="00593C85" w:rsidRDefault="00572033" w:rsidP="00BE0389">
            <w:pPr>
              <w:rPr>
                <w:sz w:val="16"/>
                <w:szCs w:val="16"/>
              </w:rPr>
            </w:pPr>
            <w:r w:rsidRPr="00593C85">
              <w:rPr>
                <w:sz w:val="16"/>
                <w:szCs w:val="16"/>
              </w:rPr>
              <w:t>Effective, efficient, quality and customer-oriented support services both to internal clients and to external stakeholders</w:t>
            </w:r>
          </w:p>
        </w:tc>
        <w:tc>
          <w:tcPr>
            <w:tcW w:w="1171" w:type="dxa"/>
            <w:tcBorders>
              <w:top w:val="nil"/>
              <w:left w:val="nil"/>
              <w:bottom w:val="nil"/>
              <w:right w:val="nil"/>
            </w:tcBorders>
            <w:shd w:val="clear" w:color="auto" w:fill="auto"/>
            <w:noWrap/>
            <w:vAlign w:val="center"/>
            <w:hideMark/>
          </w:tcPr>
          <w:p w:rsidR="00572033" w:rsidRPr="00593C85" w:rsidRDefault="00572033" w:rsidP="00BE0389">
            <w:pPr>
              <w:jc w:val="center"/>
              <w:rPr>
                <w:color w:val="000000"/>
                <w:sz w:val="16"/>
                <w:szCs w:val="16"/>
              </w:rPr>
            </w:pPr>
            <w:r w:rsidRPr="00593C85">
              <w:rPr>
                <w:color w:val="000000"/>
                <w:sz w:val="16"/>
                <w:szCs w:val="16"/>
              </w:rPr>
              <w:t>51,480</w:t>
            </w:r>
          </w:p>
        </w:tc>
        <w:tc>
          <w:tcPr>
            <w:tcW w:w="1171" w:type="dxa"/>
            <w:tcBorders>
              <w:top w:val="nil"/>
              <w:left w:val="nil"/>
              <w:bottom w:val="nil"/>
              <w:right w:val="nil"/>
            </w:tcBorders>
            <w:shd w:val="clear" w:color="auto" w:fill="auto"/>
            <w:noWrap/>
            <w:vAlign w:val="center"/>
            <w:hideMark/>
          </w:tcPr>
          <w:p w:rsidR="00572033" w:rsidRPr="00593C85" w:rsidRDefault="00572033" w:rsidP="00BE0389">
            <w:pPr>
              <w:jc w:val="center"/>
              <w:rPr>
                <w:color w:val="000000"/>
                <w:sz w:val="16"/>
                <w:szCs w:val="16"/>
              </w:rPr>
            </w:pPr>
            <w:r w:rsidRPr="00593C85">
              <w:rPr>
                <w:color w:val="000000"/>
                <w:sz w:val="16"/>
                <w:szCs w:val="16"/>
              </w:rPr>
              <w:t>48,326</w:t>
            </w:r>
          </w:p>
        </w:tc>
        <w:tc>
          <w:tcPr>
            <w:tcW w:w="1194" w:type="dxa"/>
            <w:tcBorders>
              <w:top w:val="nil"/>
              <w:left w:val="nil"/>
              <w:bottom w:val="nil"/>
              <w:right w:val="nil"/>
            </w:tcBorders>
            <w:shd w:val="clear" w:color="auto" w:fill="auto"/>
            <w:noWrap/>
            <w:vAlign w:val="center"/>
            <w:hideMark/>
          </w:tcPr>
          <w:p w:rsidR="00572033" w:rsidRPr="00593C85" w:rsidRDefault="00572033" w:rsidP="00BE0389">
            <w:pPr>
              <w:jc w:val="center"/>
              <w:rPr>
                <w:color w:val="000000"/>
                <w:sz w:val="16"/>
                <w:szCs w:val="16"/>
              </w:rPr>
            </w:pPr>
            <w:r w:rsidRPr="00593C85">
              <w:rPr>
                <w:color w:val="000000"/>
                <w:sz w:val="16"/>
                <w:szCs w:val="16"/>
              </w:rPr>
              <w:t>21,629</w:t>
            </w:r>
          </w:p>
        </w:tc>
      </w:tr>
      <w:tr w:rsidR="00572033" w:rsidRPr="00593C85" w:rsidTr="00BE0389">
        <w:trPr>
          <w:trHeight w:val="855"/>
          <w:jc w:val="center"/>
        </w:trPr>
        <w:tc>
          <w:tcPr>
            <w:tcW w:w="569" w:type="dxa"/>
            <w:tcBorders>
              <w:top w:val="nil"/>
              <w:left w:val="nil"/>
              <w:bottom w:val="nil"/>
              <w:right w:val="nil"/>
            </w:tcBorders>
            <w:shd w:val="clear" w:color="auto" w:fill="auto"/>
            <w:noWrap/>
            <w:vAlign w:val="center"/>
            <w:hideMark/>
          </w:tcPr>
          <w:p w:rsidR="00572033" w:rsidRPr="00593C85" w:rsidRDefault="00572033" w:rsidP="00BE0389">
            <w:pPr>
              <w:rPr>
                <w:sz w:val="16"/>
                <w:szCs w:val="16"/>
              </w:rPr>
            </w:pPr>
            <w:r w:rsidRPr="00593C85">
              <w:rPr>
                <w:sz w:val="16"/>
                <w:szCs w:val="16"/>
              </w:rPr>
              <w:t>IX.4</w:t>
            </w:r>
          </w:p>
        </w:tc>
        <w:tc>
          <w:tcPr>
            <w:tcW w:w="4040" w:type="dxa"/>
            <w:tcBorders>
              <w:top w:val="nil"/>
              <w:left w:val="nil"/>
              <w:bottom w:val="nil"/>
              <w:right w:val="nil"/>
            </w:tcBorders>
            <w:shd w:val="clear" w:color="auto" w:fill="auto"/>
            <w:vAlign w:val="center"/>
            <w:hideMark/>
          </w:tcPr>
          <w:p w:rsidR="00572033" w:rsidRPr="00593C85" w:rsidRDefault="00572033" w:rsidP="00BE0389">
            <w:pPr>
              <w:rPr>
                <w:sz w:val="16"/>
                <w:szCs w:val="16"/>
              </w:rPr>
            </w:pPr>
            <w:r w:rsidRPr="00593C85">
              <w:rPr>
                <w:sz w:val="16"/>
                <w:szCs w:val="16"/>
              </w:rPr>
              <w:t>An environmentally and socially responsible Organization in which WIPO staff, delegates, visitors and information and physical assets are safe and secure</w:t>
            </w:r>
          </w:p>
        </w:tc>
        <w:tc>
          <w:tcPr>
            <w:tcW w:w="1171" w:type="dxa"/>
            <w:tcBorders>
              <w:top w:val="nil"/>
              <w:left w:val="nil"/>
              <w:bottom w:val="nil"/>
              <w:right w:val="nil"/>
            </w:tcBorders>
            <w:shd w:val="clear" w:color="auto" w:fill="auto"/>
            <w:noWrap/>
            <w:vAlign w:val="center"/>
            <w:hideMark/>
          </w:tcPr>
          <w:p w:rsidR="00572033" w:rsidRPr="00593C85" w:rsidRDefault="00572033" w:rsidP="00BE0389">
            <w:pPr>
              <w:jc w:val="center"/>
              <w:rPr>
                <w:color w:val="000000"/>
                <w:sz w:val="16"/>
                <w:szCs w:val="16"/>
              </w:rPr>
            </w:pPr>
            <w:r w:rsidRPr="00593C85">
              <w:rPr>
                <w:color w:val="000000"/>
                <w:sz w:val="16"/>
                <w:szCs w:val="16"/>
              </w:rPr>
              <w:t>552</w:t>
            </w:r>
          </w:p>
        </w:tc>
        <w:tc>
          <w:tcPr>
            <w:tcW w:w="1171" w:type="dxa"/>
            <w:tcBorders>
              <w:top w:val="nil"/>
              <w:left w:val="nil"/>
              <w:bottom w:val="nil"/>
              <w:right w:val="nil"/>
            </w:tcBorders>
            <w:shd w:val="clear" w:color="auto" w:fill="auto"/>
            <w:noWrap/>
            <w:vAlign w:val="center"/>
            <w:hideMark/>
          </w:tcPr>
          <w:p w:rsidR="00572033" w:rsidRPr="00593C85" w:rsidRDefault="00572033" w:rsidP="00BE0389">
            <w:pPr>
              <w:jc w:val="center"/>
              <w:rPr>
                <w:color w:val="000000"/>
                <w:sz w:val="16"/>
                <w:szCs w:val="16"/>
              </w:rPr>
            </w:pPr>
            <w:r w:rsidRPr="00593C85">
              <w:rPr>
                <w:color w:val="000000"/>
                <w:sz w:val="16"/>
                <w:szCs w:val="16"/>
              </w:rPr>
              <w:t>486</w:t>
            </w:r>
          </w:p>
        </w:tc>
        <w:tc>
          <w:tcPr>
            <w:tcW w:w="1194" w:type="dxa"/>
            <w:tcBorders>
              <w:top w:val="nil"/>
              <w:left w:val="nil"/>
              <w:bottom w:val="nil"/>
              <w:right w:val="nil"/>
            </w:tcBorders>
            <w:shd w:val="clear" w:color="auto" w:fill="auto"/>
            <w:noWrap/>
            <w:vAlign w:val="center"/>
            <w:hideMark/>
          </w:tcPr>
          <w:p w:rsidR="00572033" w:rsidRPr="00593C85" w:rsidRDefault="00572033" w:rsidP="00BE0389">
            <w:pPr>
              <w:jc w:val="center"/>
              <w:rPr>
                <w:color w:val="000000"/>
                <w:sz w:val="16"/>
                <w:szCs w:val="16"/>
              </w:rPr>
            </w:pPr>
            <w:r w:rsidRPr="00593C85">
              <w:rPr>
                <w:color w:val="000000"/>
                <w:sz w:val="16"/>
                <w:szCs w:val="16"/>
              </w:rPr>
              <w:t>240</w:t>
            </w:r>
          </w:p>
        </w:tc>
      </w:tr>
      <w:tr w:rsidR="00572033" w:rsidRPr="00593C85" w:rsidTr="00BE0389">
        <w:trPr>
          <w:trHeight w:val="225"/>
          <w:jc w:val="center"/>
        </w:trPr>
        <w:tc>
          <w:tcPr>
            <w:tcW w:w="569" w:type="dxa"/>
            <w:tcBorders>
              <w:top w:val="nil"/>
              <w:left w:val="nil"/>
              <w:bottom w:val="nil"/>
              <w:right w:val="nil"/>
            </w:tcBorders>
            <w:shd w:val="clear" w:color="000000" w:fill="C5D9F1"/>
            <w:noWrap/>
            <w:vAlign w:val="bottom"/>
            <w:hideMark/>
          </w:tcPr>
          <w:p w:rsidR="00572033" w:rsidRPr="00593C85" w:rsidRDefault="00572033" w:rsidP="00BE0389">
            <w:pPr>
              <w:rPr>
                <w:sz w:val="16"/>
                <w:szCs w:val="16"/>
              </w:rPr>
            </w:pPr>
            <w:r w:rsidRPr="00593C85">
              <w:rPr>
                <w:sz w:val="16"/>
                <w:szCs w:val="16"/>
              </w:rPr>
              <w:t> </w:t>
            </w:r>
          </w:p>
        </w:tc>
        <w:tc>
          <w:tcPr>
            <w:tcW w:w="4040" w:type="dxa"/>
            <w:tcBorders>
              <w:top w:val="nil"/>
              <w:left w:val="nil"/>
              <w:bottom w:val="nil"/>
              <w:right w:val="nil"/>
            </w:tcBorders>
            <w:shd w:val="clear" w:color="000000" w:fill="C5D9F1"/>
            <w:noWrap/>
            <w:vAlign w:val="bottom"/>
            <w:hideMark/>
          </w:tcPr>
          <w:p w:rsidR="00572033" w:rsidRPr="00593C85" w:rsidRDefault="00572033" w:rsidP="00BE0389">
            <w:pPr>
              <w:jc w:val="right"/>
              <w:rPr>
                <w:b/>
                <w:bCs/>
                <w:sz w:val="16"/>
                <w:szCs w:val="16"/>
              </w:rPr>
            </w:pPr>
            <w:r w:rsidRPr="00593C85">
              <w:rPr>
                <w:b/>
                <w:bCs/>
                <w:sz w:val="16"/>
                <w:szCs w:val="16"/>
              </w:rPr>
              <w:t>Total</w:t>
            </w:r>
          </w:p>
        </w:tc>
        <w:tc>
          <w:tcPr>
            <w:tcW w:w="1171" w:type="dxa"/>
            <w:tcBorders>
              <w:top w:val="nil"/>
              <w:left w:val="nil"/>
              <w:bottom w:val="nil"/>
              <w:right w:val="nil"/>
            </w:tcBorders>
            <w:shd w:val="clear" w:color="000000" w:fill="C5D9F1"/>
            <w:noWrap/>
            <w:vAlign w:val="center"/>
            <w:hideMark/>
          </w:tcPr>
          <w:p w:rsidR="00572033" w:rsidRPr="00EE7086" w:rsidRDefault="00572033" w:rsidP="00BE0389">
            <w:pPr>
              <w:jc w:val="center"/>
              <w:rPr>
                <w:b/>
                <w:color w:val="000000"/>
                <w:sz w:val="16"/>
                <w:szCs w:val="16"/>
              </w:rPr>
            </w:pPr>
            <w:r w:rsidRPr="00EE7086">
              <w:rPr>
                <w:b/>
                <w:color w:val="000000"/>
                <w:sz w:val="16"/>
                <w:szCs w:val="16"/>
              </w:rPr>
              <w:t>52,032</w:t>
            </w:r>
          </w:p>
        </w:tc>
        <w:tc>
          <w:tcPr>
            <w:tcW w:w="1171" w:type="dxa"/>
            <w:tcBorders>
              <w:top w:val="nil"/>
              <w:left w:val="nil"/>
              <w:bottom w:val="nil"/>
              <w:right w:val="nil"/>
            </w:tcBorders>
            <w:shd w:val="clear" w:color="000000" w:fill="C5D9F1"/>
            <w:noWrap/>
            <w:vAlign w:val="center"/>
            <w:hideMark/>
          </w:tcPr>
          <w:p w:rsidR="00572033" w:rsidRPr="00EE7086" w:rsidRDefault="00572033" w:rsidP="00BE0389">
            <w:pPr>
              <w:jc w:val="center"/>
              <w:rPr>
                <w:b/>
                <w:color w:val="000000"/>
                <w:sz w:val="16"/>
                <w:szCs w:val="16"/>
              </w:rPr>
            </w:pPr>
            <w:r w:rsidRPr="00EE7086">
              <w:rPr>
                <w:b/>
                <w:color w:val="000000"/>
                <w:sz w:val="16"/>
                <w:szCs w:val="16"/>
              </w:rPr>
              <w:t>48,812</w:t>
            </w:r>
          </w:p>
        </w:tc>
        <w:tc>
          <w:tcPr>
            <w:tcW w:w="1194" w:type="dxa"/>
            <w:tcBorders>
              <w:top w:val="nil"/>
              <w:left w:val="nil"/>
              <w:bottom w:val="nil"/>
              <w:right w:val="nil"/>
            </w:tcBorders>
            <w:shd w:val="clear" w:color="000000" w:fill="C5D9F1"/>
            <w:noWrap/>
            <w:vAlign w:val="center"/>
            <w:hideMark/>
          </w:tcPr>
          <w:p w:rsidR="00572033" w:rsidRPr="00EE7086" w:rsidRDefault="00572033" w:rsidP="00BE0389">
            <w:pPr>
              <w:jc w:val="center"/>
              <w:rPr>
                <w:b/>
                <w:color w:val="000000"/>
                <w:sz w:val="16"/>
                <w:szCs w:val="16"/>
              </w:rPr>
            </w:pPr>
            <w:r w:rsidRPr="00EE7086">
              <w:rPr>
                <w:b/>
                <w:color w:val="000000"/>
                <w:sz w:val="16"/>
                <w:szCs w:val="16"/>
              </w:rPr>
              <w:t>21,869</w:t>
            </w:r>
          </w:p>
        </w:tc>
      </w:tr>
      <w:tr w:rsidR="00572033" w:rsidRPr="00593C85" w:rsidTr="00BE0389">
        <w:trPr>
          <w:trHeight w:val="330"/>
          <w:jc w:val="center"/>
        </w:trPr>
        <w:tc>
          <w:tcPr>
            <w:tcW w:w="6951" w:type="dxa"/>
            <w:gridSpan w:val="4"/>
            <w:tcBorders>
              <w:top w:val="nil"/>
              <w:left w:val="nil"/>
              <w:bottom w:val="nil"/>
              <w:right w:val="nil"/>
            </w:tcBorders>
            <w:shd w:val="clear" w:color="auto" w:fill="auto"/>
            <w:noWrap/>
            <w:vAlign w:val="center"/>
            <w:hideMark/>
          </w:tcPr>
          <w:p w:rsidR="00572033" w:rsidRPr="00593C85" w:rsidRDefault="00572033" w:rsidP="00BE0389">
            <w:pPr>
              <w:rPr>
                <w:i/>
                <w:iCs/>
                <w:sz w:val="16"/>
                <w:szCs w:val="16"/>
              </w:rPr>
            </w:pPr>
            <w:r w:rsidRPr="00593C85">
              <w:rPr>
                <w:i/>
                <w:iCs/>
                <w:sz w:val="16"/>
                <w:szCs w:val="16"/>
              </w:rPr>
              <w:t>*2016 Expenditure numbers are preliminary, subject to audit by External auditors</w:t>
            </w:r>
          </w:p>
        </w:tc>
        <w:tc>
          <w:tcPr>
            <w:tcW w:w="1194" w:type="dxa"/>
            <w:tcBorders>
              <w:top w:val="nil"/>
              <w:left w:val="nil"/>
              <w:bottom w:val="nil"/>
              <w:right w:val="nil"/>
            </w:tcBorders>
            <w:shd w:val="clear" w:color="auto" w:fill="auto"/>
            <w:noWrap/>
            <w:vAlign w:val="center"/>
            <w:hideMark/>
          </w:tcPr>
          <w:p w:rsidR="00572033" w:rsidRPr="00593C85" w:rsidRDefault="00572033" w:rsidP="00BE0389">
            <w:pPr>
              <w:rPr>
                <w:sz w:val="16"/>
                <w:szCs w:val="16"/>
              </w:rPr>
            </w:pPr>
          </w:p>
        </w:tc>
      </w:tr>
    </w:tbl>
    <w:p w:rsidR="00572033" w:rsidRPr="003F2E65" w:rsidRDefault="00572033" w:rsidP="00572033">
      <w:pPr>
        <w:rPr>
          <w:sz w:val="20"/>
        </w:rPr>
      </w:pPr>
    </w:p>
    <w:p w:rsidR="00572033" w:rsidRPr="00555489" w:rsidRDefault="00572033" w:rsidP="00572033">
      <w:pPr>
        <w:keepNext/>
        <w:keepLines/>
        <w:jc w:val="center"/>
        <w:rPr>
          <w:sz w:val="18"/>
          <w:szCs w:val="18"/>
        </w:rPr>
      </w:pPr>
      <w:r w:rsidRPr="00555489">
        <w:rPr>
          <w:color w:val="000000"/>
          <w:sz w:val="18"/>
          <w:szCs w:val="18"/>
        </w:rPr>
        <w:t xml:space="preserve">Budget and Actual Expenditure (personnel and non-personnel) </w:t>
      </w:r>
    </w:p>
    <w:p w:rsidR="00572033" w:rsidRPr="00555489" w:rsidRDefault="00572033" w:rsidP="00572033">
      <w:pPr>
        <w:keepNext/>
        <w:keepLines/>
        <w:jc w:val="center"/>
        <w:rPr>
          <w:i/>
          <w:iCs/>
          <w:color w:val="000000"/>
          <w:sz w:val="16"/>
          <w:szCs w:val="16"/>
        </w:rPr>
      </w:pPr>
      <w:r w:rsidRPr="00555489">
        <w:rPr>
          <w:i/>
          <w:iCs/>
          <w:color w:val="000000"/>
          <w:sz w:val="16"/>
          <w:szCs w:val="16"/>
        </w:rPr>
        <w:t>(thousands of Swiss francs)</w:t>
      </w:r>
    </w:p>
    <w:p w:rsidR="00572033" w:rsidRPr="003F2E65" w:rsidRDefault="00572033" w:rsidP="00572033">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572033" w:rsidRPr="00593C85" w:rsidTr="00BE0389">
        <w:trPr>
          <w:trHeight w:val="720"/>
          <w:jc w:val="center"/>
        </w:trPr>
        <w:tc>
          <w:tcPr>
            <w:tcW w:w="2440" w:type="dxa"/>
            <w:tcBorders>
              <w:top w:val="nil"/>
              <w:left w:val="nil"/>
              <w:bottom w:val="nil"/>
              <w:right w:val="nil"/>
            </w:tcBorders>
            <w:shd w:val="clear" w:color="000000" w:fill="C5D9F1"/>
            <w:noWrap/>
            <w:vAlign w:val="center"/>
            <w:hideMark/>
          </w:tcPr>
          <w:p w:rsidR="00572033" w:rsidRPr="00593C85" w:rsidRDefault="00572033" w:rsidP="00BE0389">
            <w:pPr>
              <w:rPr>
                <w:color w:val="000000"/>
                <w:sz w:val="16"/>
                <w:szCs w:val="16"/>
              </w:rPr>
            </w:pPr>
            <w:r w:rsidRPr="00593C85">
              <w:rPr>
                <w:color w:val="000000"/>
                <w:sz w:val="16"/>
                <w:szCs w:val="16"/>
              </w:rPr>
              <w:t> </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Utilization rate (%)</w:t>
            </w:r>
          </w:p>
        </w:tc>
      </w:tr>
      <w:tr w:rsidR="00572033" w:rsidRPr="00593C85" w:rsidTr="00BE0389">
        <w:trPr>
          <w:trHeight w:val="315"/>
          <w:jc w:val="center"/>
        </w:trPr>
        <w:tc>
          <w:tcPr>
            <w:tcW w:w="2440" w:type="dxa"/>
            <w:tcBorders>
              <w:top w:val="nil"/>
              <w:left w:val="nil"/>
              <w:bottom w:val="nil"/>
              <w:right w:val="nil"/>
            </w:tcBorders>
            <w:shd w:val="clear" w:color="auto" w:fill="auto"/>
            <w:noWrap/>
            <w:vAlign w:val="center"/>
            <w:hideMark/>
          </w:tcPr>
          <w:p w:rsidR="00572033" w:rsidRPr="00593C85" w:rsidRDefault="00572033" w:rsidP="00BE0389">
            <w:pPr>
              <w:rPr>
                <w:color w:val="000000"/>
                <w:sz w:val="16"/>
                <w:szCs w:val="16"/>
              </w:rPr>
            </w:pPr>
            <w:r w:rsidRPr="00593C85">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 xml:space="preserve">14,178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 xml:space="preserve">13,289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 xml:space="preserve">6,503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49%</w:t>
            </w:r>
          </w:p>
        </w:tc>
      </w:tr>
      <w:tr w:rsidR="00572033" w:rsidRPr="00593C85" w:rsidTr="00BE0389">
        <w:trPr>
          <w:trHeight w:val="315"/>
          <w:jc w:val="center"/>
        </w:trPr>
        <w:tc>
          <w:tcPr>
            <w:tcW w:w="2440" w:type="dxa"/>
            <w:tcBorders>
              <w:top w:val="nil"/>
              <w:left w:val="nil"/>
              <w:bottom w:val="nil"/>
              <w:right w:val="nil"/>
            </w:tcBorders>
            <w:shd w:val="clear" w:color="auto" w:fill="auto"/>
            <w:noWrap/>
            <w:vAlign w:val="center"/>
            <w:hideMark/>
          </w:tcPr>
          <w:p w:rsidR="00572033" w:rsidRPr="00593C85" w:rsidRDefault="00572033" w:rsidP="00BE0389">
            <w:pPr>
              <w:rPr>
                <w:color w:val="000000"/>
                <w:sz w:val="16"/>
                <w:szCs w:val="16"/>
              </w:rPr>
            </w:pPr>
            <w:r w:rsidRPr="00593C85">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 xml:space="preserve">37,853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 xml:space="preserve">35,523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 xml:space="preserve">15,366 </w:t>
            </w:r>
          </w:p>
        </w:tc>
        <w:tc>
          <w:tcPr>
            <w:tcW w:w="1420" w:type="dxa"/>
            <w:tcBorders>
              <w:top w:val="nil"/>
              <w:left w:val="nil"/>
              <w:bottom w:val="nil"/>
              <w:right w:val="nil"/>
            </w:tcBorders>
            <w:shd w:val="clear" w:color="auto" w:fill="auto"/>
            <w:vAlign w:val="center"/>
            <w:hideMark/>
          </w:tcPr>
          <w:p w:rsidR="00572033" w:rsidRPr="00593C85" w:rsidRDefault="00572033" w:rsidP="00BE0389">
            <w:pPr>
              <w:jc w:val="center"/>
              <w:rPr>
                <w:color w:val="000000"/>
                <w:sz w:val="16"/>
                <w:szCs w:val="16"/>
              </w:rPr>
            </w:pPr>
            <w:r w:rsidRPr="00593C85">
              <w:rPr>
                <w:color w:val="000000"/>
                <w:sz w:val="16"/>
                <w:szCs w:val="16"/>
              </w:rPr>
              <w:t>43%</w:t>
            </w:r>
          </w:p>
        </w:tc>
      </w:tr>
      <w:tr w:rsidR="00572033" w:rsidRPr="00593C85" w:rsidTr="00BE0389">
        <w:trPr>
          <w:trHeight w:val="225"/>
          <w:jc w:val="center"/>
        </w:trPr>
        <w:tc>
          <w:tcPr>
            <w:tcW w:w="2440" w:type="dxa"/>
            <w:tcBorders>
              <w:top w:val="nil"/>
              <w:left w:val="nil"/>
              <w:bottom w:val="nil"/>
              <w:right w:val="nil"/>
            </w:tcBorders>
            <w:shd w:val="clear" w:color="000000" w:fill="C5D9F1"/>
            <w:noWrap/>
            <w:vAlign w:val="center"/>
            <w:hideMark/>
          </w:tcPr>
          <w:p w:rsidR="00572033" w:rsidRPr="00593C85" w:rsidRDefault="00572033" w:rsidP="00BE0389">
            <w:pPr>
              <w:jc w:val="right"/>
              <w:rPr>
                <w:b/>
                <w:bCs/>
                <w:color w:val="000000"/>
                <w:sz w:val="16"/>
                <w:szCs w:val="16"/>
              </w:rPr>
            </w:pPr>
            <w:r w:rsidRPr="00593C85">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 xml:space="preserve">52,032 </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 xml:space="preserve">48,812 </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 xml:space="preserve">21,869 </w:t>
            </w:r>
          </w:p>
        </w:tc>
        <w:tc>
          <w:tcPr>
            <w:tcW w:w="1420" w:type="dxa"/>
            <w:tcBorders>
              <w:top w:val="nil"/>
              <w:left w:val="nil"/>
              <w:bottom w:val="nil"/>
              <w:right w:val="nil"/>
            </w:tcBorders>
            <w:shd w:val="clear" w:color="000000" w:fill="C5D9F1"/>
            <w:vAlign w:val="center"/>
            <w:hideMark/>
          </w:tcPr>
          <w:p w:rsidR="00572033" w:rsidRPr="00593C85" w:rsidRDefault="00572033" w:rsidP="00BE0389">
            <w:pPr>
              <w:jc w:val="center"/>
              <w:rPr>
                <w:b/>
                <w:bCs/>
                <w:color w:val="000000"/>
                <w:sz w:val="16"/>
                <w:szCs w:val="16"/>
              </w:rPr>
            </w:pPr>
            <w:r w:rsidRPr="00593C85">
              <w:rPr>
                <w:b/>
                <w:bCs/>
                <w:color w:val="000000"/>
                <w:sz w:val="16"/>
                <w:szCs w:val="16"/>
              </w:rPr>
              <w:t>45%</w:t>
            </w:r>
          </w:p>
        </w:tc>
      </w:tr>
      <w:tr w:rsidR="00572033" w:rsidRPr="00593C85" w:rsidTr="00BE0389">
        <w:trPr>
          <w:trHeight w:val="300"/>
          <w:jc w:val="center"/>
        </w:trPr>
        <w:tc>
          <w:tcPr>
            <w:tcW w:w="8120" w:type="dxa"/>
            <w:gridSpan w:val="5"/>
            <w:tcBorders>
              <w:top w:val="nil"/>
              <w:left w:val="nil"/>
              <w:bottom w:val="nil"/>
              <w:right w:val="nil"/>
            </w:tcBorders>
            <w:shd w:val="clear" w:color="auto" w:fill="auto"/>
            <w:noWrap/>
            <w:vAlign w:val="center"/>
            <w:hideMark/>
          </w:tcPr>
          <w:p w:rsidR="00572033" w:rsidRPr="00593C85" w:rsidRDefault="00572033" w:rsidP="00BE0389">
            <w:pPr>
              <w:rPr>
                <w:i/>
                <w:iCs/>
                <w:color w:val="000000"/>
                <w:sz w:val="16"/>
                <w:szCs w:val="16"/>
              </w:rPr>
            </w:pPr>
            <w:r w:rsidRPr="00593C85">
              <w:rPr>
                <w:i/>
                <w:iCs/>
                <w:color w:val="000000"/>
                <w:sz w:val="16"/>
                <w:szCs w:val="16"/>
              </w:rPr>
              <w:t xml:space="preserve"> *2016 Expenditure numbers are preliminary, subject to audit by External auditors </w:t>
            </w:r>
          </w:p>
        </w:tc>
      </w:tr>
    </w:tbl>
    <w:p w:rsidR="00572033" w:rsidRPr="003F2E65" w:rsidRDefault="00572033" w:rsidP="00572033">
      <w:pPr>
        <w:rPr>
          <w:sz w:val="20"/>
        </w:rPr>
      </w:pPr>
    </w:p>
    <w:p w:rsidR="00572033" w:rsidRPr="00B70960" w:rsidRDefault="00572033" w:rsidP="00572033">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572033" w:rsidRPr="003F2E65" w:rsidRDefault="00572033" w:rsidP="00572033">
      <w:pPr>
        <w:rPr>
          <w:sz w:val="20"/>
        </w:rPr>
      </w:pPr>
    </w:p>
    <w:p w:rsidR="00572033" w:rsidRPr="003F2E65" w:rsidRDefault="00572033" w:rsidP="00572033">
      <w:pPr>
        <w:rPr>
          <w:sz w:val="20"/>
        </w:rPr>
      </w:pPr>
    </w:p>
    <w:p w:rsidR="00572033" w:rsidRPr="003F2E65" w:rsidRDefault="00572033" w:rsidP="00572033">
      <w:pPr>
        <w:jc w:val="both"/>
        <w:rPr>
          <w:sz w:val="20"/>
          <w:u w:val="single"/>
        </w:rPr>
      </w:pPr>
      <w:r w:rsidRPr="003F2E65">
        <w:rPr>
          <w:sz w:val="20"/>
        </w:rPr>
        <w:t>A.</w:t>
      </w:r>
      <w:r w:rsidRPr="003F2E65">
        <w:rPr>
          <w:sz w:val="20"/>
        </w:rPr>
        <w:tab/>
      </w:r>
      <w:r w:rsidRPr="003F2E65">
        <w:rPr>
          <w:sz w:val="20"/>
          <w:u w:val="single"/>
        </w:rPr>
        <w:t>2016/17 Budget after Transfers</w:t>
      </w:r>
    </w:p>
    <w:p w:rsidR="00572033" w:rsidRPr="003F2E65" w:rsidRDefault="00572033" w:rsidP="00572033">
      <w:pPr>
        <w:jc w:val="both"/>
        <w:rPr>
          <w:sz w:val="20"/>
        </w:rPr>
      </w:pPr>
    </w:p>
    <w:p w:rsidR="00572033" w:rsidRPr="003F2E65" w:rsidRDefault="00572033" w:rsidP="00572033">
      <w:pPr>
        <w:pStyle w:val="ListParagraph"/>
        <w:numPr>
          <w:ilvl w:val="0"/>
          <w:numId w:val="70"/>
        </w:numPr>
        <w:tabs>
          <w:tab w:val="left" w:pos="0"/>
          <w:tab w:val="left" w:pos="709"/>
        </w:tabs>
        <w:autoSpaceDE w:val="0"/>
        <w:autoSpaceDN w:val="0"/>
        <w:ind w:left="0" w:firstLine="0"/>
        <w:contextualSpacing/>
        <w:jc w:val="both"/>
        <w:rPr>
          <w:rFonts w:eastAsiaTheme="minorEastAsia"/>
          <w:color w:val="000000"/>
          <w:lang w:eastAsia="zh-CN"/>
        </w:rPr>
      </w:pPr>
      <w:r w:rsidRPr="003F2E65">
        <w:rPr>
          <w:rFonts w:eastAsiaTheme="minorEastAsia"/>
          <w:color w:val="000000"/>
          <w:lang w:eastAsia="zh-CN"/>
        </w:rPr>
        <w:t>The slight decrease in personnel resources as compared to the 2016/17 Approved Budget was primarily driven by the:  (i) redeployment of one post and one temporary position from the Program to support business needs in Executive Management (Program 21) and Safety and Security (Program 28);  and (ii) the shift of resources to non-personnel to enable the hiring of database administration (DBA) consulting services.  This decrease was compensated by the reclassification upwards of one post.</w:t>
      </w:r>
    </w:p>
    <w:p w:rsidR="00572033" w:rsidRPr="003F2E65" w:rsidRDefault="00572033" w:rsidP="00572033">
      <w:pPr>
        <w:jc w:val="both"/>
        <w:rPr>
          <w:sz w:val="20"/>
        </w:rPr>
      </w:pPr>
    </w:p>
    <w:p w:rsidR="00572033" w:rsidRPr="003F2E65" w:rsidRDefault="00572033" w:rsidP="00572033">
      <w:pPr>
        <w:pStyle w:val="ListParagraph"/>
        <w:numPr>
          <w:ilvl w:val="0"/>
          <w:numId w:val="70"/>
        </w:numPr>
        <w:tabs>
          <w:tab w:val="left" w:pos="0"/>
          <w:tab w:val="left" w:pos="709"/>
        </w:tabs>
        <w:autoSpaceDE w:val="0"/>
        <w:autoSpaceDN w:val="0"/>
        <w:ind w:left="0" w:firstLine="0"/>
        <w:contextualSpacing/>
        <w:jc w:val="both"/>
        <w:rPr>
          <w:rFonts w:eastAsiaTheme="minorEastAsia"/>
          <w:color w:val="000000"/>
          <w:lang w:eastAsia="zh-CN"/>
        </w:rPr>
      </w:pPr>
      <w:r w:rsidRPr="003F2E65">
        <w:rPr>
          <w:rFonts w:eastAsiaTheme="minorEastAsia"/>
          <w:color w:val="000000"/>
          <w:lang w:eastAsia="zh-CN"/>
        </w:rPr>
        <w:t>The overall decrease in non-personnel resources as compared to the 2016/17 Approved Budget is the net result of, on the one hand, the additional allocation of resources to cover:  (i) the purchasing of additional laptops and related equipment in support of the Business Continuity initiative;  and (ii) the hiring of DBA consulting services, as referenced above, and on the other hand, the redeployment of the 2016 underspend in the IT Technical Division to accommodate other organizational priorities in 2017, reflected under Expected Result IX.1 (Effective, efficient, quality and custom-oriented support).</w:t>
      </w:r>
    </w:p>
    <w:p w:rsidR="00572033" w:rsidRPr="003F2E65" w:rsidRDefault="00572033" w:rsidP="00572033">
      <w:pPr>
        <w:jc w:val="both"/>
        <w:rPr>
          <w:sz w:val="20"/>
        </w:rPr>
      </w:pPr>
    </w:p>
    <w:p w:rsidR="00572033" w:rsidRPr="003F2E65" w:rsidRDefault="00572033" w:rsidP="00572033">
      <w:pPr>
        <w:jc w:val="both"/>
        <w:rPr>
          <w:sz w:val="20"/>
          <w:u w:val="single"/>
        </w:rPr>
      </w:pPr>
      <w:r w:rsidRPr="003F2E65">
        <w:rPr>
          <w:sz w:val="20"/>
        </w:rPr>
        <w:t>B.</w:t>
      </w:r>
      <w:r w:rsidRPr="003F2E65">
        <w:rPr>
          <w:sz w:val="20"/>
        </w:rPr>
        <w:tab/>
      </w:r>
      <w:r w:rsidRPr="003F2E65">
        <w:rPr>
          <w:sz w:val="20"/>
          <w:u w:val="single"/>
        </w:rPr>
        <w:t>2016/17 Budget Utilization</w:t>
      </w:r>
    </w:p>
    <w:p w:rsidR="00572033" w:rsidRPr="003F2E65" w:rsidRDefault="00572033" w:rsidP="00572033">
      <w:pPr>
        <w:jc w:val="both"/>
        <w:rPr>
          <w:sz w:val="20"/>
        </w:rPr>
      </w:pPr>
    </w:p>
    <w:p w:rsidR="00572033" w:rsidRPr="003F2E65" w:rsidRDefault="00572033" w:rsidP="00572033">
      <w:pPr>
        <w:pStyle w:val="ListParagraph"/>
        <w:numPr>
          <w:ilvl w:val="0"/>
          <w:numId w:val="70"/>
        </w:numPr>
        <w:tabs>
          <w:tab w:val="left" w:pos="0"/>
          <w:tab w:val="left" w:pos="709"/>
        </w:tabs>
        <w:autoSpaceDE w:val="0"/>
        <w:autoSpaceDN w:val="0"/>
        <w:ind w:left="0" w:firstLine="0"/>
        <w:contextualSpacing/>
        <w:jc w:val="both"/>
        <w:rPr>
          <w:rFonts w:eastAsiaTheme="minorEastAsia"/>
          <w:color w:val="000000"/>
          <w:lang w:eastAsia="zh-CN"/>
        </w:rPr>
      </w:pPr>
      <w:r w:rsidRPr="003F2E65">
        <w:rPr>
          <w:rFonts w:eastAsiaTheme="minorEastAsia"/>
          <w:color w:val="000000"/>
          <w:lang w:eastAsia="zh-CN"/>
        </w:rPr>
        <w:t xml:space="preserve">Non-personnel budget utilization was lower than expected due to less than planned expenditure on:  (i) UNICC related costs;  (ii) training;  and (iii) managing ICT services and customer relations. </w:t>
      </w:r>
    </w:p>
    <w:p w:rsidR="00572033" w:rsidRPr="003F2E65" w:rsidRDefault="00572033" w:rsidP="00572033">
      <w:pPr>
        <w:rPr>
          <w:sz w:val="20"/>
        </w:rPr>
      </w:pPr>
    </w:p>
    <w:p w:rsidR="00890480" w:rsidRPr="00890480" w:rsidRDefault="00890480" w:rsidP="00890480">
      <w:pPr>
        <w:rPr>
          <w:sz w:val="20"/>
        </w:rPr>
      </w:pPr>
    </w:p>
    <w:p w:rsidR="00AD51FD" w:rsidRDefault="00AD51FD" w:rsidP="00890480">
      <w:pPr>
        <w:rPr>
          <w:sz w:val="20"/>
        </w:rPr>
      </w:pPr>
      <w:r>
        <w:rPr>
          <w:sz w:val="20"/>
        </w:rPr>
        <w:br w:type="page"/>
      </w:r>
    </w:p>
    <w:p w:rsidR="0082323E" w:rsidRPr="007B4BF4" w:rsidRDefault="0082323E" w:rsidP="004905B1">
      <w:pPr>
        <w:pStyle w:val="Heading3"/>
      </w:pPr>
      <w:bookmarkStart w:id="177" w:name="_Toc482087963"/>
      <w:bookmarkStart w:id="178" w:name="_Toc482088029"/>
      <w:bookmarkStart w:id="179" w:name="_Toc482105832"/>
      <w:r w:rsidRPr="007B4BF4">
        <w:lastRenderedPageBreak/>
        <w:t>P</w:t>
      </w:r>
      <w:r>
        <w:t>ROGRAM 26</w:t>
      </w:r>
      <w:r w:rsidRPr="007B4BF4">
        <w:tab/>
      </w:r>
      <w:r w:rsidRPr="00765925">
        <w:t>INTERNAL OVERSIGHT</w:t>
      </w:r>
      <w:bookmarkEnd w:id="177"/>
      <w:bookmarkEnd w:id="178"/>
      <w:bookmarkEnd w:id="179"/>
    </w:p>
    <w:p w:rsidR="0082323E" w:rsidRPr="00BD2E61" w:rsidRDefault="0082323E" w:rsidP="0082323E">
      <w:pPr>
        <w:ind w:left="1985" w:hanging="1985"/>
        <w:rPr>
          <w:sz w:val="20"/>
        </w:rPr>
      </w:pPr>
    </w:p>
    <w:p w:rsidR="0082323E" w:rsidRPr="00BD2E61" w:rsidRDefault="0082323E" w:rsidP="0082323E">
      <w:pPr>
        <w:tabs>
          <w:tab w:val="left" w:pos="1985"/>
        </w:tabs>
        <w:rPr>
          <w:b/>
          <w:sz w:val="20"/>
        </w:rPr>
      </w:pPr>
      <w:r w:rsidRPr="00BD2E61">
        <w:rPr>
          <w:b/>
          <w:sz w:val="20"/>
        </w:rPr>
        <w:t>Program Manager</w:t>
      </w:r>
      <w:r w:rsidRPr="00BD2E61">
        <w:rPr>
          <w:b/>
          <w:sz w:val="20"/>
        </w:rPr>
        <w:tab/>
        <w:t>Mr. R. Singh</w:t>
      </w:r>
    </w:p>
    <w:p w:rsidR="00177F18" w:rsidRDefault="0082323E" w:rsidP="00177F18">
      <w:pPr>
        <w:tabs>
          <w:tab w:val="left" w:pos="1985"/>
        </w:tabs>
        <w:spacing w:after="120"/>
        <w:jc w:val="center"/>
        <w:rPr>
          <w:b/>
          <w:sz w:val="20"/>
        </w:rPr>
      </w:pPr>
      <w:r>
        <w:rPr>
          <w:b/>
          <w:noProof/>
          <w:sz w:val="20"/>
          <w:lang w:eastAsia="en-US"/>
        </w:rPr>
        <w:drawing>
          <wp:inline distT="0" distB="0" distL="0" distR="0" wp14:anchorId="4EFAA971" wp14:editId="01433769">
            <wp:extent cx="4023360" cy="2059387"/>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6">
                      <a:extLst>
                        <a:ext uri="{28A0092B-C50C-407E-A947-70E740481C1C}">
                          <a14:useLocalDpi xmlns:a14="http://schemas.microsoft.com/office/drawing/2010/main" val="0"/>
                        </a:ext>
                      </a:extLst>
                    </a:blip>
                    <a:srcRect t="3354" b="17665"/>
                    <a:stretch/>
                  </pic:blipFill>
                  <pic:spPr bwMode="auto">
                    <a:xfrm>
                      <a:off x="0" y="0"/>
                      <a:ext cx="4026089" cy="2060784"/>
                    </a:xfrm>
                    <a:prstGeom prst="rect">
                      <a:avLst/>
                    </a:prstGeom>
                    <a:noFill/>
                    <a:ln>
                      <a:noFill/>
                    </a:ln>
                    <a:extLst>
                      <a:ext uri="{53640926-AAD7-44D8-BBD7-CCE9431645EC}">
                        <a14:shadowObscured xmlns:a14="http://schemas.microsoft.com/office/drawing/2010/main"/>
                      </a:ext>
                    </a:extLst>
                  </pic:spPr>
                </pic:pic>
              </a:graphicData>
            </a:graphic>
          </wp:inline>
        </w:drawing>
      </w:r>
    </w:p>
    <w:p w:rsidR="0082323E" w:rsidRDefault="00177F18" w:rsidP="00177F18">
      <w:pPr>
        <w:tabs>
          <w:tab w:val="left" w:pos="1985"/>
        </w:tabs>
        <w:spacing w:after="120"/>
        <w:jc w:val="center"/>
        <w:rPr>
          <w:b/>
          <w:sz w:val="20"/>
        </w:rPr>
      </w:pPr>
      <w:r>
        <w:rPr>
          <w:rFonts w:cs="Times New Roman"/>
          <w:bCs/>
          <w:noProof/>
          <w:sz w:val="20"/>
          <w:szCs w:val="22"/>
          <w:lang w:eastAsia="en-US"/>
        </w:rPr>
        <w:drawing>
          <wp:inline distT="0" distB="0" distL="0" distR="0" wp14:anchorId="0AB16514" wp14:editId="527F7101">
            <wp:extent cx="4154022" cy="262393"/>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75630" b="14743"/>
                    <a:stretch/>
                  </pic:blipFill>
                  <pic:spPr bwMode="auto">
                    <a:xfrm>
                      <a:off x="0" y="0"/>
                      <a:ext cx="4186626" cy="26445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30"/>
        <w:gridCol w:w="2438"/>
        <w:gridCol w:w="1587"/>
        <w:gridCol w:w="2438"/>
        <w:gridCol w:w="822"/>
      </w:tblGrid>
      <w:tr w:rsidR="0082323E" w:rsidRPr="007B4BF4" w:rsidTr="00215686">
        <w:trPr>
          <w:trHeight w:val="565"/>
        </w:trPr>
        <w:tc>
          <w:tcPr>
            <w:tcW w:w="5000" w:type="pct"/>
            <w:gridSpan w:val="5"/>
            <w:shd w:val="clear" w:color="auto" w:fill="C6D9F1" w:themeFill="text2" w:themeFillTint="33"/>
            <w:tcMar>
              <w:left w:w="58" w:type="dxa"/>
              <w:right w:w="58" w:type="dxa"/>
            </w:tcMar>
            <w:vAlign w:val="center"/>
          </w:tcPr>
          <w:p w:rsidR="0082323E" w:rsidRPr="007B4BF4" w:rsidRDefault="0082323E" w:rsidP="00BE0389">
            <w:pPr>
              <w:tabs>
                <w:tab w:val="left" w:pos="1452"/>
              </w:tabs>
              <w:ind w:left="1452" w:hanging="1452"/>
              <w:jc w:val="center"/>
              <w:rPr>
                <w:b/>
                <w:bCs/>
                <w:sz w:val="16"/>
                <w:szCs w:val="16"/>
              </w:rPr>
            </w:pPr>
            <w:r w:rsidRPr="007B4BF4">
              <w:rPr>
                <w:b/>
                <w:bCs/>
                <w:sz w:val="16"/>
                <w:szCs w:val="16"/>
              </w:rPr>
              <w:t>Expected Result:</w:t>
            </w:r>
            <w:r w:rsidRPr="007B4BF4">
              <w:rPr>
                <w:b/>
                <w:bCs/>
                <w:sz w:val="16"/>
                <w:szCs w:val="16"/>
              </w:rPr>
              <w:tab/>
            </w:r>
            <w:r w:rsidRPr="00D0315E">
              <w:rPr>
                <w:color w:val="000000"/>
                <w:sz w:val="16"/>
                <w:szCs w:val="16"/>
              </w:rPr>
              <w:t>IX.8 Improved accountability, organizational learning, value for money, stewardship, internal control and corporate governance through assistance from effective and independent oversight</w:t>
            </w:r>
          </w:p>
        </w:tc>
      </w:tr>
      <w:tr w:rsidR="007623AB" w:rsidRPr="007B4BF4" w:rsidTr="00215686">
        <w:tc>
          <w:tcPr>
            <w:tcW w:w="1047" w:type="pct"/>
            <w:shd w:val="clear" w:color="auto" w:fill="auto"/>
            <w:tcMar>
              <w:left w:w="58" w:type="dxa"/>
              <w:right w:w="58" w:type="dxa"/>
            </w:tcMar>
            <w:vAlign w:val="center"/>
          </w:tcPr>
          <w:p w:rsidR="0082323E" w:rsidRPr="007B4BF4" w:rsidRDefault="0082323E" w:rsidP="00BE0389">
            <w:pPr>
              <w:rPr>
                <w:b/>
                <w:bCs/>
                <w:sz w:val="16"/>
                <w:szCs w:val="16"/>
              </w:rPr>
            </w:pPr>
            <w:r w:rsidRPr="007B4BF4">
              <w:rPr>
                <w:b/>
                <w:bCs/>
                <w:sz w:val="16"/>
                <w:szCs w:val="16"/>
              </w:rPr>
              <w:t>Performance Indicators</w:t>
            </w:r>
          </w:p>
        </w:tc>
        <w:tc>
          <w:tcPr>
            <w:tcW w:w="1323" w:type="pct"/>
            <w:shd w:val="clear" w:color="auto" w:fill="auto"/>
            <w:tcMar>
              <w:left w:w="58" w:type="dxa"/>
              <w:right w:w="58" w:type="dxa"/>
            </w:tcMar>
            <w:vAlign w:val="center"/>
          </w:tcPr>
          <w:p w:rsidR="0082323E" w:rsidRPr="007B4BF4" w:rsidRDefault="0082323E" w:rsidP="00BE0389">
            <w:pPr>
              <w:rPr>
                <w:b/>
                <w:bCs/>
                <w:sz w:val="16"/>
                <w:szCs w:val="16"/>
              </w:rPr>
            </w:pPr>
            <w:r w:rsidRPr="007B4BF4">
              <w:rPr>
                <w:b/>
                <w:bCs/>
                <w:sz w:val="16"/>
                <w:szCs w:val="16"/>
              </w:rPr>
              <w:t>Baselines</w:t>
            </w:r>
          </w:p>
        </w:tc>
        <w:tc>
          <w:tcPr>
            <w:tcW w:w="861" w:type="pct"/>
            <w:shd w:val="clear" w:color="auto" w:fill="auto"/>
            <w:tcMar>
              <w:top w:w="110" w:type="dxa"/>
              <w:left w:w="58" w:type="dxa"/>
              <w:right w:w="58" w:type="dxa"/>
            </w:tcMar>
            <w:vAlign w:val="center"/>
          </w:tcPr>
          <w:p w:rsidR="0082323E" w:rsidRPr="007B4BF4" w:rsidRDefault="0082323E" w:rsidP="00BE0389">
            <w:pPr>
              <w:tabs>
                <w:tab w:val="left" w:pos="290"/>
              </w:tabs>
              <w:rPr>
                <w:b/>
                <w:bCs/>
                <w:sz w:val="16"/>
                <w:szCs w:val="16"/>
              </w:rPr>
            </w:pPr>
            <w:r w:rsidRPr="007B4BF4">
              <w:rPr>
                <w:b/>
                <w:bCs/>
                <w:sz w:val="16"/>
                <w:szCs w:val="16"/>
              </w:rPr>
              <w:t>Targets</w:t>
            </w:r>
          </w:p>
        </w:tc>
        <w:tc>
          <w:tcPr>
            <w:tcW w:w="1323" w:type="pct"/>
            <w:shd w:val="clear" w:color="auto" w:fill="FFFFFF"/>
            <w:tcMar>
              <w:top w:w="110" w:type="dxa"/>
              <w:left w:w="58" w:type="dxa"/>
              <w:right w:w="58" w:type="dxa"/>
            </w:tcMar>
            <w:vAlign w:val="center"/>
          </w:tcPr>
          <w:p w:rsidR="0082323E" w:rsidRPr="007B4BF4" w:rsidRDefault="0082323E" w:rsidP="00BE0389">
            <w:pPr>
              <w:rPr>
                <w:b/>
                <w:bCs/>
                <w:sz w:val="16"/>
                <w:szCs w:val="16"/>
              </w:rPr>
            </w:pPr>
            <w:r w:rsidRPr="007B4BF4">
              <w:rPr>
                <w:b/>
                <w:bCs/>
                <w:sz w:val="16"/>
                <w:szCs w:val="16"/>
              </w:rPr>
              <w:t>Performance Data</w:t>
            </w:r>
          </w:p>
        </w:tc>
        <w:tc>
          <w:tcPr>
            <w:tcW w:w="446" w:type="pct"/>
            <w:shd w:val="clear" w:color="auto" w:fill="auto"/>
            <w:tcMar>
              <w:top w:w="110" w:type="dxa"/>
              <w:left w:w="58" w:type="dxa"/>
              <w:right w:w="58" w:type="dxa"/>
            </w:tcMar>
            <w:vAlign w:val="center"/>
          </w:tcPr>
          <w:p w:rsidR="0082323E" w:rsidRPr="007B4BF4" w:rsidRDefault="0082323E" w:rsidP="00BE0389">
            <w:pPr>
              <w:jc w:val="center"/>
              <w:rPr>
                <w:b/>
                <w:bCs/>
                <w:sz w:val="16"/>
                <w:szCs w:val="16"/>
              </w:rPr>
            </w:pPr>
            <w:r w:rsidRPr="007B4BF4">
              <w:rPr>
                <w:b/>
                <w:bCs/>
                <w:sz w:val="16"/>
                <w:szCs w:val="16"/>
              </w:rPr>
              <w:t>TLS</w:t>
            </w:r>
          </w:p>
        </w:tc>
      </w:tr>
      <w:tr w:rsidR="007623AB" w:rsidRPr="007B4BF4" w:rsidTr="00215686">
        <w:trPr>
          <w:trHeight w:val="903"/>
        </w:trPr>
        <w:tc>
          <w:tcPr>
            <w:tcW w:w="1047" w:type="pct"/>
            <w:shd w:val="clear" w:color="auto" w:fill="auto"/>
            <w:tcMar>
              <w:left w:w="58" w:type="dxa"/>
              <w:right w:w="58" w:type="dxa"/>
            </w:tcMar>
          </w:tcPr>
          <w:p w:rsidR="0082323E" w:rsidRPr="00D0315E" w:rsidRDefault="0082323E" w:rsidP="00BE0389">
            <w:pPr>
              <w:ind w:left="15"/>
              <w:rPr>
                <w:color w:val="000000"/>
                <w:sz w:val="16"/>
                <w:szCs w:val="16"/>
              </w:rPr>
            </w:pPr>
            <w:r>
              <w:rPr>
                <w:color w:val="000000"/>
                <w:sz w:val="16"/>
                <w:szCs w:val="16"/>
              </w:rPr>
              <w:t>INDEPENDENCE - No</w:t>
            </w:r>
            <w:r w:rsidRPr="00D0315E">
              <w:rPr>
                <w:color w:val="000000"/>
                <w:sz w:val="16"/>
                <w:szCs w:val="16"/>
              </w:rPr>
              <w:t xml:space="preserve"> interference and perceived independence by key stakeholders</w:t>
            </w:r>
          </w:p>
        </w:tc>
        <w:tc>
          <w:tcPr>
            <w:tcW w:w="1323" w:type="pct"/>
            <w:shd w:val="clear" w:color="auto" w:fill="auto"/>
            <w:tcMar>
              <w:left w:w="58" w:type="dxa"/>
              <w:right w:w="58" w:type="dxa"/>
            </w:tcMar>
          </w:tcPr>
          <w:p w:rsidR="0082323E" w:rsidRPr="007B4BF4" w:rsidRDefault="0082323E" w:rsidP="00BE0389">
            <w:pPr>
              <w:rPr>
                <w:i/>
                <w:color w:val="002060"/>
                <w:sz w:val="16"/>
                <w:szCs w:val="16"/>
              </w:rPr>
            </w:pPr>
            <w:r w:rsidRPr="007B4BF4">
              <w:rPr>
                <w:i/>
                <w:color w:val="002060"/>
                <w:sz w:val="16"/>
                <w:szCs w:val="16"/>
              </w:rPr>
              <w:t>Updated Baseline</w:t>
            </w:r>
            <w:r w:rsidRPr="007B4BF4">
              <w:rPr>
                <w:i/>
                <w:color w:val="002060"/>
                <w:sz w:val="16"/>
                <w:szCs w:val="16"/>
              </w:rPr>
              <w:br/>
              <w:t xml:space="preserve">end 2015:  </w:t>
            </w:r>
          </w:p>
          <w:p w:rsidR="0082323E" w:rsidRPr="00F550A6" w:rsidRDefault="0082323E" w:rsidP="00BE0389">
            <w:pPr>
              <w:rPr>
                <w:color w:val="002060"/>
                <w:sz w:val="16"/>
                <w:szCs w:val="16"/>
                <w:lang w:bidi="th-TH"/>
              </w:rPr>
            </w:pPr>
            <w:r w:rsidRPr="00F550A6">
              <w:rPr>
                <w:color w:val="002060"/>
                <w:sz w:val="16"/>
                <w:szCs w:val="16"/>
                <w:lang w:bidi="th-TH"/>
              </w:rPr>
              <w:t>No interference in IOD's work, as reflected in the annual repor</w:t>
            </w:r>
            <w:r>
              <w:rPr>
                <w:color w:val="002060"/>
                <w:sz w:val="16"/>
                <w:szCs w:val="16"/>
                <w:lang w:bidi="th-TH"/>
              </w:rPr>
              <w:t>ts WO/PBC/22/4 and WO/PBC/24/6</w:t>
            </w:r>
          </w:p>
          <w:p w:rsidR="0082323E" w:rsidRPr="00F550A6" w:rsidRDefault="0082323E" w:rsidP="00BE0389">
            <w:pPr>
              <w:rPr>
                <w:color w:val="002060"/>
                <w:sz w:val="16"/>
                <w:szCs w:val="16"/>
                <w:lang w:bidi="th-TH"/>
              </w:rPr>
            </w:pPr>
          </w:p>
          <w:p w:rsidR="0082323E" w:rsidRPr="00F550A6" w:rsidRDefault="0082323E" w:rsidP="00BE0389">
            <w:pPr>
              <w:rPr>
                <w:color w:val="002060"/>
                <w:sz w:val="16"/>
                <w:szCs w:val="16"/>
                <w:lang w:bidi="th-TH"/>
              </w:rPr>
            </w:pPr>
            <w:r w:rsidRPr="00F550A6">
              <w:rPr>
                <w:color w:val="002060"/>
                <w:sz w:val="16"/>
                <w:szCs w:val="16"/>
                <w:lang w:bidi="th-TH"/>
              </w:rPr>
              <w:t xml:space="preserve">The Director of IOD met regularly with the Director General, IAOC and as and </w:t>
            </w:r>
            <w:r>
              <w:rPr>
                <w:color w:val="002060"/>
                <w:sz w:val="16"/>
                <w:szCs w:val="16"/>
                <w:lang w:bidi="th-TH"/>
              </w:rPr>
              <w:t>when required with Member State</w:t>
            </w:r>
            <w:r w:rsidRPr="00F550A6">
              <w:rPr>
                <w:color w:val="002060"/>
                <w:sz w:val="16"/>
                <w:szCs w:val="16"/>
                <w:lang w:bidi="th-TH"/>
              </w:rPr>
              <w:t xml:space="preserve"> Representatives</w:t>
            </w:r>
          </w:p>
          <w:p w:rsidR="0082323E" w:rsidRPr="00F550A6" w:rsidRDefault="0082323E" w:rsidP="00BE0389">
            <w:pPr>
              <w:rPr>
                <w:color w:val="002060"/>
                <w:sz w:val="16"/>
                <w:szCs w:val="16"/>
                <w:lang w:bidi="th-TH"/>
              </w:rPr>
            </w:pPr>
          </w:p>
          <w:p w:rsidR="0082323E" w:rsidRDefault="0082323E" w:rsidP="00BE0389">
            <w:pPr>
              <w:ind w:left="15"/>
              <w:rPr>
                <w:sz w:val="16"/>
                <w:szCs w:val="16"/>
                <w:lang w:bidi="th-TH"/>
              </w:rPr>
            </w:pPr>
            <w:r w:rsidRPr="00F550A6">
              <w:rPr>
                <w:color w:val="002060"/>
                <w:sz w:val="16"/>
                <w:szCs w:val="16"/>
                <w:lang w:bidi="th-TH"/>
              </w:rPr>
              <w:t xml:space="preserve">Cases of perceived impaired independence were referred to the IAOC in accordance with paragraph 18 of the Charter  </w:t>
            </w:r>
          </w:p>
          <w:p w:rsidR="0082323E" w:rsidRDefault="0082323E" w:rsidP="00BE0389">
            <w:pPr>
              <w:ind w:left="15"/>
              <w:rPr>
                <w:sz w:val="16"/>
                <w:szCs w:val="16"/>
                <w:lang w:bidi="th-TH"/>
              </w:rPr>
            </w:pPr>
          </w:p>
          <w:p w:rsidR="0082323E" w:rsidRPr="00D0315E" w:rsidRDefault="0082323E" w:rsidP="00215686">
            <w:pPr>
              <w:ind w:left="15"/>
              <w:rPr>
                <w:color w:val="000000"/>
                <w:sz w:val="16"/>
                <w:szCs w:val="16"/>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r w:rsidRPr="004C5265">
              <w:rPr>
                <w:color w:val="000000"/>
                <w:sz w:val="16"/>
                <w:szCs w:val="16"/>
              </w:rPr>
              <w:br/>
            </w:r>
            <w:r>
              <w:rPr>
                <w:color w:val="000000"/>
                <w:sz w:val="16"/>
                <w:szCs w:val="16"/>
              </w:rPr>
              <w:t>No</w:t>
            </w:r>
            <w:r w:rsidRPr="00D0315E">
              <w:rPr>
                <w:color w:val="000000"/>
                <w:sz w:val="16"/>
                <w:szCs w:val="16"/>
              </w:rPr>
              <w:t xml:space="preserve"> interference in IOD's work</w:t>
            </w:r>
          </w:p>
        </w:tc>
        <w:tc>
          <w:tcPr>
            <w:tcW w:w="861" w:type="pct"/>
            <w:shd w:val="clear" w:color="auto" w:fill="auto"/>
            <w:tcMar>
              <w:top w:w="110" w:type="dxa"/>
              <w:left w:w="58" w:type="dxa"/>
              <w:right w:w="58" w:type="dxa"/>
            </w:tcMar>
          </w:tcPr>
          <w:p w:rsidR="0082323E" w:rsidRPr="00D0315E" w:rsidRDefault="0082323E" w:rsidP="00BE0389">
            <w:pPr>
              <w:rPr>
                <w:color w:val="000000"/>
                <w:sz w:val="16"/>
                <w:szCs w:val="16"/>
              </w:rPr>
            </w:pPr>
            <w:r>
              <w:rPr>
                <w:color w:val="000000"/>
                <w:sz w:val="16"/>
                <w:szCs w:val="16"/>
              </w:rPr>
              <w:t>No</w:t>
            </w:r>
            <w:r w:rsidRPr="00D0315E">
              <w:rPr>
                <w:color w:val="000000"/>
                <w:sz w:val="16"/>
                <w:szCs w:val="16"/>
              </w:rPr>
              <w:t xml:space="preserve"> interference in IOD's work</w:t>
            </w:r>
          </w:p>
        </w:tc>
        <w:tc>
          <w:tcPr>
            <w:tcW w:w="1323" w:type="pct"/>
            <w:shd w:val="clear" w:color="auto" w:fill="FFFFFF"/>
            <w:tcMar>
              <w:top w:w="110" w:type="dxa"/>
              <w:left w:w="58" w:type="dxa"/>
              <w:right w:w="58" w:type="dxa"/>
            </w:tcMar>
          </w:tcPr>
          <w:p w:rsidR="0082323E" w:rsidRPr="00776203" w:rsidRDefault="0082323E" w:rsidP="00BE0389">
            <w:pPr>
              <w:rPr>
                <w:sz w:val="16"/>
                <w:szCs w:val="16"/>
                <w:lang w:bidi="th-TH"/>
              </w:rPr>
            </w:pPr>
            <w:r w:rsidRPr="00776203">
              <w:rPr>
                <w:sz w:val="16"/>
                <w:szCs w:val="16"/>
                <w:lang w:bidi="th-TH"/>
              </w:rPr>
              <w:t xml:space="preserve">No interference in IOD's work, as reflected in </w:t>
            </w:r>
            <w:r>
              <w:rPr>
                <w:sz w:val="16"/>
                <w:szCs w:val="16"/>
                <w:lang w:bidi="th-TH"/>
              </w:rPr>
              <w:t xml:space="preserve">the </w:t>
            </w:r>
            <w:r w:rsidRPr="00776203">
              <w:rPr>
                <w:sz w:val="16"/>
                <w:szCs w:val="16"/>
                <w:lang w:bidi="th-TH"/>
              </w:rPr>
              <w:t>annual report</w:t>
            </w:r>
            <w:r>
              <w:rPr>
                <w:sz w:val="16"/>
                <w:szCs w:val="16"/>
                <w:lang w:bidi="th-TH"/>
              </w:rPr>
              <w:t>s</w:t>
            </w:r>
            <w:r w:rsidRPr="00776203">
              <w:rPr>
                <w:sz w:val="16"/>
                <w:szCs w:val="16"/>
                <w:lang w:bidi="th-TH"/>
              </w:rPr>
              <w:t xml:space="preserve"> </w:t>
            </w:r>
            <w:r w:rsidRPr="00042CEA">
              <w:rPr>
                <w:sz w:val="16"/>
                <w:szCs w:val="16"/>
                <w:lang w:bidi="th-TH"/>
              </w:rPr>
              <w:t>WO/PBC/24/6</w:t>
            </w:r>
            <w:r w:rsidRPr="003A0A18">
              <w:rPr>
                <w:rStyle w:val="FootnoteReference"/>
                <w:sz w:val="16"/>
                <w:szCs w:val="16"/>
                <w:lang w:bidi="th-TH"/>
              </w:rPr>
              <w:footnoteReference w:id="102"/>
            </w:r>
            <w:r w:rsidRPr="00042CEA">
              <w:rPr>
                <w:sz w:val="16"/>
                <w:szCs w:val="16"/>
                <w:lang w:bidi="th-TH"/>
              </w:rPr>
              <w:t xml:space="preserve"> and WO/PBC/25/5</w:t>
            </w:r>
            <w:r w:rsidRPr="003A0A18">
              <w:rPr>
                <w:rStyle w:val="FootnoteReference"/>
                <w:sz w:val="16"/>
                <w:szCs w:val="16"/>
                <w:lang w:bidi="th-TH"/>
              </w:rPr>
              <w:footnoteReference w:id="103"/>
            </w:r>
          </w:p>
          <w:p w:rsidR="0082323E" w:rsidRDefault="0082323E" w:rsidP="00BE0389">
            <w:pPr>
              <w:rPr>
                <w:sz w:val="16"/>
                <w:szCs w:val="16"/>
                <w:lang w:bidi="th-TH"/>
              </w:rPr>
            </w:pPr>
          </w:p>
          <w:p w:rsidR="0082323E" w:rsidRDefault="0082323E" w:rsidP="00BE0389">
            <w:pPr>
              <w:rPr>
                <w:sz w:val="16"/>
                <w:szCs w:val="16"/>
                <w:lang w:bidi="th-TH"/>
              </w:rPr>
            </w:pPr>
            <w:r>
              <w:rPr>
                <w:sz w:val="16"/>
                <w:szCs w:val="16"/>
                <w:lang w:bidi="th-TH"/>
              </w:rPr>
              <w:t>The Acting Director of IOD met regularly with the Director General, IAOC and, as and when required, with Member States Representatives</w:t>
            </w:r>
          </w:p>
          <w:p w:rsidR="0082323E" w:rsidRDefault="0082323E" w:rsidP="00BE0389">
            <w:pPr>
              <w:rPr>
                <w:sz w:val="16"/>
                <w:szCs w:val="16"/>
                <w:lang w:bidi="th-TH"/>
              </w:rPr>
            </w:pPr>
          </w:p>
          <w:p w:rsidR="0082323E" w:rsidRPr="007B4BF4" w:rsidRDefault="0082323E" w:rsidP="00BE0389">
            <w:pPr>
              <w:rPr>
                <w:color w:val="000000"/>
                <w:sz w:val="16"/>
                <w:szCs w:val="16"/>
              </w:rPr>
            </w:pPr>
            <w:r>
              <w:rPr>
                <w:sz w:val="16"/>
                <w:szCs w:val="16"/>
                <w:lang w:bidi="th-TH"/>
              </w:rPr>
              <w:t xml:space="preserve">Cases of perceived impaired independence were referred to the IAOC in accordance with paragraph 18 of the Charter  </w:t>
            </w:r>
          </w:p>
        </w:tc>
        <w:tc>
          <w:tcPr>
            <w:tcW w:w="446" w:type="pct"/>
            <w:shd w:val="clear" w:color="auto" w:fill="auto"/>
            <w:tcMar>
              <w:top w:w="110" w:type="dxa"/>
              <w:left w:w="58" w:type="dxa"/>
              <w:right w:w="58" w:type="dxa"/>
            </w:tcMar>
          </w:tcPr>
          <w:p w:rsidR="0082323E" w:rsidRPr="007B4BF4" w:rsidRDefault="0082323E" w:rsidP="00BE0389">
            <w:pPr>
              <w:jc w:val="center"/>
              <w:rPr>
                <w:color w:val="000000"/>
                <w:sz w:val="16"/>
                <w:szCs w:val="16"/>
              </w:rPr>
            </w:pPr>
            <w:r>
              <w:rPr>
                <w:b/>
                <w:bCs/>
                <w:color w:val="00B050"/>
                <w:sz w:val="16"/>
                <w:szCs w:val="16"/>
              </w:rPr>
              <w:t>On track</w:t>
            </w:r>
          </w:p>
        </w:tc>
      </w:tr>
      <w:tr w:rsidR="007623AB" w:rsidRPr="007B4BF4" w:rsidTr="00215686">
        <w:trPr>
          <w:trHeight w:val="1585"/>
        </w:trPr>
        <w:tc>
          <w:tcPr>
            <w:tcW w:w="1047" w:type="pct"/>
            <w:shd w:val="clear" w:color="auto" w:fill="auto"/>
            <w:tcMar>
              <w:left w:w="58" w:type="dxa"/>
              <w:right w:w="58" w:type="dxa"/>
            </w:tcMar>
          </w:tcPr>
          <w:p w:rsidR="0082323E" w:rsidRPr="004C5265" w:rsidRDefault="0082323E" w:rsidP="00BE0389">
            <w:pPr>
              <w:ind w:left="15"/>
              <w:rPr>
                <w:color w:val="000000"/>
                <w:sz w:val="16"/>
                <w:szCs w:val="16"/>
              </w:rPr>
            </w:pPr>
            <w:r w:rsidRPr="00D0315E">
              <w:rPr>
                <w:color w:val="000000"/>
                <w:sz w:val="16"/>
                <w:szCs w:val="16"/>
              </w:rPr>
              <w:t xml:space="preserve">EFFECTIVENESS </w:t>
            </w:r>
            <w:r>
              <w:rPr>
                <w:color w:val="000000"/>
                <w:sz w:val="16"/>
                <w:szCs w:val="16"/>
              </w:rPr>
              <w:t xml:space="preserve"> - </w:t>
            </w:r>
            <w:r w:rsidRPr="00D0315E">
              <w:rPr>
                <w:color w:val="000000"/>
                <w:sz w:val="16"/>
                <w:szCs w:val="16"/>
              </w:rPr>
              <w:t>% of work that covers high risk, relevant areas aligned with the Organization's Strategy</w:t>
            </w:r>
          </w:p>
        </w:tc>
        <w:tc>
          <w:tcPr>
            <w:tcW w:w="1323" w:type="pct"/>
            <w:shd w:val="clear" w:color="auto" w:fill="auto"/>
            <w:tcMar>
              <w:left w:w="58" w:type="dxa"/>
              <w:right w:w="58" w:type="dxa"/>
            </w:tcMar>
          </w:tcPr>
          <w:p w:rsidR="0082323E" w:rsidRPr="007B4BF4" w:rsidRDefault="0082323E" w:rsidP="00BE0389">
            <w:pPr>
              <w:rPr>
                <w:i/>
                <w:color w:val="002060"/>
                <w:sz w:val="16"/>
                <w:szCs w:val="16"/>
              </w:rPr>
            </w:pPr>
            <w:r w:rsidRPr="007B4BF4">
              <w:rPr>
                <w:i/>
                <w:color w:val="002060"/>
                <w:sz w:val="16"/>
                <w:szCs w:val="16"/>
              </w:rPr>
              <w:t>Updated Baseline</w:t>
            </w:r>
            <w:r w:rsidRPr="007B4BF4">
              <w:rPr>
                <w:i/>
                <w:color w:val="002060"/>
                <w:sz w:val="16"/>
                <w:szCs w:val="16"/>
              </w:rPr>
              <w:br/>
              <w:t xml:space="preserve">end 2015:  </w:t>
            </w:r>
          </w:p>
          <w:p w:rsidR="0082323E" w:rsidRPr="00990B80" w:rsidRDefault="0082323E" w:rsidP="00BE0389">
            <w:pPr>
              <w:rPr>
                <w:color w:val="002060"/>
                <w:sz w:val="16"/>
                <w:szCs w:val="16"/>
              </w:rPr>
            </w:pPr>
            <w:r w:rsidRPr="00990B80">
              <w:rPr>
                <w:color w:val="002060"/>
                <w:sz w:val="16"/>
                <w:szCs w:val="16"/>
                <w:lang w:bidi="th-TH"/>
              </w:rPr>
              <w:t>All work (100%) cover</w:t>
            </w:r>
            <w:r>
              <w:rPr>
                <w:color w:val="002060"/>
                <w:sz w:val="16"/>
                <w:szCs w:val="16"/>
                <w:lang w:bidi="th-TH"/>
              </w:rPr>
              <w:t>ed</w:t>
            </w:r>
            <w:r w:rsidRPr="00990B80">
              <w:rPr>
                <w:color w:val="002060"/>
                <w:sz w:val="16"/>
                <w:szCs w:val="16"/>
                <w:lang w:bidi="th-TH"/>
              </w:rPr>
              <w:t xml:space="preserve"> high risk/high relevance areas</w:t>
            </w:r>
            <w:r w:rsidRPr="00990B80">
              <w:rPr>
                <w:color w:val="002060"/>
                <w:sz w:val="16"/>
                <w:szCs w:val="16"/>
              </w:rPr>
              <w:t xml:space="preserve"> </w:t>
            </w:r>
          </w:p>
          <w:p w:rsidR="0082323E" w:rsidRDefault="0082323E" w:rsidP="00BE0389">
            <w:pPr>
              <w:ind w:left="15"/>
              <w:rPr>
                <w:i/>
                <w:sz w:val="16"/>
                <w:szCs w:val="16"/>
                <w:lang w:bidi="th-TH"/>
              </w:rPr>
            </w:pPr>
          </w:p>
          <w:p w:rsidR="0082323E" w:rsidRDefault="0082323E" w:rsidP="00BE0389">
            <w:pPr>
              <w:ind w:left="15"/>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82323E" w:rsidRPr="004C5265" w:rsidRDefault="0082323E" w:rsidP="008B732B">
            <w:pPr>
              <w:spacing w:after="60"/>
              <w:ind w:left="15"/>
              <w:rPr>
                <w:color w:val="000000"/>
                <w:sz w:val="16"/>
                <w:szCs w:val="16"/>
              </w:rPr>
            </w:pPr>
            <w:r>
              <w:rPr>
                <w:color w:val="000000"/>
                <w:sz w:val="16"/>
                <w:szCs w:val="16"/>
              </w:rPr>
              <w:t>100% high risk/ high relevance areas</w:t>
            </w:r>
          </w:p>
        </w:tc>
        <w:tc>
          <w:tcPr>
            <w:tcW w:w="861" w:type="pct"/>
            <w:shd w:val="clear" w:color="auto" w:fill="auto"/>
            <w:tcMar>
              <w:top w:w="110" w:type="dxa"/>
              <w:left w:w="58" w:type="dxa"/>
              <w:right w:w="58" w:type="dxa"/>
            </w:tcMar>
          </w:tcPr>
          <w:p w:rsidR="0082323E" w:rsidRPr="004C5265" w:rsidRDefault="0082323E" w:rsidP="00BE0389">
            <w:pPr>
              <w:rPr>
                <w:color w:val="000000"/>
                <w:sz w:val="16"/>
                <w:szCs w:val="16"/>
              </w:rPr>
            </w:pPr>
            <w:r>
              <w:rPr>
                <w:color w:val="000000"/>
                <w:sz w:val="16"/>
                <w:szCs w:val="16"/>
              </w:rPr>
              <w:t xml:space="preserve">100% work in high risk/ high relevance areas </w:t>
            </w:r>
            <w:r w:rsidRPr="00D0315E">
              <w:rPr>
                <w:color w:val="000000"/>
                <w:sz w:val="16"/>
                <w:szCs w:val="16"/>
              </w:rPr>
              <w:t xml:space="preserve"> and in align</w:t>
            </w:r>
            <w:r>
              <w:rPr>
                <w:color w:val="000000"/>
                <w:sz w:val="16"/>
                <w:szCs w:val="16"/>
              </w:rPr>
              <w:t>ment with WIPO's Strategic Goal</w:t>
            </w:r>
            <w:r w:rsidRPr="00D0315E">
              <w:rPr>
                <w:color w:val="000000"/>
                <w:sz w:val="16"/>
                <w:szCs w:val="16"/>
              </w:rPr>
              <w:t>s</w:t>
            </w:r>
          </w:p>
        </w:tc>
        <w:tc>
          <w:tcPr>
            <w:tcW w:w="1323" w:type="pct"/>
            <w:shd w:val="clear" w:color="auto" w:fill="FFFFFF"/>
            <w:tcMar>
              <w:top w:w="110" w:type="dxa"/>
              <w:left w:w="58" w:type="dxa"/>
              <w:right w:w="58" w:type="dxa"/>
            </w:tcMar>
          </w:tcPr>
          <w:p w:rsidR="0082323E" w:rsidRPr="007B4BF4" w:rsidRDefault="0082323E" w:rsidP="00BE0389">
            <w:pPr>
              <w:rPr>
                <w:color w:val="000000"/>
                <w:sz w:val="16"/>
                <w:szCs w:val="16"/>
              </w:rPr>
            </w:pPr>
            <w:r w:rsidRPr="0095416A">
              <w:rPr>
                <w:sz w:val="16"/>
                <w:szCs w:val="16"/>
              </w:rPr>
              <w:t>All work (100%) cover</w:t>
            </w:r>
            <w:r>
              <w:rPr>
                <w:sz w:val="16"/>
                <w:szCs w:val="16"/>
              </w:rPr>
              <w:t>ed</w:t>
            </w:r>
            <w:r w:rsidRPr="0095416A">
              <w:rPr>
                <w:sz w:val="16"/>
                <w:szCs w:val="16"/>
              </w:rPr>
              <w:t xml:space="preserve"> high risk/high relevance areas</w:t>
            </w:r>
          </w:p>
        </w:tc>
        <w:tc>
          <w:tcPr>
            <w:tcW w:w="446" w:type="pct"/>
            <w:shd w:val="clear" w:color="auto" w:fill="auto"/>
            <w:tcMar>
              <w:top w:w="110" w:type="dxa"/>
              <w:left w:w="58" w:type="dxa"/>
              <w:right w:w="58" w:type="dxa"/>
            </w:tcMar>
          </w:tcPr>
          <w:p w:rsidR="0082323E" w:rsidRPr="007B4BF4" w:rsidRDefault="0082323E" w:rsidP="00BE0389">
            <w:pPr>
              <w:jc w:val="center"/>
              <w:rPr>
                <w:color w:val="000000"/>
                <w:sz w:val="16"/>
                <w:szCs w:val="16"/>
              </w:rPr>
            </w:pPr>
            <w:r>
              <w:rPr>
                <w:b/>
                <w:bCs/>
                <w:color w:val="00B050"/>
                <w:sz w:val="16"/>
                <w:szCs w:val="16"/>
              </w:rPr>
              <w:t>On track</w:t>
            </w:r>
          </w:p>
        </w:tc>
      </w:tr>
      <w:tr w:rsidR="007623AB" w:rsidRPr="007B4BF4" w:rsidTr="00215686">
        <w:trPr>
          <w:trHeight w:val="4114"/>
        </w:trPr>
        <w:tc>
          <w:tcPr>
            <w:tcW w:w="1047" w:type="pct"/>
            <w:shd w:val="clear" w:color="auto" w:fill="auto"/>
            <w:tcMar>
              <w:left w:w="58" w:type="dxa"/>
              <w:right w:w="58" w:type="dxa"/>
            </w:tcMar>
          </w:tcPr>
          <w:p w:rsidR="0082323E" w:rsidRPr="004C5265" w:rsidRDefault="0082323E" w:rsidP="00BE0389">
            <w:pPr>
              <w:rPr>
                <w:color w:val="000000"/>
                <w:sz w:val="16"/>
                <w:szCs w:val="16"/>
              </w:rPr>
            </w:pPr>
            <w:r w:rsidRPr="00D0315E">
              <w:rPr>
                <w:color w:val="000000"/>
                <w:sz w:val="16"/>
                <w:szCs w:val="16"/>
              </w:rPr>
              <w:lastRenderedPageBreak/>
              <w:t>EFFICIENCY - IOD's reports are issued timely with SMART recommendations</w:t>
            </w:r>
          </w:p>
        </w:tc>
        <w:tc>
          <w:tcPr>
            <w:tcW w:w="1323" w:type="pct"/>
            <w:shd w:val="clear" w:color="auto" w:fill="auto"/>
            <w:tcMar>
              <w:left w:w="58" w:type="dxa"/>
              <w:right w:w="58" w:type="dxa"/>
            </w:tcMar>
          </w:tcPr>
          <w:p w:rsidR="0082323E" w:rsidRPr="00684F39" w:rsidRDefault="0082323E" w:rsidP="00BE0389">
            <w:pPr>
              <w:rPr>
                <w:i/>
                <w:color w:val="002060"/>
                <w:sz w:val="16"/>
                <w:szCs w:val="16"/>
              </w:rPr>
            </w:pPr>
            <w:r w:rsidRPr="007B4BF4">
              <w:rPr>
                <w:i/>
                <w:color w:val="002060"/>
                <w:sz w:val="16"/>
                <w:szCs w:val="16"/>
              </w:rPr>
              <w:t>Updated Baseline</w:t>
            </w:r>
            <w:r w:rsidRPr="007B4BF4">
              <w:rPr>
                <w:i/>
                <w:color w:val="002060"/>
                <w:sz w:val="16"/>
                <w:szCs w:val="16"/>
              </w:rPr>
              <w:br/>
            </w:r>
            <w:r w:rsidRPr="00684F39">
              <w:rPr>
                <w:i/>
                <w:color w:val="002060"/>
                <w:sz w:val="16"/>
                <w:szCs w:val="16"/>
              </w:rPr>
              <w:t xml:space="preserve">end 2015:  </w:t>
            </w:r>
          </w:p>
          <w:p w:rsidR="0082323E" w:rsidRPr="00684F39" w:rsidRDefault="0082323E" w:rsidP="00BE0389">
            <w:pPr>
              <w:rPr>
                <w:color w:val="002060"/>
                <w:sz w:val="16"/>
                <w:szCs w:val="16"/>
                <w:lang w:bidi="th-TH"/>
              </w:rPr>
            </w:pPr>
            <w:r w:rsidRPr="00684F39">
              <w:rPr>
                <w:color w:val="002060"/>
                <w:sz w:val="16"/>
                <w:szCs w:val="16"/>
                <w:lang w:bidi="th-TH"/>
              </w:rPr>
              <w:t xml:space="preserve">24% of audit and evaluation reports issued in less than 4 months </w:t>
            </w:r>
          </w:p>
          <w:p w:rsidR="0082323E" w:rsidRPr="00684F39" w:rsidRDefault="0082323E" w:rsidP="00BE0389">
            <w:pPr>
              <w:rPr>
                <w:color w:val="002060"/>
                <w:sz w:val="16"/>
                <w:szCs w:val="16"/>
                <w:lang w:bidi="th-TH"/>
              </w:rPr>
            </w:pPr>
          </w:p>
          <w:p w:rsidR="0082323E" w:rsidRDefault="0082323E" w:rsidP="00BE0389">
            <w:pPr>
              <w:rPr>
                <w:color w:val="002060"/>
                <w:sz w:val="16"/>
                <w:szCs w:val="16"/>
                <w:lang w:bidi="th-TH"/>
              </w:rPr>
            </w:pPr>
          </w:p>
          <w:p w:rsidR="0082323E" w:rsidRDefault="0082323E" w:rsidP="00BE0389">
            <w:pPr>
              <w:rPr>
                <w:color w:val="002060"/>
                <w:sz w:val="16"/>
                <w:szCs w:val="16"/>
                <w:lang w:bidi="th-TH"/>
              </w:rPr>
            </w:pPr>
          </w:p>
          <w:p w:rsidR="0082323E" w:rsidRPr="00684F39" w:rsidRDefault="0082323E" w:rsidP="00BE0389">
            <w:pPr>
              <w:rPr>
                <w:color w:val="002060"/>
                <w:sz w:val="16"/>
                <w:szCs w:val="16"/>
                <w:lang w:bidi="th-TH"/>
              </w:rPr>
            </w:pPr>
            <w:r w:rsidRPr="00684F39">
              <w:rPr>
                <w:color w:val="002060"/>
                <w:sz w:val="16"/>
                <w:szCs w:val="16"/>
                <w:lang w:bidi="th-TH"/>
              </w:rPr>
              <w:t>58% of investigation reports issued by Investigation Policy deadline</w:t>
            </w:r>
          </w:p>
          <w:p w:rsidR="0082323E" w:rsidRPr="00684F39" w:rsidRDefault="0082323E" w:rsidP="00BE0389">
            <w:pPr>
              <w:rPr>
                <w:color w:val="002060"/>
                <w:sz w:val="16"/>
                <w:szCs w:val="16"/>
                <w:lang w:bidi="th-TH"/>
              </w:rPr>
            </w:pPr>
          </w:p>
          <w:p w:rsidR="0082323E" w:rsidRDefault="0082323E" w:rsidP="00BE0389">
            <w:pPr>
              <w:rPr>
                <w:color w:val="002060"/>
                <w:sz w:val="16"/>
                <w:szCs w:val="16"/>
                <w:lang w:bidi="th-TH"/>
              </w:rPr>
            </w:pPr>
          </w:p>
          <w:p w:rsidR="0082323E" w:rsidRPr="006363BB" w:rsidRDefault="0082323E" w:rsidP="00BE0389">
            <w:pPr>
              <w:rPr>
                <w:color w:val="002060"/>
                <w:sz w:val="16"/>
                <w:szCs w:val="16"/>
                <w:lang w:bidi="th-TH"/>
              </w:rPr>
            </w:pPr>
            <w:r w:rsidRPr="00684F39">
              <w:rPr>
                <w:color w:val="002060"/>
                <w:sz w:val="16"/>
                <w:szCs w:val="16"/>
                <w:lang w:bidi="th-TH"/>
              </w:rPr>
              <w:t>88%</w:t>
            </w:r>
            <w:r>
              <w:rPr>
                <w:color w:val="002060"/>
                <w:sz w:val="16"/>
                <w:szCs w:val="16"/>
                <w:lang w:bidi="th-TH"/>
              </w:rPr>
              <w:t xml:space="preserve"> of</w:t>
            </w:r>
            <w:r w:rsidRPr="00684F39">
              <w:rPr>
                <w:color w:val="002060"/>
                <w:sz w:val="16"/>
                <w:szCs w:val="16"/>
                <w:lang w:bidi="th-TH"/>
              </w:rPr>
              <w:t xml:space="preserve"> </w:t>
            </w:r>
            <w:r>
              <w:rPr>
                <w:color w:val="002060"/>
                <w:sz w:val="16"/>
                <w:szCs w:val="16"/>
                <w:lang w:bidi="th-TH"/>
              </w:rPr>
              <w:t>managers perceived that IOD recommendations were</w:t>
            </w:r>
            <w:r w:rsidRPr="00684F39">
              <w:rPr>
                <w:color w:val="002060"/>
                <w:sz w:val="16"/>
                <w:szCs w:val="16"/>
                <w:lang w:bidi="th-TH"/>
              </w:rPr>
              <w:t xml:space="preserve"> SMART</w:t>
            </w:r>
          </w:p>
          <w:p w:rsidR="0082323E" w:rsidRDefault="0082323E" w:rsidP="00BE0389">
            <w:pPr>
              <w:rPr>
                <w:i/>
                <w:color w:val="002060"/>
                <w:sz w:val="16"/>
                <w:szCs w:val="16"/>
                <w:u w:val="single"/>
                <w:lang w:bidi="th-TH"/>
              </w:rPr>
            </w:pPr>
          </w:p>
          <w:p w:rsidR="0082323E" w:rsidRPr="00A304F5" w:rsidRDefault="0082323E" w:rsidP="00BE0389">
            <w:pPr>
              <w:rPr>
                <w:i/>
                <w:color w:val="002060"/>
                <w:sz w:val="16"/>
                <w:szCs w:val="16"/>
                <w:u w:val="single"/>
                <w:lang w:bidi="th-TH"/>
              </w:rPr>
            </w:pPr>
          </w:p>
          <w:p w:rsidR="0082323E" w:rsidRDefault="0082323E" w:rsidP="00BE0389">
            <w:pPr>
              <w:ind w:left="15"/>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82323E" w:rsidRDefault="0082323E" w:rsidP="00BE0389">
            <w:pPr>
              <w:rPr>
                <w:color w:val="000000"/>
                <w:sz w:val="16"/>
                <w:szCs w:val="16"/>
              </w:rPr>
            </w:pPr>
          </w:p>
          <w:p w:rsidR="0082323E" w:rsidRDefault="0082323E" w:rsidP="00BE0389">
            <w:pPr>
              <w:rPr>
                <w:color w:val="000000"/>
                <w:sz w:val="16"/>
                <w:szCs w:val="16"/>
              </w:rPr>
            </w:pPr>
            <w:r w:rsidRPr="00D0315E">
              <w:rPr>
                <w:color w:val="000000"/>
                <w:sz w:val="16"/>
                <w:szCs w:val="16"/>
              </w:rPr>
              <w:t>75% of audit and evaluation reports issued in less than 4 months;</w:t>
            </w:r>
            <w:r>
              <w:rPr>
                <w:color w:val="000000"/>
                <w:sz w:val="16"/>
                <w:szCs w:val="16"/>
              </w:rPr>
              <w:t xml:space="preserve">  </w:t>
            </w:r>
          </w:p>
          <w:p w:rsidR="0082323E" w:rsidRDefault="0082323E" w:rsidP="00BE0389">
            <w:pPr>
              <w:rPr>
                <w:color w:val="000000"/>
                <w:sz w:val="16"/>
                <w:szCs w:val="16"/>
              </w:rPr>
            </w:pPr>
            <w:r w:rsidRPr="00D0315E">
              <w:rPr>
                <w:color w:val="000000"/>
                <w:sz w:val="16"/>
                <w:szCs w:val="16"/>
              </w:rPr>
              <w:br/>
              <w:t>All investigation activities reports issued in accordance with Investigation Policy;</w:t>
            </w:r>
            <w:r>
              <w:rPr>
                <w:color w:val="000000"/>
                <w:sz w:val="16"/>
                <w:szCs w:val="16"/>
              </w:rPr>
              <w:t xml:space="preserve">  </w:t>
            </w:r>
          </w:p>
          <w:p w:rsidR="0082323E" w:rsidRPr="004C5265" w:rsidRDefault="0082323E" w:rsidP="008B732B">
            <w:pPr>
              <w:spacing w:after="60"/>
              <w:rPr>
                <w:color w:val="000000"/>
                <w:sz w:val="16"/>
                <w:szCs w:val="16"/>
              </w:rPr>
            </w:pPr>
            <w:r w:rsidRPr="00D0315E">
              <w:rPr>
                <w:color w:val="000000"/>
                <w:sz w:val="16"/>
                <w:szCs w:val="16"/>
              </w:rPr>
              <w:br/>
              <w:t>75 % of recommendations are SMART</w:t>
            </w:r>
          </w:p>
        </w:tc>
        <w:tc>
          <w:tcPr>
            <w:tcW w:w="861" w:type="pct"/>
            <w:shd w:val="clear" w:color="auto" w:fill="auto"/>
            <w:tcMar>
              <w:top w:w="110" w:type="dxa"/>
              <w:left w:w="58" w:type="dxa"/>
              <w:right w:w="58" w:type="dxa"/>
            </w:tcMar>
          </w:tcPr>
          <w:p w:rsidR="0082323E" w:rsidRPr="00C503B2" w:rsidRDefault="0082323E" w:rsidP="00BE0389">
            <w:pPr>
              <w:rPr>
                <w:i/>
                <w:color w:val="002060"/>
                <w:sz w:val="16"/>
                <w:szCs w:val="16"/>
              </w:rPr>
            </w:pPr>
            <w:r w:rsidRPr="00C503B2">
              <w:rPr>
                <w:i/>
                <w:color w:val="002060"/>
                <w:sz w:val="16"/>
                <w:szCs w:val="16"/>
              </w:rPr>
              <w:t>Updated Target:</w:t>
            </w:r>
            <w:r>
              <w:rPr>
                <w:i/>
                <w:color w:val="002060"/>
                <w:sz w:val="16"/>
                <w:szCs w:val="16"/>
              </w:rPr>
              <w:t xml:space="preserve">  </w:t>
            </w:r>
          </w:p>
          <w:p w:rsidR="0082323E" w:rsidRDefault="0082323E" w:rsidP="00BE0389">
            <w:pPr>
              <w:rPr>
                <w:color w:val="000000"/>
                <w:sz w:val="16"/>
                <w:szCs w:val="16"/>
              </w:rPr>
            </w:pPr>
          </w:p>
          <w:p w:rsidR="0082323E" w:rsidRPr="00001382" w:rsidRDefault="0082323E" w:rsidP="00BE0389">
            <w:pPr>
              <w:rPr>
                <w:color w:val="002060"/>
                <w:sz w:val="16"/>
                <w:szCs w:val="16"/>
                <w:lang w:bidi="th-TH"/>
              </w:rPr>
            </w:pPr>
            <w:r w:rsidRPr="00001382">
              <w:rPr>
                <w:color w:val="002060"/>
                <w:sz w:val="16"/>
                <w:szCs w:val="16"/>
                <w:lang w:bidi="th-TH"/>
              </w:rPr>
              <w:t>85% of audit and evaluation reports issued in less than 4 months</w:t>
            </w:r>
            <w:r w:rsidRPr="00001382">
              <w:rPr>
                <w:color w:val="002060"/>
                <w:sz w:val="16"/>
                <w:szCs w:val="16"/>
                <w:lang w:bidi="th-TH"/>
              </w:rPr>
              <w:br/>
            </w:r>
          </w:p>
          <w:p w:rsidR="0082323E" w:rsidRDefault="0082323E" w:rsidP="00BE0389">
            <w:pPr>
              <w:rPr>
                <w:color w:val="002060"/>
                <w:sz w:val="16"/>
                <w:szCs w:val="16"/>
                <w:lang w:bidi="th-TH"/>
              </w:rPr>
            </w:pPr>
          </w:p>
          <w:p w:rsidR="0082323E" w:rsidRPr="00001382" w:rsidRDefault="0082323E" w:rsidP="00BE0389">
            <w:pPr>
              <w:rPr>
                <w:color w:val="002060"/>
                <w:sz w:val="16"/>
                <w:szCs w:val="16"/>
                <w:lang w:bidi="th-TH"/>
              </w:rPr>
            </w:pPr>
            <w:r w:rsidRPr="00001382">
              <w:rPr>
                <w:color w:val="002060"/>
                <w:sz w:val="16"/>
                <w:szCs w:val="16"/>
                <w:lang w:bidi="th-TH"/>
              </w:rPr>
              <w:t>All investigation reports issued by Investigation Policy deadline</w:t>
            </w:r>
            <w:r w:rsidRPr="00001382">
              <w:rPr>
                <w:color w:val="002060"/>
                <w:sz w:val="16"/>
                <w:szCs w:val="16"/>
                <w:lang w:bidi="th-TH"/>
              </w:rPr>
              <w:br/>
            </w:r>
          </w:p>
          <w:p w:rsidR="0082323E" w:rsidRPr="00001382" w:rsidRDefault="0082323E" w:rsidP="00BE0389">
            <w:pPr>
              <w:rPr>
                <w:color w:val="002060"/>
                <w:sz w:val="16"/>
                <w:szCs w:val="16"/>
                <w:lang w:bidi="th-TH"/>
              </w:rPr>
            </w:pPr>
            <w:r w:rsidRPr="00001382">
              <w:rPr>
                <w:color w:val="002060"/>
                <w:sz w:val="16"/>
                <w:szCs w:val="16"/>
                <w:lang w:bidi="th-TH"/>
              </w:rPr>
              <w:t xml:space="preserve">100% of </w:t>
            </w:r>
            <w:r>
              <w:rPr>
                <w:color w:val="002060"/>
                <w:sz w:val="16"/>
                <w:szCs w:val="16"/>
                <w:lang w:bidi="th-TH"/>
              </w:rPr>
              <w:t xml:space="preserve">managers perceive that IOD </w:t>
            </w:r>
            <w:r w:rsidRPr="00001382">
              <w:rPr>
                <w:color w:val="002060"/>
                <w:sz w:val="16"/>
                <w:szCs w:val="16"/>
                <w:lang w:bidi="th-TH"/>
              </w:rPr>
              <w:t xml:space="preserve">recommendations </w:t>
            </w:r>
            <w:r>
              <w:rPr>
                <w:color w:val="002060"/>
                <w:sz w:val="16"/>
                <w:szCs w:val="16"/>
                <w:lang w:bidi="th-TH"/>
              </w:rPr>
              <w:t xml:space="preserve">are </w:t>
            </w:r>
            <w:r w:rsidRPr="00001382">
              <w:rPr>
                <w:color w:val="002060"/>
                <w:sz w:val="16"/>
                <w:szCs w:val="16"/>
                <w:lang w:bidi="th-TH"/>
              </w:rPr>
              <w:t>SMART</w:t>
            </w:r>
          </w:p>
          <w:p w:rsidR="0082323E" w:rsidRDefault="0082323E" w:rsidP="00BE0389">
            <w:pPr>
              <w:rPr>
                <w:i/>
                <w:color w:val="000000"/>
                <w:sz w:val="16"/>
                <w:szCs w:val="16"/>
              </w:rPr>
            </w:pPr>
          </w:p>
          <w:p w:rsidR="0082323E" w:rsidRPr="00001382" w:rsidRDefault="0082323E" w:rsidP="00BE0389">
            <w:pPr>
              <w:rPr>
                <w:i/>
                <w:color w:val="000000"/>
                <w:sz w:val="16"/>
                <w:szCs w:val="16"/>
              </w:rPr>
            </w:pPr>
            <w:r w:rsidRPr="00CB1A75">
              <w:rPr>
                <w:i/>
                <w:color w:val="000000"/>
                <w:sz w:val="16"/>
                <w:szCs w:val="16"/>
              </w:rPr>
              <w:t xml:space="preserve">Original Target </w:t>
            </w:r>
            <w:r>
              <w:rPr>
                <w:i/>
                <w:color w:val="000000"/>
                <w:sz w:val="16"/>
                <w:szCs w:val="16"/>
              </w:rPr>
              <w:t xml:space="preserve"> </w:t>
            </w:r>
          </w:p>
          <w:p w:rsidR="00215686" w:rsidRDefault="00215686" w:rsidP="00BE0389">
            <w:pPr>
              <w:rPr>
                <w:color w:val="000000"/>
                <w:sz w:val="16"/>
                <w:szCs w:val="16"/>
              </w:rPr>
            </w:pPr>
          </w:p>
          <w:p w:rsidR="0082323E" w:rsidRDefault="0082323E" w:rsidP="00BE0389">
            <w:pPr>
              <w:rPr>
                <w:color w:val="000000"/>
                <w:sz w:val="16"/>
                <w:szCs w:val="16"/>
              </w:rPr>
            </w:pPr>
            <w:r w:rsidRPr="002024CE">
              <w:rPr>
                <w:color w:val="000000"/>
                <w:sz w:val="16"/>
                <w:szCs w:val="16"/>
              </w:rPr>
              <w:t xml:space="preserve">85% of audit </w:t>
            </w:r>
            <w:r w:rsidRPr="00A304F5">
              <w:rPr>
                <w:color w:val="000000"/>
                <w:sz w:val="16"/>
              </w:rPr>
              <w:t xml:space="preserve">and evaluation reports issued </w:t>
            </w:r>
            <w:r w:rsidRPr="002024CE">
              <w:rPr>
                <w:color w:val="000000"/>
                <w:sz w:val="16"/>
                <w:szCs w:val="16"/>
              </w:rPr>
              <w:t>in less than 4 months</w:t>
            </w:r>
            <w:r w:rsidRPr="002024CE">
              <w:rPr>
                <w:color w:val="000000"/>
                <w:sz w:val="16"/>
                <w:szCs w:val="16"/>
              </w:rPr>
              <w:br/>
            </w:r>
          </w:p>
          <w:p w:rsidR="0082323E" w:rsidRDefault="0082323E" w:rsidP="00BE0389">
            <w:pPr>
              <w:rPr>
                <w:color w:val="000000"/>
                <w:sz w:val="16"/>
                <w:szCs w:val="16"/>
              </w:rPr>
            </w:pPr>
            <w:r w:rsidRPr="002024CE">
              <w:rPr>
                <w:color w:val="000000"/>
                <w:sz w:val="16"/>
                <w:szCs w:val="16"/>
              </w:rPr>
              <w:t>All investigation reports issued by Investigation Policy deadline</w:t>
            </w:r>
          </w:p>
          <w:p w:rsidR="0082323E" w:rsidRDefault="0082323E" w:rsidP="00BE0389">
            <w:pPr>
              <w:rPr>
                <w:color w:val="000000"/>
                <w:sz w:val="16"/>
                <w:szCs w:val="16"/>
              </w:rPr>
            </w:pPr>
          </w:p>
          <w:p w:rsidR="0082323E" w:rsidRPr="004C5265" w:rsidRDefault="0082323E" w:rsidP="00BE0389">
            <w:pPr>
              <w:rPr>
                <w:color w:val="000000"/>
                <w:sz w:val="16"/>
                <w:szCs w:val="16"/>
              </w:rPr>
            </w:pPr>
            <w:r w:rsidRPr="001B0A6E">
              <w:rPr>
                <w:sz w:val="16"/>
                <w:szCs w:val="16"/>
              </w:rPr>
              <w:t>100% of recommendations SMART</w:t>
            </w:r>
            <w:r>
              <w:rPr>
                <w:sz w:val="16"/>
                <w:szCs w:val="16"/>
              </w:rPr>
              <w:t xml:space="preserve"> </w:t>
            </w:r>
          </w:p>
        </w:tc>
        <w:tc>
          <w:tcPr>
            <w:tcW w:w="1323" w:type="pct"/>
            <w:shd w:val="clear" w:color="auto" w:fill="FFFFFF"/>
            <w:tcMar>
              <w:top w:w="110" w:type="dxa"/>
              <w:left w:w="58" w:type="dxa"/>
              <w:right w:w="58" w:type="dxa"/>
            </w:tcMar>
          </w:tcPr>
          <w:p w:rsidR="0082323E" w:rsidRDefault="0082323E" w:rsidP="00BE0389">
            <w:pPr>
              <w:rPr>
                <w:sz w:val="16"/>
                <w:szCs w:val="16"/>
                <w:lang w:bidi="th-TH"/>
              </w:rPr>
            </w:pPr>
          </w:p>
          <w:p w:rsidR="0082323E" w:rsidRDefault="0082323E" w:rsidP="00BE0389">
            <w:pPr>
              <w:rPr>
                <w:sz w:val="16"/>
                <w:szCs w:val="16"/>
                <w:lang w:bidi="th-TH"/>
              </w:rPr>
            </w:pPr>
          </w:p>
          <w:p w:rsidR="0082323E" w:rsidRPr="0095416A" w:rsidRDefault="0082323E" w:rsidP="00BE0389">
            <w:pPr>
              <w:rPr>
                <w:sz w:val="16"/>
                <w:szCs w:val="16"/>
                <w:lang w:bidi="th-TH"/>
              </w:rPr>
            </w:pPr>
            <w:r>
              <w:rPr>
                <w:sz w:val="16"/>
                <w:szCs w:val="16"/>
                <w:lang w:bidi="th-TH"/>
              </w:rPr>
              <w:t>(</w:t>
            </w:r>
            <w:r w:rsidRPr="0095416A">
              <w:rPr>
                <w:sz w:val="16"/>
                <w:szCs w:val="16"/>
                <w:lang w:bidi="th-TH"/>
              </w:rPr>
              <w:t>a)</w:t>
            </w:r>
            <w:r>
              <w:rPr>
                <w:sz w:val="16"/>
                <w:szCs w:val="16"/>
                <w:lang w:bidi="th-TH"/>
              </w:rPr>
              <w:t xml:space="preserve"> 50</w:t>
            </w:r>
            <w:r w:rsidRPr="0095416A">
              <w:rPr>
                <w:sz w:val="16"/>
                <w:szCs w:val="16"/>
                <w:lang w:bidi="th-TH"/>
              </w:rPr>
              <w:t>% of audit and evaluation reports issued in less than 4 months</w:t>
            </w:r>
          </w:p>
          <w:p w:rsidR="0082323E" w:rsidRPr="0095416A" w:rsidRDefault="0082323E" w:rsidP="00BE0389">
            <w:pPr>
              <w:rPr>
                <w:sz w:val="16"/>
                <w:szCs w:val="16"/>
                <w:lang w:bidi="th-TH"/>
              </w:rPr>
            </w:pPr>
          </w:p>
          <w:p w:rsidR="0082323E" w:rsidRDefault="0082323E" w:rsidP="00BE0389">
            <w:pPr>
              <w:rPr>
                <w:sz w:val="16"/>
                <w:szCs w:val="16"/>
                <w:lang w:bidi="th-TH"/>
              </w:rPr>
            </w:pPr>
          </w:p>
          <w:p w:rsidR="00215686" w:rsidRDefault="00215686" w:rsidP="00BE0389">
            <w:pPr>
              <w:rPr>
                <w:sz w:val="16"/>
                <w:szCs w:val="16"/>
                <w:lang w:bidi="th-TH"/>
              </w:rPr>
            </w:pPr>
          </w:p>
          <w:p w:rsidR="0082323E" w:rsidRPr="0095416A" w:rsidRDefault="0082323E" w:rsidP="00BE0389">
            <w:pPr>
              <w:rPr>
                <w:sz w:val="16"/>
                <w:szCs w:val="16"/>
                <w:lang w:bidi="th-TH"/>
              </w:rPr>
            </w:pPr>
            <w:r w:rsidRPr="0095416A">
              <w:rPr>
                <w:sz w:val="16"/>
                <w:szCs w:val="16"/>
                <w:lang w:bidi="th-TH"/>
              </w:rPr>
              <w:t>(b) 53% of investigation reports issued by Investigation Policy deadline</w:t>
            </w:r>
          </w:p>
          <w:p w:rsidR="0082323E" w:rsidRDefault="0082323E" w:rsidP="00BE0389">
            <w:pPr>
              <w:rPr>
                <w:sz w:val="16"/>
                <w:szCs w:val="16"/>
                <w:lang w:bidi="th-TH"/>
              </w:rPr>
            </w:pPr>
          </w:p>
          <w:p w:rsidR="00215686" w:rsidRPr="0095416A" w:rsidRDefault="00215686" w:rsidP="00BE0389">
            <w:pPr>
              <w:rPr>
                <w:sz w:val="16"/>
                <w:szCs w:val="16"/>
                <w:lang w:bidi="th-TH"/>
              </w:rPr>
            </w:pPr>
          </w:p>
          <w:p w:rsidR="0082323E" w:rsidRPr="0095416A" w:rsidRDefault="0082323E" w:rsidP="00BE0389">
            <w:pPr>
              <w:rPr>
                <w:sz w:val="16"/>
                <w:szCs w:val="16"/>
                <w:lang w:bidi="th-TH"/>
              </w:rPr>
            </w:pPr>
            <w:r w:rsidRPr="0095416A">
              <w:rPr>
                <w:sz w:val="16"/>
                <w:szCs w:val="16"/>
                <w:lang w:bidi="th-TH"/>
              </w:rPr>
              <w:t xml:space="preserve">(c) 81% </w:t>
            </w:r>
            <w:r>
              <w:rPr>
                <w:sz w:val="16"/>
                <w:szCs w:val="16"/>
                <w:lang w:bidi="th-TH"/>
              </w:rPr>
              <w:t xml:space="preserve">of managers perceived that IOD </w:t>
            </w:r>
            <w:r w:rsidRPr="0095416A">
              <w:rPr>
                <w:sz w:val="16"/>
                <w:szCs w:val="16"/>
                <w:lang w:bidi="th-TH"/>
              </w:rPr>
              <w:t>recommendations were</w:t>
            </w:r>
            <w:r>
              <w:rPr>
                <w:sz w:val="16"/>
                <w:szCs w:val="16"/>
                <w:lang w:bidi="th-TH"/>
              </w:rPr>
              <w:t xml:space="preserve"> SMART</w:t>
            </w:r>
          </w:p>
          <w:p w:rsidR="0082323E" w:rsidRPr="00A03AB8" w:rsidRDefault="0082323E" w:rsidP="00BE0389">
            <w:pPr>
              <w:rPr>
                <w:sz w:val="16"/>
                <w:szCs w:val="16"/>
                <w:lang w:bidi="th-TH"/>
              </w:rPr>
            </w:pPr>
          </w:p>
          <w:p w:rsidR="0082323E" w:rsidRPr="007B4BF4" w:rsidRDefault="0082323E" w:rsidP="00BE0389">
            <w:pPr>
              <w:rPr>
                <w:color w:val="000000"/>
                <w:sz w:val="16"/>
                <w:szCs w:val="16"/>
              </w:rPr>
            </w:pPr>
          </w:p>
        </w:tc>
        <w:tc>
          <w:tcPr>
            <w:tcW w:w="446" w:type="pct"/>
            <w:shd w:val="clear" w:color="auto" w:fill="auto"/>
            <w:tcMar>
              <w:top w:w="110" w:type="dxa"/>
              <w:left w:w="58" w:type="dxa"/>
              <w:right w:w="58" w:type="dxa"/>
            </w:tcMar>
          </w:tcPr>
          <w:p w:rsidR="0082323E" w:rsidRDefault="0082323E" w:rsidP="00BE0389">
            <w:pPr>
              <w:jc w:val="center"/>
              <w:rPr>
                <w:b/>
                <w:bCs/>
                <w:color w:val="00B050"/>
                <w:sz w:val="16"/>
                <w:szCs w:val="16"/>
              </w:rPr>
            </w:pPr>
          </w:p>
          <w:p w:rsidR="0082323E" w:rsidRDefault="0082323E" w:rsidP="00BE0389">
            <w:pPr>
              <w:jc w:val="center"/>
              <w:rPr>
                <w:b/>
                <w:bCs/>
                <w:color w:val="00B050"/>
                <w:sz w:val="16"/>
                <w:szCs w:val="16"/>
              </w:rPr>
            </w:pPr>
          </w:p>
          <w:p w:rsidR="0082323E" w:rsidRPr="00983C50" w:rsidRDefault="0082323E" w:rsidP="00BE0389">
            <w:pPr>
              <w:jc w:val="center"/>
              <w:rPr>
                <w:b/>
                <w:bCs/>
                <w:color w:val="FF0000"/>
                <w:sz w:val="16"/>
                <w:szCs w:val="16"/>
              </w:rPr>
            </w:pPr>
            <w:r w:rsidRPr="00983C50">
              <w:rPr>
                <w:b/>
                <w:bCs/>
                <w:color w:val="FF0000"/>
                <w:sz w:val="16"/>
                <w:szCs w:val="16"/>
              </w:rPr>
              <w:t>Not on track</w:t>
            </w:r>
          </w:p>
          <w:p w:rsidR="0082323E" w:rsidRDefault="0082323E" w:rsidP="00BE0389">
            <w:pPr>
              <w:rPr>
                <w:b/>
                <w:bCs/>
                <w:color w:val="00B050"/>
                <w:sz w:val="16"/>
                <w:szCs w:val="16"/>
              </w:rPr>
            </w:pPr>
          </w:p>
          <w:p w:rsidR="0082323E" w:rsidRDefault="0082323E" w:rsidP="00BE0389">
            <w:pPr>
              <w:rPr>
                <w:b/>
                <w:bCs/>
                <w:color w:val="00B050"/>
                <w:sz w:val="16"/>
                <w:szCs w:val="16"/>
              </w:rPr>
            </w:pPr>
          </w:p>
          <w:p w:rsidR="0082323E" w:rsidRDefault="0082323E" w:rsidP="00BE0389">
            <w:pPr>
              <w:rPr>
                <w:b/>
                <w:bCs/>
                <w:color w:val="00B050"/>
                <w:sz w:val="16"/>
                <w:szCs w:val="16"/>
              </w:rPr>
            </w:pPr>
          </w:p>
          <w:p w:rsidR="00215686" w:rsidRDefault="00215686" w:rsidP="00BE0389">
            <w:pPr>
              <w:jc w:val="center"/>
              <w:rPr>
                <w:b/>
                <w:bCs/>
                <w:color w:val="FF0000"/>
                <w:sz w:val="16"/>
                <w:szCs w:val="16"/>
              </w:rPr>
            </w:pPr>
          </w:p>
          <w:p w:rsidR="0082323E" w:rsidRPr="00983C50" w:rsidRDefault="0082323E" w:rsidP="00BE0389">
            <w:pPr>
              <w:jc w:val="center"/>
              <w:rPr>
                <w:b/>
                <w:bCs/>
                <w:color w:val="FF0000"/>
                <w:sz w:val="16"/>
                <w:szCs w:val="16"/>
              </w:rPr>
            </w:pPr>
            <w:r w:rsidRPr="00983C50">
              <w:rPr>
                <w:b/>
                <w:bCs/>
                <w:color w:val="FF0000"/>
                <w:sz w:val="16"/>
                <w:szCs w:val="16"/>
              </w:rPr>
              <w:t>Not on track</w:t>
            </w:r>
          </w:p>
          <w:p w:rsidR="0082323E" w:rsidRDefault="0082323E" w:rsidP="00BE0389">
            <w:pPr>
              <w:jc w:val="center"/>
              <w:rPr>
                <w:b/>
                <w:bCs/>
                <w:color w:val="00B050"/>
                <w:sz w:val="16"/>
                <w:szCs w:val="16"/>
              </w:rPr>
            </w:pPr>
          </w:p>
          <w:p w:rsidR="0082323E" w:rsidRDefault="0082323E" w:rsidP="00BE0389">
            <w:pPr>
              <w:rPr>
                <w:b/>
                <w:bCs/>
                <w:color w:val="00B050"/>
                <w:sz w:val="16"/>
                <w:szCs w:val="16"/>
              </w:rPr>
            </w:pPr>
          </w:p>
          <w:p w:rsidR="0082323E" w:rsidRDefault="0082323E" w:rsidP="00BE0389">
            <w:pPr>
              <w:jc w:val="center"/>
              <w:rPr>
                <w:b/>
                <w:bCs/>
                <w:color w:val="00B050"/>
                <w:sz w:val="16"/>
                <w:szCs w:val="16"/>
              </w:rPr>
            </w:pPr>
          </w:p>
          <w:p w:rsidR="0082323E" w:rsidRDefault="0082323E" w:rsidP="00BE0389">
            <w:pPr>
              <w:jc w:val="center"/>
              <w:rPr>
                <w:b/>
                <w:bCs/>
                <w:color w:val="00B050"/>
                <w:sz w:val="16"/>
                <w:szCs w:val="16"/>
              </w:rPr>
            </w:pPr>
            <w:r>
              <w:rPr>
                <w:b/>
                <w:bCs/>
                <w:color w:val="00B050"/>
                <w:sz w:val="16"/>
                <w:szCs w:val="16"/>
              </w:rPr>
              <w:t>On track</w:t>
            </w:r>
          </w:p>
          <w:p w:rsidR="0082323E" w:rsidRPr="00A03AB8" w:rsidRDefault="0082323E" w:rsidP="00BE0389">
            <w:pPr>
              <w:jc w:val="center"/>
              <w:rPr>
                <w:b/>
                <w:bCs/>
                <w:color w:val="00B050"/>
                <w:sz w:val="16"/>
                <w:szCs w:val="16"/>
              </w:rPr>
            </w:pPr>
          </w:p>
        </w:tc>
      </w:tr>
      <w:tr w:rsidR="007623AB" w:rsidRPr="007B4BF4" w:rsidTr="00215686">
        <w:trPr>
          <w:trHeight w:val="2638"/>
        </w:trPr>
        <w:tc>
          <w:tcPr>
            <w:tcW w:w="1047" w:type="pct"/>
            <w:shd w:val="clear" w:color="auto" w:fill="auto"/>
            <w:tcMar>
              <w:left w:w="58" w:type="dxa"/>
              <w:right w:w="58" w:type="dxa"/>
            </w:tcMar>
          </w:tcPr>
          <w:p w:rsidR="0082323E" w:rsidRPr="00D0315E" w:rsidRDefault="0082323E" w:rsidP="00BE0389">
            <w:pPr>
              <w:ind w:left="15"/>
              <w:rPr>
                <w:color w:val="000000"/>
                <w:sz w:val="16"/>
                <w:szCs w:val="16"/>
              </w:rPr>
            </w:pPr>
            <w:r w:rsidRPr="00D0315E">
              <w:rPr>
                <w:color w:val="000000"/>
                <w:sz w:val="16"/>
                <w:szCs w:val="16"/>
              </w:rPr>
              <w:t>RELEVANCE, ADDED VALUE &amp; STEWARDSHIP- Tangible cost savings or improvements made in business processes and systems</w:t>
            </w:r>
          </w:p>
        </w:tc>
        <w:tc>
          <w:tcPr>
            <w:tcW w:w="1323" w:type="pct"/>
            <w:shd w:val="clear" w:color="auto" w:fill="auto"/>
            <w:tcMar>
              <w:left w:w="58" w:type="dxa"/>
              <w:right w:w="58" w:type="dxa"/>
            </w:tcMar>
          </w:tcPr>
          <w:p w:rsidR="0082323E" w:rsidRPr="007B4BF4" w:rsidRDefault="0082323E" w:rsidP="00BE0389">
            <w:pPr>
              <w:rPr>
                <w:i/>
                <w:color w:val="002060"/>
                <w:sz w:val="16"/>
                <w:szCs w:val="16"/>
              </w:rPr>
            </w:pPr>
            <w:r w:rsidRPr="007B4BF4">
              <w:rPr>
                <w:i/>
                <w:color w:val="002060"/>
                <w:sz w:val="16"/>
                <w:szCs w:val="16"/>
              </w:rPr>
              <w:t>Updated Baseline</w:t>
            </w:r>
            <w:r w:rsidRPr="007B4BF4">
              <w:rPr>
                <w:i/>
                <w:color w:val="002060"/>
                <w:sz w:val="16"/>
                <w:szCs w:val="16"/>
              </w:rPr>
              <w:br/>
              <w:t xml:space="preserve">end 2015:  </w:t>
            </w:r>
          </w:p>
          <w:p w:rsidR="0082323E" w:rsidRPr="00D9498F" w:rsidRDefault="0082323E" w:rsidP="00BE0389">
            <w:pPr>
              <w:rPr>
                <w:color w:val="002060"/>
                <w:sz w:val="16"/>
                <w:szCs w:val="16"/>
              </w:rPr>
            </w:pPr>
            <w:r w:rsidRPr="00D9498F">
              <w:rPr>
                <w:color w:val="002060"/>
                <w:sz w:val="16"/>
                <w:szCs w:val="16"/>
              </w:rPr>
              <w:t xml:space="preserve">69% of managers perceived that IOD recommendations </w:t>
            </w:r>
            <w:r>
              <w:rPr>
                <w:color w:val="002060"/>
                <w:sz w:val="16"/>
                <w:szCs w:val="16"/>
              </w:rPr>
              <w:t xml:space="preserve">had </w:t>
            </w:r>
            <w:r w:rsidRPr="00D9498F">
              <w:rPr>
                <w:color w:val="002060"/>
                <w:sz w:val="16"/>
                <w:szCs w:val="16"/>
              </w:rPr>
              <w:t xml:space="preserve">led to efficiency gains </w:t>
            </w:r>
          </w:p>
          <w:p w:rsidR="0082323E" w:rsidRPr="00D9498F" w:rsidRDefault="0082323E" w:rsidP="00BE0389">
            <w:pPr>
              <w:rPr>
                <w:color w:val="002060"/>
                <w:sz w:val="16"/>
                <w:szCs w:val="16"/>
              </w:rPr>
            </w:pPr>
          </w:p>
          <w:p w:rsidR="0082323E" w:rsidRDefault="0082323E" w:rsidP="00BE0389">
            <w:pPr>
              <w:rPr>
                <w:color w:val="002060"/>
                <w:sz w:val="16"/>
                <w:szCs w:val="16"/>
              </w:rPr>
            </w:pPr>
          </w:p>
          <w:p w:rsidR="0082323E" w:rsidRPr="00D9498F" w:rsidRDefault="0082323E" w:rsidP="00BE0389">
            <w:pPr>
              <w:rPr>
                <w:color w:val="002060"/>
                <w:sz w:val="16"/>
                <w:szCs w:val="16"/>
              </w:rPr>
            </w:pPr>
            <w:r>
              <w:rPr>
                <w:color w:val="002060"/>
                <w:sz w:val="16"/>
                <w:szCs w:val="16"/>
              </w:rPr>
              <w:t>28</w:t>
            </w:r>
            <w:r w:rsidRPr="00D9498F">
              <w:rPr>
                <w:color w:val="002060"/>
                <w:sz w:val="16"/>
                <w:szCs w:val="16"/>
              </w:rPr>
              <w:t xml:space="preserve">% of </w:t>
            </w:r>
            <w:r w:rsidRPr="00292524">
              <w:rPr>
                <w:color w:val="002060"/>
                <w:sz w:val="16"/>
                <w:szCs w:val="16"/>
              </w:rPr>
              <w:t>annual cost savings</w:t>
            </w:r>
            <w:r w:rsidRPr="004026D6">
              <w:rPr>
                <w:color w:val="002060"/>
                <w:sz w:val="16"/>
                <w:szCs w:val="16"/>
              </w:rPr>
              <w:t xml:space="preserve"> </w:t>
            </w:r>
            <w:r>
              <w:rPr>
                <w:color w:val="002060"/>
                <w:sz w:val="16"/>
                <w:szCs w:val="16"/>
              </w:rPr>
              <w:t>could be</w:t>
            </w:r>
            <w:r w:rsidRPr="006313C5">
              <w:rPr>
                <w:color w:val="002060"/>
                <w:sz w:val="16"/>
                <w:szCs w:val="16"/>
              </w:rPr>
              <w:t xml:space="preserve"> linked to </w:t>
            </w:r>
            <w:r w:rsidRPr="00D9498F">
              <w:rPr>
                <w:color w:val="002060"/>
                <w:sz w:val="16"/>
                <w:szCs w:val="16"/>
              </w:rPr>
              <w:t xml:space="preserve">IOD recommendations </w:t>
            </w:r>
          </w:p>
          <w:p w:rsidR="0082323E" w:rsidRDefault="0082323E" w:rsidP="00BE0389">
            <w:pPr>
              <w:ind w:left="15"/>
              <w:rPr>
                <w:i/>
                <w:color w:val="002060"/>
                <w:sz w:val="16"/>
                <w:szCs w:val="16"/>
                <w:u w:val="single"/>
                <w:lang w:bidi="th-TH"/>
              </w:rPr>
            </w:pPr>
          </w:p>
          <w:p w:rsidR="0082323E" w:rsidRPr="00000005" w:rsidRDefault="0082323E" w:rsidP="00BE0389">
            <w:pPr>
              <w:ind w:left="15"/>
              <w:rPr>
                <w:i/>
                <w:color w:val="002060"/>
                <w:sz w:val="16"/>
                <w:szCs w:val="16"/>
                <w:u w:val="single"/>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82323E" w:rsidRPr="00D0315E" w:rsidRDefault="0082323E" w:rsidP="00BE0389">
            <w:pPr>
              <w:ind w:left="15"/>
              <w:rPr>
                <w:color w:val="000000"/>
                <w:sz w:val="16"/>
                <w:szCs w:val="16"/>
              </w:rPr>
            </w:pPr>
            <w:r>
              <w:rPr>
                <w:color w:val="000000"/>
                <w:sz w:val="16"/>
                <w:szCs w:val="16"/>
              </w:rPr>
              <w:t>n/a (to be provided end 2015)</w:t>
            </w:r>
          </w:p>
        </w:tc>
        <w:tc>
          <w:tcPr>
            <w:tcW w:w="861" w:type="pct"/>
            <w:shd w:val="clear" w:color="auto" w:fill="auto"/>
            <w:tcMar>
              <w:top w:w="110" w:type="dxa"/>
              <w:left w:w="58" w:type="dxa"/>
              <w:right w:w="58" w:type="dxa"/>
            </w:tcMar>
          </w:tcPr>
          <w:p w:rsidR="0082323E" w:rsidRPr="00C503B2" w:rsidRDefault="0082323E" w:rsidP="00BE0389">
            <w:pPr>
              <w:rPr>
                <w:i/>
                <w:color w:val="002060"/>
                <w:sz w:val="16"/>
                <w:szCs w:val="16"/>
              </w:rPr>
            </w:pPr>
            <w:r w:rsidRPr="00C503B2">
              <w:rPr>
                <w:i/>
                <w:color w:val="002060"/>
                <w:sz w:val="16"/>
                <w:szCs w:val="16"/>
              </w:rPr>
              <w:t>Updated Target:</w:t>
            </w:r>
            <w:r>
              <w:rPr>
                <w:i/>
                <w:color w:val="002060"/>
                <w:sz w:val="16"/>
                <w:szCs w:val="16"/>
              </w:rPr>
              <w:t xml:space="preserve">  </w:t>
            </w:r>
          </w:p>
          <w:p w:rsidR="0082323E" w:rsidRDefault="0082323E" w:rsidP="00BE0389">
            <w:pPr>
              <w:rPr>
                <w:color w:val="002060"/>
                <w:sz w:val="16"/>
                <w:szCs w:val="16"/>
              </w:rPr>
            </w:pPr>
          </w:p>
          <w:p w:rsidR="0082323E" w:rsidRPr="00C503B2" w:rsidRDefault="0082323E" w:rsidP="00BE0389">
            <w:pPr>
              <w:rPr>
                <w:color w:val="002060"/>
                <w:sz w:val="16"/>
                <w:szCs w:val="16"/>
              </w:rPr>
            </w:pPr>
            <w:r w:rsidRPr="00C503B2">
              <w:rPr>
                <w:color w:val="002060"/>
                <w:sz w:val="16"/>
                <w:szCs w:val="16"/>
              </w:rPr>
              <w:t xml:space="preserve">50% </w:t>
            </w:r>
            <w:r>
              <w:rPr>
                <w:color w:val="002060"/>
                <w:sz w:val="16"/>
                <w:szCs w:val="16"/>
              </w:rPr>
              <w:t>of managers perceive</w:t>
            </w:r>
            <w:r w:rsidRPr="00E771D6">
              <w:rPr>
                <w:color w:val="002060"/>
                <w:sz w:val="16"/>
                <w:szCs w:val="16"/>
              </w:rPr>
              <w:t xml:space="preserve"> that IOD recommendations led to efficiency gains</w:t>
            </w:r>
          </w:p>
          <w:p w:rsidR="0082323E" w:rsidRPr="00C503B2" w:rsidRDefault="0082323E" w:rsidP="00BE0389">
            <w:pPr>
              <w:rPr>
                <w:color w:val="002060"/>
                <w:sz w:val="16"/>
                <w:szCs w:val="16"/>
              </w:rPr>
            </w:pPr>
          </w:p>
          <w:p w:rsidR="0082323E" w:rsidRPr="00C503B2" w:rsidRDefault="0082323E" w:rsidP="00BE0389">
            <w:pPr>
              <w:rPr>
                <w:color w:val="002060"/>
                <w:sz w:val="16"/>
                <w:szCs w:val="16"/>
              </w:rPr>
            </w:pPr>
            <w:r w:rsidRPr="00C503B2">
              <w:rPr>
                <w:color w:val="002060"/>
                <w:sz w:val="16"/>
                <w:szCs w:val="16"/>
              </w:rPr>
              <w:t xml:space="preserve">50% </w:t>
            </w:r>
            <w:r w:rsidRPr="00E96A43">
              <w:rPr>
                <w:color w:val="002060"/>
                <w:sz w:val="16"/>
                <w:szCs w:val="16"/>
              </w:rPr>
              <w:t xml:space="preserve">of </w:t>
            </w:r>
            <w:r w:rsidRPr="00292524">
              <w:rPr>
                <w:color w:val="002060"/>
                <w:sz w:val="16"/>
                <w:szCs w:val="16"/>
              </w:rPr>
              <w:t>annual cost savings</w:t>
            </w:r>
            <w:r w:rsidRPr="004026D6">
              <w:rPr>
                <w:color w:val="002060"/>
                <w:sz w:val="16"/>
                <w:szCs w:val="16"/>
              </w:rPr>
              <w:t xml:space="preserve"> </w:t>
            </w:r>
            <w:r>
              <w:rPr>
                <w:color w:val="002060"/>
                <w:sz w:val="16"/>
                <w:szCs w:val="16"/>
              </w:rPr>
              <w:t>could be</w:t>
            </w:r>
            <w:r w:rsidRPr="006313C5">
              <w:rPr>
                <w:color w:val="002060"/>
                <w:sz w:val="16"/>
                <w:szCs w:val="16"/>
              </w:rPr>
              <w:t xml:space="preserve"> linked to </w:t>
            </w:r>
            <w:r w:rsidRPr="00E96A43">
              <w:rPr>
                <w:color w:val="002060"/>
                <w:sz w:val="16"/>
                <w:szCs w:val="16"/>
              </w:rPr>
              <w:t>IOD recommendations</w:t>
            </w:r>
          </w:p>
          <w:p w:rsidR="0082323E" w:rsidRDefault="0082323E" w:rsidP="00BE0389">
            <w:pPr>
              <w:rPr>
                <w:color w:val="000000"/>
                <w:sz w:val="16"/>
                <w:szCs w:val="16"/>
              </w:rPr>
            </w:pPr>
          </w:p>
          <w:p w:rsidR="0082323E" w:rsidRDefault="0082323E" w:rsidP="00BE0389">
            <w:pPr>
              <w:rPr>
                <w:i/>
                <w:color w:val="000000"/>
                <w:sz w:val="16"/>
                <w:szCs w:val="16"/>
              </w:rPr>
            </w:pPr>
            <w:r w:rsidRPr="00CB1A75">
              <w:rPr>
                <w:i/>
                <w:color w:val="000000"/>
                <w:sz w:val="16"/>
                <w:szCs w:val="16"/>
              </w:rPr>
              <w:t xml:space="preserve">Original Target </w:t>
            </w:r>
            <w:r>
              <w:rPr>
                <w:i/>
                <w:color w:val="000000"/>
                <w:sz w:val="16"/>
                <w:szCs w:val="16"/>
              </w:rPr>
              <w:t xml:space="preserve"> </w:t>
            </w:r>
          </w:p>
          <w:p w:rsidR="0082323E" w:rsidRPr="00CB1A75" w:rsidRDefault="0082323E" w:rsidP="00BE0389">
            <w:pPr>
              <w:rPr>
                <w:i/>
                <w:sz w:val="16"/>
                <w:szCs w:val="16"/>
                <w:lang w:bidi="th-TH"/>
              </w:rPr>
            </w:pPr>
            <w:r w:rsidRPr="00CB1A75">
              <w:rPr>
                <w:i/>
                <w:sz w:val="16"/>
                <w:szCs w:val="16"/>
                <w:lang w:bidi="th-TH"/>
              </w:rPr>
              <w:t>P&amp;B 2016/17:</w:t>
            </w:r>
            <w:r>
              <w:rPr>
                <w:i/>
                <w:sz w:val="16"/>
                <w:szCs w:val="16"/>
                <w:lang w:bidi="th-TH"/>
              </w:rPr>
              <w:t xml:space="preserve">  </w:t>
            </w:r>
          </w:p>
          <w:p w:rsidR="0082323E" w:rsidRPr="00CB1A75" w:rsidRDefault="0082323E" w:rsidP="008B732B">
            <w:pPr>
              <w:spacing w:after="60"/>
              <w:rPr>
                <w:color w:val="000000"/>
                <w:sz w:val="16"/>
                <w:szCs w:val="16"/>
              </w:rPr>
            </w:pPr>
            <w:r w:rsidRPr="00CB1A75">
              <w:rPr>
                <w:sz w:val="16"/>
                <w:szCs w:val="16"/>
                <w:lang w:bidi="th-TH"/>
              </w:rPr>
              <w:t>50% of recommendations lead to efficiency gains</w:t>
            </w:r>
          </w:p>
        </w:tc>
        <w:tc>
          <w:tcPr>
            <w:tcW w:w="1323" w:type="pct"/>
            <w:shd w:val="clear" w:color="auto" w:fill="FFFFFF"/>
            <w:tcMar>
              <w:top w:w="110" w:type="dxa"/>
              <w:left w:w="58" w:type="dxa"/>
              <w:right w:w="58" w:type="dxa"/>
            </w:tcMar>
          </w:tcPr>
          <w:p w:rsidR="0082323E" w:rsidRDefault="0082323E" w:rsidP="00BE0389">
            <w:pPr>
              <w:rPr>
                <w:sz w:val="16"/>
                <w:szCs w:val="16"/>
              </w:rPr>
            </w:pPr>
          </w:p>
          <w:p w:rsidR="0082323E" w:rsidRDefault="0082323E" w:rsidP="00BE0389">
            <w:pPr>
              <w:rPr>
                <w:sz w:val="16"/>
                <w:szCs w:val="16"/>
              </w:rPr>
            </w:pPr>
          </w:p>
          <w:p w:rsidR="0082323E" w:rsidRPr="0095416A" w:rsidRDefault="0082323E" w:rsidP="00BE0389">
            <w:pPr>
              <w:rPr>
                <w:sz w:val="16"/>
                <w:szCs w:val="16"/>
              </w:rPr>
            </w:pPr>
            <w:r w:rsidRPr="0095416A">
              <w:rPr>
                <w:sz w:val="16"/>
                <w:szCs w:val="16"/>
              </w:rPr>
              <w:t xml:space="preserve">71% </w:t>
            </w:r>
            <w:r>
              <w:rPr>
                <w:sz w:val="16"/>
                <w:szCs w:val="16"/>
              </w:rPr>
              <w:t xml:space="preserve">of managers perceived that IOD </w:t>
            </w:r>
            <w:r w:rsidRPr="0095416A">
              <w:rPr>
                <w:sz w:val="16"/>
                <w:szCs w:val="16"/>
              </w:rPr>
              <w:t xml:space="preserve">recommendations </w:t>
            </w:r>
            <w:r>
              <w:rPr>
                <w:sz w:val="16"/>
                <w:szCs w:val="16"/>
              </w:rPr>
              <w:t>had led</w:t>
            </w:r>
            <w:r w:rsidRPr="0095416A">
              <w:rPr>
                <w:i/>
                <w:sz w:val="16"/>
              </w:rPr>
              <w:t xml:space="preserve"> </w:t>
            </w:r>
            <w:r w:rsidRPr="0095416A">
              <w:rPr>
                <w:sz w:val="16"/>
                <w:szCs w:val="16"/>
              </w:rPr>
              <w:t xml:space="preserve">to efficiency gains </w:t>
            </w:r>
          </w:p>
          <w:p w:rsidR="0082323E" w:rsidRDefault="0082323E" w:rsidP="00BE0389">
            <w:pPr>
              <w:rPr>
                <w:color w:val="000000" w:themeColor="text1"/>
                <w:sz w:val="16"/>
                <w:szCs w:val="16"/>
              </w:rPr>
            </w:pPr>
          </w:p>
          <w:p w:rsidR="0082323E" w:rsidRPr="00D9498F" w:rsidRDefault="0082323E" w:rsidP="00BE0389">
            <w:pPr>
              <w:rPr>
                <w:sz w:val="16"/>
                <w:szCs w:val="16"/>
              </w:rPr>
            </w:pPr>
            <w:r>
              <w:rPr>
                <w:color w:val="000000" w:themeColor="text1"/>
                <w:sz w:val="16"/>
                <w:szCs w:val="16"/>
              </w:rPr>
              <w:t>30%</w:t>
            </w:r>
            <w:r w:rsidRPr="00D9498F">
              <w:rPr>
                <w:sz w:val="16"/>
                <w:szCs w:val="16"/>
              </w:rPr>
              <w:t xml:space="preserve"> of annual cost savings </w:t>
            </w:r>
            <w:r>
              <w:rPr>
                <w:sz w:val="16"/>
                <w:szCs w:val="16"/>
              </w:rPr>
              <w:t>could be</w:t>
            </w:r>
            <w:r w:rsidRPr="00D9498F">
              <w:rPr>
                <w:sz w:val="16"/>
                <w:szCs w:val="16"/>
              </w:rPr>
              <w:t xml:space="preserve"> linked to IOD recommendations</w:t>
            </w:r>
          </w:p>
          <w:p w:rsidR="0082323E" w:rsidRPr="00A41E9B" w:rsidRDefault="0082323E" w:rsidP="00BE0389">
            <w:pPr>
              <w:rPr>
                <w:color w:val="FF0000"/>
                <w:sz w:val="16"/>
                <w:szCs w:val="16"/>
              </w:rPr>
            </w:pPr>
          </w:p>
        </w:tc>
        <w:tc>
          <w:tcPr>
            <w:tcW w:w="446" w:type="pct"/>
            <w:shd w:val="clear" w:color="auto" w:fill="auto"/>
            <w:tcMar>
              <w:top w:w="110" w:type="dxa"/>
              <w:left w:w="58" w:type="dxa"/>
              <w:right w:w="58" w:type="dxa"/>
            </w:tcMar>
          </w:tcPr>
          <w:p w:rsidR="0082323E" w:rsidRDefault="0082323E" w:rsidP="00BE0389">
            <w:pPr>
              <w:jc w:val="center"/>
              <w:rPr>
                <w:b/>
                <w:bCs/>
                <w:color w:val="00B050"/>
                <w:sz w:val="16"/>
                <w:szCs w:val="16"/>
              </w:rPr>
            </w:pPr>
          </w:p>
          <w:p w:rsidR="0082323E" w:rsidRDefault="0082323E" w:rsidP="00BE0389">
            <w:pPr>
              <w:jc w:val="center"/>
              <w:rPr>
                <w:b/>
                <w:bCs/>
                <w:color w:val="00B050"/>
                <w:sz w:val="16"/>
                <w:szCs w:val="16"/>
              </w:rPr>
            </w:pPr>
          </w:p>
          <w:p w:rsidR="0082323E" w:rsidRDefault="0082323E" w:rsidP="00BE0389">
            <w:pPr>
              <w:jc w:val="center"/>
              <w:rPr>
                <w:b/>
                <w:bCs/>
                <w:color w:val="00B050"/>
                <w:sz w:val="16"/>
                <w:szCs w:val="16"/>
              </w:rPr>
            </w:pPr>
            <w:r>
              <w:rPr>
                <w:b/>
                <w:bCs/>
                <w:color w:val="00B050"/>
                <w:sz w:val="16"/>
                <w:szCs w:val="16"/>
              </w:rPr>
              <w:t>On track</w:t>
            </w:r>
          </w:p>
          <w:p w:rsidR="0082323E" w:rsidRDefault="0082323E" w:rsidP="00BE0389">
            <w:pPr>
              <w:jc w:val="center"/>
              <w:rPr>
                <w:color w:val="000000"/>
                <w:sz w:val="16"/>
                <w:szCs w:val="16"/>
              </w:rPr>
            </w:pPr>
          </w:p>
          <w:p w:rsidR="0082323E" w:rsidRDefault="0082323E" w:rsidP="00BE0389">
            <w:pPr>
              <w:jc w:val="center"/>
              <w:rPr>
                <w:color w:val="000000"/>
                <w:sz w:val="16"/>
                <w:szCs w:val="16"/>
              </w:rPr>
            </w:pPr>
          </w:p>
          <w:p w:rsidR="0082323E" w:rsidRDefault="0082323E" w:rsidP="00BE0389">
            <w:pPr>
              <w:jc w:val="center"/>
              <w:rPr>
                <w:color w:val="000000"/>
                <w:sz w:val="16"/>
                <w:szCs w:val="16"/>
              </w:rPr>
            </w:pPr>
          </w:p>
          <w:p w:rsidR="0082323E" w:rsidRPr="004B7B7E" w:rsidRDefault="0082323E" w:rsidP="00BE0389">
            <w:pPr>
              <w:jc w:val="center"/>
              <w:rPr>
                <w:b/>
                <w:bCs/>
                <w:color w:val="FF0000"/>
                <w:sz w:val="16"/>
                <w:szCs w:val="16"/>
              </w:rPr>
            </w:pPr>
            <w:r w:rsidRPr="004B7B7E">
              <w:rPr>
                <w:b/>
                <w:color w:val="FF0000"/>
                <w:sz w:val="16"/>
                <w:szCs w:val="16"/>
              </w:rPr>
              <w:t>Not o</w:t>
            </w:r>
            <w:r w:rsidRPr="004B7B7E">
              <w:rPr>
                <w:b/>
                <w:bCs/>
                <w:color w:val="FF0000"/>
                <w:sz w:val="16"/>
                <w:szCs w:val="16"/>
              </w:rPr>
              <w:t>n track</w:t>
            </w:r>
          </w:p>
          <w:p w:rsidR="0082323E" w:rsidRPr="00D11D69" w:rsidRDefault="0082323E" w:rsidP="00BE0389">
            <w:pPr>
              <w:jc w:val="center"/>
              <w:rPr>
                <w:b/>
                <w:color w:val="000000"/>
                <w:sz w:val="16"/>
                <w:szCs w:val="16"/>
              </w:rPr>
            </w:pPr>
          </w:p>
        </w:tc>
      </w:tr>
      <w:tr w:rsidR="007623AB" w:rsidRPr="007B4BF4" w:rsidTr="00215686">
        <w:trPr>
          <w:trHeight w:val="1920"/>
        </w:trPr>
        <w:tc>
          <w:tcPr>
            <w:tcW w:w="1047" w:type="pct"/>
            <w:shd w:val="clear" w:color="auto" w:fill="auto"/>
            <w:tcMar>
              <w:left w:w="58" w:type="dxa"/>
              <w:right w:w="58" w:type="dxa"/>
            </w:tcMar>
          </w:tcPr>
          <w:p w:rsidR="0082323E" w:rsidRPr="00D0315E" w:rsidRDefault="0082323E" w:rsidP="00BE0389">
            <w:pPr>
              <w:ind w:left="15"/>
              <w:rPr>
                <w:color w:val="000000"/>
                <w:sz w:val="16"/>
                <w:szCs w:val="16"/>
              </w:rPr>
            </w:pPr>
            <w:r w:rsidRPr="00D0315E">
              <w:rPr>
                <w:color w:val="000000"/>
                <w:sz w:val="16"/>
                <w:szCs w:val="16"/>
              </w:rPr>
              <w:t>ORGANIZATIONAL LEARNING-Uptake of Lessons and Recommendations from Oversight Processes</w:t>
            </w:r>
          </w:p>
        </w:tc>
        <w:tc>
          <w:tcPr>
            <w:tcW w:w="1323" w:type="pct"/>
            <w:shd w:val="clear" w:color="auto" w:fill="auto"/>
            <w:tcMar>
              <w:left w:w="58" w:type="dxa"/>
              <w:right w:w="58" w:type="dxa"/>
            </w:tcMar>
          </w:tcPr>
          <w:p w:rsidR="0082323E" w:rsidRPr="007B4BF4" w:rsidRDefault="0082323E" w:rsidP="00BE0389">
            <w:pPr>
              <w:rPr>
                <w:i/>
                <w:color w:val="002060"/>
                <w:sz w:val="16"/>
                <w:szCs w:val="16"/>
              </w:rPr>
            </w:pPr>
            <w:r w:rsidRPr="007B4BF4">
              <w:rPr>
                <w:i/>
                <w:color w:val="002060"/>
                <w:sz w:val="16"/>
                <w:szCs w:val="16"/>
              </w:rPr>
              <w:t>Updated Baseline</w:t>
            </w:r>
            <w:r w:rsidRPr="007B4BF4">
              <w:rPr>
                <w:i/>
                <w:color w:val="002060"/>
                <w:sz w:val="16"/>
                <w:szCs w:val="16"/>
              </w:rPr>
              <w:br/>
              <w:t xml:space="preserve">end 2015:  </w:t>
            </w:r>
          </w:p>
          <w:p w:rsidR="0082323E" w:rsidRPr="00155951" w:rsidRDefault="0082323E" w:rsidP="00BE0389">
            <w:pPr>
              <w:rPr>
                <w:color w:val="002060"/>
                <w:sz w:val="16"/>
                <w:szCs w:val="16"/>
              </w:rPr>
            </w:pPr>
            <w:r w:rsidRPr="00155951">
              <w:rPr>
                <w:color w:val="002060"/>
                <w:sz w:val="16"/>
                <w:szCs w:val="16"/>
              </w:rPr>
              <w:t xml:space="preserve">More than 95% of recommendations accepted </w:t>
            </w:r>
          </w:p>
          <w:p w:rsidR="0082323E" w:rsidRPr="00155951" w:rsidRDefault="0082323E" w:rsidP="00BE0389">
            <w:pPr>
              <w:rPr>
                <w:color w:val="002060"/>
                <w:sz w:val="16"/>
                <w:szCs w:val="16"/>
              </w:rPr>
            </w:pPr>
          </w:p>
          <w:p w:rsidR="0082323E" w:rsidRPr="00155951" w:rsidRDefault="0082323E" w:rsidP="00BE0389">
            <w:pPr>
              <w:ind w:left="15"/>
              <w:rPr>
                <w:color w:val="002060"/>
                <w:sz w:val="16"/>
                <w:szCs w:val="16"/>
              </w:rPr>
            </w:pPr>
            <w:r w:rsidRPr="00155951">
              <w:rPr>
                <w:color w:val="002060"/>
                <w:sz w:val="16"/>
                <w:szCs w:val="16"/>
              </w:rPr>
              <w:t xml:space="preserve">40% implemented within </w:t>
            </w:r>
            <w:r>
              <w:rPr>
                <w:color w:val="002060"/>
                <w:sz w:val="16"/>
                <w:szCs w:val="16"/>
              </w:rPr>
              <w:t xml:space="preserve">2 </w:t>
            </w:r>
            <w:r w:rsidRPr="00155951">
              <w:rPr>
                <w:color w:val="002060"/>
                <w:sz w:val="16"/>
                <w:szCs w:val="16"/>
              </w:rPr>
              <w:t>years.</w:t>
            </w:r>
          </w:p>
          <w:p w:rsidR="0082323E" w:rsidRDefault="0082323E" w:rsidP="00BE0389">
            <w:pPr>
              <w:ind w:left="15"/>
              <w:rPr>
                <w:sz w:val="16"/>
                <w:szCs w:val="16"/>
                <w:lang w:bidi="th-TH"/>
              </w:rPr>
            </w:pPr>
          </w:p>
          <w:p w:rsidR="0082323E" w:rsidRDefault="0082323E" w:rsidP="00BE0389">
            <w:pPr>
              <w:ind w:left="15"/>
              <w:rPr>
                <w:i/>
                <w:sz w:val="16"/>
                <w:szCs w:val="16"/>
                <w:lang w:bidi="th-TH"/>
              </w:rPr>
            </w:pPr>
            <w:r w:rsidRPr="007B4BF4">
              <w:rPr>
                <w:i/>
                <w:sz w:val="16"/>
                <w:szCs w:val="16"/>
                <w:lang w:bidi="th-TH"/>
              </w:rPr>
              <w:t xml:space="preserve">Original Baseline </w:t>
            </w:r>
            <w:r w:rsidRPr="007B4BF4">
              <w:rPr>
                <w:i/>
                <w:sz w:val="16"/>
                <w:szCs w:val="16"/>
                <w:lang w:bidi="th-TH"/>
              </w:rPr>
              <w:br/>
              <w:t>P&amp;B 2016/17:</w:t>
            </w:r>
            <w:r>
              <w:rPr>
                <w:i/>
                <w:sz w:val="16"/>
                <w:szCs w:val="16"/>
                <w:lang w:bidi="th-TH"/>
              </w:rPr>
              <w:t xml:space="preserve">  </w:t>
            </w:r>
          </w:p>
          <w:p w:rsidR="0082323E" w:rsidRPr="00D0315E" w:rsidRDefault="0082323E" w:rsidP="00BE0389">
            <w:pPr>
              <w:ind w:left="15"/>
              <w:rPr>
                <w:color w:val="000000"/>
                <w:sz w:val="16"/>
                <w:szCs w:val="16"/>
              </w:rPr>
            </w:pPr>
            <w:r w:rsidRPr="00D0315E">
              <w:rPr>
                <w:color w:val="000000"/>
                <w:sz w:val="16"/>
                <w:szCs w:val="16"/>
              </w:rPr>
              <w:t>90% of recommendations accepted</w:t>
            </w:r>
            <w:r>
              <w:rPr>
                <w:color w:val="000000"/>
                <w:sz w:val="16"/>
                <w:szCs w:val="16"/>
              </w:rPr>
              <w:t xml:space="preserve">; </w:t>
            </w:r>
            <w:r w:rsidRPr="00D0315E">
              <w:rPr>
                <w:color w:val="000000"/>
                <w:sz w:val="16"/>
                <w:szCs w:val="16"/>
              </w:rPr>
              <w:t xml:space="preserve">90% of recommendations implemented in </w:t>
            </w:r>
            <w:r>
              <w:rPr>
                <w:color w:val="000000"/>
                <w:sz w:val="16"/>
                <w:szCs w:val="16"/>
              </w:rPr>
              <w:t xml:space="preserve">2 </w:t>
            </w:r>
            <w:r w:rsidRPr="00D0315E">
              <w:rPr>
                <w:color w:val="000000"/>
                <w:sz w:val="16"/>
                <w:szCs w:val="16"/>
              </w:rPr>
              <w:t>years’ time</w:t>
            </w:r>
          </w:p>
        </w:tc>
        <w:tc>
          <w:tcPr>
            <w:tcW w:w="861" w:type="pct"/>
            <w:shd w:val="clear" w:color="auto" w:fill="auto"/>
            <w:tcMar>
              <w:top w:w="110" w:type="dxa"/>
              <w:left w:w="58" w:type="dxa"/>
              <w:right w:w="58" w:type="dxa"/>
            </w:tcMar>
          </w:tcPr>
          <w:p w:rsidR="0082323E" w:rsidRDefault="0082323E" w:rsidP="00BE0389">
            <w:pPr>
              <w:rPr>
                <w:i/>
                <w:color w:val="002060"/>
                <w:sz w:val="16"/>
                <w:szCs w:val="16"/>
              </w:rPr>
            </w:pPr>
          </w:p>
          <w:p w:rsidR="0082323E" w:rsidRDefault="0082323E" w:rsidP="00BE0389">
            <w:pPr>
              <w:rPr>
                <w:i/>
                <w:color w:val="002060"/>
                <w:sz w:val="16"/>
                <w:szCs w:val="16"/>
              </w:rPr>
            </w:pPr>
          </w:p>
          <w:p w:rsidR="0082323E" w:rsidRDefault="0082323E" w:rsidP="00BE0389">
            <w:pPr>
              <w:rPr>
                <w:color w:val="000000"/>
                <w:sz w:val="16"/>
                <w:szCs w:val="16"/>
              </w:rPr>
            </w:pPr>
            <w:r w:rsidRPr="00D0315E">
              <w:rPr>
                <w:color w:val="000000"/>
                <w:sz w:val="16"/>
                <w:szCs w:val="16"/>
              </w:rPr>
              <w:t>90% of recommendations accepted</w:t>
            </w:r>
          </w:p>
          <w:p w:rsidR="0082323E" w:rsidRDefault="0082323E" w:rsidP="00BE0389">
            <w:pPr>
              <w:rPr>
                <w:color w:val="000000"/>
                <w:sz w:val="16"/>
                <w:szCs w:val="16"/>
              </w:rPr>
            </w:pPr>
          </w:p>
          <w:p w:rsidR="0082323E" w:rsidRDefault="0082323E" w:rsidP="00BE0389">
            <w:pPr>
              <w:rPr>
                <w:color w:val="000000"/>
                <w:sz w:val="16"/>
                <w:szCs w:val="16"/>
              </w:rPr>
            </w:pPr>
          </w:p>
          <w:p w:rsidR="0082323E" w:rsidRPr="00D0315E" w:rsidRDefault="0082323E" w:rsidP="00BE0389">
            <w:pPr>
              <w:rPr>
                <w:color w:val="000000"/>
                <w:sz w:val="16"/>
                <w:szCs w:val="16"/>
              </w:rPr>
            </w:pPr>
            <w:r w:rsidRPr="00D0315E">
              <w:rPr>
                <w:color w:val="000000"/>
                <w:sz w:val="16"/>
                <w:szCs w:val="16"/>
              </w:rPr>
              <w:t xml:space="preserve">90% of recommendations implemented in </w:t>
            </w:r>
            <w:r>
              <w:rPr>
                <w:color w:val="000000"/>
                <w:sz w:val="16"/>
                <w:szCs w:val="16"/>
              </w:rPr>
              <w:t xml:space="preserve">2 </w:t>
            </w:r>
            <w:r w:rsidRPr="00D0315E">
              <w:rPr>
                <w:color w:val="000000"/>
                <w:sz w:val="16"/>
                <w:szCs w:val="16"/>
              </w:rPr>
              <w:t>years’ time</w:t>
            </w:r>
          </w:p>
        </w:tc>
        <w:tc>
          <w:tcPr>
            <w:tcW w:w="1323" w:type="pct"/>
            <w:shd w:val="clear" w:color="auto" w:fill="FFFFFF"/>
            <w:tcMar>
              <w:top w:w="110" w:type="dxa"/>
              <w:left w:w="58" w:type="dxa"/>
              <w:right w:w="58" w:type="dxa"/>
            </w:tcMar>
          </w:tcPr>
          <w:p w:rsidR="0082323E" w:rsidRDefault="0082323E" w:rsidP="00BE0389">
            <w:pPr>
              <w:rPr>
                <w:sz w:val="16"/>
                <w:szCs w:val="16"/>
              </w:rPr>
            </w:pPr>
          </w:p>
          <w:p w:rsidR="0082323E" w:rsidRDefault="0082323E" w:rsidP="00BE0389">
            <w:pPr>
              <w:rPr>
                <w:sz w:val="16"/>
                <w:szCs w:val="16"/>
              </w:rPr>
            </w:pPr>
          </w:p>
          <w:p w:rsidR="0082323E" w:rsidRPr="0095416A" w:rsidRDefault="0082323E" w:rsidP="00BE0389">
            <w:pPr>
              <w:rPr>
                <w:sz w:val="16"/>
                <w:szCs w:val="16"/>
              </w:rPr>
            </w:pPr>
            <w:r w:rsidRPr="0095416A">
              <w:rPr>
                <w:sz w:val="16"/>
                <w:szCs w:val="16"/>
              </w:rPr>
              <w:t xml:space="preserve">95% of recommendations accepted </w:t>
            </w:r>
          </w:p>
          <w:p w:rsidR="0082323E" w:rsidRPr="0095416A" w:rsidRDefault="0082323E" w:rsidP="00BE0389">
            <w:pPr>
              <w:rPr>
                <w:sz w:val="16"/>
                <w:szCs w:val="16"/>
              </w:rPr>
            </w:pPr>
          </w:p>
          <w:p w:rsidR="0082323E" w:rsidRPr="007B4BF4" w:rsidRDefault="0082323E" w:rsidP="00BE0389">
            <w:pPr>
              <w:rPr>
                <w:color w:val="000000"/>
                <w:sz w:val="16"/>
                <w:szCs w:val="16"/>
              </w:rPr>
            </w:pPr>
            <w:r w:rsidRPr="0095416A">
              <w:rPr>
                <w:sz w:val="16"/>
                <w:szCs w:val="16"/>
              </w:rPr>
              <w:t xml:space="preserve">59% implemented </w:t>
            </w:r>
            <w:r>
              <w:rPr>
                <w:sz w:val="16"/>
                <w:szCs w:val="16"/>
              </w:rPr>
              <w:t>with</w:t>
            </w:r>
            <w:r w:rsidRPr="0095416A">
              <w:rPr>
                <w:sz w:val="16"/>
                <w:szCs w:val="16"/>
              </w:rPr>
              <w:t xml:space="preserve">in </w:t>
            </w:r>
            <w:r>
              <w:rPr>
                <w:sz w:val="16"/>
                <w:szCs w:val="16"/>
              </w:rPr>
              <w:t>2</w:t>
            </w:r>
            <w:r w:rsidRPr="0095416A">
              <w:rPr>
                <w:sz w:val="16"/>
                <w:szCs w:val="16"/>
              </w:rPr>
              <w:t xml:space="preserve"> years</w:t>
            </w:r>
          </w:p>
        </w:tc>
        <w:tc>
          <w:tcPr>
            <w:tcW w:w="446" w:type="pct"/>
            <w:shd w:val="clear" w:color="auto" w:fill="auto"/>
            <w:tcMar>
              <w:top w:w="110" w:type="dxa"/>
              <w:left w:w="58" w:type="dxa"/>
              <w:right w:w="58" w:type="dxa"/>
            </w:tcMar>
          </w:tcPr>
          <w:p w:rsidR="0082323E" w:rsidRDefault="0082323E" w:rsidP="00BE0389">
            <w:pPr>
              <w:jc w:val="center"/>
              <w:rPr>
                <w:b/>
                <w:bCs/>
                <w:color w:val="00B050"/>
                <w:sz w:val="16"/>
                <w:szCs w:val="16"/>
              </w:rPr>
            </w:pPr>
          </w:p>
          <w:p w:rsidR="0082323E" w:rsidRDefault="0082323E" w:rsidP="00BE0389">
            <w:pPr>
              <w:jc w:val="center"/>
              <w:rPr>
                <w:b/>
                <w:bCs/>
                <w:color w:val="00B050"/>
                <w:sz w:val="16"/>
                <w:szCs w:val="16"/>
              </w:rPr>
            </w:pPr>
          </w:p>
          <w:p w:rsidR="0082323E" w:rsidRDefault="0082323E" w:rsidP="00BE0389">
            <w:pPr>
              <w:jc w:val="center"/>
              <w:rPr>
                <w:b/>
                <w:bCs/>
                <w:color w:val="00B050"/>
                <w:sz w:val="16"/>
                <w:szCs w:val="16"/>
              </w:rPr>
            </w:pPr>
            <w:r>
              <w:rPr>
                <w:b/>
                <w:bCs/>
                <w:color w:val="00B050"/>
                <w:sz w:val="16"/>
                <w:szCs w:val="16"/>
              </w:rPr>
              <w:t>On track</w:t>
            </w:r>
          </w:p>
          <w:p w:rsidR="0082323E" w:rsidRDefault="0082323E" w:rsidP="00BE0389">
            <w:pPr>
              <w:rPr>
                <w:color w:val="000000"/>
                <w:sz w:val="16"/>
                <w:szCs w:val="16"/>
              </w:rPr>
            </w:pPr>
          </w:p>
          <w:p w:rsidR="0082323E" w:rsidRDefault="0082323E" w:rsidP="00BE0389">
            <w:pPr>
              <w:rPr>
                <w:color w:val="000000"/>
                <w:sz w:val="16"/>
                <w:szCs w:val="16"/>
              </w:rPr>
            </w:pPr>
          </w:p>
          <w:p w:rsidR="0082323E" w:rsidRDefault="0082323E" w:rsidP="00BE0389">
            <w:pPr>
              <w:jc w:val="center"/>
              <w:rPr>
                <w:b/>
                <w:bCs/>
                <w:color w:val="00B050"/>
                <w:sz w:val="16"/>
                <w:szCs w:val="16"/>
              </w:rPr>
            </w:pPr>
            <w:r>
              <w:rPr>
                <w:b/>
                <w:bCs/>
                <w:color w:val="00B050"/>
                <w:sz w:val="16"/>
                <w:szCs w:val="16"/>
              </w:rPr>
              <w:t>On track</w:t>
            </w:r>
          </w:p>
          <w:p w:rsidR="0082323E" w:rsidRPr="007B4BF4" w:rsidRDefault="0082323E" w:rsidP="00BE0389">
            <w:pPr>
              <w:jc w:val="center"/>
              <w:rPr>
                <w:color w:val="000000"/>
                <w:sz w:val="16"/>
                <w:szCs w:val="16"/>
              </w:rPr>
            </w:pPr>
          </w:p>
        </w:tc>
      </w:tr>
    </w:tbl>
    <w:p w:rsidR="0082323E" w:rsidRPr="00BD2E61" w:rsidRDefault="0082323E" w:rsidP="0082323E">
      <w:pPr>
        <w:rPr>
          <w:color w:val="000000"/>
          <w:sz w:val="20"/>
        </w:rPr>
      </w:pPr>
    </w:p>
    <w:p w:rsidR="0082323E" w:rsidRPr="00BD2E61" w:rsidRDefault="0082323E" w:rsidP="0082323E">
      <w:pPr>
        <w:rPr>
          <w:color w:val="000000"/>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82323E" w:rsidRPr="006475C7" w:rsidTr="00BE0389">
        <w:trPr>
          <w:trHeight w:val="423"/>
        </w:trPr>
        <w:tc>
          <w:tcPr>
            <w:tcW w:w="9072" w:type="dxa"/>
            <w:shd w:val="clear" w:color="auto" w:fill="C6D9F1" w:themeFill="text2" w:themeFillTint="33"/>
            <w:vAlign w:val="center"/>
          </w:tcPr>
          <w:p w:rsidR="0082323E" w:rsidRPr="006475C7" w:rsidRDefault="0082323E" w:rsidP="008B732B">
            <w:pPr>
              <w:keepNext/>
              <w:keepLines/>
              <w:jc w:val="center"/>
              <w:rPr>
                <w:b/>
                <w:color w:val="000000"/>
                <w:sz w:val="20"/>
              </w:rPr>
            </w:pPr>
            <w:r w:rsidRPr="006475C7">
              <w:rPr>
                <w:b/>
                <w:color w:val="000000"/>
                <w:sz w:val="20"/>
              </w:rPr>
              <w:lastRenderedPageBreak/>
              <w:t>Resource Utilization for Program 26</w:t>
            </w:r>
          </w:p>
        </w:tc>
      </w:tr>
    </w:tbl>
    <w:p w:rsidR="0082323E" w:rsidRPr="00BD2E61" w:rsidRDefault="0082323E" w:rsidP="008B732B">
      <w:pPr>
        <w:keepNext/>
        <w:keepLines/>
        <w:rPr>
          <w:sz w:val="20"/>
        </w:rPr>
      </w:pPr>
    </w:p>
    <w:p w:rsidR="0082323E" w:rsidRPr="006475C7" w:rsidRDefault="0082323E" w:rsidP="008B732B">
      <w:pPr>
        <w:keepNext/>
        <w:keepLines/>
        <w:jc w:val="center"/>
        <w:rPr>
          <w:sz w:val="18"/>
          <w:szCs w:val="18"/>
        </w:rPr>
      </w:pPr>
      <w:r w:rsidRPr="006475C7">
        <w:rPr>
          <w:color w:val="000000"/>
          <w:sz w:val="18"/>
          <w:szCs w:val="18"/>
        </w:rPr>
        <w:t>Budget and Actual Expenditure (by result)</w:t>
      </w:r>
    </w:p>
    <w:p w:rsidR="0082323E" w:rsidRPr="006475C7" w:rsidRDefault="0082323E" w:rsidP="008B732B">
      <w:pPr>
        <w:keepNext/>
        <w:keepLines/>
        <w:jc w:val="center"/>
        <w:rPr>
          <w:i/>
          <w:iCs/>
          <w:color w:val="000000"/>
          <w:sz w:val="16"/>
          <w:szCs w:val="16"/>
        </w:rPr>
      </w:pPr>
      <w:r w:rsidRPr="006475C7">
        <w:rPr>
          <w:i/>
          <w:iCs/>
          <w:color w:val="000000"/>
          <w:sz w:val="16"/>
          <w:szCs w:val="16"/>
        </w:rPr>
        <w:t>(thousands of Swiss francs)</w:t>
      </w:r>
    </w:p>
    <w:p w:rsidR="0082323E" w:rsidRPr="00BD2E61" w:rsidRDefault="0082323E" w:rsidP="008B732B">
      <w:pPr>
        <w:keepNext/>
        <w:keepLines/>
        <w:rPr>
          <w:sz w:val="20"/>
        </w:rPr>
      </w:pPr>
    </w:p>
    <w:tbl>
      <w:tblPr>
        <w:tblW w:w="8222" w:type="dxa"/>
        <w:jc w:val="center"/>
        <w:tblLayout w:type="fixed"/>
        <w:tblLook w:val="04A0" w:firstRow="1" w:lastRow="0" w:firstColumn="1" w:lastColumn="0" w:noHBand="0" w:noVBand="1"/>
      </w:tblPr>
      <w:tblGrid>
        <w:gridCol w:w="507"/>
        <w:gridCol w:w="4223"/>
        <w:gridCol w:w="1164"/>
        <w:gridCol w:w="1164"/>
        <w:gridCol w:w="1164"/>
      </w:tblGrid>
      <w:tr w:rsidR="0082323E" w:rsidRPr="00677942" w:rsidTr="00BE0389">
        <w:trPr>
          <w:trHeight w:val="825"/>
          <w:jc w:val="center"/>
        </w:trPr>
        <w:tc>
          <w:tcPr>
            <w:tcW w:w="4800" w:type="dxa"/>
            <w:gridSpan w:val="2"/>
            <w:tcBorders>
              <w:top w:val="nil"/>
              <w:left w:val="nil"/>
              <w:bottom w:val="nil"/>
              <w:right w:val="nil"/>
            </w:tcBorders>
            <w:shd w:val="clear" w:color="000000" w:fill="C5D9F1"/>
            <w:noWrap/>
            <w:vAlign w:val="center"/>
            <w:hideMark/>
          </w:tcPr>
          <w:p w:rsidR="0082323E" w:rsidRPr="00677942" w:rsidRDefault="0082323E" w:rsidP="008B732B">
            <w:pPr>
              <w:keepNext/>
              <w:keepLines/>
              <w:jc w:val="center"/>
              <w:rPr>
                <w:b/>
                <w:bCs/>
                <w:sz w:val="16"/>
                <w:szCs w:val="16"/>
              </w:rPr>
            </w:pPr>
            <w:r w:rsidRPr="00677942">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82323E" w:rsidRPr="00677942" w:rsidRDefault="0082323E" w:rsidP="008B732B">
            <w:pPr>
              <w:keepNext/>
              <w:keepLines/>
              <w:jc w:val="center"/>
              <w:rPr>
                <w:b/>
                <w:bCs/>
                <w:sz w:val="16"/>
                <w:szCs w:val="16"/>
              </w:rPr>
            </w:pPr>
            <w:r w:rsidRPr="00677942">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82323E" w:rsidRPr="00677942" w:rsidRDefault="0082323E" w:rsidP="008B732B">
            <w:pPr>
              <w:keepNext/>
              <w:keepLines/>
              <w:jc w:val="center"/>
              <w:rPr>
                <w:b/>
                <w:bCs/>
                <w:sz w:val="16"/>
                <w:szCs w:val="16"/>
              </w:rPr>
            </w:pPr>
            <w:r w:rsidRPr="00677942">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82323E" w:rsidRPr="00677942" w:rsidRDefault="0082323E" w:rsidP="008B732B">
            <w:pPr>
              <w:keepNext/>
              <w:keepLines/>
              <w:jc w:val="center"/>
              <w:rPr>
                <w:b/>
                <w:bCs/>
                <w:sz w:val="16"/>
                <w:szCs w:val="16"/>
              </w:rPr>
            </w:pPr>
            <w:r w:rsidRPr="00677942">
              <w:rPr>
                <w:b/>
                <w:bCs/>
                <w:sz w:val="16"/>
                <w:szCs w:val="16"/>
              </w:rPr>
              <w:t xml:space="preserve"> 2016 Expenditure* </w:t>
            </w:r>
          </w:p>
        </w:tc>
      </w:tr>
      <w:tr w:rsidR="0082323E" w:rsidRPr="00677942" w:rsidTr="00BE0389">
        <w:trPr>
          <w:trHeight w:val="819"/>
          <w:jc w:val="center"/>
        </w:trPr>
        <w:tc>
          <w:tcPr>
            <w:tcW w:w="511" w:type="dxa"/>
            <w:tcBorders>
              <w:top w:val="nil"/>
              <w:left w:val="nil"/>
              <w:bottom w:val="nil"/>
              <w:right w:val="nil"/>
            </w:tcBorders>
            <w:shd w:val="clear" w:color="auto" w:fill="auto"/>
            <w:noWrap/>
            <w:vAlign w:val="center"/>
            <w:hideMark/>
          </w:tcPr>
          <w:p w:rsidR="0082323E" w:rsidRPr="00677942" w:rsidRDefault="0082323E" w:rsidP="008B732B">
            <w:pPr>
              <w:keepNext/>
              <w:keepLines/>
              <w:rPr>
                <w:sz w:val="16"/>
                <w:szCs w:val="16"/>
              </w:rPr>
            </w:pPr>
            <w:r w:rsidRPr="00677942">
              <w:rPr>
                <w:sz w:val="16"/>
                <w:szCs w:val="16"/>
              </w:rPr>
              <w:t>IX.8</w:t>
            </w:r>
          </w:p>
        </w:tc>
        <w:tc>
          <w:tcPr>
            <w:tcW w:w="4289" w:type="dxa"/>
            <w:tcBorders>
              <w:top w:val="nil"/>
              <w:left w:val="nil"/>
              <w:bottom w:val="nil"/>
              <w:right w:val="nil"/>
            </w:tcBorders>
            <w:shd w:val="clear" w:color="auto" w:fill="auto"/>
            <w:vAlign w:val="center"/>
            <w:hideMark/>
          </w:tcPr>
          <w:p w:rsidR="0082323E" w:rsidRPr="00677942" w:rsidRDefault="0082323E" w:rsidP="008B732B">
            <w:pPr>
              <w:keepNext/>
              <w:keepLines/>
              <w:rPr>
                <w:sz w:val="16"/>
                <w:szCs w:val="16"/>
              </w:rPr>
            </w:pPr>
            <w:r w:rsidRPr="00677942">
              <w:rPr>
                <w:sz w:val="16"/>
                <w:szCs w:val="16"/>
              </w:rPr>
              <w:t>Improved accountability, organizational learning, value for money, stewardship, internal control and corporate governance through assistance from effective and independent oversight</w:t>
            </w:r>
          </w:p>
        </w:tc>
        <w:tc>
          <w:tcPr>
            <w:tcW w:w="1180" w:type="dxa"/>
            <w:tcBorders>
              <w:top w:val="nil"/>
              <w:left w:val="nil"/>
              <w:bottom w:val="nil"/>
              <w:right w:val="nil"/>
            </w:tcBorders>
            <w:shd w:val="clear" w:color="auto" w:fill="auto"/>
            <w:noWrap/>
            <w:vAlign w:val="center"/>
            <w:hideMark/>
          </w:tcPr>
          <w:p w:rsidR="0082323E" w:rsidRPr="00677942" w:rsidRDefault="0082323E" w:rsidP="008B732B">
            <w:pPr>
              <w:keepNext/>
              <w:keepLines/>
              <w:jc w:val="center"/>
              <w:rPr>
                <w:color w:val="000000"/>
                <w:sz w:val="16"/>
                <w:szCs w:val="16"/>
              </w:rPr>
            </w:pPr>
            <w:r w:rsidRPr="00677942">
              <w:rPr>
                <w:color w:val="000000"/>
                <w:sz w:val="16"/>
                <w:szCs w:val="16"/>
              </w:rPr>
              <w:t>5,358</w:t>
            </w:r>
          </w:p>
        </w:tc>
        <w:tc>
          <w:tcPr>
            <w:tcW w:w="1180" w:type="dxa"/>
            <w:tcBorders>
              <w:top w:val="nil"/>
              <w:left w:val="nil"/>
              <w:bottom w:val="nil"/>
              <w:right w:val="nil"/>
            </w:tcBorders>
            <w:shd w:val="clear" w:color="auto" w:fill="auto"/>
            <w:noWrap/>
            <w:vAlign w:val="center"/>
            <w:hideMark/>
          </w:tcPr>
          <w:p w:rsidR="0082323E" w:rsidRPr="00677942" w:rsidRDefault="0082323E" w:rsidP="008B732B">
            <w:pPr>
              <w:keepNext/>
              <w:keepLines/>
              <w:jc w:val="center"/>
              <w:rPr>
                <w:color w:val="000000"/>
                <w:sz w:val="16"/>
                <w:szCs w:val="16"/>
              </w:rPr>
            </w:pPr>
            <w:r w:rsidRPr="00677942">
              <w:rPr>
                <w:color w:val="000000"/>
                <w:sz w:val="16"/>
                <w:szCs w:val="16"/>
              </w:rPr>
              <w:t>5,450</w:t>
            </w:r>
          </w:p>
        </w:tc>
        <w:tc>
          <w:tcPr>
            <w:tcW w:w="1180" w:type="dxa"/>
            <w:tcBorders>
              <w:top w:val="nil"/>
              <w:left w:val="nil"/>
              <w:bottom w:val="nil"/>
              <w:right w:val="nil"/>
            </w:tcBorders>
            <w:shd w:val="clear" w:color="auto" w:fill="auto"/>
            <w:noWrap/>
            <w:vAlign w:val="center"/>
            <w:hideMark/>
          </w:tcPr>
          <w:p w:rsidR="0082323E" w:rsidRPr="00677942" w:rsidRDefault="0082323E" w:rsidP="008B732B">
            <w:pPr>
              <w:keepNext/>
              <w:keepLines/>
              <w:jc w:val="center"/>
              <w:rPr>
                <w:color w:val="000000"/>
                <w:sz w:val="16"/>
                <w:szCs w:val="16"/>
              </w:rPr>
            </w:pPr>
            <w:r w:rsidRPr="00677942">
              <w:rPr>
                <w:color w:val="000000"/>
                <w:sz w:val="16"/>
                <w:szCs w:val="16"/>
              </w:rPr>
              <w:t>2,049</w:t>
            </w:r>
          </w:p>
        </w:tc>
      </w:tr>
      <w:tr w:rsidR="0082323E" w:rsidRPr="00677942" w:rsidTr="00BE0389">
        <w:trPr>
          <w:trHeight w:val="225"/>
          <w:jc w:val="center"/>
        </w:trPr>
        <w:tc>
          <w:tcPr>
            <w:tcW w:w="511" w:type="dxa"/>
            <w:tcBorders>
              <w:top w:val="nil"/>
              <w:left w:val="nil"/>
              <w:bottom w:val="nil"/>
              <w:right w:val="nil"/>
            </w:tcBorders>
            <w:shd w:val="clear" w:color="000000" w:fill="C5D9F1"/>
            <w:noWrap/>
            <w:vAlign w:val="bottom"/>
            <w:hideMark/>
          </w:tcPr>
          <w:p w:rsidR="0082323E" w:rsidRPr="00677942" w:rsidRDefault="0082323E" w:rsidP="008B732B">
            <w:pPr>
              <w:keepNext/>
              <w:keepLines/>
              <w:rPr>
                <w:sz w:val="16"/>
                <w:szCs w:val="16"/>
              </w:rPr>
            </w:pPr>
            <w:r w:rsidRPr="00677942">
              <w:rPr>
                <w:sz w:val="16"/>
                <w:szCs w:val="16"/>
              </w:rPr>
              <w:t> </w:t>
            </w:r>
          </w:p>
        </w:tc>
        <w:tc>
          <w:tcPr>
            <w:tcW w:w="4289" w:type="dxa"/>
            <w:tcBorders>
              <w:top w:val="nil"/>
              <w:left w:val="nil"/>
              <w:bottom w:val="nil"/>
              <w:right w:val="nil"/>
            </w:tcBorders>
            <w:shd w:val="clear" w:color="000000" w:fill="C5D9F1"/>
            <w:noWrap/>
            <w:vAlign w:val="bottom"/>
            <w:hideMark/>
          </w:tcPr>
          <w:p w:rsidR="0082323E" w:rsidRPr="00677942" w:rsidRDefault="0082323E" w:rsidP="008B732B">
            <w:pPr>
              <w:keepNext/>
              <w:keepLines/>
              <w:jc w:val="right"/>
              <w:rPr>
                <w:b/>
                <w:bCs/>
                <w:sz w:val="16"/>
                <w:szCs w:val="16"/>
              </w:rPr>
            </w:pPr>
            <w:r w:rsidRPr="00677942">
              <w:rPr>
                <w:b/>
                <w:bCs/>
                <w:sz w:val="16"/>
                <w:szCs w:val="16"/>
              </w:rPr>
              <w:t>Total</w:t>
            </w:r>
          </w:p>
        </w:tc>
        <w:tc>
          <w:tcPr>
            <w:tcW w:w="1180" w:type="dxa"/>
            <w:tcBorders>
              <w:top w:val="nil"/>
              <w:left w:val="nil"/>
              <w:bottom w:val="nil"/>
              <w:right w:val="nil"/>
            </w:tcBorders>
            <w:shd w:val="clear" w:color="000000" w:fill="C5D9F1"/>
            <w:noWrap/>
            <w:vAlign w:val="center"/>
            <w:hideMark/>
          </w:tcPr>
          <w:p w:rsidR="0082323E" w:rsidRPr="00677942" w:rsidRDefault="0082323E" w:rsidP="008B732B">
            <w:pPr>
              <w:keepNext/>
              <w:keepLines/>
              <w:jc w:val="center"/>
              <w:rPr>
                <w:color w:val="000000"/>
                <w:sz w:val="16"/>
                <w:szCs w:val="16"/>
              </w:rPr>
            </w:pPr>
            <w:r w:rsidRPr="00677942">
              <w:rPr>
                <w:color w:val="000000"/>
                <w:sz w:val="16"/>
                <w:szCs w:val="16"/>
              </w:rPr>
              <w:t>5,358</w:t>
            </w:r>
          </w:p>
        </w:tc>
        <w:tc>
          <w:tcPr>
            <w:tcW w:w="1180" w:type="dxa"/>
            <w:tcBorders>
              <w:top w:val="nil"/>
              <w:left w:val="nil"/>
              <w:bottom w:val="nil"/>
              <w:right w:val="nil"/>
            </w:tcBorders>
            <w:shd w:val="clear" w:color="000000" w:fill="C5D9F1"/>
            <w:noWrap/>
            <w:vAlign w:val="center"/>
            <w:hideMark/>
          </w:tcPr>
          <w:p w:rsidR="0082323E" w:rsidRPr="00677942" w:rsidRDefault="0082323E" w:rsidP="008B732B">
            <w:pPr>
              <w:keepNext/>
              <w:keepLines/>
              <w:jc w:val="center"/>
              <w:rPr>
                <w:color w:val="000000"/>
                <w:sz w:val="16"/>
                <w:szCs w:val="16"/>
              </w:rPr>
            </w:pPr>
            <w:r w:rsidRPr="00677942">
              <w:rPr>
                <w:color w:val="000000"/>
                <w:sz w:val="16"/>
                <w:szCs w:val="16"/>
              </w:rPr>
              <w:t>5,450</w:t>
            </w:r>
          </w:p>
        </w:tc>
        <w:tc>
          <w:tcPr>
            <w:tcW w:w="1180" w:type="dxa"/>
            <w:tcBorders>
              <w:top w:val="nil"/>
              <w:left w:val="nil"/>
              <w:bottom w:val="nil"/>
              <w:right w:val="nil"/>
            </w:tcBorders>
            <w:shd w:val="clear" w:color="000000" w:fill="C5D9F1"/>
            <w:noWrap/>
            <w:vAlign w:val="center"/>
            <w:hideMark/>
          </w:tcPr>
          <w:p w:rsidR="0082323E" w:rsidRPr="00677942" w:rsidRDefault="0082323E" w:rsidP="008B732B">
            <w:pPr>
              <w:keepNext/>
              <w:keepLines/>
              <w:jc w:val="center"/>
              <w:rPr>
                <w:color w:val="000000"/>
                <w:sz w:val="16"/>
                <w:szCs w:val="16"/>
              </w:rPr>
            </w:pPr>
            <w:r w:rsidRPr="00677942">
              <w:rPr>
                <w:color w:val="000000"/>
                <w:sz w:val="16"/>
                <w:szCs w:val="16"/>
              </w:rPr>
              <w:t>2,049</w:t>
            </w:r>
          </w:p>
        </w:tc>
      </w:tr>
      <w:tr w:rsidR="0082323E" w:rsidRPr="00677942" w:rsidTr="00BE0389">
        <w:trPr>
          <w:trHeight w:val="330"/>
          <w:jc w:val="center"/>
        </w:trPr>
        <w:tc>
          <w:tcPr>
            <w:tcW w:w="7160" w:type="dxa"/>
            <w:gridSpan w:val="4"/>
            <w:tcBorders>
              <w:top w:val="nil"/>
              <w:left w:val="nil"/>
              <w:bottom w:val="nil"/>
              <w:right w:val="nil"/>
            </w:tcBorders>
            <w:shd w:val="clear" w:color="auto" w:fill="auto"/>
            <w:noWrap/>
            <w:vAlign w:val="center"/>
            <w:hideMark/>
          </w:tcPr>
          <w:p w:rsidR="0082323E" w:rsidRPr="00677942" w:rsidRDefault="0082323E" w:rsidP="00BE0389">
            <w:pPr>
              <w:rPr>
                <w:i/>
                <w:iCs/>
                <w:sz w:val="16"/>
                <w:szCs w:val="16"/>
              </w:rPr>
            </w:pPr>
            <w:r w:rsidRPr="00677942">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82323E" w:rsidRPr="00677942" w:rsidRDefault="0082323E" w:rsidP="00BE0389">
            <w:pPr>
              <w:rPr>
                <w:sz w:val="16"/>
                <w:szCs w:val="16"/>
              </w:rPr>
            </w:pPr>
          </w:p>
        </w:tc>
      </w:tr>
    </w:tbl>
    <w:p w:rsidR="0082323E" w:rsidRPr="006475C7" w:rsidRDefault="0082323E" w:rsidP="0082323E">
      <w:pPr>
        <w:keepNext/>
        <w:keepLines/>
        <w:jc w:val="center"/>
        <w:rPr>
          <w:sz w:val="18"/>
          <w:szCs w:val="18"/>
        </w:rPr>
      </w:pPr>
      <w:r w:rsidRPr="006475C7">
        <w:rPr>
          <w:color w:val="000000"/>
          <w:sz w:val="18"/>
          <w:szCs w:val="18"/>
        </w:rPr>
        <w:t xml:space="preserve">Budget and Actual Expenditure (personnel and non-personnel) </w:t>
      </w:r>
    </w:p>
    <w:p w:rsidR="0082323E" w:rsidRPr="006475C7" w:rsidRDefault="0082323E" w:rsidP="0082323E">
      <w:pPr>
        <w:keepNext/>
        <w:keepLines/>
        <w:jc w:val="center"/>
        <w:rPr>
          <w:i/>
          <w:iCs/>
          <w:color w:val="000000"/>
          <w:sz w:val="16"/>
          <w:szCs w:val="16"/>
        </w:rPr>
      </w:pPr>
      <w:r w:rsidRPr="006475C7">
        <w:rPr>
          <w:i/>
          <w:iCs/>
          <w:color w:val="000000"/>
          <w:sz w:val="16"/>
          <w:szCs w:val="16"/>
        </w:rPr>
        <w:t>(thousands of Swiss francs)</w:t>
      </w:r>
    </w:p>
    <w:p w:rsidR="0082323E" w:rsidRPr="00BD2E61" w:rsidRDefault="0082323E" w:rsidP="0082323E">
      <w:pPr>
        <w:keepNext/>
        <w:keepLines/>
        <w:jc w:val="center"/>
        <w:rPr>
          <w:color w:val="000000"/>
          <w:sz w:val="20"/>
        </w:rPr>
      </w:pPr>
    </w:p>
    <w:tbl>
      <w:tblPr>
        <w:tblW w:w="8222" w:type="dxa"/>
        <w:jc w:val="center"/>
        <w:tblLook w:val="04A0" w:firstRow="1" w:lastRow="0" w:firstColumn="1" w:lastColumn="0" w:noHBand="0" w:noVBand="1"/>
      </w:tblPr>
      <w:tblGrid>
        <w:gridCol w:w="2470"/>
        <w:gridCol w:w="1438"/>
        <w:gridCol w:w="1438"/>
        <w:gridCol w:w="1438"/>
        <w:gridCol w:w="1438"/>
      </w:tblGrid>
      <w:tr w:rsidR="0082323E" w:rsidRPr="00677942" w:rsidTr="00BE0389">
        <w:trPr>
          <w:trHeight w:val="720"/>
          <w:jc w:val="center"/>
        </w:trPr>
        <w:tc>
          <w:tcPr>
            <w:tcW w:w="2440" w:type="dxa"/>
            <w:tcBorders>
              <w:top w:val="nil"/>
              <w:left w:val="nil"/>
              <w:bottom w:val="nil"/>
              <w:right w:val="nil"/>
            </w:tcBorders>
            <w:shd w:val="clear" w:color="000000" w:fill="C5D9F1"/>
            <w:noWrap/>
            <w:vAlign w:val="center"/>
            <w:hideMark/>
          </w:tcPr>
          <w:p w:rsidR="0082323E" w:rsidRPr="00677942" w:rsidRDefault="0082323E" w:rsidP="00BE0389">
            <w:pPr>
              <w:rPr>
                <w:color w:val="000000"/>
                <w:sz w:val="16"/>
                <w:szCs w:val="16"/>
              </w:rPr>
            </w:pPr>
            <w:r w:rsidRPr="00677942">
              <w:rPr>
                <w:color w:val="000000"/>
                <w:sz w:val="16"/>
                <w:szCs w:val="16"/>
              </w:rPr>
              <w:t> </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82323E" w:rsidRDefault="0082323E" w:rsidP="00BE0389">
            <w:pPr>
              <w:jc w:val="center"/>
              <w:rPr>
                <w:b/>
                <w:bCs/>
                <w:color w:val="000000"/>
                <w:sz w:val="16"/>
                <w:szCs w:val="16"/>
              </w:rPr>
            </w:pPr>
            <w:r w:rsidRPr="00677942">
              <w:rPr>
                <w:b/>
                <w:bCs/>
                <w:color w:val="000000"/>
                <w:sz w:val="16"/>
                <w:szCs w:val="16"/>
              </w:rPr>
              <w:t xml:space="preserve">2016/17 </w:t>
            </w:r>
          </w:p>
          <w:p w:rsidR="0082323E" w:rsidRPr="00677942" w:rsidRDefault="0082323E" w:rsidP="00BE0389">
            <w:pPr>
              <w:jc w:val="center"/>
              <w:rPr>
                <w:b/>
                <w:bCs/>
                <w:color w:val="000000"/>
                <w:sz w:val="16"/>
                <w:szCs w:val="16"/>
              </w:rPr>
            </w:pPr>
            <w:r w:rsidRPr="00677942">
              <w:rPr>
                <w:b/>
                <w:bCs/>
                <w:color w:val="000000"/>
                <w:sz w:val="16"/>
                <w:szCs w:val="16"/>
              </w:rPr>
              <w:t>Budget after Transfers</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Utilization rate (%)</w:t>
            </w:r>
          </w:p>
        </w:tc>
      </w:tr>
      <w:tr w:rsidR="0082323E" w:rsidRPr="00677942" w:rsidTr="00BE0389">
        <w:trPr>
          <w:trHeight w:val="315"/>
          <w:jc w:val="center"/>
        </w:trPr>
        <w:tc>
          <w:tcPr>
            <w:tcW w:w="2440" w:type="dxa"/>
            <w:tcBorders>
              <w:top w:val="nil"/>
              <w:left w:val="nil"/>
              <w:bottom w:val="nil"/>
              <w:right w:val="nil"/>
            </w:tcBorders>
            <w:shd w:val="clear" w:color="auto" w:fill="auto"/>
            <w:noWrap/>
            <w:vAlign w:val="center"/>
            <w:hideMark/>
          </w:tcPr>
          <w:p w:rsidR="0082323E" w:rsidRPr="00677942" w:rsidRDefault="0082323E" w:rsidP="00BE0389">
            <w:pPr>
              <w:rPr>
                <w:color w:val="000000"/>
                <w:sz w:val="16"/>
                <w:szCs w:val="16"/>
              </w:rPr>
            </w:pPr>
            <w:r w:rsidRPr="00677942">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 xml:space="preserve">4,658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 xml:space="preserve">4,790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 xml:space="preserve">1,847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39%</w:t>
            </w:r>
          </w:p>
        </w:tc>
      </w:tr>
      <w:tr w:rsidR="0082323E" w:rsidRPr="00677942" w:rsidTr="00BE0389">
        <w:trPr>
          <w:trHeight w:val="315"/>
          <w:jc w:val="center"/>
        </w:trPr>
        <w:tc>
          <w:tcPr>
            <w:tcW w:w="2440" w:type="dxa"/>
            <w:tcBorders>
              <w:top w:val="nil"/>
              <w:left w:val="nil"/>
              <w:bottom w:val="nil"/>
              <w:right w:val="nil"/>
            </w:tcBorders>
            <w:shd w:val="clear" w:color="auto" w:fill="auto"/>
            <w:noWrap/>
            <w:vAlign w:val="center"/>
            <w:hideMark/>
          </w:tcPr>
          <w:p w:rsidR="0082323E" w:rsidRPr="00677942" w:rsidRDefault="0082323E" w:rsidP="00BE0389">
            <w:pPr>
              <w:rPr>
                <w:color w:val="000000"/>
                <w:sz w:val="16"/>
                <w:szCs w:val="16"/>
              </w:rPr>
            </w:pPr>
            <w:r w:rsidRPr="00677942">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 xml:space="preserve">700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 xml:space="preserve">659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 xml:space="preserve">202 </w:t>
            </w:r>
          </w:p>
        </w:tc>
        <w:tc>
          <w:tcPr>
            <w:tcW w:w="1420" w:type="dxa"/>
            <w:tcBorders>
              <w:top w:val="nil"/>
              <w:left w:val="nil"/>
              <w:bottom w:val="nil"/>
              <w:right w:val="nil"/>
            </w:tcBorders>
            <w:shd w:val="clear" w:color="auto" w:fill="auto"/>
            <w:vAlign w:val="center"/>
            <w:hideMark/>
          </w:tcPr>
          <w:p w:rsidR="0082323E" w:rsidRPr="00677942" w:rsidRDefault="0082323E" w:rsidP="00BE0389">
            <w:pPr>
              <w:jc w:val="center"/>
              <w:rPr>
                <w:color w:val="000000"/>
                <w:sz w:val="16"/>
                <w:szCs w:val="16"/>
              </w:rPr>
            </w:pPr>
            <w:r w:rsidRPr="00677942">
              <w:rPr>
                <w:color w:val="000000"/>
                <w:sz w:val="16"/>
                <w:szCs w:val="16"/>
              </w:rPr>
              <w:t>31%</w:t>
            </w:r>
          </w:p>
        </w:tc>
      </w:tr>
      <w:tr w:rsidR="0082323E" w:rsidRPr="00677942" w:rsidTr="00BE0389">
        <w:trPr>
          <w:trHeight w:val="225"/>
          <w:jc w:val="center"/>
        </w:trPr>
        <w:tc>
          <w:tcPr>
            <w:tcW w:w="2440" w:type="dxa"/>
            <w:tcBorders>
              <w:top w:val="nil"/>
              <w:left w:val="nil"/>
              <w:bottom w:val="nil"/>
              <w:right w:val="nil"/>
            </w:tcBorders>
            <w:shd w:val="clear" w:color="000000" w:fill="C5D9F1"/>
            <w:noWrap/>
            <w:vAlign w:val="center"/>
            <w:hideMark/>
          </w:tcPr>
          <w:p w:rsidR="0082323E" w:rsidRPr="00677942" w:rsidRDefault="0082323E" w:rsidP="00BE0389">
            <w:pPr>
              <w:jc w:val="right"/>
              <w:rPr>
                <w:b/>
                <w:bCs/>
                <w:color w:val="000000"/>
                <w:sz w:val="16"/>
                <w:szCs w:val="16"/>
              </w:rPr>
            </w:pPr>
            <w:r w:rsidRPr="00677942">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 xml:space="preserve">5,358 </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 xml:space="preserve">5,450 </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 xml:space="preserve">2,049 </w:t>
            </w:r>
          </w:p>
        </w:tc>
        <w:tc>
          <w:tcPr>
            <w:tcW w:w="1420" w:type="dxa"/>
            <w:tcBorders>
              <w:top w:val="nil"/>
              <w:left w:val="nil"/>
              <w:bottom w:val="nil"/>
              <w:right w:val="nil"/>
            </w:tcBorders>
            <w:shd w:val="clear" w:color="000000" w:fill="C5D9F1"/>
            <w:vAlign w:val="center"/>
            <w:hideMark/>
          </w:tcPr>
          <w:p w:rsidR="0082323E" w:rsidRPr="00677942" w:rsidRDefault="0082323E" w:rsidP="00BE0389">
            <w:pPr>
              <w:jc w:val="center"/>
              <w:rPr>
                <w:b/>
                <w:bCs/>
                <w:color w:val="000000"/>
                <w:sz w:val="16"/>
                <w:szCs w:val="16"/>
              </w:rPr>
            </w:pPr>
            <w:r w:rsidRPr="00677942">
              <w:rPr>
                <w:b/>
                <w:bCs/>
                <w:color w:val="000000"/>
                <w:sz w:val="16"/>
                <w:szCs w:val="16"/>
              </w:rPr>
              <w:t>38%</w:t>
            </w:r>
          </w:p>
        </w:tc>
      </w:tr>
      <w:tr w:rsidR="0082323E" w:rsidRPr="00677942" w:rsidTr="00BE0389">
        <w:trPr>
          <w:trHeight w:val="300"/>
          <w:jc w:val="center"/>
        </w:trPr>
        <w:tc>
          <w:tcPr>
            <w:tcW w:w="8120" w:type="dxa"/>
            <w:gridSpan w:val="5"/>
            <w:tcBorders>
              <w:top w:val="nil"/>
              <w:left w:val="nil"/>
              <w:bottom w:val="nil"/>
              <w:right w:val="nil"/>
            </w:tcBorders>
            <w:shd w:val="clear" w:color="auto" w:fill="auto"/>
            <w:noWrap/>
            <w:vAlign w:val="center"/>
            <w:hideMark/>
          </w:tcPr>
          <w:p w:rsidR="0082323E" w:rsidRPr="00677942" w:rsidRDefault="0082323E" w:rsidP="00BE0389">
            <w:pPr>
              <w:rPr>
                <w:i/>
                <w:iCs/>
                <w:color w:val="000000"/>
                <w:sz w:val="16"/>
                <w:szCs w:val="16"/>
              </w:rPr>
            </w:pPr>
            <w:r w:rsidRPr="00677942">
              <w:rPr>
                <w:i/>
                <w:iCs/>
                <w:color w:val="000000"/>
                <w:sz w:val="16"/>
                <w:szCs w:val="16"/>
              </w:rPr>
              <w:t xml:space="preserve"> *2016 Expenditure numbers are preliminary, subject to audit by External auditors </w:t>
            </w:r>
          </w:p>
        </w:tc>
      </w:tr>
    </w:tbl>
    <w:p w:rsidR="0082323E" w:rsidRPr="00BD2E61" w:rsidRDefault="0082323E" w:rsidP="0082323E">
      <w:pPr>
        <w:rPr>
          <w:sz w:val="20"/>
        </w:rPr>
      </w:pPr>
    </w:p>
    <w:p w:rsidR="0082323E" w:rsidRPr="00B70960" w:rsidRDefault="0082323E" w:rsidP="0082323E">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82323E" w:rsidRPr="0082323E" w:rsidRDefault="0082323E" w:rsidP="0082323E">
      <w:pPr>
        <w:rPr>
          <w:sz w:val="20"/>
        </w:rPr>
      </w:pPr>
    </w:p>
    <w:p w:rsidR="0082323E" w:rsidRPr="0082323E" w:rsidRDefault="0082323E" w:rsidP="0082323E">
      <w:pPr>
        <w:jc w:val="both"/>
        <w:rPr>
          <w:sz w:val="20"/>
        </w:rPr>
      </w:pPr>
    </w:p>
    <w:p w:rsidR="0082323E" w:rsidRPr="0082323E" w:rsidRDefault="0082323E" w:rsidP="0082323E">
      <w:pPr>
        <w:jc w:val="both"/>
        <w:rPr>
          <w:sz w:val="20"/>
          <w:u w:val="single"/>
        </w:rPr>
      </w:pPr>
      <w:r w:rsidRPr="0082323E">
        <w:rPr>
          <w:sz w:val="20"/>
        </w:rPr>
        <w:t>A.</w:t>
      </w:r>
      <w:r w:rsidRPr="0082323E">
        <w:rPr>
          <w:sz w:val="20"/>
        </w:rPr>
        <w:tab/>
      </w:r>
      <w:r w:rsidRPr="0082323E">
        <w:rPr>
          <w:sz w:val="20"/>
          <w:u w:val="single"/>
        </w:rPr>
        <w:t>2016/17 Budget after Transfers</w:t>
      </w:r>
    </w:p>
    <w:p w:rsidR="0082323E" w:rsidRPr="0082323E" w:rsidRDefault="0082323E" w:rsidP="0082323E">
      <w:pPr>
        <w:jc w:val="both"/>
        <w:rPr>
          <w:sz w:val="20"/>
        </w:rPr>
      </w:pPr>
    </w:p>
    <w:p w:rsidR="0082323E" w:rsidRPr="0082323E" w:rsidRDefault="0082323E" w:rsidP="0082323E">
      <w:pPr>
        <w:pStyle w:val="ListParagraph"/>
        <w:keepNext/>
        <w:keepLines/>
        <w:numPr>
          <w:ilvl w:val="0"/>
          <w:numId w:val="71"/>
        </w:numPr>
        <w:tabs>
          <w:tab w:val="left" w:pos="0"/>
          <w:tab w:val="left" w:pos="709"/>
        </w:tabs>
        <w:autoSpaceDE w:val="0"/>
        <w:autoSpaceDN w:val="0"/>
        <w:ind w:left="0" w:firstLine="0"/>
        <w:contextualSpacing/>
        <w:jc w:val="both"/>
        <w:rPr>
          <w:rFonts w:cs="Arial"/>
          <w:lang w:eastAsia="ko-KR"/>
        </w:rPr>
      </w:pPr>
      <w:r w:rsidRPr="0082323E">
        <w:rPr>
          <w:rFonts w:cs="Arial"/>
          <w:color w:val="000000"/>
          <w:lang w:eastAsia="zh-CN"/>
        </w:rPr>
        <w:t>The</w:t>
      </w:r>
      <w:r w:rsidRPr="0082323E">
        <w:rPr>
          <w:rFonts w:cs="Arial"/>
          <w:lang w:eastAsia="ko-KR"/>
        </w:rPr>
        <w:t xml:space="preserve"> overall increase in the 2016/17 Budget after Transfers as compared to the 2016/17 Approved Budget resulted mainly from the increase in personnel resources allocated to the Program to cover the need for a short-term investigator to enhance the quality and timeliness of the work conducted by IOD’s investigation section.  The slight decrease under non-personnel resources was due to the transfer of resources </w:t>
      </w:r>
      <w:r w:rsidRPr="0082323E">
        <w:rPr>
          <w:rFonts w:cs="Arial"/>
        </w:rPr>
        <w:t>for internships to HRMD (Program 23), which centrally manages interns.</w:t>
      </w:r>
    </w:p>
    <w:p w:rsidR="0082323E" w:rsidRPr="0082323E" w:rsidRDefault="0082323E" w:rsidP="0082323E">
      <w:pPr>
        <w:jc w:val="both"/>
        <w:rPr>
          <w:sz w:val="20"/>
        </w:rPr>
      </w:pPr>
    </w:p>
    <w:p w:rsidR="0082323E" w:rsidRPr="0082323E" w:rsidRDefault="0082323E" w:rsidP="0082323E">
      <w:pPr>
        <w:jc w:val="both"/>
        <w:rPr>
          <w:sz w:val="20"/>
          <w:u w:val="single"/>
        </w:rPr>
      </w:pPr>
      <w:r w:rsidRPr="0082323E">
        <w:rPr>
          <w:sz w:val="20"/>
        </w:rPr>
        <w:t>B.</w:t>
      </w:r>
      <w:r w:rsidRPr="0082323E">
        <w:rPr>
          <w:sz w:val="20"/>
        </w:rPr>
        <w:tab/>
      </w:r>
      <w:r w:rsidRPr="0082323E">
        <w:rPr>
          <w:sz w:val="20"/>
          <w:u w:val="single"/>
        </w:rPr>
        <w:t>2016/17 Budget Utilization</w:t>
      </w:r>
    </w:p>
    <w:p w:rsidR="0082323E" w:rsidRPr="0082323E" w:rsidRDefault="0082323E" w:rsidP="0082323E">
      <w:pPr>
        <w:jc w:val="both"/>
        <w:rPr>
          <w:sz w:val="20"/>
        </w:rPr>
      </w:pPr>
    </w:p>
    <w:p w:rsidR="0082323E" w:rsidRPr="0082323E" w:rsidRDefault="0082323E" w:rsidP="0082323E">
      <w:pPr>
        <w:pStyle w:val="ListParagraph"/>
        <w:keepNext/>
        <w:keepLines/>
        <w:numPr>
          <w:ilvl w:val="0"/>
          <w:numId w:val="71"/>
        </w:numPr>
        <w:tabs>
          <w:tab w:val="left" w:pos="0"/>
          <w:tab w:val="left" w:pos="709"/>
        </w:tabs>
        <w:autoSpaceDE w:val="0"/>
        <w:autoSpaceDN w:val="0"/>
        <w:ind w:left="0" w:firstLine="0"/>
        <w:contextualSpacing/>
        <w:jc w:val="both"/>
        <w:rPr>
          <w:rFonts w:cs="Arial"/>
          <w:b/>
          <w:color w:val="000000"/>
          <w:u w:val="single"/>
          <w:lang w:eastAsia="zh-CN"/>
        </w:rPr>
      </w:pPr>
      <w:r w:rsidRPr="0082323E">
        <w:rPr>
          <w:rFonts w:cs="Arial"/>
          <w:color w:val="000000"/>
          <w:lang w:eastAsia="zh-CN"/>
        </w:rPr>
        <w:t>Personnel resource budget</w:t>
      </w:r>
      <w:r w:rsidRPr="0082323E">
        <w:rPr>
          <w:rFonts w:cs="Arial"/>
        </w:rPr>
        <w:t xml:space="preserve"> utilization was lower than expected due to two vacancies and some part-time working arrangements observed during most of the year.  Non-personnel expenditure was also lower than planned on audits, evaluation, and investigation-related activities.</w:t>
      </w:r>
    </w:p>
    <w:p w:rsidR="0082323E" w:rsidRPr="0082323E" w:rsidRDefault="0082323E" w:rsidP="0082323E">
      <w:pPr>
        <w:rPr>
          <w:color w:val="000000"/>
          <w:sz w:val="20"/>
        </w:rPr>
      </w:pPr>
    </w:p>
    <w:p w:rsidR="00AD51FD" w:rsidRPr="00AD51FD" w:rsidRDefault="00AD51FD" w:rsidP="00AD51FD">
      <w:pPr>
        <w:rPr>
          <w:rFonts w:eastAsia="Times New Roman"/>
          <w:sz w:val="20"/>
          <w:lang w:eastAsia="en-US"/>
        </w:rPr>
      </w:pPr>
    </w:p>
    <w:p w:rsidR="00AD51FD" w:rsidRDefault="00AD51FD" w:rsidP="00AD51FD">
      <w:pPr>
        <w:rPr>
          <w:rFonts w:eastAsia="Times New Roman" w:cs="Times New Roman"/>
          <w:sz w:val="20"/>
          <w:lang w:eastAsia="en-US"/>
        </w:rPr>
      </w:pPr>
      <w:r>
        <w:rPr>
          <w:rFonts w:eastAsia="Times New Roman" w:cs="Times New Roman"/>
          <w:sz w:val="20"/>
          <w:lang w:eastAsia="en-US"/>
        </w:rPr>
        <w:br w:type="page"/>
      </w:r>
    </w:p>
    <w:p w:rsidR="00AD51FD" w:rsidRPr="009B7BCF" w:rsidRDefault="00AD51FD" w:rsidP="0089232E">
      <w:pPr>
        <w:pStyle w:val="Heading3"/>
      </w:pPr>
      <w:bookmarkStart w:id="180" w:name="_Toc454544501"/>
      <w:bookmarkStart w:id="181" w:name="_Toc482087964"/>
      <w:bookmarkStart w:id="182" w:name="_Toc482088030"/>
      <w:bookmarkStart w:id="183" w:name="_Toc482105833"/>
      <w:r w:rsidRPr="009B7BCF">
        <w:lastRenderedPageBreak/>
        <w:t>PROGRAM 27</w:t>
      </w:r>
      <w:r w:rsidRPr="009B7BCF">
        <w:tab/>
        <w:t>CONFERENCE AND LANGUAGE SERVICES</w:t>
      </w:r>
      <w:bookmarkEnd w:id="180"/>
      <w:bookmarkEnd w:id="181"/>
      <w:bookmarkEnd w:id="182"/>
      <w:bookmarkEnd w:id="183"/>
    </w:p>
    <w:p w:rsidR="00AD51FD" w:rsidRPr="00D86CF7" w:rsidRDefault="00AD51FD" w:rsidP="00AD51FD">
      <w:pPr>
        <w:jc w:val="both"/>
        <w:rPr>
          <w:sz w:val="20"/>
        </w:rPr>
      </w:pPr>
    </w:p>
    <w:p w:rsidR="00AD51FD" w:rsidRDefault="00AD51FD" w:rsidP="00AD51FD">
      <w:pPr>
        <w:tabs>
          <w:tab w:val="left" w:pos="1985"/>
        </w:tabs>
        <w:jc w:val="both"/>
      </w:pPr>
      <w:r w:rsidRPr="002D62DA">
        <w:rPr>
          <w:b/>
          <w:sz w:val="20"/>
        </w:rPr>
        <w:t>Program Manager</w:t>
      </w:r>
      <w:r w:rsidRPr="002D62DA">
        <w:rPr>
          <w:b/>
          <w:sz w:val="20"/>
        </w:rPr>
        <w:tab/>
        <w:t>Mr. A. Sundaram</w:t>
      </w:r>
    </w:p>
    <w:p w:rsidR="00AD51FD" w:rsidRPr="00C44744" w:rsidRDefault="00AD51FD" w:rsidP="00AD51FD">
      <w:pPr>
        <w:jc w:val="center"/>
      </w:pPr>
      <w:r>
        <w:rPr>
          <w:noProof/>
          <w:lang w:eastAsia="en-US"/>
        </w:rPr>
        <w:drawing>
          <wp:inline distT="0" distB="0" distL="0" distR="0" wp14:anchorId="7E1F164D" wp14:editId="09A795E4">
            <wp:extent cx="4078930" cy="243000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0">
                      <a:extLst>
                        <a:ext uri="{28A0092B-C50C-407E-A947-70E740481C1C}">
                          <a14:useLocalDpi xmlns:a14="http://schemas.microsoft.com/office/drawing/2010/main" val="0"/>
                        </a:ext>
                      </a:extLst>
                    </a:blip>
                    <a:srcRect b="10625"/>
                    <a:stretch/>
                  </pic:blipFill>
                  <pic:spPr bwMode="auto">
                    <a:xfrm>
                      <a:off x="0" y="0"/>
                      <a:ext cx="4078930" cy="2430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4" w:type="pct"/>
        <w:tblInd w:w="58" w:type="dxa"/>
        <w:tblLayout w:type="fixed"/>
        <w:tblCellMar>
          <w:left w:w="115" w:type="dxa"/>
          <w:right w:w="115" w:type="dxa"/>
        </w:tblCellMar>
        <w:tblLook w:val="0000" w:firstRow="0" w:lastRow="0" w:firstColumn="0" w:lastColumn="0" w:noHBand="0" w:noVBand="0"/>
      </w:tblPr>
      <w:tblGrid>
        <w:gridCol w:w="1927"/>
        <w:gridCol w:w="2436"/>
        <w:gridCol w:w="1586"/>
        <w:gridCol w:w="2440"/>
        <w:gridCol w:w="824"/>
      </w:tblGrid>
      <w:tr w:rsidR="00AD51FD" w:rsidRPr="00257E36" w:rsidTr="00215686">
        <w:trPr>
          <w:trHeight w:val="565"/>
        </w:trPr>
        <w:tc>
          <w:tcPr>
            <w:tcW w:w="5000" w:type="pct"/>
            <w:gridSpan w:val="5"/>
            <w:shd w:val="clear" w:color="auto" w:fill="C6D9F1" w:themeFill="text2" w:themeFillTint="33"/>
            <w:tcMar>
              <w:left w:w="58" w:type="dxa"/>
              <w:right w:w="58" w:type="dxa"/>
            </w:tcMar>
            <w:vAlign w:val="center"/>
          </w:tcPr>
          <w:p w:rsidR="00AD51FD" w:rsidRPr="00257E36" w:rsidRDefault="00AD51FD" w:rsidP="00BE0389">
            <w:pPr>
              <w:tabs>
                <w:tab w:val="left" w:pos="1452"/>
              </w:tabs>
              <w:ind w:left="1452" w:hanging="1452"/>
              <w:rPr>
                <w:b/>
                <w:bCs/>
                <w:sz w:val="16"/>
                <w:szCs w:val="16"/>
              </w:rPr>
            </w:pPr>
            <w:r w:rsidRPr="00257E36">
              <w:rPr>
                <w:b/>
                <w:bCs/>
                <w:sz w:val="16"/>
                <w:szCs w:val="16"/>
              </w:rPr>
              <w:t>Expected Result:</w:t>
            </w:r>
            <w:r w:rsidRPr="00257E36">
              <w:rPr>
                <w:b/>
                <w:bCs/>
                <w:sz w:val="16"/>
                <w:szCs w:val="16"/>
              </w:rPr>
              <w:tab/>
            </w:r>
            <w:r w:rsidRPr="00DE3C84">
              <w:rPr>
                <w:color w:val="000000"/>
                <w:sz w:val="16"/>
                <w:szCs w:val="16"/>
              </w:rPr>
              <w:t>IX.1 Effective, efficient, quality and customer-oriented support services both to internal clients and to external stakeholders</w:t>
            </w:r>
          </w:p>
        </w:tc>
      </w:tr>
      <w:tr w:rsidR="007623AB" w:rsidRPr="00257E36" w:rsidTr="00215686">
        <w:tc>
          <w:tcPr>
            <w:tcW w:w="1046" w:type="pct"/>
            <w:shd w:val="clear" w:color="auto" w:fill="auto"/>
            <w:tcMar>
              <w:left w:w="58" w:type="dxa"/>
              <w:right w:w="58" w:type="dxa"/>
            </w:tcMar>
            <w:vAlign w:val="center"/>
          </w:tcPr>
          <w:p w:rsidR="00AD51FD" w:rsidRPr="00257E36" w:rsidRDefault="00AD51FD" w:rsidP="00BE0389">
            <w:pPr>
              <w:rPr>
                <w:b/>
                <w:bCs/>
                <w:sz w:val="16"/>
                <w:szCs w:val="16"/>
              </w:rPr>
            </w:pPr>
            <w:r w:rsidRPr="00257E36">
              <w:rPr>
                <w:b/>
                <w:bCs/>
                <w:sz w:val="16"/>
                <w:szCs w:val="16"/>
              </w:rPr>
              <w:t>Performance Indicators</w:t>
            </w:r>
          </w:p>
        </w:tc>
        <w:tc>
          <w:tcPr>
            <w:tcW w:w="1322" w:type="pct"/>
            <w:shd w:val="clear" w:color="auto" w:fill="auto"/>
            <w:tcMar>
              <w:left w:w="58" w:type="dxa"/>
              <w:right w:w="58" w:type="dxa"/>
            </w:tcMar>
            <w:vAlign w:val="center"/>
          </w:tcPr>
          <w:p w:rsidR="00AD51FD" w:rsidRPr="00257E36" w:rsidRDefault="00AD51FD" w:rsidP="00BE0389">
            <w:pPr>
              <w:rPr>
                <w:b/>
                <w:bCs/>
                <w:sz w:val="16"/>
                <w:szCs w:val="16"/>
              </w:rPr>
            </w:pPr>
            <w:r w:rsidRPr="00257E36">
              <w:rPr>
                <w:b/>
                <w:bCs/>
                <w:sz w:val="16"/>
                <w:szCs w:val="16"/>
              </w:rPr>
              <w:t>Baselines</w:t>
            </w:r>
          </w:p>
        </w:tc>
        <w:tc>
          <w:tcPr>
            <w:tcW w:w="861" w:type="pct"/>
            <w:shd w:val="clear" w:color="auto" w:fill="auto"/>
            <w:tcMar>
              <w:top w:w="110" w:type="dxa"/>
              <w:left w:w="58" w:type="dxa"/>
              <w:right w:w="58" w:type="dxa"/>
            </w:tcMar>
            <w:vAlign w:val="center"/>
          </w:tcPr>
          <w:p w:rsidR="00AD51FD" w:rsidRPr="00257E36" w:rsidRDefault="00AD51FD" w:rsidP="00BE0389">
            <w:pPr>
              <w:tabs>
                <w:tab w:val="left" w:pos="290"/>
              </w:tabs>
              <w:rPr>
                <w:b/>
                <w:bCs/>
                <w:sz w:val="16"/>
                <w:szCs w:val="16"/>
              </w:rPr>
            </w:pPr>
            <w:r w:rsidRPr="00257E36">
              <w:rPr>
                <w:b/>
                <w:bCs/>
                <w:sz w:val="16"/>
                <w:szCs w:val="16"/>
              </w:rPr>
              <w:t>Targets</w:t>
            </w:r>
          </w:p>
        </w:tc>
        <w:tc>
          <w:tcPr>
            <w:tcW w:w="1324" w:type="pct"/>
            <w:shd w:val="clear" w:color="auto" w:fill="FFFFFF"/>
            <w:tcMar>
              <w:top w:w="110" w:type="dxa"/>
              <w:left w:w="58" w:type="dxa"/>
              <w:right w:w="58" w:type="dxa"/>
            </w:tcMar>
            <w:vAlign w:val="center"/>
          </w:tcPr>
          <w:p w:rsidR="00AD51FD" w:rsidRPr="00257E36" w:rsidRDefault="00AD51FD" w:rsidP="00BE0389">
            <w:pPr>
              <w:rPr>
                <w:b/>
                <w:bCs/>
                <w:sz w:val="16"/>
                <w:szCs w:val="16"/>
              </w:rPr>
            </w:pPr>
            <w:r w:rsidRPr="00257E36">
              <w:rPr>
                <w:b/>
                <w:bCs/>
                <w:sz w:val="16"/>
                <w:szCs w:val="16"/>
              </w:rPr>
              <w:t>Performance Data</w:t>
            </w:r>
          </w:p>
        </w:tc>
        <w:tc>
          <w:tcPr>
            <w:tcW w:w="446" w:type="pct"/>
            <w:shd w:val="clear" w:color="auto" w:fill="auto"/>
            <w:tcMar>
              <w:top w:w="110" w:type="dxa"/>
              <w:left w:w="58" w:type="dxa"/>
              <w:right w:w="58" w:type="dxa"/>
            </w:tcMar>
            <w:vAlign w:val="center"/>
          </w:tcPr>
          <w:p w:rsidR="00AD51FD" w:rsidRPr="00257E36" w:rsidRDefault="00AD51FD" w:rsidP="00BE0389">
            <w:pPr>
              <w:jc w:val="center"/>
              <w:rPr>
                <w:b/>
                <w:bCs/>
                <w:sz w:val="16"/>
                <w:szCs w:val="16"/>
              </w:rPr>
            </w:pPr>
            <w:r w:rsidRPr="00257E36">
              <w:rPr>
                <w:b/>
                <w:bCs/>
                <w:sz w:val="16"/>
                <w:szCs w:val="16"/>
              </w:rPr>
              <w:t>TLS</w:t>
            </w:r>
          </w:p>
        </w:tc>
      </w:tr>
      <w:tr w:rsidR="007623AB" w:rsidRPr="00257E36" w:rsidTr="0071146C">
        <w:trPr>
          <w:trHeight w:val="2816"/>
        </w:trPr>
        <w:tc>
          <w:tcPr>
            <w:tcW w:w="1046" w:type="pct"/>
            <w:shd w:val="clear" w:color="auto" w:fill="auto"/>
            <w:tcMar>
              <w:left w:w="58" w:type="dxa"/>
              <w:right w:w="58" w:type="dxa"/>
            </w:tcMar>
          </w:tcPr>
          <w:p w:rsidR="00AD51FD" w:rsidRPr="00DE3C84" w:rsidRDefault="00AD51FD" w:rsidP="00BE0389">
            <w:pPr>
              <w:ind w:right="176"/>
              <w:rPr>
                <w:color w:val="000000"/>
                <w:sz w:val="16"/>
                <w:szCs w:val="16"/>
              </w:rPr>
            </w:pPr>
            <w:r w:rsidRPr="00DE3C84">
              <w:rPr>
                <w:color w:val="000000"/>
                <w:sz w:val="16"/>
                <w:szCs w:val="16"/>
              </w:rPr>
              <w:t>% of internal and external participants satisfied with WIPO Conference Services</w:t>
            </w:r>
          </w:p>
        </w:tc>
        <w:tc>
          <w:tcPr>
            <w:tcW w:w="1322" w:type="pct"/>
            <w:shd w:val="clear" w:color="auto" w:fill="auto"/>
            <w:tcMar>
              <w:left w:w="58" w:type="dxa"/>
              <w:right w:w="58" w:type="dxa"/>
            </w:tcMar>
          </w:tcPr>
          <w:p w:rsidR="00AD51FD" w:rsidRPr="00432E14" w:rsidRDefault="00AD51FD" w:rsidP="00BE0389">
            <w:pPr>
              <w:rPr>
                <w:i/>
                <w:color w:val="002060"/>
                <w:sz w:val="16"/>
                <w:szCs w:val="16"/>
              </w:rPr>
            </w:pPr>
            <w:r>
              <w:rPr>
                <w:i/>
                <w:color w:val="002060"/>
                <w:sz w:val="16"/>
                <w:szCs w:val="16"/>
              </w:rPr>
              <w:t>Updated Baseline</w:t>
            </w:r>
            <w:r>
              <w:rPr>
                <w:i/>
                <w:color w:val="002060"/>
                <w:sz w:val="16"/>
                <w:szCs w:val="16"/>
              </w:rPr>
              <w:br/>
              <w:t xml:space="preserve">end 2015:  </w:t>
            </w:r>
          </w:p>
          <w:p w:rsidR="00AD51FD" w:rsidRPr="00432E14" w:rsidRDefault="00AD51FD" w:rsidP="00BE0389">
            <w:pPr>
              <w:rPr>
                <w:rFonts w:eastAsia="Batang"/>
                <w:color w:val="002060"/>
                <w:sz w:val="16"/>
                <w:szCs w:val="16"/>
                <w:lang w:eastAsia="ja-JP"/>
              </w:rPr>
            </w:pPr>
            <w:r w:rsidRPr="00432E14">
              <w:rPr>
                <w:color w:val="002060"/>
                <w:sz w:val="16"/>
                <w:szCs w:val="16"/>
              </w:rPr>
              <w:t xml:space="preserve">97% </w:t>
            </w:r>
            <w:r w:rsidRPr="00432E14">
              <w:rPr>
                <w:rFonts w:eastAsia="Batang"/>
                <w:color w:val="002060"/>
                <w:sz w:val="16"/>
                <w:szCs w:val="16"/>
                <w:lang w:eastAsia="ja-JP"/>
              </w:rPr>
              <w:t xml:space="preserve">of users </w:t>
            </w:r>
            <w:r>
              <w:rPr>
                <w:rFonts w:eastAsia="Batang"/>
                <w:color w:val="002060"/>
                <w:sz w:val="16"/>
                <w:szCs w:val="16"/>
                <w:lang w:eastAsia="ja-JP"/>
              </w:rPr>
              <w:t xml:space="preserve">in 2014/15 </w:t>
            </w:r>
            <w:r w:rsidRPr="00432E14">
              <w:rPr>
                <w:rFonts w:eastAsia="Batang"/>
                <w:color w:val="002060"/>
                <w:sz w:val="16"/>
                <w:szCs w:val="16"/>
                <w:lang w:eastAsia="ja-JP"/>
              </w:rPr>
              <w:t>considered the overall quality of WIPO’s conference services either excellent or good:</w:t>
            </w:r>
            <w:r>
              <w:rPr>
                <w:rFonts w:eastAsia="Batang"/>
                <w:color w:val="002060"/>
                <w:sz w:val="16"/>
                <w:szCs w:val="16"/>
                <w:lang w:eastAsia="ja-JP"/>
              </w:rPr>
              <w:t xml:space="preserve">  </w:t>
            </w:r>
          </w:p>
          <w:p w:rsidR="00AD51FD" w:rsidRPr="00432E14" w:rsidRDefault="00AD51FD" w:rsidP="00BE0389">
            <w:pPr>
              <w:pStyle w:val="ListParagraph"/>
              <w:ind w:left="0"/>
              <w:rPr>
                <w:rFonts w:eastAsia="Batang" w:cs="Arial"/>
                <w:color w:val="002060"/>
                <w:sz w:val="16"/>
                <w:szCs w:val="16"/>
                <w:lang w:eastAsia="ja-JP"/>
              </w:rPr>
            </w:pPr>
            <w:r w:rsidRPr="00432E14">
              <w:rPr>
                <w:rFonts w:eastAsia="Batang" w:cs="Arial"/>
                <w:color w:val="002060"/>
                <w:sz w:val="16"/>
                <w:szCs w:val="16"/>
                <w:lang w:eastAsia="ja-JP"/>
              </w:rPr>
              <w:t>- 2014:  excellent (48%) or good (49%);</w:t>
            </w:r>
            <w:r>
              <w:rPr>
                <w:rFonts w:eastAsia="Batang" w:cs="Arial"/>
                <w:color w:val="002060"/>
                <w:sz w:val="16"/>
                <w:szCs w:val="16"/>
                <w:lang w:eastAsia="ja-JP"/>
              </w:rPr>
              <w:t xml:space="preserve">  </w:t>
            </w:r>
          </w:p>
          <w:p w:rsidR="00AD51FD" w:rsidRPr="00432E14" w:rsidRDefault="00AD51FD" w:rsidP="00BE0389">
            <w:pPr>
              <w:pStyle w:val="ListParagraph"/>
              <w:ind w:left="0"/>
              <w:rPr>
                <w:rFonts w:eastAsia="Batang" w:cs="Arial"/>
                <w:color w:val="002060"/>
                <w:sz w:val="16"/>
                <w:szCs w:val="16"/>
                <w:lang w:eastAsia="ja-JP"/>
              </w:rPr>
            </w:pPr>
            <w:r w:rsidRPr="00432E14">
              <w:rPr>
                <w:rFonts w:eastAsia="Batang" w:cs="Arial"/>
                <w:color w:val="002060"/>
                <w:sz w:val="16"/>
                <w:szCs w:val="16"/>
                <w:lang w:eastAsia="ja-JP"/>
              </w:rPr>
              <w:t>- 2015:  excellent (60%) or good (37%).</w:t>
            </w:r>
            <w:r>
              <w:rPr>
                <w:rFonts w:eastAsia="Batang" w:cs="Arial"/>
                <w:color w:val="002060"/>
                <w:sz w:val="16"/>
                <w:szCs w:val="16"/>
                <w:lang w:eastAsia="ja-JP"/>
              </w:rPr>
              <w:t xml:space="preserve">  </w:t>
            </w:r>
          </w:p>
          <w:p w:rsidR="00AD51FD" w:rsidRPr="000C03CF" w:rsidRDefault="00AD51FD" w:rsidP="00BE0389">
            <w:pPr>
              <w:rPr>
                <w:color w:val="000000"/>
                <w:sz w:val="16"/>
                <w:szCs w:val="16"/>
              </w:rPr>
            </w:pPr>
          </w:p>
          <w:p w:rsidR="00AD51FD" w:rsidRPr="000C03CF" w:rsidRDefault="00AD51FD" w:rsidP="00BE0389">
            <w:pPr>
              <w:rPr>
                <w:i/>
                <w:sz w:val="16"/>
                <w:szCs w:val="16"/>
                <w:lang w:bidi="th-TH"/>
              </w:rPr>
            </w:pPr>
            <w:r w:rsidRPr="000C03CF">
              <w:rPr>
                <w:i/>
                <w:sz w:val="16"/>
                <w:szCs w:val="16"/>
                <w:lang w:bidi="th-TH"/>
              </w:rPr>
              <w:t xml:space="preserve">Original Baseline </w:t>
            </w:r>
            <w:r w:rsidRPr="000C03CF">
              <w:rPr>
                <w:i/>
                <w:sz w:val="16"/>
                <w:szCs w:val="16"/>
                <w:lang w:bidi="th-TH"/>
              </w:rPr>
              <w:br/>
              <w:t>P&amp;B 2016/17:</w:t>
            </w:r>
            <w:r>
              <w:rPr>
                <w:i/>
                <w:sz w:val="16"/>
                <w:szCs w:val="16"/>
                <w:lang w:bidi="th-TH"/>
              </w:rPr>
              <w:t xml:space="preserve">  </w:t>
            </w:r>
          </w:p>
          <w:p w:rsidR="00AD51FD" w:rsidRPr="00DE3C84" w:rsidRDefault="00AD51FD" w:rsidP="00215686">
            <w:pPr>
              <w:rPr>
                <w:color w:val="000000"/>
                <w:sz w:val="16"/>
                <w:szCs w:val="16"/>
              </w:rPr>
            </w:pPr>
            <w:r w:rsidRPr="00DE3C84">
              <w:rPr>
                <w:color w:val="000000"/>
                <w:sz w:val="16"/>
                <w:szCs w:val="16"/>
              </w:rPr>
              <w:t>97% of participants satisfied with services (end of 2014)</w:t>
            </w:r>
          </w:p>
        </w:tc>
        <w:tc>
          <w:tcPr>
            <w:tcW w:w="861" w:type="pct"/>
            <w:shd w:val="clear" w:color="auto" w:fill="auto"/>
            <w:tcMar>
              <w:top w:w="110" w:type="dxa"/>
              <w:left w:w="58" w:type="dxa"/>
              <w:right w:w="58" w:type="dxa"/>
            </w:tcMar>
          </w:tcPr>
          <w:p w:rsidR="00AD51FD" w:rsidRPr="00FF5270" w:rsidRDefault="00AD51FD" w:rsidP="00BE0389">
            <w:pPr>
              <w:ind w:right="-97"/>
              <w:rPr>
                <w:i/>
                <w:color w:val="002060"/>
                <w:sz w:val="16"/>
                <w:szCs w:val="16"/>
              </w:rPr>
            </w:pPr>
            <w:r>
              <w:rPr>
                <w:i/>
                <w:color w:val="002060"/>
                <w:sz w:val="16"/>
                <w:szCs w:val="16"/>
              </w:rPr>
              <w:t xml:space="preserve">Updated </w:t>
            </w:r>
            <w:r w:rsidRPr="00FF5270">
              <w:rPr>
                <w:i/>
                <w:color w:val="002060"/>
                <w:sz w:val="16"/>
                <w:szCs w:val="16"/>
              </w:rPr>
              <w:t>Target:</w:t>
            </w:r>
            <w:r>
              <w:rPr>
                <w:i/>
                <w:color w:val="002060"/>
                <w:sz w:val="16"/>
                <w:szCs w:val="16"/>
              </w:rPr>
              <w:t xml:space="preserve">  </w:t>
            </w:r>
          </w:p>
          <w:p w:rsidR="00AD51FD" w:rsidRPr="00FF5270" w:rsidRDefault="00AD51FD" w:rsidP="00BE0389">
            <w:pPr>
              <w:rPr>
                <w:color w:val="002060"/>
                <w:sz w:val="16"/>
                <w:szCs w:val="16"/>
              </w:rPr>
            </w:pPr>
            <w:r w:rsidRPr="00FF5270">
              <w:rPr>
                <w:color w:val="002060"/>
                <w:sz w:val="16"/>
                <w:szCs w:val="16"/>
              </w:rPr>
              <w:t>Maintain rate at end of 2015</w:t>
            </w:r>
          </w:p>
          <w:p w:rsidR="00AD51FD" w:rsidRDefault="00AD51FD" w:rsidP="00BE0389">
            <w:pPr>
              <w:rPr>
                <w:i/>
                <w:color w:val="000000"/>
                <w:sz w:val="16"/>
                <w:szCs w:val="16"/>
              </w:rPr>
            </w:pPr>
          </w:p>
          <w:p w:rsidR="00AD51FD" w:rsidRPr="000304F8" w:rsidRDefault="00AD51FD" w:rsidP="00BE0389">
            <w:pPr>
              <w:rPr>
                <w:i/>
                <w:sz w:val="16"/>
                <w:szCs w:val="16"/>
                <w:lang w:bidi="th-TH"/>
              </w:rPr>
            </w:pPr>
            <w:r w:rsidRPr="002615E1">
              <w:rPr>
                <w:i/>
                <w:color w:val="000000"/>
                <w:sz w:val="16"/>
                <w:szCs w:val="16"/>
              </w:rPr>
              <w:t>Original Target</w:t>
            </w:r>
            <w:r w:rsidRPr="000C03CF">
              <w:rPr>
                <w:i/>
                <w:sz w:val="16"/>
                <w:szCs w:val="16"/>
                <w:lang w:bidi="th-TH"/>
              </w:rPr>
              <w:t xml:space="preserve"> P&amp;B 2016/17:</w:t>
            </w:r>
            <w:r>
              <w:rPr>
                <w:i/>
                <w:sz w:val="16"/>
                <w:szCs w:val="16"/>
                <w:lang w:bidi="th-TH"/>
              </w:rPr>
              <w:t xml:space="preserve">  </w:t>
            </w:r>
          </w:p>
          <w:p w:rsidR="00AD51FD" w:rsidRPr="00DE3C84" w:rsidRDefault="00AD51FD" w:rsidP="00BE0389">
            <w:pPr>
              <w:rPr>
                <w:color w:val="000000"/>
                <w:sz w:val="16"/>
                <w:szCs w:val="16"/>
              </w:rPr>
            </w:pPr>
            <w:r w:rsidRPr="00DE3C84">
              <w:rPr>
                <w:color w:val="000000"/>
                <w:sz w:val="16"/>
                <w:szCs w:val="16"/>
              </w:rPr>
              <w:t>Maintain rate at end of 2014</w:t>
            </w:r>
          </w:p>
        </w:tc>
        <w:tc>
          <w:tcPr>
            <w:tcW w:w="1324" w:type="pct"/>
            <w:shd w:val="clear" w:color="auto" w:fill="FFFFFF"/>
            <w:tcMar>
              <w:top w:w="110" w:type="dxa"/>
              <w:left w:w="58" w:type="dxa"/>
              <w:right w:w="58" w:type="dxa"/>
            </w:tcMar>
          </w:tcPr>
          <w:p w:rsidR="00AD51FD" w:rsidRDefault="00AD51FD" w:rsidP="00BE0389">
            <w:pPr>
              <w:rPr>
                <w:rFonts w:eastAsia="Batang"/>
                <w:sz w:val="16"/>
                <w:szCs w:val="16"/>
                <w:lang w:eastAsia="ja-JP"/>
              </w:rPr>
            </w:pPr>
            <w:r>
              <w:rPr>
                <w:sz w:val="16"/>
                <w:szCs w:val="16"/>
              </w:rPr>
              <w:t xml:space="preserve">96% </w:t>
            </w:r>
            <w:r w:rsidRPr="00E17788">
              <w:rPr>
                <w:rFonts w:eastAsia="Batang"/>
                <w:sz w:val="16"/>
                <w:szCs w:val="16"/>
                <w:lang w:eastAsia="ja-JP"/>
              </w:rPr>
              <w:t xml:space="preserve">of </w:t>
            </w:r>
            <w:r>
              <w:rPr>
                <w:rFonts w:eastAsia="Batang"/>
                <w:sz w:val="16"/>
                <w:szCs w:val="16"/>
                <w:lang w:eastAsia="ja-JP"/>
              </w:rPr>
              <w:t xml:space="preserve">users </w:t>
            </w:r>
            <w:r w:rsidRPr="00E17788">
              <w:rPr>
                <w:rFonts w:eastAsia="Batang"/>
                <w:sz w:val="16"/>
                <w:szCs w:val="16"/>
                <w:lang w:eastAsia="ja-JP"/>
              </w:rPr>
              <w:t>considered the overall quality of WIPO’s conference services either</w:t>
            </w:r>
            <w:r>
              <w:rPr>
                <w:rFonts w:eastAsia="Batang"/>
                <w:sz w:val="16"/>
                <w:szCs w:val="16"/>
                <w:lang w:eastAsia="ja-JP"/>
              </w:rPr>
              <w:t xml:space="preserve"> e</w:t>
            </w:r>
            <w:r w:rsidRPr="00E17788">
              <w:rPr>
                <w:rFonts w:eastAsia="Batang"/>
                <w:sz w:val="16"/>
                <w:szCs w:val="16"/>
                <w:lang w:eastAsia="ja-JP"/>
              </w:rPr>
              <w:t xml:space="preserve">xcellent </w:t>
            </w:r>
            <w:r>
              <w:rPr>
                <w:rFonts w:eastAsia="Batang"/>
                <w:sz w:val="16"/>
                <w:szCs w:val="16"/>
                <w:lang w:eastAsia="ja-JP"/>
              </w:rPr>
              <w:t xml:space="preserve">(56%) </w:t>
            </w:r>
            <w:r w:rsidRPr="00E17788">
              <w:rPr>
                <w:rFonts w:eastAsia="Batang"/>
                <w:sz w:val="16"/>
                <w:szCs w:val="16"/>
                <w:lang w:eastAsia="ja-JP"/>
              </w:rPr>
              <w:t>or good</w:t>
            </w:r>
            <w:r>
              <w:rPr>
                <w:rFonts w:eastAsia="Batang"/>
                <w:sz w:val="16"/>
                <w:szCs w:val="16"/>
                <w:lang w:eastAsia="ja-JP"/>
              </w:rPr>
              <w:t xml:space="preserve"> (40%)</w:t>
            </w:r>
          </w:p>
          <w:p w:rsidR="00AD51FD" w:rsidRPr="00257E36" w:rsidRDefault="00AD51FD" w:rsidP="00BE0389">
            <w:pPr>
              <w:ind w:right="176"/>
              <w:rPr>
                <w:color w:val="000000"/>
                <w:sz w:val="16"/>
                <w:szCs w:val="16"/>
              </w:rPr>
            </w:pPr>
          </w:p>
        </w:tc>
        <w:tc>
          <w:tcPr>
            <w:tcW w:w="446" w:type="pct"/>
            <w:shd w:val="clear" w:color="auto" w:fill="auto"/>
            <w:tcMar>
              <w:top w:w="110" w:type="dxa"/>
              <w:left w:w="58" w:type="dxa"/>
              <w:right w:w="58" w:type="dxa"/>
            </w:tcMar>
          </w:tcPr>
          <w:p w:rsidR="00AD51FD" w:rsidRDefault="00AD51FD" w:rsidP="00BE0389">
            <w:pPr>
              <w:jc w:val="center"/>
              <w:rPr>
                <w:b/>
                <w:color w:val="00B050"/>
                <w:sz w:val="16"/>
                <w:szCs w:val="16"/>
              </w:rPr>
            </w:pPr>
            <w:r w:rsidRPr="00391256">
              <w:rPr>
                <w:b/>
                <w:color w:val="00B050"/>
                <w:sz w:val="16"/>
                <w:szCs w:val="16"/>
              </w:rPr>
              <w:t>On track</w:t>
            </w:r>
          </w:p>
          <w:p w:rsidR="00AD51FD" w:rsidRPr="00257E36" w:rsidRDefault="00AD51FD" w:rsidP="00BE0389">
            <w:pPr>
              <w:ind w:right="176"/>
              <w:jc w:val="center"/>
              <w:rPr>
                <w:color w:val="000000"/>
                <w:sz w:val="16"/>
                <w:szCs w:val="16"/>
              </w:rPr>
            </w:pPr>
          </w:p>
        </w:tc>
      </w:tr>
      <w:tr w:rsidR="007623AB" w:rsidRPr="00257E36" w:rsidTr="0071146C">
        <w:trPr>
          <w:trHeight w:val="2243"/>
        </w:trPr>
        <w:tc>
          <w:tcPr>
            <w:tcW w:w="1046" w:type="pct"/>
            <w:shd w:val="clear" w:color="auto" w:fill="auto"/>
            <w:tcMar>
              <w:left w:w="58" w:type="dxa"/>
              <w:right w:w="58" w:type="dxa"/>
            </w:tcMar>
          </w:tcPr>
          <w:p w:rsidR="00AD51FD" w:rsidRPr="00DE3C84" w:rsidRDefault="00AD51FD" w:rsidP="00BE0389">
            <w:pPr>
              <w:ind w:right="176"/>
              <w:rPr>
                <w:color w:val="000000"/>
                <w:sz w:val="16"/>
                <w:szCs w:val="16"/>
              </w:rPr>
            </w:pPr>
            <w:r w:rsidRPr="00DE3C84">
              <w:rPr>
                <w:color w:val="000000"/>
                <w:sz w:val="16"/>
                <w:szCs w:val="16"/>
              </w:rPr>
              <w:t>Effective implementation of WIPO Language Policy</w:t>
            </w:r>
          </w:p>
        </w:tc>
        <w:tc>
          <w:tcPr>
            <w:tcW w:w="1322" w:type="pct"/>
            <w:shd w:val="clear" w:color="auto" w:fill="auto"/>
            <w:tcMar>
              <w:left w:w="58" w:type="dxa"/>
              <w:right w:w="58" w:type="dxa"/>
            </w:tcMar>
          </w:tcPr>
          <w:p w:rsidR="00AD51FD" w:rsidRPr="000C03CF" w:rsidRDefault="00AD51FD" w:rsidP="00BE0389">
            <w:pPr>
              <w:rPr>
                <w:i/>
                <w:color w:val="002060"/>
                <w:sz w:val="16"/>
                <w:szCs w:val="16"/>
              </w:rPr>
            </w:pPr>
            <w:r>
              <w:rPr>
                <w:i/>
                <w:color w:val="002060"/>
                <w:sz w:val="16"/>
                <w:szCs w:val="16"/>
              </w:rPr>
              <w:t>Updated Baseline</w:t>
            </w:r>
            <w:r>
              <w:rPr>
                <w:i/>
                <w:color w:val="002060"/>
                <w:sz w:val="16"/>
                <w:szCs w:val="16"/>
              </w:rPr>
              <w:br/>
              <w:t xml:space="preserve">end 2015:  </w:t>
            </w:r>
          </w:p>
          <w:p w:rsidR="00AD51FD" w:rsidRDefault="00AD51FD" w:rsidP="00BE0389">
            <w:pPr>
              <w:rPr>
                <w:color w:val="002060"/>
                <w:sz w:val="16"/>
                <w:szCs w:val="16"/>
              </w:rPr>
            </w:pPr>
            <w:r>
              <w:rPr>
                <w:color w:val="002060"/>
                <w:sz w:val="16"/>
                <w:szCs w:val="16"/>
              </w:rPr>
              <w:t>In addition to all Committees/</w:t>
            </w:r>
            <w:r w:rsidRPr="00146EA9">
              <w:rPr>
                <w:color w:val="002060"/>
                <w:sz w:val="16"/>
                <w:szCs w:val="16"/>
              </w:rPr>
              <w:t xml:space="preserve">Main Bodies, the </w:t>
            </w:r>
            <w:r>
              <w:rPr>
                <w:color w:val="002060"/>
                <w:sz w:val="16"/>
                <w:szCs w:val="16"/>
              </w:rPr>
              <w:t xml:space="preserve">6 </w:t>
            </w:r>
            <w:r w:rsidRPr="00146EA9">
              <w:rPr>
                <w:color w:val="002060"/>
                <w:sz w:val="16"/>
                <w:szCs w:val="16"/>
              </w:rPr>
              <w:t xml:space="preserve">language coverage was extended in 2014/15 to four Working Groups:  </w:t>
            </w:r>
          </w:p>
          <w:p w:rsidR="00AD51FD" w:rsidRDefault="00AD51FD" w:rsidP="00BE0389">
            <w:pPr>
              <w:rPr>
                <w:color w:val="002060"/>
                <w:sz w:val="16"/>
                <w:szCs w:val="16"/>
              </w:rPr>
            </w:pPr>
            <w:r w:rsidRPr="00146EA9">
              <w:rPr>
                <w:color w:val="002060"/>
                <w:sz w:val="16"/>
                <w:szCs w:val="16"/>
              </w:rPr>
              <w:t xml:space="preserve">(i) </w:t>
            </w:r>
            <w:r>
              <w:rPr>
                <w:color w:val="002060"/>
                <w:sz w:val="16"/>
                <w:szCs w:val="16"/>
              </w:rPr>
              <w:t xml:space="preserve">the PCT Working Group;  (ii) </w:t>
            </w:r>
            <w:r w:rsidRPr="00146EA9">
              <w:rPr>
                <w:color w:val="002060"/>
                <w:sz w:val="16"/>
                <w:szCs w:val="16"/>
              </w:rPr>
              <w:t xml:space="preserve">the Working Group on the Legal Development of the Hague System for the International Registration of Industrial Designs;  </w:t>
            </w:r>
          </w:p>
          <w:p w:rsidR="00AD51FD" w:rsidRDefault="00AD51FD" w:rsidP="00BE0389">
            <w:pPr>
              <w:rPr>
                <w:color w:val="002060"/>
                <w:sz w:val="16"/>
                <w:szCs w:val="16"/>
              </w:rPr>
            </w:pPr>
            <w:r w:rsidRPr="00146EA9">
              <w:rPr>
                <w:color w:val="002060"/>
                <w:sz w:val="16"/>
                <w:szCs w:val="16"/>
              </w:rPr>
              <w:t xml:space="preserve">(iii) the Working Group on the Legal Development of the Madrid System for the International Registration of Marks;  and </w:t>
            </w:r>
          </w:p>
          <w:p w:rsidR="00AD51FD" w:rsidRPr="00146EA9" w:rsidRDefault="00AD51FD" w:rsidP="00BE0389">
            <w:pPr>
              <w:rPr>
                <w:color w:val="002060"/>
                <w:sz w:val="16"/>
                <w:szCs w:val="16"/>
              </w:rPr>
            </w:pPr>
            <w:r>
              <w:rPr>
                <w:color w:val="002060"/>
                <w:sz w:val="16"/>
                <w:szCs w:val="16"/>
              </w:rPr>
              <w:t xml:space="preserve">(iv) </w:t>
            </w:r>
            <w:r w:rsidRPr="00146EA9">
              <w:rPr>
                <w:color w:val="002060"/>
                <w:sz w:val="16"/>
                <w:szCs w:val="16"/>
              </w:rPr>
              <w:t>the IPC Revision Working Group.</w:t>
            </w:r>
            <w:r>
              <w:rPr>
                <w:color w:val="002060"/>
                <w:sz w:val="16"/>
                <w:szCs w:val="16"/>
              </w:rPr>
              <w:t xml:space="preserve">  </w:t>
            </w:r>
          </w:p>
          <w:p w:rsidR="00AD51FD" w:rsidRPr="00146EA9" w:rsidRDefault="00AD51FD" w:rsidP="00BE0389">
            <w:pPr>
              <w:rPr>
                <w:color w:val="002060"/>
                <w:sz w:val="16"/>
                <w:szCs w:val="16"/>
              </w:rPr>
            </w:pPr>
          </w:p>
          <w:p w:rsidR="00AD51FD" w:rsidRDefault="00AD51FD" w:rsidP="00BE0389">
            <w:pPr>
              <w:rPr>
                <w:color w:val="002060"/>
                <w:sz w:val="16"/>
                <w:szCs w:val="16"/>
              </w:rPr>
            </w:pPr>
            <w:r w:rsidRPr="00146EA9">
              <w:rPr>
                <w:color w:val="002060"/>
                <w:sz w:val="16"/>
                <w:szCs w:val="16"/>
              </w:rPr>
              <w:t xml:space="preserve">Around 87% of the documents received for translation (3,489 out of a total of 4,030 documents) were kept under 3,300 words.  The rest </w:t>
            </w:r>
            <w:r>
              <w:rPr>
                <w:color w:val="002060"/>
                <w:sz w:val="16"/>
                <w:szCs w:val="16"/>
              </w:rPr>
              <w:t>that</w:t>
            </w:r>
            <w:r w:rsidRPr="00146EA9">
              <w:rPr>
                <w:color w:val="002060"/>
                <w:sz w:val="16"/>
                <w:szCs w:val="16"/>
              </w:rPr>
              <w:t xml:space="preserve"> went beyond this word limit </w:t>
            </w:r>
            <w:r>
              <w:rPr>
                <w:color w:val="002060"/>
                <w:sz w:val="16"/>
                <w:szCs w:val="16"/>
              </w:rPr>
              <w:t xml:space="preserve">mainly concerned publications, </w:t>
            </w:r>
            <w:r w:rsidRPr="00146EA9">
              <w:rPr>
                <w:color w:val="002060"/>
                <w:sz w:val="16"/>
                <w:szCs w:val="16"/>
              </w:rPr>
              <w:t xml:space="preserve">verbatim reports or other annual reports, documents containing compilation of practices in </w:t>
            </w:r>
            <w:r w:rsidRPr="00146EA9">
              <w:rPr>
                <w:color w:val="002060"/>
                <w:sz w:val="16"/>
                <w:szCs w:val="16"/>
              </w:rPr>
              <w:lastRenderedPageBreak/>
              <w:t>Member States, and those prepared in response to spec</w:t>
            </w:r>
            <w:r>
              <w:rPr>
                <w:color w:val="002060"/>
                <w:sz w:val="16"/>
                <w:szCs w:val="16"/>
              </w:rPr>
              <w:t xml:space="preserve">ific requests by Member States, </w:t>
            </w:r>
            <w:r w:rsidRPr="00146EA9">
              <w:rPr>
                <w:color w:val="002060"/>
                <w:sz w:val="16"/>
                <w:szCs w:val="16"/>
              </w:rPr>
              <w:t>which are not subject to such limitation on document length.</w:t>
            </w:r>
            <w:r>
              <w:rPr>
                <w:color w:val="002060"/>
                <w:sz w:val="16"/>
                <w:szCs w:val="16"/>
              </w:rPr>
              <w:t xml:space="preserve">  </w:t>
            </w:r>
          </w:p>
          <w:p w:rsidR="00AD51FD" w:rsidRDefault="00AD51FD" w:rsidP="00BE0389">
            <w:pPr>
              <w:rPr>
                <w:color w:val="002060"/>
                <w:sz w:val="16"/>
                <w:szCs w:val="16"/>
              </w:rPr>
            </w:pPr>
          </w:p>
          <w:p w:rsidR="00AD51FD" w:rsidRPr="005C3075" w:rsidRDefault="00AD51FD" w:rsidP="00BE0389">
            <w:pPr>
              <w:rPr>
                <w:color w:val="002060"/>
                <w:sz w:val="16"/>
                <w:szCs w:val="16"/>
              </w:rPr>
            </w:pPr>
            <w:r w:rsidRPr="000C03CF">
              <w:rPr>
                <w:i/>
                <w:sz w:val="16"/>
                <w:szCs w:val="16"/>
                <w:lang w:bidi="th-TH"/>
              </w:rPr>
              <w:t xml:space="preserve">Original Baseline </w:t>
            </w:r>
            <w:r w:rsidRPr="000C03CF">
              <w:rPr>
                <w:i/>
                <w:sz w:val="16"/>
                <w:szCs w:val="16"/>
                <w:lang w:bidi="th-TH"/>
              </w:rPr>
              <w:br/>
              <w:t>P&amp;B 2016/17:</w:t>
            </w:r>
            <w:r>
              <w:rPr>
                <w:i/>
                <w:sz w:val="16"/>
                <w:szCs w:val="16"/>
                <w:lang w:bidi="th-TH"/>
              </w:rPr>
              <w:t xml:space="preserve">  </w:t>
            </w:r>
          </w:p>
          <w:p w:rsidR="00AD51FD" w:rsidRPr="00DE3C84" w:rsidRDefault="00AD51FD" w:rsidP="00215686">
            <w:pPr>
              <w:rPr>
                <w:color w:val="000000"/>
                <w:sz w:val="16"/>
                <w:szCs w:val="16"/>
              </w:rPr>
            </w:pPr>
            <w:r w:rsidRPr="00DE3C84">
              <w:rPr>
                <w:color w:val="000000"/>
                <w:sz w:val="16"/>
                <w:szCs w:val="16"/>
              </w:rPr>
              <w:t>Language coverage extended to documents for all Committees/Main Bodies and some Working Groups</w:t>
            </w:r>
          </w:p>
        </w:tc>
        <w:tc>
          <w:tcPr>
            <w:tcW w:w="861" w:type="pct"/>
            <w:shd w:val="clear" w:color="auto" w:fill="auto"/>
            <w:tcMar>
              <w:top w:w="110" w:type="dxa"/>
              <w:left w:w="58" w:type="dxa"/>
              <w:right w:w="58" w:type="dxa"/>
            </w:tcMar>
          </w:tcPr>
          <w:p w:rsidR="00AD51FD" w:rsidRDefault="00AD51FD" w:rsidP="00BE0389">
            <w:pPr>
              <w:rPr>
                <w:color w:val="000000"/>
                <w:sz w:val="16"/>
                <w:szCs w:val="16"/>
              </w:rPr>
            </w:pPr>
            <w:r w:rsidRPr="00DE3C84">
              <w:rPr>
                <w:color w:val="000000"/>
                <w:sz w:val="16"/>
                <w:szCs w:val="16"/>
              </w:rPr>
              <w:lastRenderedPageBreak/>
              <w:t xml:space="preserve">Language coverage extended to documents for all </w:t>
            </w:r>
            <w:r>
              <w:rPr>
                <w:color w:val="000000"/>
                <w:sz w:val="16"/>
                <w:szCs w:val="16"/>
              </w:rPr>
              <w:t xml:space="preserve">Committees/ </w:t>
            </w:r>
            <w:r w:rsidRPr="00DE3C84">
              <w:rPr>
                <w:color w:val="000000"/>
                <w:sz w:val="16"/>
                <w:szCs w:val="16"/>
              </w:rPr>
              <w:t>Main Bodies/</w:t>
            </w:r>
            <w:r>
              <w:rPr>
                <w:color w:val="000000"/>
                <w:sz w:val="16"/>
                <w:szCs w:val="16"/>
              </w:rPr>
              <w:t xml:space="preserve"> Working Groups</w:t>
            </w:r>
          </w:p>
          <w:p w:rsidR="00AD51FD" w:rsidRPr="00DE3C84" w:rsidRDefault="00AD51FD" w:rsidP="00BE0389">
            <w:pPr>
              <w:rPr>
                <w:color w:val="000000"/>
                <w:sz w:val="16"/>
                <w:szCs w:val="16"/>
              </w:rPr>
            </w:pPr>
            <w:r w:rsidRPr="00DE3C84">
              <w:rPr>
                <w:color w:val="000000"/>
                <w:sz w:val="16"/>
                <w:szCs w:val="16"/>
              </w:rPr>
              <w:t>with lengths maintained as per provisions of Language Policy</w:t>
            </w:r>
          </w:p>
        </w:tc>
        <w:tc>
          <w:tcPr>
            <w:tcW w:w="1324" w:type="pct"/>
            <w:shd w:val="clear" w:color="auto" w:fill="FFFFFF"/>
            <w:tcMar>
              <w:top w:w="110" w:type="dxa"/>
              <w:left w:w="58" w:type="dxa"/>
              <w:right w:w="58" w:type="dxa"/>
            </w:tcMar>
          </w:tcPr>
          <w:p w:rsidR="00AD51FD" w:rsidRDefault="00AD51FD" w:rsidP="00BE0389">
            <w:pPr>
              <w:ind w:right="176"/>
              <w:rPr>
                <w:color w:val="000000"/>
                <w:sz w:val="16"/>
                <w:szCs w:val="16"/>
              </w:rPr>
            </w:pPr>
            <w:r>
              <w:rPr>
                <w:color w:val="000000"/>
                <w:sz w:val="16"/>
                <w:szCs w:val="16"/>
              </w:rPr>
              <w:t xml:space="preserve">The 6 language coverage was extended to 2 additional Working Groups:  </w:t>
            </w:r>
            <w:r w:rsidRPr="000F0CD6">
              <w:rPr>
                <w:color w:val="000000"/>
                <w:sz w:val="16"/>
                <w:szCs w:val="16"/>
              </w:rPr>
              <w:t xml:space="preserve">(i) the Working Group for the Preparation of Common Regulations under the Lisbon Agreement and the Geneva Act of the Lisbon Agreement; </w:t>
            </w:r>
            <w:r>
              <w:rPr>
                <w:color w:val="000000"/>
                <w:sz w:val="16"/>
                <w:szCs w:val="16"/>
              </w:rPr>
              <w:t xml:space="preserve"> </w:t>
            </w:r>
            <w:r w:rsidRPr="000F0CD6">
              <w:rPr>
                <w:color w:val="000000"/>
                <w:sz w:val="16"/>
                <w:szCs w:val="16"/>
              </w:rPr>
              <w:t>and (ii) the IPC Union</w:t>
            </w:r>
            <w:r>
              <w:rPr>
                <w:color w:val="000000"/>
                <w:sz w:val="16"/>
                <w:szCs w:val="16"/>
              </w:rPr>
              <w:t xml:space="preserve"> - </w:t>
            </w:r>
            <w:r w:rsidRPr="000F0CD6">
              <w:rPr>
                <w:color w:val="000000"/>
                <w:sz w:val="16"/>
                <w:szCs w:val="16"/>
              </w:rPr>
              <w:t>Committee of Experts.</w:t>
            </w:r>
          </w:p>
          <w:p w:rsidR="00AD51FD" w:rsidRDefault="00AD51FD" w:rsidP="00BE0389">
            <w:pPr>
              <w:ind w:right="176"/>
              <w:rPr>
                <w:color w:val="000000"/>
                <w:sz w:val="16"/>
                <w:szCs w:val="16"/>
              </w:rPr>
            </w:pPr>
            <w:r>
              <w:rPr>
                <w:color w:val="000000"/>
                <w:sz w:val="16"/>
                <w:szCs w:val="16"/>
              </w:rPr>
              <w:t>(</w:t>
            </w:r>
            <w:r w:rsidRPr="005639DE">
              <w:rPr>
                <w:sz w:val="16"/>
                <w:szCs w:val="16"/>
              </w:rPr>
              <w:t xml:space="preserve">All Committees/Main Bodies and 6 </w:t>
            </w:r>
            <w:r>
              <w:rPr>
                <w:color w:val="000000"/>
                <w:sz w:val="16"/>
                <w:szCs w:val="16"/>
              </w:rPr>
              <w:t>Working Groups, cumulative)</w:t>
            </w:r>
          </w:p>
          <w:p w:rsidR="00AD51FD" w:rsidRDefault="00AD51FD" w:rsidP="00BE0389">
            <w:pPr>
              <w:ind w:right="176"/>
              <w:rPr>
                <w:color w:val="000000"/>
                <w:sz w:val="16"/>
                <w:szCs w:val="16"/>
              </w:rPr>
            </w:pPr>
          </w:p>
          <w:p w:rsidR="00AD51FD" w:rsidRDefault="00AD51FD" w:rsidP="00BE0389">
            <w:pPr>
              <w:ind w:right="176"/>
              <w:rPr>
                <w:color w:val="000000"/>
                <w:sz w:val="16"/>
                <w:szCs w:val="16"/>
              </w:rPr>
            </w:pPr>
          </w:p>
          <w:p w:rsidR="00AD51FD" w:rsidRPr="00257E36" w:rsidRDefault="00AD51FD" w:rsidP="00BE0389">
            <w:pPr>
              <w:ind w:right="176"/>
              <w:rPr>
                <w:color w:val="000000"/>
                <w:sz w:val="16"/>
                <w:szCs w:val="16"/>
              </w:rPr>
            </w:pPr>
            <w:r>
              <w:rPr>
                <w:color w:val="000000"/>
                <w:sz w:val="16"/>
                <w:szCs w:val="16"/>
              </w:rPr>
              <w:t xml:space="preserve">81% (542 out of 666) of meeting documents received for translation were kept under the word limit of 10 UN standard pages or 3,300 words.  The remaining documents beyond this limit mostly concerned </w:t>
            </w:r>
            <w:r w:rsidRPr="0081764F">
              <w:rPr>
                <w:color w:val="000000"/>
                <w:sz w:val="16"/>
                <w:szCs w:val="16"/>
              </w:rPr>
              <w:t xml:space="preserve">verbatim reports or other annual reports, proposals from Member States, and documents specifically requested by Member States to be made available in </w:t>
            </w:r>
            <w:r>
              <w:rPr>
                <w:color w:val="000000"/>
                <w:sz w:val="16"/>
                <w:szCs w:val="16"/>
              </w:rPr>
              <w:t>6</w:t>
            </w:r>
            <w:r w:rsidRPr="0081764F">
              <w:rPr>
                <w:color w:val="000000"/>
                <w:sz w:val="16"/>
                <w:szCs w:val="16"/>
              </w:rPr>
              <w:t xml:space="preserve"> languages</w:t>
            </w:r>
            <w:r>
              <w:rPr>
                <w:color w:val="000000"/>
                <w:sz w:val="16"/>
                <w:szCs w:val="16"/>
              </w:rPr>
              <w:t xml:space="preserve"> in their entirety.</w:t>
            </w:r>
          </w:p>
        </w:tc>
        <w:tc>
          <w:tcPr>
            <w:tcW w:w="446" w:type="pct"/>
            <w:shd w:val="clear" w:color="auto" w:fill="auto"/>
            <w:tcMar>
              <w:top w:w="110" w:type="dxa"/>
              <w:left w:w="58" w:type="dxa"/>
              <w:right w:w="58" w:type="dxa"/>
            </w:tcMar>
          </w:tcPr>
          <w:p w:rsidR="00AD51FD" w:rsidRDefault="00AD51FD" w:rsidP="00BE0389">
            <w:pPr>
              <w:jc w:val="center"/>
              <w:rPr>
                <w:b/>
                <w:color w:val="00B050"/>
                <w:sz w:val="16"/>
                <w:szCs w:val="16"/>
              </w:rPr>
            </w:pPr>
            <w:r w:rsidRPr="00391256">
              <w:rPr>
                <w:b/>
                <w:color w:val="00B050"/>
                <w:sz w:val="16"/>
                <w:szCs w:val="16"/>
              </w:rPr>
              <w:t>On track</w:t>
            </w: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Default="00AD51FD" w:rsidP="00BE0389">
            <w:pPr>
              <w:jc w:val="center"/>
              <w:rPr>
                <w:b/>
                <w:color w:val="00B050"/>
                <w:sz w:val="16"/>
                <w:szCs w:val="16"/>
              </w:rPr>
            </w:pPr>
          </w:p>
          <w:p w:rsidR="00AD51FD" w:rsidRPr="00391256" w:rsidRDefault="00AD51FD" w:rsidP="00BE0389">
            <w:pPr>
              <w:jc w:val="center"/>
              <w:rPr>
                <w:b/>
                <w:color w:val="000000"/>
                <w:sz w:val="16"/>
                <w:szCs w:val="16"/>
              </w:rPr>
            </w:pPr>
            <w:r w:rsidRPr="00391256">
              <w:rPr>
                <w:b/>
                <w:color w:val="00B050"/>
                <w:sz w:val="16"/>
                <w:szCs w:val="16"/>
              </w:rPr>
              <w:t>On track</w:t>
            </w:r>
          </w:p>
        </w:tc>
      </w:tr>
      <w:tr w:rsidR="007623AB" w:rsidRPr="00257E36" w:rsidTr="0071146C">
        <w:trPr>
          <w:trHeight w:val="1766"/>
        </w:trPr>
        <w:tc>
          <w:tcPr>
            <w:tcW w:w="1046" w:type="pct"/>
            <w:shd w:val="clear" w:color="auto" w:fill="auto"/>
            <w:tcMar>
              <w:left w:w="58" w:type="dxa"/>
              <w:right w:w="58" w:type="dxa"/>
            </w:tcMar>
          </w:tcPr>
          <w:p w:rsidR="00AD51FD" w:rsidRPr="00DE3C84" w:rsidRDefault="00AD51FD" w:rsidP="00BE0389">
            <w:pPr>
              <w:ind w:right="176"/>
              <w:rPr>
                <w:color w:val="000000"/>
                <w:sz w:val="16"/>
                <w:szCs w:val="16"/>
              </w:rPr>
            </w:pPr>
            <w:r w:rsidRPr="00DE3C84">
              <w:rPr>
                <w:color w:val="000000"/>
                <w:sz w:val="16"/>
                <w:szCs w:val="16"/>
              </w:rPr>
              <w:lastRenderedPageBreak/>
              <w:t>Reduction in printing costs (per page)</w:t>
            </w:r>
          </w:p>
        </w:tc>
        <w:tc>
          <w:tcPr>
            <w:tcW w:w="1322" w:type="pct"/>
            <w:shd w:val="clear" w:color="auto" w:fill="auto"/>
            <w:tcMar>
              <w:left w:w="58" w:type="dxa"/>
              <w:right w:w="58" w:type="dxa"/>
            </w:tcMar>
          </w:tcPr>
          <w:p w:rsidR="00AD51FD" w:rsidRPr="000C03CF" w:rsidRDefault="00AD51FD" w:rsidP="00BE0389">
            <w:pPr>
              <w:rPr>
                <w:i/>
                <w:color w:val="002060"/>
                <w:sz w:val="16"/>
                <w:szCs w:val="16"/>
              </w:rPr>
            </w:pPr>
            <w:r>
              <w:rPr>
                <w:i/>
                <w:color w:val="002060"/>
                <w:sz w:val="16"/>
                <w:szCs w:val="16"/>
              </w:rPr>
              <w:t>Updated Baseline</w:t>
            </w:r>
            <w:r>
              <w:rPr>
                <w:i/>
                <w:color w:val="002060"/>
                <w:sz w:val="16"/>
                <w:szCs w:val="16"/>
              </w:rPr>
              <w:br/>
              <w:t>end 2015:</w:t>
            </w:r>
          </w:p>
          <w:p w:rsidR="00AD51FD" w:rsidRPr="003F54EB" w:rsidRDefault="00AD51FD" w:rsidP="00BE0389">
            <w:pPr>
              <w:rPr>
                <w:color w:val="002060"/>
                <w:sz w:val="16"/>
                <w:szCs w:val="16"/>
              </w:rPr>
            </w:pPr>
            <w:r w:rsidRPr="003F54EB">
              <w:rPr>
                <w:color w:val="002060"/>
                <w:sz w:val="16"/>
                <w:szCs w:val="16"/>
              </w:rPr>
              <w:t xml:space="preserve">0.15 </w:t>
            </w:r>
            <w:r>
              <w:rPr>
                <w:color w:val="002060"/>
                <w:sz w:val="16"/>
                <w:szCs w:val="16"/>
              </w:rPr>
              <w:t>CHF</w:t>
            </w:r>
            <w:r w:rsidRPr="003F54EB">
              <w:rPr>
                <w:color w:val="002060"/>
                <w:sz w:val="16"/>
                <w:szCs w:val="16"/>
              </w:rPr>
              <w:t xml:space="preserve"> average cost per page in both 2014</w:t>
            </w:r>
            <w:r>
              <w:rPr>
                <w:color w:val="002060"/>
                <w:sz w:val="16"/>
                <w:szCs w:val="16"/>
              </w:rPr>
              <w:t xml:space="preserve"> and 2015 </w:t>
            </w:r>
            <w:r w:rsidRPr="003F54EB">
              <w:rPr>
                <w:color w:val="002060"/>
                <w:sz w:val="16"/>
                <w:szCs w:val="16"/>
              </w:rPr>
              <w:t>(25% reduction).</w:t>
            </w:r>
          </w:p>
          <w:p w:rsidR="00AD51FD" w:rsidRPr="000C03CF" w:rsidRDefault="00AD51FD" w:rsidP="00BE0389">
            <w:pPr>
              <w:rPr>
                <w:color w:val="000000"/>
                <w:sz w:val="16"/>
                <w:szCs w:val="16"/>
              </w:rPr>
            </w:pPr>
          </w:p>
          <w:p w:rsidR="00AD51FD" w:rsidRPr="000C03CF" w:rsidRDefault="00AD51FD" w:rsidP="00BE0389">
            <w:pPr>
              <w:rPr>
                <w:i/>
                <w:sz w:val="16"/>
                <w:szCs w:val="16"/>
                <w:lang w:bidi="th-TH"/>
              </w:rPr>
            </w:pPr>
            <w:r w:rsidRPr="000C03CF">
              <w:rPr>
                <w:i/>
                <w:sz w:val="16"/>
                <w:szCs w:val="16"/>
                <w:lang w:bidi="th-TH"/>
              </w:rPr>
              <w:t xml:space="preserve">Original Baseline </w:t>
            </w:r>
            <w:r w:rsidRPr="000C03CF">
              <w:rPr>
                <w:i/>
                <w:sz w:val="16"/>
                <w:szCs w:val="16"/>
                <w:lang w:bidi="th-TH"/>
              </w:rPr>
              <w:br/>
              <w:t>P&amp;B 2016/17:</w:t>
            </w:r>
          </w:p>
          <w:p w:rsidR="00AD51FD" w:rsidRPr="00DE3C84" w:rsidRDefault="00AD51FD" w:rsidP="00215686">
            <w:pPr>
              <w:rPr>
                <w:color w:val="000000"/>
                <w:sz w:val="16"/>
                <w:szCs w:val="16"/>
              </w:rPr>
            </w:pPr>
            <w:r w:rsidRPr="00DE3C84">
              <w:rPr>
                <w:color w:val="000000"/>
                <w:sz w:val="16"/>
                <w:szCs w:val="16"/>
              </w:rPr>
              <w:t>0</w:t>
            </w:r>
            <w:r>
              <w:rPr>
                <w:color w:val="000000"/>
                <w:sz w:val="16"/>
                <w:szCs w:val="16"/>
              </w:rPr>
              <w:t>.</w:t>
            </w:r>
            <w:r w:rsidRPr="00DE3C84">
              <w:rPr>
                <w:color w:val="000000"/>
                <w:sz w:val="16"/>
                <w:szCs w:val="16"/>
              </w:rPr>
              <w:t xml:space="preserve">14 </w:t>
            </w:r>
            <w:r>
              <w:rPr>
                <w:color w:val="000000"/>
                <w:sz w:val="16"/>
                <w:szCs w:val="16"/>
              </w:rPr>
              <w:t>CHF</w:t>
            </w:r>
            <w:r w:rsidRPr="00DE3C84">
              <w:rPr>
                <w:color w:val="000000"/>
                <w:sz w:val="16"/>
                <w:szCs w:val="16"/>
              </w:rPr>
              <w:t xml:space="preserve"> per page</w:t>
            </w:r>
          </w:p>
        </w:tc>
        <w:tc>
          <w:tcPr>
            <w:tcW w:w="861" w:type="pct"/>
            <w:shd w:val="clear" w:color="auto" w:fill="auto"/>
            <w:tcMar>
              <w:top w:w="110" w:type="dxa"/>
              <w:left w:w="58" w:type="dxa"/>
              <w:right w:w="58" w:type="dxa"/>
            </w:tcMar>
          </w:tcPr>
          <w:p w:rsidR="00AD51FD" w:rsidRPr="00DE3C84" w:rsidRDefault="00AD51FD" w:rsidP="00BE0389">
            <w:pPr>
              <w:rPr>
                <w:color w:val="000000"/>
                <w:sz w:val="16"/>
                <w:szCs w:val="16"/>
              </w:rPr>
            </w:pPr>
            <w:r w:rsidRPr="00DE3C84">
              <w:rPr>
                <w:color w:val="000000"/>
                <w:sz w:val="16"/>
                <w:szCs w:val="16"/>
              </w:rPr>
              <w:t>Maintain the rate</w:t>
            </w:r>
            <w:r>
              <w:rPr>
                <w:color w:val="000000"/>
                <w:sz w:val="16"/>
                <w:szCs w:val="16"/>
              </w:rPr>
              <w:t xml:space="preserve"> of 0.15 CHF average cost per page</w:t>
            </w:r>
          </w:p>
        </w:tc>
        <w:tc>
          <w:tcPr>
            <w:tcW w:w="1324" w:type="pct"/>
            <w:shd w:val="clear" w:color="auto" w:fill="FFFFFF"/>
            <w:tcMar>
              <w:top w:w="110" w:type="dxa"/>
              <w:left w:w="58" w:type="dxa"/>
              <w:right w:w="58" w:type="dxa"/>
            </w:tcMar>
          </w:tcPr>
          <w:p w:rsidR="00AD51FD" w:rsidRPr="00257E36" w:rsidRDefault="00AD51FD" w:rsidP="00BE0389">
            <w:pPr>
              <w:ind w:right="176"/>
              <w:rPr>
                <w:color w:val="000000"/>
                <w:sz w:val="16"/>
                <w:szCs w:val="16"/>
              </w:rPr>
            </w:pPr>
            <w:r>
              <w:rPr>
                <w:color w:val="000000"/>
                <w:sz w:val="16"/>
                <w:szCs w:val="16"/>
              </w:rPr>
              <w:t>0.161 CHF average cost per page</w:t>
            </w:r>
          </w:p>
        </w:tc>
        <w:tc>
          <w:tcPr>
            <w:tcW w:w="446" w:type="pct"/>
            <w:shd w:val="clear" w:color="auto" w:fill="auto"/>
            <w:tcMar>
              <w:top w:w="110" w:type="dxa"/>
              <w:left w:w="58" w:type="dxa"/>
              <w:right w:w="58" w:type="dxa"/>
            </w:tcMar>
          </w:tcPr>
          <w:p w:rsidR="00AD51FD" w:rsidRPr="00B02662" w:rsidRDefault="00AD51FD" w:rsidP="00BE0389">
            <w:pPr>
              <w:ind w:right="176"/>
              <w:jc w:val="center"/>
              <w:rPr>
                <w:b/>
                <w:color w:val="000000"/>
                <w:sz w:val="16"/>
                <w:szCs w:val="16"/>
              </w:rPr>
            </w:pPr>
            <w:r w:rsidRPr="00B02662">
              <w:rPr>
                <w:b/>
                <w:bCs/>
                <w:color w:val="FF0000"/>
                <w:sz w:val="16"/>
                <w:szCs w:val="16"/>
              </w:rPr>
              <w:t>Not on track</w:t>
            </w:r>
          </w:p>
        </w:tc>
      </w:tr>
      <w:tr w:rsidR="007623AB" w:rsidRPr="00257E36" w:rsidTr="00215686">
        <w:trPr>
          <w:trHeight w:val="1213"/>
        </w:trPr>
        <w:tc>
          <w:tcPr>
            <w:tcW w:w="1046" w:type="pct"/>
            <w:shd w:val="clear" w:color="auto" w:fill="auto"/>
            <w:tcMar>
              <w:left w:w="58" w:type="dxa"/>
              <w:right w:w="58" w:type="dxa"/>
            </w:tcMar>
          </w:tcPr>
          <w:p w:rsidR="00AD51FD" w:rsidRPr="00DE3C84" w:rsidRDefault="00AD51FD" w:rsidP="00BE0389">
            <w:pPr>
              <w:ind w:right="176"/>
              <w:rPr>
                <w:color w:val="000000"/>
                <w:sz w:val="16"/>
                <w:szCs w:val="16"/>
              </w:rPr>
            </w:pPr>
            <w:r w:rsidRPr="00DE3C84">
              <w:rPr>
                <w:color w:val="000000"/>
                <w:sz w:val="16"/>
                <w:szCs w:val="16"/>
              </w:rPr>
              <w:t>Timely publication of documents for Committees and Working Groups</w:t>
            </w:r>
          </w:p>
        </w:tc>
        <w:tc>
          <w:tcPr>
            <w:tcW w:w="1322" w:type="pct"/>
            <w:shd w:val="clear" w:color="auto" w:fill="auto"/>
            <w:tcMar>
              <w:left w:w="58" w:type="dxa"/>
              <w:right w:w="58" w:type="dxa"/>
            </w:tcMar>
          </w:tcPr>
          <w:p w:rsidR="00AD51FD" w:rsidRPr="000C03CF" w:rsidRDefault="00AD51FD" w:rsidP="00BE0389">
            <w:pPr>
              <w:rPr>
                <w:i/>
                <w:color w:val="002060"/>
                <w:sz w:val="16"/>
                <w:szCs w:val="16"/>
              </w:rPr>
            </w:pPr>
            <w:r>
              <w:rPr>
                <w:i/>
                <w:color w:val="002060"/>
                <w:sz w:val="16"/>
                <w:szCs w:val="16"/>
              </w:rPr>
              <w:t>Updated Baseline end 2015:</w:t>
            </w:r>
          </w:p>
          <w:p w:rsidR="00AD51FD" w:rsidRPr="003F54EB" w:rsidRDefault="00AD51FD" w:rsidP="00BE0389">
            <w:pPr>
              <w:rPr>
                <w:rFonts w:eastAsiaTheme="minorHAnsi"/>
                <w:color w:val="002060"/>
                <w:sz w:val="16"/>
                <w:szCs w:val="16"/>
              </w:rPr>
            </w:pPr>
            <w:r w:rsidRPr="003F54EB">
              <w:rPr>
                <w:rFonts w:eastAsiaTheme="minorHAnsi"/>
                <w:color w:val="002060"/>
                <w:sz w:val="16"/>
                <w:szCs w:val="16"/>
              </w:rPr>
              <w:t xml:space="preserve">In 2014/15, 52.6% of all documents for major committees were published in all languages </w:t>
            </w:r>
            <w:r>
              <w:rPr>
                <w:rFonts w:eastAsiaTheme="minorHAnsi"/>
                <w:color w:val="002060"/>
                <w:sz w:val="16"/>
                <w:szCs w:val="16"/>
              </w:rPr>
              <w:t xml:space="preserve">2 </w:t>
            </w:r>
            <w:r w:rsidRPr="003F54EB">
              <w:rPr>
                <w:rFonts w:eastAsiaTheme="minorHAnsi"/>
                <w:color w:val="002060"/>
                <w:sz w:val="16"/>
                <w:szCs w:val="16"/>
              </w:rPr>
              <w:t>months before the relevant meetings</w:t>
            </w:r>
          </w:p>
          <w:p w:rsidR="00AD51FD" w:rsidRPr="003F54EB" w:rsidRDefault="00AD51FD" w:rsidP="00BE0389">
            <w:pPr>
              <w:rPr>
                <w:rFonts w:eastAsiaTheme="minorHAnsi"/>
                <w:color w:val="002060"/>
                <w:sz w:val="16"/>
                <w:szCs w:val="16"/>
              </w:rPr>
            </w:pPr>
            <w:r w:rsidRPr="003F54EB">
              <w:rPr>
                <w:rFonts w:eastAsiaTheme="minorHAnsi"/>
                <w:color w:val="002060"/>
                <w:sz w:val="16"/>
                <w:szCs w:val="16"/>
              </w:rPr>
              <w:t xml:space="preserve">- </w:t>
            </w:r>
            <w:r>
              <w:rPr>
                <w:rFonts w:eastAsiaTheme="minorHAnsi"/>
                <w:color w:val="002060"/>
                <w:sz w:val="16"/>
                <w:szCs w:val="16"/>
              </w:rPr>
              <w:t xml:space="preserve"> </w:t>
            </w:r>
            <w:r w:rsidRPr="003F54EB">
              <w:rPr>
                <w:rFonts w:eastAsiaTheme="minorHAnsi"/>
                <w:color w:val="002060"/>
                <w:sz w:val="16"/>
                <w:szCs w:val="16"/>
              </w:rPr>
              <w:t>2014:  41%</w:t>
            </w:r>
          </w:p>
          <w:p w:rsidR="00AD51FD" w:rsidRPr="003F54EB" w:rsidRDefault="00AD51FD" w:rsidP="00BE0389">
            <w:pPr>
              <w:rPr>
                <w:rFonts w:eastAsiaTheme="minorHAnsi"/>
                <w:color w:val="002060"/>
                <w:sz w:val="16"/>
                <w:szCs w:val="16"/>
              </w:rPr>
            </w:pPr>
            <w:r w:rsidRPr="003F54EB">
              <w:rPr>
                <w:rFonts w:eastAsiaTheme="minorHAnsi"/>
                <w:color w:val="002060"/>
                <w:sz w:val="16"/>
                <w:szCs w:val="16"/>
              </w:rPr>
              <w:t xml:space="preserve">- </w:t>
            </w:r>
            <w:r>
              <w:rPr>
                <w:rFonts w:eastAsiaTheme="minorHAnsi"/>
                <w:color w:val="002060"/>
                <w:sz w:val="16"/>
                <w:szCs w:val="16"/>
              </w:rPr>
              <w:t xml:space="preserve"> </w:t>
            </w:r>
            <w:r w:rsidRPr="003F54EB">
              <w:rPr>
                <w:rFonts w:eastAsiaTheme="minorHAnsi"/>
                <w:color w:val="002060"/>
                <w:sz w:val="16"/>
                <w:szCs w:val="16"/>
              </w:rPr>
              <w:t>2015:  69%</w:t>
            </w:r>
          </w:p>
          <w:p w:rsidR="00AD51FD" w:rsidRPr="000C03CF" w:rsidRDefault="00AD51FD" w:rsidP="00BE0389">
            <w:pPr>
              <w:rPr>
                <w:color w:val="000000"/>
                <w:sz w:val="16"/>
                <w:szCs w:val="16"/>
              </w:rPr>
            </w:pPr>
          </w:p>
          <w:p w:rsidR="00AD51FD" w:rsidRPr="000C03CF" w:rsidRDefault="00AD51FD" w:rsidP="00BE0389">
            <w:pPr>
              <w:rPr>
                <w:i/>
                <w:sz w:val="16"/>
                <w:szCs w:val="16"/>
                <w:lang w:bidi="th-TH"/>
              </w:rPr>
            </w:pPr>
            <w:r w:rsidRPr="000C03CF">
              <w:rPr>
                <w:i/>
                <w:sz w:val="16"/>
                <w:szCs w:val="16"/>
                <w:lang w:bidi="th-TH"/>
              </w:rPr>
              <w:t xml:space="preserve">Original Baseline </w:t>
            </w:r>
            <w:r w:rsidRPr="000C03CF">
              <w:rPr>
                <w:i/>
                <w:sz w:val="16"/>
                <w:szCs w:val="16"/>
                <w:lang w:bidi="th-TH"/>
              </w:rPr>
              <w:br/>
              <w:t>P&amp;B 2016/17:</w:t>
            </w:r>
            <w:r>
              <w:rPr>
                <w:i/>
                <w:sz w:val="16"/>
                <w:szCs w:val="16"/>
                <w:lang w:bidi="th-TH"/>
              </w:rPr>
              <w:t xml:space="preserve">  </w:t>
            </w:r>
          </w:p>
          <w:p w:rsidR="00AD51FD" w:rsidRPr="00DE3C84" w:rsidRDefault="00AD51FD" w:rsidP="00215686">
            <w:pPr>
              <w:rPr>
                <w:color w:val="000000"/>
                <w:sz w:val="16"/>
                <w:szCs w:val="16"/>
              </w:rPr>
            </w:pPr>
            <w:r w:rsidRPr="00DE3C84">
              <w:rPr>
                <w:color w:val="000000"/>
                <w:sz w:val="16"/>
                <w:szCs w:val="16"/>
              </w:rPr>
              <w:t xml:space="preserve">21% of documents published in all languages </w:t>
            </w:r>
            <w:r>
              <w:rPr>
                <w:color w:val="000000"/>
                <w:sz w:val="16"/>
                <w:szCs w:val="16"/>
              </w:rPr>
              <w:t xml:space="preserve">2 </w:t>
            </w:r>
            <w:r w:rsidRPr="00DE3C84">
              <w:rPr>
                <w:color w:val="000000"/>
                <w:sz w:val="16"/>
                <w:szCs w:val="16"/>
              </w:rPr>
              <w:t xml:space="preserve"> months before the relevant meetings</w:t>
            </w:r>
          </w:p>
        </w:tc>
        <w:tc>
          <w:tcPr>
            <w:tcW w:w="861" w:type="pct"/>
            <w:shd w:val="clear" w:color="auto" w:fill="auto"/>
            <w:tcMar>
              <w:top w:w="110" w:type="dxa"/>
              <w:left w:w="58" w:type="dxa"/>
              <w:right w:w="58" w:type="dxa"/>
            </w:tcMar>
          </w:tcPr>
          <w:p w:rsidR="00AD51FD" w:rsidRPr="00DE3C84" w:rsidRDefault="00AD51FD" w:rsidP="00BE0389">
            <w:pPr>
              <w:rPr>
                <w:color w:val="000000"/>
                <w:sz w:val="16"/>
                <w:szCs w:val="16"/>
              </w:rPr>
            </w:pPr>
            <w:r w:rsidRPr="00DE3C84">
              <w:rPr>
                <w:color w:val="000000"/>
                <w:sz w:val="16"/>
                <w:szCs w:val="16"/>
              </w:rPr>
              <w:t>65</w:t>
            </w:r>
            <w:r>
              <w:rPr>
                <w:color w:val="000000"/>
                <w:sz w:val="16"/>
                <w:szCs w:val="16"/>
              </w:rPr>
              <w:t xml:space="preserve">% of documents published in all </w:t>
            </w:r>
            <w:r w:rsidRPr="00DE3C84">
              <w:rPr>
                <w:color w:val="000000"/>
                <w:sz w:val="16"/>
                <w:szCs w:val="16"/>
              </w:rPr>
              <w:t>languages</w:t>
            </w:r>
            <w:r>
              <w:rPr>
                <w:color w:val="000000"/>
                <w:sz w:val="16"/>
                <w:szCs w:val="16"/>
              </w:rPr>
              <w:t xml:space="preserve"> 2</w:t>
            </w:r>
            <w:r w:rsidRPr="00DE3C84">
              <w:rPr>
                <w:color w:val="000000"/>
                <w:sz w:val="16"/>
                <w:szCs w:val="16"/>
              </w:rPr>
              <w:t xml:space="preserve"> months before the relevant meetings</w:t>
            </w:r>
          </w:p>
        </w:tc>
        <w:tc>
          <w:tcPr>
            <w:tcW w:w="1324" w:type="pct"/>
            <w:shd w:val="clear" w:color="auto" w:fill="FFFFFF"/>
            <w:tcMar>
              <w:top w:w="110" w:type="dxa"/>
              <w:left w:w="58" w:type="dxa"/>
              <w:right w:w="58" w:type="dxa"/>
            </w:tcMar>
          </w:tcPr>
          <w:p w:rsidR="00AD51FD" w:rsidRPr="00257E36" w:rsidRDefault="00AD51FD" w:rsidP="00BE0389">
            <w:pPr>
              <w:ind w:right="176"/>
              <w:rPr>
                <w:color w:val="000000"/>
                <w:sz w:val="16"/>
                <w:szCs w:val="16"/>
              </w:rPr>
            </w:pPr>
            <w:r>
              <w:rPr>
                <w:color w:val="000000"/>
                <w:sz w:val="16"/>
                <w:szCs w:val="16"/>
              </w:rPr>
              <w:t>51%</w:t>
            </w:r>
            <w:r>
              <w:rPr>
                <w:rFonts w:eastAsiaTheme="minorHAnsi"/>
                <w:sz w:val="16"/>
                <w:szCs w:val="16"/>
              </w:rPr>
              <w:t xml:space="preserve"> of all documents in all languages published 2 months before the relevant meetings</w:t>
            </w:r>
          </w:p>
        </w:tc>
        <w:tc>
          <w:tcPr>
            <w:tcW w:w="446" w:type="pct"/>
            <w:shd w:val="clear" w:color="auto" w:fill="auto"/>
            <w:tcMar>
              <w:top w:w="110" w:type="dxa"/>
              <w:left w:w="58" w:type="dxa"/>
              <w:right w:w="58" w:type="dxa"/>
            </w:tcMar>
          </w:tcPr>
          <w:p w:rsidR="00AD51FD" w:rsidRPr="00257E36" w:rsidRDefault="00AD51FD" w:rsidP="00BE0389">
            <w:pPr>
              <w:ind w:right="176"/>
              <w:jc w:val="center"/>
              <w:rPr>
                <w:color w:val="000000"/>
                <w:sz w:val="16"/>
                <w:szCs w:val="16"/>
              </w:rPr>
            </w:pPr>
            <w:r w:rsidRPr="00B02662">
              <w:rPr>
                <w:b/>
                <w:bCs/>
                <w:color w:val="FF0000"/>
                <w:sz w:val="16"/>
                <w:szCs w:val="16"/>
              </w:rPr>
              <w:t>Not on track</w:t>
            </w:r>
          </w:p>
        </w:tc>
      </w:tr>
      <w:tr w:rsidR="007623AB" w:rsidRPr="00257E36" w:rsidTr="00215686">
        <w:trPr>
          <w:trHeight w:val="462"/>
        </w:trPr>
        <w:tc>
          <w:tcPr>
            <w:tcW w:w="1046" w:type="pct"/>
            <w:shd w:val="clear" w:color="auto" w:fill="auto"/>
            <w:tcMar>
              <w:left w:w="58" w:type="dxa"/>
              <w:right w:w="58" w:type="dxa"/>
            </w:tcMar>
          </w:tcPr>
          <w:p w:rsidR="00AD51FD" w:rsidRPr="00DE3C84" w:rsidRDefault="00AD51FD" w:rsidP="00BE0389">
            <w:pPr>
              <w:ind w:right="176"/>
              <w:rPr>
                <w:color w:val="000000"/>
                <w:sz w:val="16"/>
                <w:szCs w:val="16"/>
              </w:rPr>
            </w:pPr>
            <w:r w:rsidRPr="00DE3C84">
              <w:rPr>
                <w:color w:val="000000"/>
                <w:sz w:val="16"/>
                <w:szCs w:val="16"/>
              </w:rPr>
              <w:t>Cost per word of translation</w:t>
            </w:r>
          </w:p>
        </w:tc>
        <w:tc>
          <w:tcPr>
            <w:tcW w:w="1322" w:type="pct"/>
            <w:shd w:val="clear" w:color="auto" w:fill="auto"/>
            <w:tcMar>
              <w:left w:w="58" w:type="dxa"/>
              <w:right w:w="58" w:type="dxa"/>
            </w:tcMar>
          </w:tcPr>
          <w:p w:rsidR="00AD51FD" w:rsidRPr="000C03CF" w:rsidRDefault="00AD51FD" w:rsidP="00BE0389">
            <w:pPr>
              <w:rPr>
                <w:i/>
                <w:color w:val="002060"/>
                <w:sz w:val="16"/>
                <w:szCs w:val="16"/>
              </w:rPr>
            </w:pPr>
            <w:r>
              <w:rPr>
                <w:i/>
                <w:color w:val="002060"/>
                <w:sz w:val="16"/>
                <w:szCs w:val="16"/>
              </w:rPr>
              <w:t>Updated Baseline</w:t>
            </w:r>
            <w:r>
              <w:rPr>
                <w:i/>
                <w:color w:val="002060"/>
                <w:sz w:val="16"/>
                <w:szCs w:val="16"/>
              </w:rPr>
              <w:br/>
              <w:t xml:space="preserve">end 2015:  </w:t>
            </w:r>
          </w:p>
          <w:p w:rsidR="00AD51FD" w:rsidRPr="00A805D8" w:rsidRDefault="00AD51FD" w:rsidP="00BE0389">
            <w:pPr>
              <w:rPr>
                <w:color w:val="002060"/>
                <w:sz w:val="16"/>
                <w:szCs w:val="16"/>
              </w:rPr>
            </w:pPr>
            <w:r w:rsidRPr="00A805D8">
              <w:rPr>
                <w:color w:val="002060"/>
                <w:sz w:val="16"/>
                <w:szCs w:val="16"/>
              </w:rPr>
              <w:t>The translation cost per word was:</w:t>
            </w:r>
            <w:r>
              <w:rPr>
                <w:color w:val="002060"/>
                <w:sz w:val="16"/>
                <w:szCs w:val="16"/>
              </w:rPr>
              <w:t xml:space="preserve">  </w:t>
            </w:r>
          </w:p>
          <w:p w:rsidR="00AD51FD" w:rsidRPr="00A805D8" w:rsidRDefault="00AD51FD" w:rsidP="00BE0389">
            <w:pPr>
              <w:rPr>
                <w:color w:val="002060"/>
                <w:sz w:val="16"/>
                <w:szCs w:val="16"/>
              </w:rPr>
            </w:pPr>
            <w:r w:rsidRPr="00A805D8">
              <w:rPr>
                <w:color w:val="002060"/>
                <w:sz w:val="16"/>
                <w:szCs w:val="16"/>
              </w:rPr>
              <w:t xml:space="preserve">- </w:t>
            </w:r>
            <w:r>
              <w:rPr>
                <w:color w:val="002060"/>
                <w:sz w:val="16"/>
                <w:szCs w:val="16"/>
              </w:rPr>
              <w:t xml:space="preserve"> </w:t>
            </w:r>
            <w:r w:rsidRPr="00A805D8">
              <w:rPr>
                <w:color w:val="002060"/>
                <w:sz w:val="16"/>
                <w:szCs w:val="16"/>
              </w:rPr>
              <w:t>0.59 Swiss francs in 2014 (6.3% decrease as compared to 2013)</w:t>
            </w:r>
          </w:p>
          <w:p w:rsidR="00AD51FD" w:rsidRPr="00A805D8" w:rsidRDefault="00AD51FD" w:rsidP="00BE0389">
            <w:pPr>
              <w:rPr>
                <w:color w:val="002060"/>
                <w:sz w:val="16"/>
                <w:szCs w:val="16"/>
              </w:rPr>
            </w:pPr>
            <w:r w:rsidRPr="00A805D8">
              <w:rPr>
                <w:color w:val="002060"/>
                <w:sz w:val="16"/>
                <w:szCs w:val="16"/>
              </w:rPr>
              <w:t xml:space="preserve">- </w:t>
            </w:r>
            <w:r>
              <w:rPr>
                <w:color w:val="002060"/>
                <w:sz w:val="16"/>
                <w:szCs w:val="16"/>
              </w:rPr>
              <w:t xml:space="preserve"> </w:t>
            </w:r>
            <w:r w:rsidRPr="00A805D8">
              <w:rPr>
                <w:color w:val="002060"/>
                <w:sz w:val="16"/>
                <w:szCs w:val="16"/>
              </w:rPr>
              <w:t>0.57 Swiss francs in 2015 (3.4</w:t>
            </w:r>
            <w:r>
              <w:rPr>
                <w:color w:val="002060"/>
                <w:sz w:val="16"/>
                <w:szCs w:val="16"/>
              </w:rPr>
              <w:t>% decrease as compared to 2014).</w:t>
            </w:r>
          </w:p>
          <w:p w:rsidR="00AD51FD" w:rsidRPr="00A805D8" w:rsidRDefault="00AD51FD" w:rsidP="00BE0389">
            <w:pPr>
              <w:rPr>
                <w:color w:val="002060"/>
                <w:sz w:val="16"/>
                <w:szCs w:val="16"/>
              </w:rPr>
            </w:pPr>
          </w:p>
          <w:p w:rsidR="00AD51FD" w:rsidRPr="00A805D8" w:rsidRDefault="00AD51FD" w:rsidP="00BE0389">
            <w:pPr>
              <w:rPr>
                <w:color w:val="002060"/>
                <w:sz w:val="16"/>
                <w:szCs w:val="16"/>
              </w:rPr>
            </w:pPr>
            <w:r w:rsidRPr="00A805D8">
              <w:rPr>
                <w:color w:val="002060"/>
                <w:sz w:val="16"/>
                <w:szCs w:val="16"/>
              </w:rPr>
              <w:t xml:space="preserve">A total of 15.03 million words (45,537 UN standard </w:t>
            </w:r>
            <w:r>
              <w:rPr>
                <w:color w:val="002060"/>
                <w:sz w:val="16"/>
                <w:szCs w:val="16"/>
              </w:rPr>
              <w:t xml:space="preserve">pages) were translated in 2014, </w:t>
            </w:r>
            <w:r w:rsidRPr="00A805D8">
              <w:rPr>
                <w:color w:val="002060"/>
                <w:sz w:val="16"/>
                <w:szCs w:val="16"/>
              </w:rPr>
              <w:t>and 15.32 million words (46,420 pages) in 2015.</w:t>
            </w:r>
          </w:p>
          <w:p w:rsidR="00AD51FD" w:rsidRPr="000C03CF" w:rsidRDefault="00AD51FD" w:rsidP="00BE0389">
            <w:pPr>
              <w:rPr>
                <w:color w:val="000000"/>
                <w:sz w:val="16"/>
                <w:szCs w:val="16"/>
              </w:rPr>
            </w:pPr>
          </w:p>
          <w:p w:rsidR="00AD51FD" w:rsidRPr="000C03CF" w:rsidRDefault="00AD51FD" w:rsidP="00BE0389">
            <w:pPr>
              <w:rPr>
                <w:i/>
                <w:sz w:val="16"/>
                <w:szCs w:val="16"/>
                <w:lang w:bidi="th-TH"/>
              </w:rPr>
            </w:pPr>
            <w:r w:rsidRPr="000C03CF">
              <w:rPr>
                <w:i/>
                <w:sz w:val="16"/>
                <w:szCs w:val="16"/>
                <w:lang w:bidi="th-TH"/>
              </w:rPr>
              <w:t xml:space="preserve">Original Baseline </w:t>
            </w:r>
            <w:r w:rsidRPr="000C03CF">
              <w:rPr>
                <w:i/>
                <w:sz w:val="16"/>
                <w:szCs w:val="16"/>
                <w:lang w:bidi="th-TH"/>
              </w:rPr>
              <w:br/>
              <w:t>P&amp;B 2016/17:</w:t>
            </w:r>
            <w:r>
              <w:rPr>
                <w:i/>
                <w:sz w:val="16"/>
                <w:szCs w:val="16"/>
                <w:lang w:bidi="th-TH"/>
              </w:rPr>
              <w:t xml:space="preserve">  </w:t>
            </w:r>
          </w:p>
          <w:p w:rsidR="00AD51FD" w:rsidRPr="00DE3C84" w:rsidRDefault="00AD51FD" w:rsidP="00BE0389">
            <w:pPr>
              <w:spacing w:after="60"/>
              <w:rPr>
                <w:color w:val="000000"/>
                <w:sz w:val="16"/>
                <w:szCs w:val="16"/>
              </w:rPr>
            </w:pPr>
            <w:r w:rsidRPr="00DE3C84">
              <w:rPr>
                <w:color w:val="000000"/>
                <w:sz w:val="16"/>
                <w:szCs w:val="16"/>
              </w:rPr>
              <w:t>0.59 Swiss franc</w:t>
            </w:r>
            <w:r>
              <w:rPr>
                <w:color w:val="000000"/>
                <w:sz w:val="16"/>
                <w:szCs w:val="16"/>
              </w:rPr>
              <w:t>s</w:t>
            </w:r>
            <w:r w:rsidRPr="00DE3C84">
              <w:rPr>
                <w:color w:val="000000"/>
                <w:sz w:val="16"/>
                <w:szCs w:val="16"/>
              </w:rPr>
              <w:t xml:space="preserve"> per word</w:t>
            </w:r>
          </w:p>
        </w:tc>
        <w:tc>
          <w:tcPr>
            <w:tcW w:w="861" w:type="pct"/>
            <w:shd w:val="clear" w:color="auto" w:fill="auto"/>
            <w:tcMar>
              <w:top w:w="110" w:type="dxa"/>
              <w:left w:w="58" w:type="dxa"/>
              <w:right w:w="58" w:type="dxa"/>
            </w:tcMar>
          </w:tcPr>
          <w:p w:rsidR="00AD51FD" w:rsidRPr="00DE3C84" w:rsidRDefault="00AD51FD" w:rsidP="00BE0389">
            <w:pPr>
              <w:rPr>
                <w:color w:val="000000"/>
                <w:sz w:val="16"/>
                <w:szCs w:val="16"/>
              </w:rPr>
            </w:pPr>
            <w:r w:rsidRPr="00DE3C84">
              <w:rPr>
                <w:color w:val="000000"/>
                <w:sz w:val="16"/>
                <w:szCs w:val="16"/>
              </w:rPr>
              <w:t>Maintain cost</w:t>
            </w:r>
          </w:p>
        </w:tc>
        <w:tc>
          <w:tcPr>
            <w:tcW w:w="1324" w:type="pct"/>
            <w:shd w:val="clear" w:color="auto" w:fill="FFFFFF"/>
            <w:tcMar>
              <w:top w:w="110" w:type="dxa"/>
              <w:left w:w="58" w:type="dxa"/>
              <w:right w:w="58" w:type="dxa"/>
            </w:tcMar>
          </w:tcPr>
          <w:p w:rsidR="00AD51FD" w:rsidRDefault="00AD51FD" w:rsidP="00BE0389">
            <w:pPr>
              <w:tabs>
                <w:tab w:val="left" w:pos="2500"/>
              </w:tabs>
              <w:ind w:right="47"/>
              <w:rPr>
                <w:color w:val="000000"/>
                <w:sz w:val="16"/>
                <w:szCs w:val="16"/>
              </w:rPr>
            </w:pPr>
            <w:r>
              <w:rPr>
                <w:color w:val="000000"/>
                <w:sz w:val="16"/>
                <w:szCs w:val="16"/>
              </w:rPr>
              <w:t>The cost per word of translation was further reduced to 0.55 CHF (-3.5% as compared to 2015)</w:t>
            </w:r>
          </w:p>
          <w:p w:rsidR="00AD51FD" w:rsidRDefault="00AD51FD" w:rsidP="00BE0389">
            <w:pPr>
              <w:ind w:right="176"/>
              <w:rPr>
                <w:color w:val="000000"/>
                <w:sz w:val="16"/>
                <w:szCs w:val="16"/>
              </w:rPr>
            </w:pPr>
          </w:p>
          <w:p w:rsidR="00AD51FD" w:rsidRPr="00257E36" w:rsidRDefault="00AD51FD" w:rsidP="00BE0389">
            <w:pPr>
              <w:ind w:right="176"/>
              <w:rPr>
                <w:color w:val="000000"/>
                <w:sz w:val="16"/>
                <w:szCs w:val="16"/>
              </w:rPr>
            </w:pPr>
            <w:r w:rsidRPr="002410F9">
              <w:rPr>
                <w:color w:val="000000"/>
                <w:sz w:val="16"/>
                <w:szCs w:val="16"/>
              </w:rPr>
              <w:t>A total of 15.</w:t>
            </w:r>
            <w:r>
              <w:rPr>
                <w:color w:val="000000"/>
                <w:sz w:val="16"/>
                <w:szCs w:val="16"/>
              </w:rPr>
              <w:t>69</w:t>
            </w:r>
            <w:r w:rsidRPr="002410F9">
              <w:rPr>
                <w:color w:val="000000"/>
                <w:sz w:val="16"/>
                <w:szCs w:val="16"/>
              </w:rPr>
              <w:t xml:space="preserve"> million words (4</w:t>
            </w:r>
            <w:r>
              <w:rPr>
                <w:color w:val="000000"/>
                <w:sz w:val="16"/>
                <w:szCs w:val="16"/>
              </w:rPr>
              <w:t>7</w:t>
            </w:r>
            <w:r w:rsidRPr="002410F9">
              <w:rPr>
                <w:color w:val="000000"/>
                <w:sz w:val="16"/>
                <w:szCs w:val="16"/>
              </w:rPr>
              <w:t>,5</w:t>
            </w:r>
            <w:r>
              <w:rPr>
                <w:color w:val="000000"/>
                <w:sz w:val="16"/>
                <w:szCs w:val="16"/>
              </w:rPr>
              <w:t>54</w:t>
            </w:r>
            <w:r w:rsidRPr="002410F9">
              <w:rPr>
                <w:color w:val="000000"/>
                <w:sz w:val="16"/>
                <w:szCs w:val="16"/>
              </w:rPr>
              <w:t xml:space="preserve"> UN standar</w:t>
            </w:r>
            <w:r>
              <w:rPr>
                <w:color w:val="000000"/>
                <w:sz w:val="16"/>
                <w:szCs w:val="16"/>
              </w:rPr>
              <w:t xml:space="preserve">d pages) were translated (+2.6% as compared to </w:t>
            </w:r>
            <w:r w:rsidRPr="002410F9">
              <w:rPr>
                <w:color w:val="000000"/>
                <w:sz w:val="16"/>
                <w:szCs w:val="16"/>
              </w:rPr>
              <w:t>2015</w:t>
            </w:r>
            <w:r>
              <w:rPr>
                <w:color w:val="000000"/>
                <w:sz w:val="16"/>
                <w:szCs w:val="16"/>
              </w:rPr>
              <w:t>)</w:t>
            </w:r>
          </w:p>
        </w:tc>
        <w:tc>
          <w:tcPr>
            <w:tcW w:w="446" w:type="pct"/>
            <w:shd w:val="clear" w:color="auto" w:fill="auto"/>
            <w:tcMar>
              <w:top w:w="110" w:type="dxa"/>
              <w:left w:w="58" w:type="dxa"/>
              <w:right w:w="58" w:type="dxa"/>
            </w:tcMar>
          </w:tcPr>
          <w:p w:rsidR="00AD51FD" w:rsidRDefault="00AD51FD" w:rsidP="00BE0389">
            <w:pPr>
              <w:ind w:right="28"/>
              <w:jc w:val="center"/>
              <w:rPr>
                <w:b/>
                <w:color w:val="00B050"/>
                <w:sz w:val="16"/>
                <w:szCs w:val="16"/>
              </w:rPr>
            </w:pPr>
            <w:r w:rsidRPr="00B02662">
              <w:rPr>
                <w:b/>
                <w:color w:val="00B050"/>
                <w:sz w:val="16"/>
                <w:szCs w:val="16"/>
              </w:rPr>
              <w:t>On track</w:t>
            </w:r>
            <w:r>
              <w:rPr>
                <w:b/>
                <w:color w:val="00B050"/>
                <w:sz w:val="16"/>
                <w:szCs w:val="16"/>
              </w:rPr>
              <w:br/>
            </w:r>
          </w:p>
          <w:p w:rsidR="00AD51FD" w:rsidRPr="00257E36" w:rsidRDefault="00AD51FD" w:rsidP="00BE0389">
            <w:pPr>
              <w:ind w:right="28"/>
              <w:rPr>
                <w:color w:val="000000"/>
                <w:sz w:val="16"/>
                <w:szCs w:val="16"/>
              </w:rPr>
            </w:pPr>
          </w:p>
        </w:tc>
      </w:tr>
    </w:tbl>
    <w:p w:rsidR="00AD51FD" w:rsidRPr="00D86CF7" w:rsidRDefault="00AD51FD" w:rsidP="00AD51FD">
      <w:pPr>
        <w:rPr>
          <w:sz w:val="20"/>
        </w:rPr>
      </w:pPr>
    </w:p>
    <w:p w:rsidR="00AD51FD" w:rsidRPr="00D86CF7" w:rsidRDefault="00AD51FD" w:rsidP="00AD51FD">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AD51FD" w:rsidRPr="00E46EE4" w:rsidTr="00BE0389">
        <w:trPr>
          <w:trHeight w:val="423"/>
          <w:jc w:val="center"/>
        </w:trPr>
        <w:tc>
          <w:tcPr>
            <w:tcW w:w="9289" w:type="dxa"/>
            <w:shd w:val="clear" w:color="auto" w:fill="C6D9F1" w:themeFill="text2" w:themeFillTint="33"/>
            <w:vAlign w:val="center"/>
          </w:tcPr>
          <w:p w:rsidR="00AD51FD" w:rsidRPr="00E46EE4" w:rsidRDefault="00AD51FD" w:rsidP="00BE0389">
            <w:pPr>
              <w:keepNext/>
              <w:keepLines/>
              <w:jc w:val="center"/>
              <w:rPr>
                <w:b/>
                <w:color w:val="000000"/>
                <w:sz w:val="20"/>
              </w:rPr>
            </w:pPr>
            <w:r w:rsidRPr="00E46EE4">
              <w:rPr>
                <w:b/>
                <w:color w:val="000000"/>
                <w:sz w:val="20"/>
              </w:rPr>
              <w:lastRenderedPageBreak/>
              <w:t>Resource Utilization for Program 27</w:t>
            </w:r>
          </w:p>
        </w:tc>
      </w:tr>
    </w:tbl>
    <w:p w:rsidR="00AD51FD" w:rsidRPr="00D86CF7" w:rsidRDefault="00AD51FD" w:rsidP="00AD51FD">
      <w:pPr>
        <w:keepNext/>
        <w:keepLines/>
        <w:rPr>
          <w:sz w:val="20"/>
        </w:rPr>
      </w:pPr>
    </w:p>
    <w:p w:rsidR="00AD51FD" w:rsidRPr="00EF5773" w:rsidRDefault="00AD51FD" w:rsidP="00AD51FD">
      <w:pPr>
        <w:pStyle w:val="NormalWeb"/>
        <w:keepNext/>
        <w:keepLines/>
        <w:spacing w:before="0" w:beforeAutospacing="0" w:after="0" w:afterAutospacing="0"/>
        <w:jc w:val="center"/>
      </w:pPr>
      <w:r w:rsidRPr="00EF5773">
        <w:rPr>
          <w:color w:val="000000"/>
        </w:rPr>
        <w:t>Budget and Actual Expenditure (by result)</w:t>
      </w:r>
    </w:p>
    <w:p w:rsidR="00AD51FD" w:rsidRPr="00EF5773" w:rsidRDefault="00AD51FD" w:rsidP="00AD51FD">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AD51FD" w:rsidRPr="00D86CF7" w:rsidRDefault="00AD51FD" w:rsidP="00AD51FD">
      <w:pPr>
        <w:keepNext/>
        <w:keepLines/>
        <w:rPr>
          <w:sz w:val="20"/>
        </w:rPr>
      </w:pPr>
    </w:p>
    <w:tbl>
      <w:tblPr>
        <w:tblW w:w="8222" w:type="dxa"/>
        <w:jc w:val="center"/>
        <w:tblLook w:val="04A0" w:firstRow="1" w:lastRow="0" w:firstColumn="1" w:lastColumn="0" w:noHBand="0" w:noVBand="1"/>
      </w:tblPr>
      <w:tblGrid>
        <w:gridCol w:w="502"/>
        <w:gridCol w:w="4298"/>
        <w:gridCol w:w="1180"/>
        <w:gridCol w:w="1180"/>
        <w:gridCol w:w="1203"/>
      </w:tblGrid>
      <w:tr w:rsidR="00AD51FD" w:rsidRPr="005639DE" w:rsidTr="00BE0389">
        <w:trPr>
          <w:trHeight w:val="825"/>
          <w:jc w:val="center"/>
        </w:trPr>
        <w:tc>
          <w:tcPr>
            <w:tcW w:w="4800" w:type="dxa"/>
            <w:gridSpan w:val="2"/>
            <w:tcBorders>
              <w:top w:val="nil"/>
              <w:left w:val="nil"/>
              <w:bottom w:val="nil"/>
              <w:right w:val="nil"/>
            </w:tcBorders>
            <w:shd w:val="clear" w:color="000000" w:fill="C5D9F1"/>
            <w:noWrap/>
            <w:vAlign w:val="center"/>
            <w:hideMark/>
          </w:tcPr>
          <w:p w:rsidR="00AD51FD" w:rsidRPr="005639DE" w:rsidRDefault="00AD51FD" w:rsidP="00BE0389">
            <w:pPr>
              <w:keepNext/>
              <w:keepLines/>
              <w:jc w:val="center"/>
              <w:rPr>
                <w:b/>
                <w:bCs/>
                <w:sz w:val="16"/>
                <w:szCs w:val="16"/>
              </w:rPr>
            </w:pPr>
            <w:r w:rsidRPr="005639DE">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AD51FD" w:rsidRPr="005639DE" w:rsidRDefault="00AD51FD" w:rsidP="00BE0389">
            <w:pPr>
              <w:keepNext/>
              <w:keepLines/>
              <w:jc w:val="center"/>
              <w:rPr>
                <w:b/>
                <w:bCs/>
                <w:sz w:val="16"/>
                <w:szCs w:val="16"/>
              </w:rPr>
            </w:pPr>
            <w:r w:rsidRPr="005639DE">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AD51FD" w:rsidRPr="005639DE" w:rsidRDefault="00AD51FD" w:rsidP="00BE0389">
            <w:pPr>
              <w:keepNext/>
              <w:keepLines/>
              <w:jc w:val="center"/>
              <w:rPr>
                <w:b/>
                <w:bCs/>
                <w:sz w:val="16"/>
                <w:szCs w:val="16"/>
              </w:rPr>
            </w:pPr>
            <w:r w:rsidRPr="005639DE">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AD51FD" w:rsidRPr="005639DE" w:rsidRDefault="00AD51FD" w:rsidP="00BE0389">
            <w:pPr>
              <w:keepNext/>
              <w:keepLines/>
              <w:jc w:val="center"/>
              <w:rPr>
                <w:b/>
                <w:bCs/>
                <w:sz w:val="16"/>
                <w:szCs w:val="16"/>
              </w:rPr>
            </w:pPr>
            <w:r w:rsidRPr="005639DE">
              <w:rPr>
                <w:b/>
                <w:bCs/>
                <w:sz w:val="16"/>
                <w:szCs w:val="16"/>
              </w:rPr>
              <w:t xml:space="preserve"> 2016 Expenditure* </w:t>
            </w:r>
          </w:p>
        </w:tc>
      </w:tr>
      <w:tr w:rsidR="00AD51FD" w:rsidRPr="005639DE" w:rsidTr="008B732B">
        <w:trPr>
          <w:trHeight w:val="710"/>
          <w:jc w:val="center"/>
        </w:trPr>
        <w:tc>
          <w:tcPr>
            <w:tcW w:w="502" w:type="dxa"/>
            <w:tcBorders>
              <w:top w:val="nil"/>
              <w:left w:val="nil"/>
              <w:bottom w:val="nil"/>
              <w:right w:val="nil"/>
            </w:tcBorders>
            <w:shd w:val="clear" w:color="auto" w:fill="auto"/>
            <w:noWrap/>
            <w:vAlign w:val="center"/>
            <w:hideMark/>
          </w:tcPr>
          <w:p w:rsidR="00AD51FD" w:rsidRPr="005639DE" w:rsidRDefault="00AD51FD" w:rsidP="00BE0389">
            <w:pPr>
              <w:keepNext/>
              <w:keepLines/>
              <w:rPr>
                <w:sz w:val="16"/>
                <w:szCs w:val="16"/>
              </w:rPr>
            </w:pPr>
            <w:r w:rsidRPr="005639DE">
              <w:rPr>
                <w:sz w:val="16"/>
                <w:szCs w:val="16"/>
              </w:rPr>
              <w:t>IX.1</w:t>
            </w:r>
          </w:p>
        </w:tc>
        <w:tc>
          <w:tcPr>
            <w:tcW w:w="4298" w:type="dxa"/>
            <w:tcBorders>
              <w:top w:val="nil"/>
              <w:left w:val="nil"/>
              <w:bottom w:val="nil"/>
              <w:right w:val="nil"/>
            </w:tcBorders>
            <w:shd w:val="clear" w:color="auto" w:fill="auto"/>
            <w:vAlign w:val="center"/>
            <w:hideMark/>
          </w:tcPr>
          <w:p w:rsidR="00AD51FD" w:rsidRPr="005639DE" w:rsidRDefault="00AD51FD" w:rsidP="00BE0389">
            <w:pPr>
              <w:keepNext/>
              <w:keepLines/>
              <w:rPr>
                <w:sz w:val="16"/>
                <w:szCs w:val="16"/>
              </w:rPr>
            </w:pPr>
            <w:r w:rsidRPr="005639DE">
              <w:rPr>
                <w:sz w:val="16"/>
                <w:szCs w:val="16"/>
              </w:rPr>
              <w:t>Effective, efficient, quality and customer-oriented support services both to internal clients and to external stakeholders</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38,925</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38,622</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17,609</w:t>
            </w:r>
          </w:p>
        </w:tc>
      </w:tr>
      <w:tr w:rsidR="00AD51FD" w:rsidRPr="005639DE" w:rsidTr="008B732B">
        <w:trPr>
          <w:trHeight w:val="705"/>
          <w:jc w:val="center"/>
        </w:trPr>
        <w:tc>
          <w:tcPr>
            <w:tcW w:w="502" w:type="dxa"/>
            <w:tcBorders>
              <w:top w:val="nil"/>
              <w:left w:val="nil"/>
              <w:bottom w:val="nil"/>
              <w:right w:val="nil"/>
            </w:tcBorders>
            <w:shd w:val="clear" w:color="auto" w:fill="auto"/>
            <w:noWrap/>
            <w:vAlign w:val="center"/>
            <w:hideMark/>
          </w:tcPr>
          <w:p w:rsidR="00AD51FD" w:rsidRPr="005639DE" w:rsidRDefault="00AD51FD" w:rsidP="00BE0389">
            <w:pPr>
              <w:keepNext/>
              <w:keepLines/>
              <w:rPr>
                <w:sz w:val="16"/>
                <w:szCs w:val="16"/>
              </w:rPr>
            </w:pPr>
            <w:r w:rsidRPr="005639DE">
              <w:rPr>
                <w:sz w:val="16"/>
                <w:szCs w:val="16"/>
              </w:rPr>
              <w:t>IX.4</w:t>
            </w:r>
          </w:p>
        </w:tc>
        <w:tc>
          <w:tcPr>
            <w:tcW w:w="4298" w:type="dxa"/>
            <w:tcBorders>
              <w:top w:val="nil"/>
              <w:left w:val="nil"/>
              <w:bottom w:val="nil"/>
              <w:right w:val="nil"/>
            </w:tcBorders>
            <w:shd w:val="clear" w:color="auto" w:fill="auto"/>
            <w:vAlign w:val="center"/>
            <w:hideMark/>
          </w:tcPr>
          <w:p w:rsidR="00AD51FD" w:rsidRPr="005639DE" w:rsidRDefault="00AD51FD" w:rsidP="00BE0389">
            <w:pPr>
              <w:keepNext/>
              <w:keepLines/>
              <w:rPr>
                <w:sz w:val="16"/>
                <w:szCs w:val="16"/>
              </w:rPr>
            </w:pPr>
            <w:r w:rsidRPr="005639DE">
              <w:rPr>
                <w:sz w:val="16"/>
                <w:szCs w:val="16"/>
              </w:rPr>
              <w:t>An environmentally and socially responsible Organization in which WIPO staff, delegates, visitors and information and physical assets are safe and secure</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0</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39</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0</w:t>
            </w:r>
          </w:p>
        </w:tc>
      </w:tr>
      <w:tr w:rsidR="00AD51FD" w:rsidRPr="005639DE" w:rsidTr="00BE0389">
        <w:trPr>
          <w:trHeight w:val="225"/>
          <w:jc w:val="center"/>
        </w:trPr>
        <w:tc>
          <w:tcPr>
            <w:tcW w:w="502" w:type="dxa"/>
            <w:tcBorders>
              <w:top w:val="nil"/>
              <w:left w:val="nil"/>
              <w:bottom w:val="nil"/>
              <w:right w:val="nil"/>
            </w:tcBorders>
            <w:shd w:val="clear" w:color="000000" w:fill="C5D9F1"/>
            <w:noWrap/>
            <w:vAlign w:val="bottom"/>
            <w:hideMark/>
          </w:tcPr>
          <w:p w:rsidR="00AD51FD" w:rsidRPr="005639DE" w:rsidRDefault="00AD51FD" w:rsidP="00BE0389">
            <w:pPr>
              <w:keepNext/>
              <w:keepLines/>
              <w:rPr>
                <w:sz w:val="16"/>
                <w:szCs w:val="16"/>
              </w:rPr>
            </w:pPr>
            <w:r w:rsidRPr="005639DE">
              <w:rPr>
                <w:sz w:val="16"/>
                <w:szCs w:val="16"/>
              </w:rPr>
              <w:t> </w:t>
            </w:r>
          </w:p>
        </w:tc>
        <w:tc>
          <w:tcPr>
            <w:tcW w:w="4298" w:type="dxa"/>
            <w:tcBorders>
              <w:top w:val="nil"/>
              <w:left w:val="nil"/>
              <w:bottom w:val="nil"/>
              <w:right w:val="nil"/>
            </w:tcBorders>
            <w:shd w:val="clear" w:color="000000" w:fill="C5D9F1"/>
            <w:noWrap/>
            <w:vAlign w:val="bottom"/>
            <w:hideMark/>
          </w:tcPr>
          <w:p w:rsidR="00AD51FD" w:rsidRPr="005639DE" w:rsidRDefault="00AD51FD" w:rsidP="00BE0389">
            <w:pPr>
              <w:keepNext/>
              <w:keepLines/>
              <w:jc w:val="right"/>
              <w:rPr>
                <w:b/>
                <w:bCs/>
                <w:sz w:val="16"/>
                <w:szCs w:val="16"/>
              </w:rPr>
            </w:pPr>
            <w:r w:rsidRPr="005639DE">
              <w:rPr>
                <w:b/>
                <w:bCs/>
                <w:sz w:val="16"/>
                <w:szCs w:val="16"/>
              </w:rPr>
              <w:t>Total</w:t>
            </w:r>
          </w:p>
        </w:tc>
        <w:tc>
          <w:tcPr>
            <w:tcW w:w="1180" w:type="dxa"/>
            <w:tcBorders>
              <w:top w:val="nil"/>
              <w:left w:val="nil"/>
              <w:bottom w:val="nil"/>
              <w:right w:val="nil"/>
            </w:tcBorders>
            <w:shd w:val="clear" w:color="000000" w:fill="C5D9F1"/>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38,925</w:t>
            </w:r>
          </w:p>
        </w:tc>
        <w:tc>
          <w:tcPr>
            <w:tcW w:w="1180" w:type="dxa"/>
            <w:tcBorders>
              <w:top w:val="nil"/>
              <w:left w:val="nil"/>
              <w:bottom w:val="nil"/>
              <w:right w:val="nil"/>
            </w:tcBorders>
            <w:shd w:val="clear" w:color="000000" w:fill="C5D9F1"/>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38,661</w:t>
            </w:r>
          </w:p>
        </w:tc>
        <w:tc>
          <w:tcPr>
            <w:tcW w:w="1180" w:type="dxa"/>
            <w:tcBorders>
              <w:top w:val="nil"/>
              <w:left w:val="nil"/>
              <w:bottom w:val="nil"/>
              <w:right w:val="nil"/>
            </w:tcBorders>
            <w:shd w:val="clear" w:color="000000" w:fill="C5D9F1"/>
            <w:noWrap/>
            <w:vAlign w:val="center"/>
            <w:hideMark/>
          </w:tcPr>
          <w:p w:rsidR="00AD51FD" w:rsidRPr="005639DE" w:rsidRDefault="00AD51FD" w:rsidP="00BE0389">
            <w:pPr>
              <w:keepNext/>
              <w:keepLines/>
              <w:jc w:val="center"/>
              <w:rPr>
                <w:color w:val="000000"/>
                <w:sz w:val="16"/>
                <w:szCs w:val="16"/>
              </w:rPr>
            </w:pPr>
            <w:r w:rsidRPr="005639DE">
              <w:rPr>
                <w:color w:val="000000"/>
                <w:sz w:val="16"/>
                <w:szCs w:val="16"/>
              </w:rPr>
              <w:t>17,609</w:t>
            </w:r>
          </w:p>
        </w:tc>
      </w:tr>
      <w:tr w:rsidR="00AD51FD" w:rsidRPr="005639DE" w:rsidTr="00BE0389">
        <w:trPr>
          <w:trHeight w:val="330"/>
          <w:jc w:val="center"/>
        </w:trPr>
        <w:tc>
          <w:tcPr>
            <w:tcW w:w="7160" w:type="dxa"/>
            <w:gridSpan w:val="4"/>
            <w:tcBorders>
              <w:top w:val="nil"/>
              <w:left w:val="nil"/>
              <w:bottom w:val="nil"/>
              <w:right w:val="nil"/>
            </w:tcBorders>
            <w:shd w:val="clear" w:color="auto" w:fill="auto"/>
            <w:noWrap/>
            <w:vAlign w:val="center"/>
            <w:hideMark/>
          </w:tcPr>
          <w:p w:rsidR="00AD51FD" w:rsidRPr="005639DE" w:rsidRDefault="00AD51FD" w:rsidP="00BE0389">
            <w:pPr>
              <w:keepNext/>
              <w:keepLines/>
              <w:rPr>
                <w:i/>
                <w:iCs/>
                <w:sz w:val="16"/>
                <w:szCs w:val="16"/>
              </w:rPr>
            </w:pPr>
            <w:r w:rsidRPr="005639DE">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AD51FD" w:rsidRPr="005639DE" w:rsidRDefault="00AD51FD" w:rsidP="00BE0389">
            <w:pPr>
              <w:keepNext/>
              <w:keepLines/>
              <w:rPr>
                <w:sz w:val="16"/>
                <w:szCs w:val="16"/>
              </w:rPr>
            </w:pPr>
          </w:p>
        </w:tc>
      </w:tr>
    </w:tbl>
    <w:p w:rsidR="00AD51FD" w:rsidRPr="00D86CF7" w:rsidRDefault="00AD51FD" w:rsidP="00AD51FD">
      <w:pPr>
        <w:rPr>
          <w:sz w:val="20"/>
        </w:rPr>
      </w:pPr>
    </w:p>
    <w:p w:rsidR="00AD51FD" w:rsidRPr="00EF5773" w:rsidRDefault="00AD51FD" w:rsidP="00AD51FD">
      <w:pPr>
        <w:pStyle w:val="NormalWeb"/>
        <w:keepNext/>
        <w:keepLines/>
        <w:spacing w:before="0" w:beforeAutospacing="0" w:after="0" w:afterAutospacing="0"/>
        <w:jc w:val="center"/>
      </w:pPr>
      <w:r w:rsidRPr="00EF5773">
        <w:rPr>
          <w:color w:val="000000"/>
        </w:rPr>
        <w:t xml:space="preserve">Budget and Actual Expenditure (personnel and non-personnel) </w:t>
      </w:r>
    </w:p>
    <w:p w:rsidR="00AD51FD" w:rsidRPr="00EF5773" w:rsidRDefault="00AD51FD" w:rsidP="00AD51FD">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AD51FD" w:rsidRPr="00D86CF7" w:rsidRDefault="00AD51FD" w:rsidP="00AD51FD">
      <w:pPr>
        <w:rPr>
          <w:sz w:val="20"/>
        </w:rPr>
      </w:pPr>
    </w:p>
    <w:tbl>
      <w:tblPr>
        <w:tblW w:w="8120" w:type="dxa"/>
        <w:jc w:val="center"/>
        <w:tblInd w:w="93" w:type="dxa"/>
        <w:tblLook w:val="04A0" w:firstRow="1" w:lastRow="0" w:firstColumn="1" w:lastColumn="0" w:noHBand="0" w:noVBand="1"/>
      </w:tblPr>
      <w:tblGrid>
        <w:gridCol w:w="2440"/>
        <w:gridCol w:w="1420"/>
        <w:gridCol w:w="1420"/>
        <w:gridCol w:w="1420"/>
        <w:gridCol w:w="1420"/>
      </w:tblGrid>
      <w:tr w:rsidR="00AD51FD" w:rsidRPr="005639DE" w:rsidTr="00BE0389">
        <w:trPr>
          <w:trHeight w:val="720"/>
          <w:jc w:val="center"/>
        </w:trPr>
        <w:tc>
          <w:tcPr>
            <w:tcW w:w="2440" w:type="dxa"/>
            <w:tcBorders>
              <w:top w:val="nil"/>
              <w:left w:val="nil"/>
              <w:bottom w:val="nil"/>
              <w:right w:val="nil"/>
            </w:tcBorders>
            <w:shd w:val="clear" w:color="000000" w:fill="C5D9F1"/>
            <w:noWrap/>
            <w:vAlign w:val="center"/>
            <w:hideMark/>
          </w:tcPr>
          <w:p w:rsidR="00AD51FD" w:rsidRPr="005639DE" w:rsidRDefault="00AD51FD" w:rsidP="00BE0389">
            <w:pPr>
              <w:rPr>
                <w:color w:val="000000"/>
                <w:sz w:val="16"/>
                <w:szCs w:val="16"/>
              </w:rPr>
            </w:pPr>
            <w:r w:rsidRPr="005639DE">
              <w:rPr>
                <w:color w:val="000000"/>
                <w:sz w:val="16"/>
                <w:szCs w:val="16"/>
              </w:rPr>
              <w:t> </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Utilization rate (%)</w:t>
            </w:r>
          </w:p>
        </w:tc>
      </w:tr>
      <w:tr w:rsidR="00AD51FD" w:rsidRPr="005639DE" w:rsidTr="00BE0389">
        <w:trPr>
          <w:trHeight w:val="315"/>
          <w:jc w:val="center"/>
        </w:trPr>
        <w:tc>
          <w:tcPr>
            <w:tcW w:w="2440" w:type="dxa"/>
            <w:tcBorders>
              <w:top w:val="nil"/>
              <w:left w:val="nil"/>
              <w:bottom w:val="nil"/>
              <w:right w:val="nil"/>
            </w:tcBorders>
            <w:shd w:val="clear" w:color="auto" w:fill="auto"/>
            <w:noWrap/>
            <w:vAlign w:val="center"/>
            <w:hideMark/>
          </w:tcPr>
          <w:p w:rsidR="00AD51FD" w:rsidRPr="005639DE" w:rsidRDefault="00AD51FD" w:rsidP="00BE0389">
            <w:pPr>
              <w:rPr>
                <w:color w:val="000000"/>
                <w:sz w:val="16"/>
                <w:szCs w:val="16"/>
              </w:rPr>
            </w:pPr>
            <w:r w:rsidRPr="005639DE">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 xml:space="preserve">29,571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 xml:space="preserve">28,834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 xml:space="preserve">13,024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45%</w:t>
            </w:r>
          </w:p>
        </w:tc>
      </w:tr>
      <w:tr w:rsidR="00AD51FD" w:rsidRPr="005639DE" w:rsidTr="00BE0389">
        <w:trPr>
          <w:trHeight w:val="315"/>
          <w:jc w:val="center"/>
        </w:trPr>
        <w:tc>
          <w:tcPr>
            <w:tcW w:w="2440" w:type="dxa"/>
            <w:tcBorders>
              <w:top w:val="nil"/>
              <w:left w:val="nil"/>
              <w:bottom w:val="nil"/>
              <w:right w:val="nil"/>
            </w:tcBorders>
            <w:shd w:val="clear" w:color="auto" w:fill="auto"/>
            <w:noWrap/>
            <w:vAlign w:val="center"/>
            <w:hideMark/>
          </w:tcPr>
          <w:p w:rsidR="00AD51FD" w:rsidRPr="005639DE" w:rsidRDefault="00AD51FD" w:rsidP="00BE0389">
            <w:pPr>
              <w:rPr>
                <w:color w:val="000000"/>
                <w:sz w:val="16"/>
                <w:szCs w:val="16"/>
              </w:rPr>
            </w:pPr>
            <w:r w:rsidRPr="005639DE">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 xml:space="preserve">9,354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 xml:space="preserve">9,826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 xml:space="preserve">4,585 </w:t>
            </w:r>
          </w:p>
        </w:tc>
        <w:tc>
          <w:tcPr>
            <w:tcW w:w="1420" w:type="dxa"/>
            <w:tcBorders>
              <w:top w:val="nil"/>
              <w:left w:val="nil"/>
              <w:bottom w:val="nil"/>
              <w:right w:val="nil"/>
            </w:tcBorders>
            <w:shd w:val="clear" w:color="auto" w:fill="auto"/>
            <w:vAlign w:val="center"/>
            <w:hideMark/>
          </w:tcPr>
          <w:p w:rsidR="00AD51FD" w:rsidRPr="005639DE" w:rsidRDefault="00AD51FD" w:rsidP="00BE0389">
            <w:pPr>
              <w:jc w:val="center"/>
              <w:rPr>
                <w:color w:val="000000"/>
                <w:sz w:val="16"/>
                <w:szCs w:val="16"/>
              </w:rPr>
            </w:pPr>
            <w:r w:rsidRPr="005639DE">
              <w:rPr>
                <w:color w:val="000000"/>
                <w:sz w:val="16"/>
                <w:szCs w:val="16"/>
              </w:rPr>
              <w:t>47%</w:t>
            </w:r>
          </w:p>
        </w:tc>
      </w:tr>
      <w:tr w:rsidR="00AD51FD" w:rsidRPr="005639DE" w:rsidTr="00BE0389">
        <w:trPr>
          <w:trHeight w:val="225"/>
          <w:jc w:val="center"/>
        </w:trPr>
        <w:tc>
          <w:tcPr>
            <w:tcW w:w="2440" w:type="dxa"/>
            <w:tcBorders>
              <w:top w:val="nil"/>
              <w:left w:val="nil"/>
              <w:bottom w:val="nil"/>
              <w:right w:val="nil"/>
            </w:tcBorders>
            <w:shd w:val="clear" w:color="000000" w:fill="C5D9F1"/>
            <w:noWrap/>
            <w:vAlign w:val="center"/>
            <w:hideMark/>
          </w:tcPr>
          <w:p w:rsidR="00AD51FD" w:rsidRPr="005639DE" w:rsidRDefault="00AD51FD" w:rsidP="00BE0389">
            <w:pPr>
              <w:jc w:val="right"/>
              <w:rPr>
                <w:b/>
                <w:bCs/>
                <w:color w:val="000000"/>
                <w:sz w:val="16"/>
                <w:szCs w:val="16"/>
              </w:rPr>
            </w:pPr>
            <w:r w:rsidRPr="005639DE">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 xml:space="preserve">38,925 </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 xml:space="preserve">38,661 </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 xml:space="preserve">17,609 </w:t>
            </w:r>
          </w:p>
        </w:tc>
        <w:tc>
          <w:tcPr>
            <w:tcW w:w="1420" w:type="dxa"/>
            <w:tcBorders>
              <w:top w:val="nil"/>
              <w:left w:val="nil"/>
              <w:bottom w:val="nil"/>
              <w:right w:val="nil"/>
            </w:tcBorders>
            <w:shd w:val="clear" w:color="000000" w:fill="C5D9F1"/>
            <w:vAlign w:val="center"/>
            <w:hideMark/>
          </w:tcPr>
          <w:p w:rsidR="00AD51FD" w:rsidRPr="005639DE" w:rsidRDefault="00AD51FD" w:rsidP="00BE0389">
            <w:pPr>
              <w:jc w:val="center"/>
              <w:rPr>
                <w:b/>
                <w:bCs/>
                <w:color w:val="000000"/>
                <w:sz w:val="16"/>
                <w:szCs w:val="16"/>
              </w:rPr>
            </w:pPr>
            <w:r w:rsidRPr="005639DE">
              <w:rPr>
                <w:b/>
                <w:bCs/>
                <w:color w:val="000000"/>
                <w:sz w:val="16"/>
                <w:szCs w:val="16"/>
              </w:rPr>
              <w:t>46%</w:t>
            </w:r>
          </w:p>
        </w:tc>
      </w:tr>
      <w:tr w:rsidR="00AD51FD" w:rsidRPr="005639DE" w:rsidTr="00BE0389">
        <w:trPr>
          <w:trHeight w:val="300"/>
          <w:jc w:val="center"/>
        </w:trPr>
        <w:tc>
          <w:tcPr>
            <w:tcW w:w="8120" w:type="dxa"/>
            <w:gridSpan w:val="5"/>
            <w:tcBorders>
              <w:top w:val="nil"/>
              <w:left w:val="nil"/>
              <w:bottom w:val="nil"/>
              <w:right w:val="nil"/>
            </w:tcBorders>
            <w:shd w:val="clear" w:color="auto" w:fill="auto"/>
            <w:noWrap/>
            <w:vAlign w:val="center"/>
            <w:hideMark/>
          </w:tcPr>
          <w:p w:rsidR="00AD51FD" w:rsidRPr="005639DE" w:rsidRDefault="00AD51FD" w:rsidP="00BE0389">
            <w:pPr>
              <w:rPr>
                <w:i/>
                <w:iCs/>
                <w:color w:val="000000"/>
                <w:sz w:val="16"/>
                <w:szCs w:val="16"/>
              </w:rPr>
            </w:pPr>
            <w:r w:rsidRPr="005639DE">
              <w:rPr>
                <w:i/>
                <w:iCs/>
                <w:color w:val="000000"/>
                <w:sz w:val="16"/>
                <w:szCs w:val="16"/>
              </w:rPr>
              <w:t xml:space="preserve"> *2016 Expenditure numbers are preliminary, subject to audit by External auditors </w:t>
            </w:r>
          </w:p>
        </w:tc>
      </w:tr>
    </w:tbl>
    <w:p w:rsidR="00AD51FD" w:rsidRPr="00D86CF7" w:rsidRDefault="00AD51FD" w:rsidP="00AD51FD">
      <w:pPr>
        <w:jc w:val="center"/>
        <w:rPr>
          <w:sz w:val="20"/>
        </w:rPr>
      </w:pPr>
    </w:p>
    <w:p w:rsidR="00AD51FD" w:rsidRPr="00B70960" w:rsidRDefault="00AD51FD" w:rsidP="00AD51FD">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AD51FD" w:rsidRPr="00AD51FD" w:rsidRDefault="00AD51FD" w:rsidP="00AD51FD">
      <w:pPr>
        <w:rPr>
          <w:sz w:val="20"/>
        </w:rPr>
      </w:pPr>
    </w:p>
    <w:p w:rsidR="00AD51FD" w:rsidRPr="00AD51FD" w:rsidRDefault="00AD51FD" w:rsidP="00AD51FD">
      <w:pPr>
        <w:jc w:val="both"/>
        <w:rPr>
          <w:sz w:val="20"/>
        </w:rPr>
      </w:pPr>
    </w:p>
    <w:p w:rsidR="00AD51FD" w:rsidRPr="00AD51FD" w:rsidRDefault="00AD51FD" w:rsidP="00AD51FD">
      <w:pPr>
        <w:jc w:val="both"/>
        <w:rPr>
          <w:sz w:val="20"/>
          <w:u w:val="single"/>
        </w:rPr>
      </w:pPr>
      <w:r w:rsidRPr="00AD51FD">
        <w:rPr>
          <w:sz w:val="20"/>
        </w:rPr>
        <w:t>A.</w:t>
      </w:r>
      <w:r w:rsidRPr="00AD51FD">
        <w:rPr>
          <w:sz w:val="20"/>
        </w:rPr>
        <w:tab/>
      </w:r>
      <w:r w:rsidRPr="00AD51FD">
        <w:rPr>
          <w:sz w:val="20"/>
          <w:u w:val="single"/>
        </w:rPr>
        <w:t>2016/17 Budget after Transfers</w:t>
      </w:r>
    </w:p>
    <w:p w:rsidR="00AD51FD" w:rsidRPr="00AD51FD" w:rsidRDefault="00AD51FD" w:rsidP="00AD51FD">
      <w:pPr>
        <w:jc w:val="both"/>
        <w:rPr>
          <w:sz w:val="20"/>
        </w:rPr>
      </w:pPr>
    </w:p>
    <w:p w:rsidR="00AD51FD" w:rsidRPr="00AD51FD" w:rsidRDefault="00AD51FD" w:rsidP="00AD51FD">
      <w:pPr>
        <w:pStyle w:val="ListParagraph"/>
        <w:numPr>
          <w:ilvl w:val="0"/>
          <w:numId w:val="61"/>
        </w:numPr>
        <w:ind w:left="0" w:firstLine="0"/>
        <w:jc w:val="both"/>
        <w:rPr>
          <w:rFonts w:cs="Arial"/>
        </w:rPr>
      </w:pPr>
      <w:r w:rsidRPr="00AD51FD">
        <w:rPr>
          <w:rFonts w:cs="Arial"/>
        </w:rPr>
        <w:t>The increase in the 2016/17 Budget after Transfers (non-personnel) resulted primarily from:  (i) the transfer of the Messenger Driver Group into the Program (initially budgeted in General Support Services (Program 24)), reflected under Expected Results IX.1(Effective, efficient, quality and custom-oriented support) and IX.4 (An environmentally and socially responsible Organization);  and (ii) the redistribution of personnel resources to non-personnel for the hiring of temporary assistance for conference and printing services.</w:t>
      </w:r>
    </w:p>
    <w:p w:rsidR="00AD51FD" w:rsidRPr="00AD51FD" w:rsidRDefault="00AD51FD" w:rsidP="00AD51FD">
      <w:pPr>
        <w:jc w:val="both"/>
        <w:rPr>
          <w:sz w:val="20"/>
        </w:rPr>
      </w:pPr>
    </w:p>
    <w:p w:rsidR="00AD51FD" w:rsidRPr="00AD51FD" w:rsidRDefault="00AD51FD" w:rsidP="00AD51FD">
      <w:pPr>
        <w:pStyle w:val="ListParagraph"/>
        <w:numPr>
          <w:ilvl w:val="0"/>
          <w:numId w:val="61"/>
        </w:numPr>
        <w:ind w:left="0" w:firstLine="0"/>
        <w:jc w:val="both"/>
        <w:rPr>
          <w:rFonts w:cs="Arial"/>
        </w:rPr>
      </w:pPr>
      <w:r w:rsidRPr="00AD51FD">
        <w:rPr>
          <w:rFonts w:cs="Arial"/>
        </w:rPr>
        <w:t>The net decrease in the 2016/17 Budget after Transfers (personnel) reflected, on the one hand, reclassifications and the transfer of the Messenger Driver Group and, on the other hand, the transfer of resources from the Program to support other business needs within the Administration and Management Sector (Programs 22, 24 and 28).</w:t>
      </w:r>
    </w:p>
    <w:p w:rsidR="00AD51FD" w:rsidRPr="00AD51FD" w:rsidRDefault="00AD51FD" w:rsidP="00AD51FD">
      <w:pPr>
        <w:jc w:val="both"/>
        <w:rPr>
          <w:sz w:val="20"/>
        </w:rPr>
      </w:pPr>
    </w:p>
    <w:p w:rsidR="00AD51FD" w:rsidRPr="00AD51FD" w:rsidRDefault="00AD51FD" w:rsidP="00AD51FD">
      <w:pPr>
        <w:jc w:val="both"/>
        <w:rPr>
          <w:sz w:val="20"/>
          <w:u w:val="single"/>
        </w:rPr>
      </w:pPr>
      <w:r w:rsidRPr="00AD51FD">
        <w:rPr>
          <w:sz w:val="20"/>
        </w:rPr>
        <w:t>B.</w:t>
      </w:r>
      <w:r w:rsidRPr="00AD51FD">
        <w:rPr>
          <w:sz w:val="20"/>
        </w:rPr>
        <w:tab/>
      </w:r>
      <w:r w:rsidRPr="00AD51FD">
        <w:rPr>
          <w:sz w:val="20"/>
          <w:u w:val="single"/>
        </w:rPr>
        <w:t>2016/17 Budget Utilization</w:t>
      </w:r>
    </w:p>
    <w:p w:rsidR="00AD51FD" w:rsidRPr="00AD51FD" w:rsidRDefault="00AD51FD" w:rsidP="00AD51FD">
      <w:pPr>
        <w:jc w:val="both"/>
        <w:rPr>
          <w:sz w:val="20"/>
        </w:rPr>
      </w:pPr>
    </w:p>
    <w:p w:rsidR="00AD51FD" w:rsidRPr="00AD51FD" w:rsidRDefault="00AD51FD" w:rsidP="00AD51FD">
      <w:pPr>
        <w:pStyle w:val="ListParagraph"/>
        <w:numPr>
          <w:ilvl w:val="0"/>
          <w:numId w:val="61"/>
        </w:numPr>
        <w:ind w:left="0" w:firstLine="0"/>
        <w:jc w:val="both"/>
        <w:rPr>
          <w:rFonts w:cs="Arial"/>
        </w:rPr>
      </w:pPr>
      <w:r w:rsidRPr="00AD51FD">
        <w:rPr>
          <w:rFonts w:cs="Arial"/>
        </w:rPr>
        <w:t>Personnel Budget utilization was slightly lower than expected, resulting primarily from vacancies, notably within the Language Division and the Conference and General Services Division.  The under-utilization of non-personnel resources resulted primarily from lower than expected expenditure on activities related to translation and IT and CAT Tools integration.</w:t>
      </w:r>
    </w:p>
    <w:p w:rsidR="00AD51FD" w:rsidRDefault="00AD51FD" w:rsidP="00AD51FD">
      <w:pPr>
        <w:rPr>
          <w:rFonts w:eastAsia="Times New Roman"/>
          <w:sz w:val="20"/>
          <w:lang w:eastAsia="en-US"/>
        </w:rPr>
      </w:pPr>
    </w:p>
    <w:p w:rsidR="00777F39" w:rsidRDefault="00777F39" w:rsidP="00AD51FD">
      <w:pPr>
        <w:rPr>
          <w:rFonts w:eastAsia="Times New Roman"/>
          <w:sz w:val="20"/>
          <w:lang w:eastAsia="en-US"/>
        </w:rPr>
      </w:pPr>
      <w:r>
        <w:rPr>
          <w:rFonts w:eastAsia="Times New Roman"/>
          <w:sz w:val="20"/>
          <w:lang w:eastAsia="en-US"/>
        </w:rPr>
        <w:br w:type="page"/>
      </w:r>
    </w:p>
    <w:p w:rsidR="004F7585" w:rsidRPr="002D14F5" w:rsidRDefault="004F7585" w:rsidP="004905B1">
      <w:pPr>
        <w:pStyle w:val="Heading3"/>
      </w:pPr>
      <w:bookmarkStart w:id="184" w:name="_Toc454544502"/>
      <w:bookmarkStart w:id="185" w:name="_Toc482087965"/>
      <w:bookmarkStart w:id="186" w:name="_Toc482088031"/>
      <w:bookmarkStart w:id="187" w:name="_Toc482105834"/>
      <w:r w:rsidRPr="002D14F5">
        <w:lastRenderedPageBreak/>
        <w:t>PROGRAM 28</w:t>
      </w:r>
      <w:r w:rsidRPr="002D14F5">
        <w:tab/>
        <w:t>INFORMATION ASSURANCE, SAFETY AND SECURITY</w:t>
      </w:r>
      <w:bookmarkEnd w:id="184"/>
      <w:bookmarkEnd w:id="185"/>
      <w:bookmarkEnd w:id="186"/>
      <w:bookmarkEnd w:id="187"/>
    </w:p>
    <w:p w:rsidR="004F7585" w:rsidRPr="002D14F5" w:rsidRDefault="004F7585" w:rsidP="004F7585">
      <w:pPr>
        <w:tabs>
          <w:tab w:val="left" w:pos="1985"/>
        </w:tabs>
        <w:rPr>
          <w:sz w:val="20"/>
        </w:rPr>
      </w:pPr>
    </w:p>
    <w:p w:rsidR="004F7585" w:rsidRDefault="004F7585" w:rsidP="004F7585">
      <w:pPr>
        <w:tabs>
          <w:tab w:val="left" w:pos="1985"/>
        </w:tabs>
        <w:rPr>
          <w:b/>
          <w:sz w:val="20"/>
        </w:rPr>
      </w:pPr>
      <w:r w:rsidRPr="002D14F5">
        <w:rPr>
          <w:b/>
          <w:sz w:val="20"/>
        </w:rPr>
        <w:t>Program Manager</w:t>
      </w:r>
      <w:r w:rsidRPr="002D14F5">
        <w:rPr>
          <w:b/>
          <w:sz w:val="20"/>
        </w:rPr>
        <w:tab/>
        <w:t>Mr. A. Sundaram</w:t>
      </w:r>
    </w:p>
    <w:p w:rsidR="004F7585" w:rsidRDefault="004F7585" w:rsidP="004F7585">
      <w:pPr>
        <w:jc w:val="center"/>
      </w:pPr>
      <w:r>
        <w:rPr>
          <w:noProof/>
          <w:lang w:eastAsia="en-US"/>
        </w:rPr>
        <w:drawing>
          <wp:inline distT="0" distB="0" distL="0" distR="0" wp14:anchorId="7D2E0059" wp14:editId="68D06332">
            <wp:extent cx="4070931" cy="2333625"/>
            <wp:effectExtent l="0" t="0" r="635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7">
                      <a:extLst>
                        <a:ext uri="{28A0092B-C50C-407E-A947-70E740481C1C}">
                          <a14:useLocalDpi xmlns:a14="http://schemas.microsoft.com/office/drawing/2010/main" val="0"/>
                        </a:ext>
                      </a:extLst>
                    </a:blip>
                    <a:srcRect t="3505" b="10628"/>
                    <a:stretch/>
                  </pic:blipFill>
                  <pic:spPr bwMode="auto">
                    <a:xfrm>
                      <a:off x="0" y="0"/>
                      <a:ext cx="4072817" cy="233470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4" w:type="pct"/>
        <w:tblInd w:w="58" w:type="dxa"/>
        <w:tblLayout w:type="fixed"/>
        <w:tblCellMar>
          <w:left w:w="115" w:type="dxa"/>
          <w:right w:w="115" w:type="dxa"/>
        </w:tblCellMar>
        <w:tblLook w:val="0000" w:firstRow="0" w:lastRow="0" w:firstColumn="0" w:lastColumn="0" w:noHBand="0" w:noVBand="0"/>
      </w:tblPr>
      <w:tblGrid>
        <w:gridCol w:w="1927"/>
        <w:gridCol w:w="2440"/>
        <w:gridCol w:w="1586"/>
        <w:gridCol w:w="2438"/>
        <w:gridCol w:w="822"/>
      </w:tblGrid>
      <w:tr w:rsidR="004F7585" w:rsidRPr="00257E36" w:rsidTr="00DA7D65">
        <w:trPr>
          <w:trHeight w:val="565"/>
        </w:trPr>
        <w:tc>
          <w:tcPr>
            <w:tcW w:w="5000" w:type="pct"/>
            <w:gridSpan w:val="5"/>
            <w:shd w:val="clear" w:color="auto" w:fill="C6D9F1" w:themeFill="text2" w:themeFillTint="33"/>
            <w:tcMar>
              <w:left w:w="58" w:type="dxa"/>
              <w:right w:w="58" w:type="dxa"/>
            </w:tcMar>
            <w:vAlign w:val="center"/>
          </w:tcPr>
          <w:p w:rsidR="004F7585" w:rsidRPr="00257E36" w:rsidRDefault="004F7585" w:rsidP="00BE0389">
            <w:pPr>
              <w:keepNext/>
              <w:keepLines/>
              <w:tabs>
                <w:tab w:val="left" w:pos="1452"/>
              </w:tabs>
              <w:ind w:left="1452" w:hanging="1452"/>
              <w:rPr>
                <w:b/>
                <w:bCs/>
                <w:sz w:val="16"/>
                <w:szCs w:val="16"/>
              </w:rPr>
            </w:pPr>
            <w:r w:rsidRPr="00257E36">
              <w:rPr>
                <w:b/>
                <w:bCs/>
                <w:sz w:val="16"/>
                <w:szCs w:val="16"/>
              </w:rPr>
              <w:t>Expected Result:</w:t>
            </w:r>
            <w:r w:rsidRPr="00257E36">
              <w:rPr>
                <w:b/>
                <w:bCs/>
                <w:sz w:val="16"/>
                <w:szCs w:val="16"/>
              </w:rPr>
              <w:tab/>
            </w:r>
            <w:r w:rsidRPr="002F58D0">
              <w:rPr>
                <w:color w:val="000000"/>
                <w:sz w:val="16"/>
                <w:szCs w:val="16"/>
              </w:rPr>
              <w:t>IX.1 Effective, efficient, quality and customer-oriented support services both to internal clients and to external stakeholders</w:t>
            </w:r>
          </w:p>
        </w:tc>
      </w:tr>
      <w:tr w:rsidR="007623AB" w:rsidRPr="00257E36" w:rsidTr="00DA7D65">
        <w:tc>
          <w:tcPr>
            <w:tcW w:w="1046" w:type="pct"/>
            <w:shd w:val="clear" w:color="auto" w:fill="auto"/>
            <w:tcMar>
              <w:left w:w="58" w:type="dxa"/>
              <w:right w:w="58" w:type="dxa"/>
            </w:tcMar>
            <w:vAlign w:val="center"/>
          </w:tcPr>
          <w:p w:rsidR="004F7585" w:rsidRPr="00257E36" w:rsidRDefault="004F7585" w:rsidP="00BE0389">
            <w:pPr>
              <w:rPr>
                <w:b/>
                <w:bCs/>
                <w:sz w:val="16"/>
                <w:szCs w:val="16"/>
              </w:rPr>
            </w:pPr>
            <w:r w:rsidRPr="00257E36">
              <w:rPr>
                <w:b/>
                <w:bCs/>
                <w:sz w:val="16"/>
                <w:szCs w:val="16"/>
              </w:rPr>
              <w:t>Performance Indicators</w:t>
            </w:r>
          </w:p>
        </w:tc>
        <w:tc>
          <w:tcPr>
            <w:tcW w:w="1324" w:type="pct"/>
            <w:shd w:val="clear" w:color="auto" w:fill="auto"/>
            <w:tcMar>
              <w:left w:w="58" w:type="dxa"/>
              <w:right w:w="58" w:type="dxa"/>
            </w:tcMar>
            <w:vAlign w:val="center"/>
          </w:tcPr>
          <w:p w:rsidR="004F7585" w:rsidRPr="00257E36" w:rsidRDefault="004F7585" w:rsidP="00BE0389">
            <w:pPr>
              <w:rPr>
                <w:b/>
                <w:bCs/>
                <w:sz w:val="16"/>
                <w:szCs w:val="16"/>
              </w:rPr>
            </w:pPr>
            <w:r w:rsidRPr="00257E36">
              <w:rPr>
                <w:b/>
                <w:bCs/>
                <w:sz w:val="16"/>
                <w:szCs w:val="16"/>
              </w:rPr>
              <w:t>Baselines</w:t>
            </w:r>
          </w:p>
        </w:tc>
        <w:tc>
          <w:tcPr>
            <w:tcW w:w="861" w:type="pct"/>
            <w:shd w:val="clear" w:color="auto" w:fill="auto"/>
            <w:tcMar>
              <w:top w:w="110" w:type="dxa"/>
              <w:left w:w="58" w:type="dxa"/>
              <w:right w:w="58" w:type="dxa"/>
            </w:tcMar>
            <w:vAlign w:val="center"/>
          </w:tcPr>
          <w:p w:rsidR="004F7585" w:rsidRPr="00257E36" w:rsidRDefault="004F7585" w:rsidP="00BE0389">
            <w:pPr>
              <w:tabs>
                <w:tab w:val="left" w:pos="290"/>
              </w:tabs>
              <w:rPr>
                <w:b/>
                <w:bCs/>
                <w:sz w:val="16"/>
                <w:szCs w:val="16"/>
              </w:rPr>
            </w:pPr>
            <w:r w:rsidRPr="00257E36">
              <w:rPr>
                <w:b/>
                <w:bCs/>
                <w:sz w:val="16"/>
                <w:szCs w:val="16"/>
              </w:rPr>
              <w:t>Targets</w:t>
            </w:r>
          </w:p>
        </w:tc>
        <w:tc>
          <w:tcPr>
            <w:tcW w:w="1323" w:type="pct"/>
            <w:shd w:val="clear" w:color="auto" w:fill="FFFFFF"/>
            <w:tcMar>
              <w:top w:w="110" w:type="dxa"/>
              <w:left w:w="58" w:type="dxa"/>
              <w:right w:w="58" w:type="dxa"/>
            </w:tcMar>
            <w:vAlign w:val="center"/>
          </w:tcPr>
          <w:p w:rsidR="004F7585" w:rsidRPr="00257E36" w:rsidRDefault="004F7585" w:rsidP="00BE0389">
            <w:pPr>
              <w:rPr>
                <w:b/>
                <w:bCs/>
                <w:sz w:val="16"/>
                <w:szCs w:val="16"/>
              </w:rPr>
            </w:pPr>
            <w:r w:rsidRPr="00257E36">
              <w:rPr>
                <w:b/>
                <w:bCs/>
                <w:sz w:val="16"/>
                <w:szCs w:val="16"/>
              </w:rPr>
              <w:t>Performance Data</w:t>
            </w:r>
          </w:p>
        </w:tc>
        <w:tc>
          <w:tcPr>
            <w:tcW w:w="446" w:type="pct"/>
            <w:shd w:val="clear" w:color="auto" w:fill="auto"/>
            <w:tcMar>
              <w:top w:w="110" w:type="dxa"/>
              <w:left w:w="58" w:type="dxa"/>
              <w:right w:w="58" w:type="dxa"/>
            </w:tcMar>
            <w:vAlign w:val="center"/>
          </w:tcPr>
          <w:p w:rsidR="004F7585" w:rsidRPr="00257E36" w:rsidRDefault="004F7585" w:rsidP="00BE0389">
            <w:pPr>
              <w:keepNext/>
              <w:keepLines/>
              <w:jc w:val="center"/>
              <w:rPr>
                <w:b/>
                <w:bCs/>
                <w:sz w:val="16"/>
                <w:szCs w:val="16"/>
              </w:rPr>
            </w:pPr>
            <w:r w:rsidRPr="00257E36">
              <w:rPr>
                <w:b/>
                <w:bCs/>
                <w:sz w:val="16"/>
                <w:szCs w:val="16"/>
              </w:rPr>
              <w:t>TLS</w:t>
            </w:r>
          </w:p>
        </w:tc>
      </w:tr>
      <w:tr w:rsidR="007623AB" w:rsidRPr="00257E36" w:rsidTr="00DA7D65">
        <w:trPr>
          <w:trHeight w:val="2362"/>
        </w:trPr>
        <w:tc>
          <w:tcPr>
            <w:tcW w:w="1046"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IA governance defined and enforced.</w:t>
            </w:r>
          </w:p>
        </w:tc>
        <w:tc>
          <w:tcPr>
            <w:tcW w:w="1324"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Limited governance of IA</w:t>
            </w:r>
            <w:r>
              <w:rPr>
                <w:color w:val="000000"/>
                <w:sz w:val="16"/>
                <w:szCs w:val="16"/>
              </w:rPr>
              <w:t>.</w:t>
            </w:r>
            <w:r w:rsidRPr="002F58D0">
              <w:rPr>
                <w:color w:val="000000"/>
                <w:sz w:val="16"/>
                <w:szCs w:val="16"/>
              </w:rPr>
              <w:t xml:space="preserve"> Limited capacity to execute the IA strategy.</w:t>
            </w:r>
          </w:p>
        </w:tc>
        <w:tc>
          <w:tcPr>
            <w:tcW w:w="861" w:type="pct"/>
            <w:shd w:val="clear" w:color="auto" w:fill="auto"/>
            <w:tcMar>
              <w:top w:w="110" w:type="dxa"/>
              <w:left w:w="58" w:type="dxa"/>
              <w:right w:w="58" w:type="dxa"/>
            </w:tcMar>
          </w:tcPr>
          <w:p w:rsidR="004F7585" w:rsidRPr="002F58D0" w:rsidRDefault="004F7585" w:rsidP="00BE0389">
            <w:pPr>
              <w:spacing w:after="240"/>
              <w:rPr>
                <w:color w:val="000000"/>
                <w:sz w:val="16"/>
                <w:szCs w:val="16"/>
              </w:rPr>
            </w:pPr>
            <w:r w:rsidRPr="002F58D0">
              <w:rPr>
                <w:color w:val="000000"/>
                <w:sz w:val="16"/>
                <w:szCs w:val="16"/>
              </w:rPr>
              <w:t>Approved IA governance framework enactment</w:t>
            </w:r>
          </w:p>
        </w:tc>
        <w:tc>
          <w:tcPr>
            <w:tcW w:w="1323" w:type="pct"/>
            <w:shd w:val="clear" w:color="auto" w:fill="FFFFFF"/>
            <w:tcMar>
              <w:top w:w="110" w:type="dxa"/>
              <w:left w:w="58" w:type="dxa"/>
              <w:right w:w="58" w:type="dxa"/>
            </w:tcMar>
          </w:tcPr>
          <w:p w:rsidR="004F7585" w:rsidRPr="00257E36" w:rsidRDefault="004F7585" w:rsidP="00BE0389">
            <w:pPr>
              <w:rPr>
                <w:color w:val="000000"/>
                <w:sz w:val="16"/>
                <w:szCs w:val="16"/>
              </w:rPr>
            </w:pPr>
            <w:r>
              <w:rPr>
                <w:color w:val="000000"/>
                <w:sz w:val="16"/>
                <w:szCs w:val="16"/>
              </w:rPr>
              <w:t xml:space="preserve">Office Instruction (OI/04/2016) detailing the terms of reference for the new </w:t>
            </w:r>
            <w:r w:rsidRPr="0035696D">
              <w:rPr>
                <w:color w:val="000000"/>
                <w:sz w:val="16"/>
                <w:szCs w:val="16"/>
              </w:rPr>
              <w:t xml:space="preserve">Security and Information Assurance </w:t>
            </w:r>
            <w:r>
              <w:rPr>
                <w:color w:val="000000"/>
                <w:sz w:val="16"/>
                <w:szCs w:val="16"/>
              </w:rPr>
              <w:t>(SIA) Governance framework was issued in January 2016.  During the course of 2016, the SIA Board met once, the SIA Steering Committee met 3 times and the Business Security Contacts met twice to discuss, approve and direct various SIA projects.</w:t>
            </w:r>
          </w:p>
        </w:tc>
        <w:tc>
          <w:tcPr>
            <w:tcW w:w="446" w:type="pct"/>
            <w:shd w:val="clear" w:color="auto" w:fill="auto"/>
            <w:tcMar>
              <w:top w:w="110" w:type="dxa"/>
              <w:left w:w="58" w:type="dxa"/>
              <w:right w:w="58" w:type="dxa"/>
            </w:tcMar>
          </w:tcPr>
          <w:p w:rsidR="004F7585" w:rsidRPr="00C26A7C" w:rsidRDefault="004F7585" w:rsidP="00BE0389">
            <w:pPr>
              <w:keepNext/>
              <w:keepLines/>
              <w:jc w:val="center"/>
              <w:rPr>
                <w:b/>
                <w:color w:val="000000"/>
                <w:sz w:val="16"/>
                <w:szCs w:val="16"/>
              </w:rPr>
            </w:pPr>
            <w:r>
              <w:rPr>
                <w:b/>
                <w:color w:val="00B050"/>
                <w:sz w:val="16"/>
                <w:szCs w:val="16"/>
              </w:rPr>
              <w:t>On t</w:t>
            </w:r>
            <w:r w:rsidRPr="00C26A7C">
              <w:rPr>
                <w:b/>
                <w:color w:val="00B050"/>
                <w:sz w:val="16"/>
                <w:szCs w:val="16"/>
              </w:rPr>
              <w:t>rack</w:t>
            </w:r>
            <w:r w:rsidDel="0046699F">
              <w:rPr>
                <w:b/>
                <w:color w:val="00B050"/>
                <w:sz w:val="16"/>
                <w:szCs w:val="16"/>
              </w:rPr>
              <w:t xml:space="preserve"> </w:t>
            </w:r>
          </w:p>
        </w:tc>
      </w:tr>
      <w:tr w:rsidR="007623AB" w:rsidRPr="00257E36" w:rsidTr="0071146C">
        <w:trPr>
          <w:trHeight w:val="2141"/>
        </w:trPr>
        <w:tc>
          <w:tcPr>
            <w:tcW w:w="1046"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 xml:space="preserve">No. of staff aware of their information security responsibilities, </w:t>
            </w:r>
            <w:r>
              <w:rPr>
                <w:color w:val="000000"/>
                <w:sz w:val="16"/>
                <w:szCs w:val="16"/>
              </w:rPr>
              <w:t>security policies and best pract</w:t>
            </w:r>
            <w:r w:rsidRPr="002F58D0">
              <w:rPr>
                <w:color w:val="000000"/>
                <w:sz w:val="16"/>
                <w:szCs w:val="16"/>
              </w:rPr>
              <w:t>ices.</w:t>
            </w:r>
          </w:p>
        </w:tc>
        <w:tc>
          <w:tcPr>
            <w:tcW w:w="1324" w:type="pct"/>
            <w:shd w:val="clear" w:color="auto" w:fill="auto"/>
            <w:tcMar>
              <w:left w:w="58" w:type="dxa"/>
              <w:right w:w="58" w:type="dxa"/>
            </w:tcMar>
          </w:tcPr>
          <w:p w:rsidR="004F7585" w:rsidRPr="000C03CF" w:rsidRDefault="004F7585" w:rsidP="00BE0389">
            <w:pPr>
              <w:rPr>
                <w:i/>
                <w:color w:val="002060"/>
                <w:sz w:val="16"/>
                <w:szCs w:val="16"/>
              </w:rPr>
            </w:pPr>
            <w:r>
              <w:rPr>
                <w:i/>
                <w:color w:val="002060"/>
                <w:sz w:val="16"/>
                <w:szCs w:val="16"/>
              </w:rPr>
              <w:t xml:space="preserve">Updated Baseline </w:t>
            </w:r>
            <w:r w:rsidRPr="000C03CF">
              <w:rPr>
                <w:i/>
                <w:color w:val="002060"/>
                <w:sz w:val="16"/>
                <w:szCs w:val="16"/>
              </w:rPr>
              <w:t xml:space="preserve">end 2015:  </w:t>
            </w:r>
          </w:p>
          <w:p w:rsidR="004F7585" w:rsidRPr="00821FE9" w:rsidRDefault="004F7585" w:rsidP="00BE0389">
            <w:pPr>
              <w:rPr>
                <w:color w:val="002060"/>
                <w:sz w:val="16"/>
                <w:szCs w:val="16"/>
              </w:rPr>
            </w:pPr>
            <w:r>
              <w:rPr>
                <w:color w:val="002060"/>
                <w:sz w:val="16"/>
                <w:szCs w:val="16"/>
              </w:rPr>
              <w:t>7% in 2015</w:t>
            </w:r>
          </w:p>
          <w:p w:rsidR="004F7585" w:rsidRDefault="004F7585" w:rsidP="00BE0389">
            <w:pPr>
              <w:rPr>
                <w:color w:val="002060"/>
                <w:sz w:val="16"/>
                <w:szCs w:val="16"/>
              </w:rPr>
            </w:pPr>
            <w:r w:rsidRPr="00821FE9">
              <w:rPr>
                <w:color w:val="002060"/>
                <w:sz w:val="16"/>
                <w:szCs w:val="16"/>
              </w:rPr>
              <w:t>17</w:t>
            </w:r>
            <w:r>
              <w:rPr>
                <w:color w:val="002060"/>
                <w:sz w:val="16"/>
                <w:szCs w:val="16"/>
              </w:rPr>
              <w:t>%</w:t>
            </w:r>
            <w:r w:rsidRPr="00821FE9">
              <w:rPr>
                <w:color w:val="002060"/>
                <w:sz w:val="16"/>
                <w:szCs w:val="16"/>
              </w:rPr>
              <w:t xml:space="preserve"> in 2014 </w:t>
            </w:r>
          </w:p>
          <w:p w:rsidR="004F7585" w:rsidRPr="000C03CF" w:rsidRDefault="004F7585" w:rsidP="00BE0389">
            <w:pPr>
              <w:rPr>
                <w:color w:val="000000"/>
                <w:sz w:val="16"/>
                <w:szCs w:val="16"/>
              </w:rPr>
            </w:pPr>
          </w:p>
          <w:p w:rsidR="004F7585" w:rsidRPr="000C03CF" w:rsidRDefault="004F7585" w:rsidP="00BE0389">
            <w:pPr>
              <w:rPr>
                <w:i/>
                <w:sz w:val="16"/>
                <w:szCs w:val="16"/>
                <w:lang w:bidi="th-TH"/>
              </w:rPr>
            </w:pPr>
            <w:r w:rsidRPr="000C03CF">
              <w:rPr>
                <w:i/>
                <w:sz w:val="16"/>
                <w:szCs w:val="16"/>
                <w:lang w:bidi="th-TH"/>
              </w:rPr>
              <w:t xml:space="preserve">Original Baseline </w:t>
            </w:r>
            <w:r w:rsidRPr="000C03CF">
              <w:rPr>
                <w:i/>
                <w:sz w:val="16"/>
                <w:szCs w:val="16"/>
                <w:lang w:bidi="th-TH"/>
              </w:rPr>
              <w:br/>
              <w:t>P&amp;B 2016/17:</w:t>
            </w:r>
            <w:r>
              <w:rPr>
                <w:i/>
                <w:sz w:val="16"/>
                <w:szCs w:val="16"/>
                <w:lang w:bidi="th-TH"/>
              </w:rPr>
              <w:t xml:space="preserve">  </w:t>
            </w:r>
          </w:p>
          <w:p w:rsidR="004F7585" w:rsidRPr="002F58D0" w:rsidRDefault="004F7585" w:rsidP="00215686">
            <w:pPr>
              <w:rPr>
                <w:color w:val="000000"/>
                <w:sz w:val="16"/>
                <w:szCs w:val="16"/>
              </w:rPr>
            </w:pPr>
            <w:r>
              <w:rPr>
                <w:color w:val="000000"/>
                <w:sz w:val="16"/>
                <w:szCs w:val="16"/>
              </w:rPr>
              <w:t>12</w:t>
            </w:r>
            <w:r w:rsidRPr="002F58D0">
              <w:rPr>
                <w:color w:val="000000"/>
                <w:sz w:val="16"/>
                <w:szCs w:val="16"/>
              </w:rPr>
              <w:t>% of staff have fallen for phishing campaigns</w:t>
            </w:r>
            <w:r>
              <w:rPr>
                <w:color w:val="000000"/>
                <w:sz w:val="16"/>
                <w:szCs w:val="16"/>
              </w:rPr>
              <w:t xml:space="preserve"> (average based on 2 simulation campaigns conducted in 2014 and the first half of 2015)</w:t>
            </w:r>
          </w:p>
        </w:tc>
        <w:tc>
          <w:tcPr>
            <w:tcW w:w="861" w:type="pct"/>
            <w:shd w:val="clear" w:color="auto" w:fill="auto"/>
            <w:tcMar>
              <w:top w:w="110" w:type="dxa"/>
              <w:left w:w="58" w:type="dxa"/>
              <w:right w:w="58" w:type="dxa"/>
            </w:tcMar>
          </w:tcPr>
          <w:p w:rsidR="004F7585" w:rsidRPr="002F58D0" w:rsidRDefault="004F7585" w:rsidP="00BE0389">
            <w:pPr>
              <w:rPr>
                <w:color w:val="000000"/>
                <w:sz w:val="16"/>
                <w:szCs w:val="16"/>
              </w:rPr>
            </w:pPr>
            <w:r w:rsidRPr="002F58D0">
              <w:rPr>
                <w:color w:val="000000"/>
                <w:sz w:val="16"/>
                <w:szCs w:val="16"/>
              </w:rPr>
              <w:t>Less than 5% staff falls</w:t>
            </w:r>
            <w:r>
              <w:rPr>
                <w:color w:val="000000"/>
                <w:sz w:val="16"/>
                <w:szCs w:val="16"/>
              </w:rPr>
              <w:t xml:space="preserve"> for phishing campaigns</w:t>
            </w:r>
          </w:p>
        </w:tc>
        <w:tc>
          <w:tcPr>
            <w:tcW w:w="1323" w:type="pct"/>
            <w:shd w:val="clear" w:color="auto" w:fill="FFFFFF"/>
            <w:tcMar>
              <w:top w:w="110" w:type="dxa"/>
              <w:left w:w="58" w:type="dxa"/>
              <w:right w:w="58" w:type="dxa"/>
            </w:tcMar>
          </w:tcPr>
          <w:p w:rsidR="004F7585" w:rsidRDefault="004F7585" w:rsidP="00BE0389">
            <w:pPr>
              <w:rPr>
                <w:color w:val="000000"/>
                <w:sz w:val="16"/>
                <w:szCs w:val="16"/>
              </w:rPr>
            </w:pPr>
            <w:r>
              <w:rPr>
                <w:color w:val="000000"/>
                <w:sz w:val="16"/>
                <w:szCs w:val="16"/>
              </w:rPr>
              <w:t>13% of staff fell for phishing campaigns</w:t>
            </w:r>
            <w:r w:rsidR="007C6F26">
              <w:rPr>
                <w:rStyle w:val="FootnoteReference"/>
                <w:color w:val="000000"/>
                <w:sz w:val="16"/>
                <w:szCs w:val="16"/>
              </w:rPr>
              <w:footnoteReference w:id="104"/>
            </w:r>
            <w:r>
              <w:rPr>
                <w:color w:val="000000"/>
                <w:sz w:val="16"/>
                <w:szCs w:val="16"/>
              </w:rPr>
              <w:t xml:space="preserve"> </w:t>
            </w:r>
          </w:p>
          <w:p w:rsidR="004F7585" w:rsidRPr="00257E36" w:rsidRDefault="004F7585" w:rsidP="00BE0389">
            <w:pPr>
              <w:rPr>
                <w:color w:val="000000"/>
                <w:sz w:val="16"/>
                <w:szCs w:val="16"/>
              </w:rPr>
            </w:pPr>
          </w:p>
        </w:tc>
        <w:tc>
          <w:tcPr>
            <w:tcW w:w="446" w:type="pct"/>
            <w:shd w:val="clear" w:color="auto" w:fill="auto"/>
            <w:tcMar>
              <w:top w:w="110" w:type="dxa"/>
              <w:left w:w="58" w:type="dxa"/>
              <w:right w:w="58" w:type="dxa"/>
            </w:tcMar>
          </w:tcPr>
          <w:p w:rsidR="004F7585" w:rsidRPr="00257E36" w:rsidRDefault="004F7585" w:rsidP="00BE0389">
            <w:pPr>
              <w:keepNext/>
              <w:keepLines/>
              <w:jc w:val="center"/>
              <w:rPr>
                <w:color w:val="000000"/>
                <w:sz w:val="16"/>
                <w:szCs w:val="16"/>
              </w:rPr>
            </w:pPr>
            <w:r w:rsidRPr="004B363C">
              <w:rPr>
                <w:b/>
                <w:color w:val="FF0000"/>
                <w:sz w:val="16"/>
                <w:szCs w:val="16"/>
              </w:rPr>
              <w:t>Not on track</w:t>
            </w:r>
          </w:p>
        </w:tc>
      </w:tr>
      <w:tr w:rsidR="004F7585" w:rsidRPr="00257E36" w:rsidTr="00DA7D65">
        <w:trPr>
          <w:trHeight w:val="562"/>
        </w:trPr>
        <w:tc>
          <w:tcPr>
            <w:tcW w:w="5000" w:type="pct"/>
            <w:gridSpan w:val="5"/>
            <w:shd w:val="clear" w:color="auto" w:fill="C6D9F1" w:themeFill="text2" w:themeFillTint="33"/>
            <w:tcMar>
              <w:left w:w="58" w:type="dxa"/>
              <w:right w:w="58" w:type="dxa"/>
            </w:tcMar>
            <w:vAlign w:val="center"/>
          </w:tcPr>
          <w:p w:rsidR="004F7585" w:rsidRPr="00257E36" w:rsidRDefault="004F7585" w:rsidP="00BE0389">
            <w:pPr>
              <w:keepNext/>
              <w:keepLines/>
              <w:tabs>
                <w:tab w:val="left" w:pos="1452"/>
              </w:tabs>
              <w:ind w:left="1452" w:hanging="1452"/>
              <w:rPr>
                <w:b/>
                <w:bCs/>
                <w:sz w:val="16"/>
                <w:szCs w:val="16"/>
              </w:rPr>
            </w:pPr>
            <w:r w:rsidRPr="00257E36">
              <w:rPr>
                <w:b/>
                <w:bCs/>
                <w:sz w:val="16"/>
                <w:szCs w:val="16"/>
              </w:rPr>
              <w:t>Expected Result:</w:t>
            </w:r>
            <w:r w:rsidRPr="00257E36">
              <w:rPr>
                <w:b/>
                <w:bCs/>
                <w:sz w:val="16"/>
                <w:szCs w:val="16"/>
              </w:rPr>
              <w:tab/>
            </w:r>
            <w:r w:rsidRPr="00FB6556">
              <w:rPr>
                <w:bCs/>
                <w:sz w:val="16"/>
                <w:szCs w:val="16"/>
              </w:rPr>
              <w:t>IX.4 An environmentally and socially responsible Organization in which WIPO staff, delegates, visitors and information and physical assets are safe and secure</w:t>
            </w:r>
          </w:p>
        </w:tc>
      </w:tr>
      <w:tr w:rsidR="007623AB" w:rsidRPr="00257E36" w:rsidTr="00DA7D65">
        <w:tc>
          <w:tcPr>
            <w:tcW w:w="1046" w:type="pct"/>
            <w:shd w:val="clear" w:color="auto" w:fill="auto"/>
            <w:tcMar>
              <w:left w:w="58" w:type="dxa"/>
              <w:right w:w="58" w:type="dxa"/>
            </w:tcMar>
            <w:vAlign w:val="center"/>
          </w:tcPr>
          <w:p w:rsidR="004F7585" w:rsidRPr="00257E36" w:rsidRDefault="004F7585" w:rsidP="00BE0389">
            <w:pPr>
              <w:rPr>
                <w:b/>
                <w:bCs/>
                <w:sz w:val="16"/>
                <w:szCs w:val="16"/>
              </w:rPr>
            </w:pPr>
            <w:r w:rsidRPr="00257E36">
              <w:rPr>
                <w:b/>
                <w:bCs/>
                <w:sz w:val="16"/>
                <w:szCs w:val="16"/>
              </w:rPr>
              <w:t>Performance Indicators</w:t>
            </w:r>
          </w:p>
        </w:tc>
        <w:tc>
          <w:tcPr>
            <w:tcW w:w="1324" w:type="pct"/>
            <w:shd w:val="clear" w:color="auto" w:fill="auto"/>
            <w:tcMar>
              <w:left w:w="58" w:type="dxa"/>
              <w:right w:w="58" w:type="dxa"/>
            </w:tcMar>
            <w:vAlign w:val="center"/>
          </w:tcPr>
          <w:p w:rsidR="004F7585" w:rsidRPr="00257E36" w:rsidRDefault="004F7585" w:rsidP="00BE0389">
            <w:pPr>
              <w:rPr>
                <w:b/>
                <w:bCs/>
                <w:sz w:val="16"/>
                <w:szCs w:val="16"/>
              </w:rPr>
            </w:pPr>
            <w:r w:rsidRPr="00257E36">
              <w:rPr>
                <w:b/>
                <w:bCs/>
                <w:sz w:val="16"/>
                <w:szCs w:val="16"/>
              </w:rPr>
              <w:t>Baselines</w:t>
            </w:r>
          </w:p>
        </w:tc>
        <w:tc>
          <w:tcPr>
            <w:tcW w:w="861" w:type="pct"/>
            <w:shd w:val="clear" w:color="auto" w:fill="auto"/>
            <w:tcMar>
              <w:top w:w="110" w:type="dxa"/>
              <w:left w:w="58" w:type="dxa"/>
              <w:right w:w="58" w:type="dxa"/>
            </w:tcMar>
            <w:vAlign w:val="center"/>
          </w:tcPr>
          <w:p w:rsidR="004F7585" w:rsidRPr="00257E36" w:rsidRDefault="004F7585" w:rsidP="00BE0389">
            <w:pPr>
              <w:tabs>
                <w:tab w:val="left" w:pos="290"/>
              </w:tabs>
              <w:rPr>
                <w:b/>
                <w:bCs/>
                <w:sz w:val="16"/>
                <w:szCs w:val="16"/>
              </w:rPr>
            </w:pPr>
            <w:r w:rsidRPr="00257E36">
              <w:rPr>
                <w:b/>
                <w:bCs/>
                <w:sz w:val="16"/>
                <w:szCs w:val="16"/>
              </w:rPr>
              <w:t>Targets</w:t>
            </w:r>
          </w:p>
        </w:tc>
        <w:tc>
          <w:tcPr>
            <w:tcW w:w="1323" w:type="pct"/>
            <w:shd w:val="clear" w:color="auto" w:fill="FFFFFF"/>
            <w:tcMar>
              <w:top w:w="110" w:type="dxa"/>
              <w:left w:w="58" w:type="dxa"/>
              <w:right w:w="58" w:type="dxa"/>
            </w:tcMar>
            <w:vAlign w:val="center"/>
          </w:tcPr>
          <w:p w:rsidR="004F7585" w:rsidRPr="00257E36" w:rsidRDefault="004F7585" w:rsidP="00BE0389">
            <w:pPr>
              <w:rPr>
                <w:b/>
                <w:bCs/>
                <w:sz w:val="16"/>
                <w:szCs w:val="16"/>
              </w:rPr>
            </w:pPr>
            <w:r w:rsidRPr="00257E36">
              <w:rPr>
                <w:b/>
                <w:bCs/>
                <w:sz w:val="16"/>
                <w:szCs w:val="16"/>
              </w:rPr>
              <w:t>Performance Data</w:t>
            </w:r>
          </w:p>
        </w:tc>
        <w:tc>
          <w:tcPr>
            <w:tcW w:w="446" w:type="pct"/>
            <w:shd w:val="clear" w:color="auto" w:fill="auto"/>
            <w:tcMar>
              <w:top w:w="110" w:type="dxa"/>
              <w:left w:w="58" w:type="dxa"/>
              <w:right w:w="58" w:type="dxa"/>
            </w:tcMar>
            <w:vAlign w:val="center"/>
          </w:tcPr>
          <w:p w:rsidR="004F7585" w:rsidRPr="00257E36" w:rsidRDefault="004F7585" w:rsidP="00BE0389">
            <w:pPr>
              <w:keepNext/>
              <w:keepLines/>
              <w:jc w:val="center"/>
              <w:rPr>
                <w:b/>
                <w:bCs/>
                <w:sz w:val="16"/>
                <w:szCs w:val="16"/>
              </w:rPr>
            </w:pPr>
            <w:r w:rsidRPr="00257E36">
              <w:rPr>
                <w:b/>
                <w:bCs/>
                <w:sz w:val="16"/>
                <w:szCs w:val="16"/>
              </w:rPr>
              <w:t>TLS</w:t>
            </w:r>
          </w:p>
        </w:tc>
      </w:tr>
      <w:tr w:rsidR="007623AB" w:rsidRPr="00257E36" w:rsidTr="00DA7D65">
        <w:trPr>
          <w:trHeight w:val="25"/>
        </w:trPr>
        <w:tc>
          <w:tcPr>
            <w:tcW w:w="1046"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 xml:space="preserve">% of information risks, including third party risks, reported and managed consistently within WIPO's risk tolerances. </w:t>
            </w:r>
          </w:p>
        </w:tc>
        <w:tc>
          <w:tcPr>
            <w:tcW w:w="1324"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 xml:space="preserve">Information risks reported on an ad-hoc basis. </w:t>
            </w:r>
            <w:r>
              <w:rPr>
                <w:color w:val="000000"/>
                <w:sz w:val="16"/>
                <w:szCs w:val="16"/>
              </w:rPr>
              <w:t xml:space="preserve"> </w:t>
            </w:r>
            <w:r w:rsidRPr="002F58D0">
              <w:rPr>
                <w:color w:val="000000"/>
                <w:sz w:val="16"/>
                <w:szCs w:val="16"/>
              </w:rPr>
              <w:br/>
              <w:t>Third party information risks not consistently identified and managed.</w:t>
            </w:r>
          </w:p>
        </w:tc>
        <w:tc>
          <w:tcPr>
            <w:tcW w:w="861" w:type="pct"/>
            <w:shd w:val="clear" w:color="auto" w:fill="auto"/>
            <w:tcMar>
              <w:top w:w="110" w:type="dxa"/>
              <w:left w:w="58" w:type="dxa"/>
              <w:right w:w="58" w:type="dxa"/>
            </w:tcMar>
          </w:tcPr>
          <w:p w:rsidR="004F7585" w:rsidRDefault="004F7585" w:rsidP="00BE0389">
            <w:pPr>
              <w:rPr>
                <w:color w:val="000000"/>
                <w:sz w:val="16"/>
                <w:szCs w:val="16"/>
              </w:rPr>
            </w:pPr>
            <w:r w:rsidRPr="002F58D0">
              <w:rPr>
                <w:color w:val="000000"/>
                <w:sz w:val="16"/>
                <w:szCs w:val="16"/>
              </w:rPr>
              <w:t xml:space="preserve">Quarterly reporting of enterprise information risks to internal IA governance bodies </w:t>
            </w:r>
            <w:r w:rsidRPr="002F58D0">
              <w:rPr>
                <w:color w:val="000000"/>
                <w:sz w:val="16"/>
                <w:szCs w:val="16"/>
              </w:rPr>
              <w:br/>
            </w:r>
          </w:p>
          <w:p w:rsidR="004F7585" w:rsidRPr="002F58D0" w:rsidRDefault="004F7585" w:rsidP="00DA7D65">
            <w:pPr>
              <w:rPr>
                <w:color w:val="000000"/>
                <w:sz w:val="16"/>
                <w:szCs w:val="16"/>
              </w:rPr>
            </w:pPr>
            <w:r w:rsidRPr="002F58D0">
              <w:rPr>
                <w:color w:val="000000"/>
                <w:sz w:val="16"/>
                <w:szCs w:val="16"/>
              </w:rPr>
              <w:t>Active management of third party information risks</w:t>
            </w:r>
            <w:r w:rsidR="00DA7D65">
              <w:rPr>
                <w:color w:val="000000"/>
                <w:sz w:val="16"/>
                <w:szCs w:val="16"/>
              </w:rPr>
              <w:t xml:space="preserve"> </w:t>
            </w:r>
            <w:r w:rsidRPr="002F58D0">
              <w:rPr>
                <w:color w:val="000000"/>
                <w:sz w:val="16"/>
                <w:szCs w:val="16"/>
              </w:rPr>
              <w:t>(&lt;10% High)</w:t>
            </w:r>
          </w:p>
        </w:tc>
        <w:tc>
          <w:tcPr>
            <w:tcW w:w="1323" w:type="pct"/>
            <w:shd w:val="clear" w:color="auto" w:fill="FFFFFF"/>
            <w:tcMar>
              <w:top w:w="110" w:type="dxa"/>
              <w:left w:w="58" w:type="dxa"/>
              <w:right w:w="58" w:type="dxa"/>
            </w:tcMar>
          </w:tcPr>
          <w:p w:rsidR="004F7585" w:rsidRDefault="004F7585" w:rsidP="00BE0389">
            <w:pPr>
              <w:rPr>
                <w:color w:val="000000"/>
                <w:sz w:val="16"/>
                <w:szCs w:val="16"/>
              </w:rPr>
            </w:pPr>
            <w:r>
              <w:rPr>
                <w:color w:val="000000"/>
                <w:sz w:val="16"/>
                <w:szCs w:val="16"/>
              </w:rPr>
              <w:t xml:space="preserve">All (100%) information risks, </w:t>
            </w:r>
            <w:r w:rsidRPr="002F58D0">
              <w:rPr>
                <w:color w:val="000000"/>
                <w:sz w:val="16"/>
                <w:szCs w:val="16"/>
              </w:rPr>
              <w:t xml:space="preserve">including third party risks, </w:t>
            </w:r>
            <w:r>
              <w:rPr>
                <w:color w:val="000000"/>
                <w:sz w:val="16"/>
                <w:szCs w:val="16"/>
              </w:rPr>
              <w:t>were reported to the SIA Steering Committee, which met 3 times in 2016</w:t>
            </w:r>
          </w:p>
          <w:p w:rsidR="004F7585" w:rsidRPr="00DA7D65" w:rsidRDefault="004F7585" w:rsidP="00BE0389">
            <w:pPr>
              <w:rPr>
                <w:color w:val="000000"/>
                <w:sz w:val="12"/>
                <w:szCs w:val="12"/>
              </w:rPr>
            </w:pPr>
          </w:p>
          <w:p w:rsidR="004F7585" w:rsidRPr="00257E36" w:rsidRDefault="004F7585" w:rsidP="00BE0389">
            <w:pPr>
              <w:rPr>
                <w:color w:val="000000"/>
                <w:sz w:val="16"/>
                <w:szCs w:val="16"/>
              </w:rPr>
            </w:pPr>
            <w:r w:rsidRPr="00005954">
              <w:rPr>
                <w:color w:val="000000"/>
                <w:sz w:val="16"/>
                <w:szCs w:val="16"/>
              </w:rPr>
              <w:t>3 external service providers</w:t>
            </w:r>
            <w:r>
              <w:rPr>
                <w:color w:val="000000"/>
                <w:sz w:val="16"/>
                <w:szCs w:val="16"/>
              </w:rPr>
              <w:t xml:space="preserve"> were assessed under the Service Provider Security P</w:t>
            </w:r>
            <w:r w:rsidRPr="00005954">
              <w:rPr>
                <w:color w:val="000000"/>
                <w:sz w:val="16"/>
                <w:szCs w:val="16"/>
              </w:rPr>
              <w:t>olicy requirements in 2016</w:t>
            </w:r>
            <w:r>
              <w:rPr>
                <w:color w:val="000000"/>
                <w:sz w:val="16"/>
                <w:szCs w:val="16"/>
              </w:rPr>
              <w:t>;  no high information risks were identified.</w:t>
            </w:r>
          </w:p>
        </w:tc>
        <w:tc>
          <w:tcPr>
            <w:tcW w:w="446" w:type="pct"/>
            <w:shd w:val="clear" w:color="auto" w:fill="auto"/>
            <w:tcMar>
              <w:top w:w="110" w:type="dxa"/>
              <w:left w:w="58" w:type="dxa"/>
              <w:right w:w="58" w:type="dxa"/>
            </w:tcMar>
          </w:tcPr>
          <w:p w:rsidR="004F7585" w:rsidRDefault="004F7585" w:rsidP="00BE0389">
            <w:pPr>
              <w:keepNext/>
              <w:keepLines/>
              <w:jc w:val="center"/>
              <w:rPr>
                <w:color w:val="FF0000"/>
                <w:sz w:val="16"/>
                <w:szCs w:val="16"/>
              </w:rPr>
            </w:pPr>
            <w:r w:rsidRPr="00C26A7C">
              <w:rPr>
                <w:b/>
                <w:color w:val="00B050"/>
                <w:sz w:val="16"/>
                <w:szCs w:val="16"/>
              </w:rPr>
              <w:t xml:space="preserve">On </w:t>
            </w:r>
            <w:r>
              <w:rPr>
                <w:b/>
                <w:color w:val="00B050"/>
                <w:sz w:val="16"/>
                <w:szCs w:val="16"/>
              </w:rPr>
              <w:t>t</w:t>
            </w:r>
            <w:r w:rsidRPr="00C26A7C">
              <w:rPr>
                <w:b/>
                <w:color w:val="00B050"/>
                <w:sz w:val="16"/>
                <w:szCs w:val="16"/>
              </w:rPr>
              <w:t>rack</w:t>
            </w:r>
            <w:r>
              <w:rPr>
                <w:color w:val="FF0000"/>
                <w:sz w:val="16"/>
                <w:szCs w:val="16"/>
              </w:rPr>
              <w:t xml:space="preserve"> </w:t>
            </w:r>
          </w:p>
          <w:p w:rsidR="004F7585" w:rsidRDefault="004F7585" w:rsidP="00BE0389">
            <w:pPr>
              <w:keepNext/>
              <w:keepLines/>
              <w:jc w:val="center"/>
              <w:rPr>
                <w:color w:val="FF0000"/>
                <w:sz w:val="16"/>
                <w:szCs w:val="16"/>
              </w:rPr>
            </w:pPr>
          </w:p>
          <w:p w:rsidR="004F7585" w:rsidRDefault="004F7585" w:rsidP="00BE0389">
            <w:pPr>
              <w:keepNext/>
              <w:keepLines/>
              <w:jc w:val="center"/>
              <w:rPr>
                <w:color w:val="FF0000"/>
                <w:sz w:val="16"/>
                <w:szCs w:val="16"/>
              </w:rPr>
            </w:pPr>
          </w:p>
          <w:p w:rsidR="004F7585" w:rsidRDefault="004F7585" w:rsidP="00BE0389">
            <w:pPr>
              <w:keepNext/>
              <w:keepLines/>
              <w:jc w:val="center"/>
              <w:rPr>
                <w:color w:val="FF0000"/>
                <w:sz w:val="16"/>
                <w:szCs w:val="16"/>
              </w:rPr>
            </w:pPr>
          </w:p>
          <w:p w:rsidR="004F7585" w:rsidRDefault="004F7585" w:rsidP="00BE0389">
            <w:pPr>
              <w:keepNext/>
              <w:keepLines/>
              <w:jc w:val="center"/>
              <w:rPr>
                <w:color w:val="FF0000"/>
                <w:sz w:val="16"/>
                <w:szCs w:val="16"/>
              </w:rPr>
            </w:pPr>
          </w:p>
          <w:p w:rsidR="004F7585" w:rsidRDefault="004F7585" w:rsidP="00BE0389">
            <w:pPr>
              <w:keepNext/>
              <w:keepLines/>
              <w:jc w:val="center"/>
              <w:rPr>
                <w:color w:val="FF0000"/>
                <w:sz w:val="16"/>
                <w:szCs w:val="16"/>
              </w:rPr>
            </w:pPr>
          </w:p>
          <w:p w:rsidR="004F7585" w:rsidRDefault="004F7585" w:rsidP="00BE0389">
            <w:pPr>
              <w:keepNext/>
              <w:keepLines/>
              <w:jc w:val="center"/>
              <w:rPr>
                <w:b/>
                <w:color w:val="00B050"/>
                <w:sz w:val="16"/>
                <w:szCs w:val="16"/>
              </w:rPr>
            </w:pPr>
            <w:r w:rsidRPr="00C26A7C">
              <w:rPr>
                <w:b/>
                <w:color w:val="00B050"/>
                <w:sz w:val="16"/>
                <w:szCs w:val="16"/>
              </w:rPr>
              <w:t xml:space="preserve">On </w:t>
            </w:r>
            <w:r>
              <w:rPr>
                <w:b/>
                <w:color w:val="00B050"/>
                <w:sz w:val="16"/>
                <w:szCs w:val="16"/>
              </w:rPr>
              <w:t>t</w:t>
            </w:r>
            <w:r w:rsidRPr="00C26A7C">
              <w:rPr>
                <w:b/>
                <w:color w:val="00B050"/>
                <w:sz w:val="16"/>
                <w:szCs w:val="16"/>
              </w:rPr>
              <w:t>rack</w:t>
            </w:r>
          </w:p>
          <w:p w:rsidR="004F7585" w:rsidRDefault="004F7585" w:rsidP="00BE0389">
            <w:pPr>
              <w:keepNext/>
              <w:keepLines/>
              <w:jc w:val="center"/>
              <w:rPr>
                <w:b/>
                <w:color w:val="00B050"/>
                <w:sz w:val="16"/>
                <w:szCs w:val="16"/>
              </w:rPr>
            </w:pPr>
          </w:p>
          <w:p w:rsidR="004F7585" w:rsidRDefault="004F7585" w:rsidP="00BE0389">
            <w:pPr>
              <w:keepNext/>
              <w:keepLines/>
              <w:jc w:val="center"/>
              <w:rPr>
                <w:b/>
                <w:color w:val="00B050"/>
                <w:sz w:val="16"/>
                <w:szCs w:val="16"/>
              </w:rPr>
            </w:pPr>
          </w:p>
          <w:p w:rsidR="004F7585" w:rsidRDefault="004F7585" w:rsidP="00BE0389">
            <w:pPr>
              <w:keepNext/>
              <w:keepLines/>
              <w:jc w:val="center"/>
              <w:rPr>
                <w:b/>
                <w:color w:val="00B050"/>
                <w:sz w:val="16"/>
                <w:szCs w:val="16"/>
              </w:rPr>
            </w:pPr>
          </w:p>
          <w:p w:rsidR="004F7585" w:rsidRPr="00257E36" w:rsidRDefault="004F7585" w:rsidP="00BE0389">
            <w:pPr>
              <w:keepNext/>
              <w:keepLines/>
              <w:rPr>
                <w:color w:val="000000"/>
                <w:sz w:val="16"/>
                <w:szCs w:val="16"/>
              </w:rPr>
            </w:pPr>
          </w:p>
        </w:tc>
      </w:tr>
      <w:tr w:rsidR="007623AB" w:rsidRPr="00257E36" w:rsidTr="00DA7D65">
        <w:trPr>
          <w:trHeight w:val="2796"/>
        </w:trPr>
        <w:tc>
          <w:tcPr>
            <w:tcW w:w="1046" w:type="pct"/>
            <w:shd w:val="clear" w:color="auto" w:fill="auto"/>
            <w:tcMar>
              <w:left w:w="58" w:type="dxa"/>
              <w:right w:w="58" w:type="dxa"/>
            </w:tcMar>
          </w:tcPr>
          <w:p w:rsidR="004F7585" w:rsidRPr="00257E36" w:rsidRDefault="004F7585" w:rsidP="00BE0389">
            <w:pPr>
              <w:ind w:right="176"/>
              <w:rPr>
                <w:color w:val="000000"/>
                <w:sz w:val="16"/>
                <w:szCs w:val="16"/>
              </w:rPr>
            </w:pPr>
            <w:r w:rsidRPr="002F58D0">
              <w:rPr>
                <w:color w:val="000000"/>
                <w:sz w:val="16"/>
                <w:szCs w:val="16"/>
              </w:rPr>
              <w:lastRenderedPageBreak/>
              <w:t xml:space="preserve">Proactive identification and timely remediation of vulnerabilities within agreed service levels. </w:t>
            </w:r>
            <w:r>
              <w:rPr>
                <w:color w:val="000000"/>
                <w:sz w:val="16"/>
                <w:szCs w:val="16"/>
              </w:rPr>
              <w:t xml:space="preserve"> </w:t>
            </w:r>
          </w:p>
        </w:tc>
        <w:tc>
          <w:tcPr>
            <w:tcW w:w="1324" w:type="pct"/>
            <w:shd w:val="clear" w:color="auto" w:fill="auto"/>
            <w:tcMar>
              <w:left w:w="58" w:type="dxa"/>
              <w:right w:w="58" w:type="dxa"/>
            </w:tcMar>
          </w:tcPr>
          <w:p w:rsidR="004F7585" w:rsidRPr="00257E36" w:rsidRDefault="004F7585" w:rsidP="00BE0389">
            <w:pPr>
              <w:rPr>
                <w:color w:val="000000"/>
                <w:sz w:val="16"/>
                <w:szCs w:val="16"/>
              </w:rPr>
            </w:pPr>
            <w:r w:rsidRPr="002F58D0">
              <w:rPr>
                <w:color w:val="000000"/>
                <w:sz w:val="16"/>
                <w:szCs w:val="16"/>
              </w:rPr>
              <w:t>Limited information security vulnerabilities identified and remediated.</w:t>
            </w:r>
            <w:r>
              <w:rPr>
                <w:color w:val="000000"/>
                <w:sz w:val="16"/>
                <w:szCs w:val="16"/>
              </w:rPr>
              <w:t xml:space="preserve">  </w:t>
            </w:r>
          </w:p>
        </w:tc>
        <w:tc>
          <w:tcPr>
            <w:tcW w:w="861" w:type="pct"/>
            <w:shd w:val="clear" w:color="auto" w:fill="auto"/>
            <w:tcMar>
              <w:top w:w="110" w:type="dxa"/>
              <w:left w:w="58" w:type="dxa"/>
              <w:right w:w="58" w:type="dxa"/>
            </w:tcMar>
          </w:tcPr>
          <w:p w:rsidR="004F7585" w:rsidRPr="00257E36" w:rsidRDefault="004F7585" w:rsidP="00BE0389">
            <w:pPr>
              <w:keepNext/>
              <w:keepLines/>
              <w:spacing w:after="240"/>
              <w:rPr>
                <w:color w:val="000000"/>
                <w:sz w:val="16"/>
                <w:szCs w:val="16"/>
              </w:rPr>
            </w:pPr>
            <w:r w:rsidRPr="002F58D0">
              <w:rPr>
                <w:color w:val="000000"/>
                <w:sz w:val="16"/>
                <w:szCs w:val="16"/>
              </w:rPr>
              <w:t>Information security vulnerabilities identified and remediated on 90% of sensitive information assets</w:t>
            </w:r>
          </w:p>
        </w:tc>
        <w:tc>
          <w:tcPr>
            <w:tcW w:w="1323" w:type="pct"/>
            <w:shd w:val="clear" w:color="auto" w:fill="FFFFFF"/>
            <w:tcMar>
              <w:top w:w="110" w:type="dxa"/>
              <w:left w:w="58" w:type="dxa"/>
              <w:right w:w="58" w:type="dxa"/>
            </w:tcMar>
          </w:tcPr>
          <w:p w:rsidR="004F7585" w:rsidRPr="00257E36" w:rsidRDefault="004F7585" w:rsidP="00BE0389">
            <w:pPr>
              <w:keepNext/>
              <w:keepLines/>
              <w:rPr>
                <w:color w:val="000000"/>
                <w:sz w:val="16"/>
                <w:szCs w:val="16"/>
              </w:rPr>
            </w:pPr>
            <w:r>
              <w:rPr>
                <w:color w:val="000000"/>
                <w:sz w:val="16"/>
                <w:szCs w:val="16"/>
              </w:rPr>
              <w:t>In 2016, 2 external penetration tests and 3 enterprise-wide internal tests were carried out.  The external tests identified 5 Critical and High vulnerabilities, which were all remediated (100%);  the internal tests identified 14 Critical and High vulnerabilities in the first quarter, with 97% remediation by the end of 2016, and 4 Critical and High vulnerabilities in the fourth quarter, with 50% remediation completion and 50% in progress by end 2016.</w:t>
            </w:r>
          </w:p>
        </w:tc>
        <w:tc>
          <w:tcPr>
            <w:tcW w:w="446" w:type="pct"/>
            <w:shd w:val="clear" w:color="auto" w:fill="auto"/>
            <w:tcMar>
              <w:top w:w="110" w:type="dxa"/>
              <w:left w:w="58" w:type="dxa"/>
              <w:right w:w="58" w:type="dxa"/>
            </w:tcMar>
          </w:tcPr>
          <w:p w:rsidR="004F7585" w:rsidRPr="00257E36" w:rsidRDefault="004F7585" w:rsidP="00BE0389">
            <w:pPr>
              <w:keepNext/>
              <w:keepLines/>
              <w:jc w:val="center"/>
              <w:rPr>
                <w:color w:val="000000"/>
                <w:sz w:val="16"/>
                <w:szCs w:val="16"/>
              </w:rPr>
            </w:pPr>
            <w:r w:rsidRPr="00C26A7C">
              <w:rPr>
                <w:b/>
                <w:color w:val="00B050"/>
                <w:sz w:val="16"/>
                <w:szCs w:val="16"/>
              </w:rPr>
              <w:t xml:space="preserve">On </w:t>
            </w:r>
            <w:r>
              <w:rPr>
                <w:b/>
                <w:color w:val="00B050"/>
                <w:sz w:val="16"/>
                <w:szCs w:val="16"/>
              </w:rPr>
              <w:t>t</w:t>
            </w:r>
            <w:r w:rsidRPr="00C26A7C">
              <w:rPr>
                <w:b/>
                <w:color w:val="00B050"/>
                <w:sz w:val="16"/>
                <w:szCs w:val="16"/>
              </w:rPr>
              <w:t>rack</w:t>
            </w:r>
            <w:r w:rsidRPr="00257E36">
              <w:rPr>
                <w:color w:val="000000"/>
                <w:sz w:val="16"/>
                <w:szCs w:val="16"/>
              </w:rPr>
              <w:t xml:space="preserve"> </w:t>
            </w:r>
          </w:p>
        </w:tc>
      </w:tr>
      <w:tr w:rsidR="007623AB" w:rsidRPr="00257E36" w:rsidTr="0071146C">
        <w:trPr>
          <w:trHeight w:val="2624"/>
        </w:trPr>
        <w:tc>
          <w:tcPr>
            <w:tcW w:w="1046" w:type="pct"/>
            <w:shd w:val="clear" w:color="auto" w:fill="auto"/>
            <w:tcMar>
              <w:left w:w="58" w:type="dxa"/>
              <w:right w:w="58" w:type="dxa"/>
            </w:tcMar>
          </w:tcPr>
          <w:p w:rsidR="004F7585" w:rsidRPr="00257E36" w:rsidRDefault="004F7585" w:rsidP="00BE0389">
            <w:pPr>
              <w:ind w:right="176"/>
              <w:rPr>
                <w:color w:val="000000"/>
                <w:sz w:val="16"/>
                <w:szCs w:val="16"/>
              </w:rPr>
            </w:pPr>
            <w:r w:rsidRPr="002F58D0">
              <w:rPr>
                <w:color w:val="000000"/>
                <w:sz w:val="16"/>
                <w:szCs w:val="16"/>
              </w:rPr>
              <w:t>Increased compliance to IA policies and standards</w:t>
            </w:r>
          </w:p>
        </w:tc>
        <w:tc>
          <w:tcPr>
            <w:tcW w:w="1324" w:type="pct"/>
            <w:shd w:val="clear" w:color="auto" w:fill="auto"/>
            <w:tcMar>
              <w:left w:w="58" w:type="dxa"/>
              <w:right w:w="58" w:type="dxa"/>
            </w:tcMar>
          </w:tcPr>
          <w:p w:rsidR="004F7585" w:rsidRPr="000C03CF" w:rsidRDefault="004F7585" w:rsidP="00BE0389">
            <w:pPr>
              <w:rPr>
                <w:i/>
                <w:color w:val="002060"/>
                <w:sz w:val="16"/>
                <w:szCs w:val="16"/>
              </w:rPr>
            </w:pPr>
            <w:r>
              <w:rPr>
                <w:i/>
                <w:color w:val="002060"/>
                <w:sz w:val="16"/>
                <w:szCs w:val="16"/>
              </w:rPr>
              <w:t xml:space="preserve">Updated Baseline </w:t>
            </w:r>
            <w:r w:rsidRPr="000C03CF">
              <w:rPr>
                <w:i/>
                <w:color w:val="002060"/>
                <w:sz w:val="16"/>
                <w:szCs w:val="16"/>
              </w:rPr>
              <w:t xml:space="preserve">end 2015:  </w:t>
            </w:r>
          </w:p>
          <w:p w:rsidR="004F7585" w:rsidRDefault="004F7585" w:rsidP="00BE0389">
            <w:pPr>
              <w:rPr>
                <w:color w:val="002060"/>
                <w:sz w:val="16"/>
                <w:szCs w:val="16"/>
              </w:rPr>
            </w:pPr>
            <w:r w:rsidRPr="008E4EC7">
              <w:rPr>
                <w:color w:val="002060"/>
                <w:sz w:val="16"/>
                <w:szCs w:val="16"/>
              </w:rPr>
              <w:t xml:space="preserve">PCT Certification successfully transitioned to version ISO 27001:2013.  </w:t>
            </w:r>
          </w:p>
          <w:p w:rsidR="004F7585" w:rsidRDefault="004F7585" w:rsidP="00BE0389">
            <w:pPr>
              <w:rPr>
                <w:color w:val="000000" w:themeColor="text1"/>
                <w:sz w:val="16"/>
                <w:szCs w:val="16"/>
              </w:rPr>
            </w:pPr>
            <w:r w:rsidRPr="008E4EC7">
              <w:rPr>
                <w:color w:val="002060"/>
                <w:sz w:val="16"/>
                <w:szCs w:val="16"/>
              </w:rPr>
              <w:t>Certification was renewed in October 2015, and the certification scope was extended to include Madrid and Hague October 2015</w:t>
            </w:r>
            <w:r w:rsidRPr="008E4EC7">
              <w:rPr>
                <w:color w:val="000000" w:themeColor="text1"/>
                <w:sz w:val="16"/>
                <w:szCs w:val="16"/>
              </w:rPr>
              <w:t>.</w:t>
            </w:r>
            <w:r>
              <w:rPr>
                <w:color w:val="000000" w:themeColor="text1"/>
                <w:sz w:val="16"/>
                <w:szCs w:val="16"/>
              </w:rPr>
              <w:t xml:space="preserve">  </w:t>
            </w:r>
          </w:p>
          <w:p w:rsidR="004F7585" w:rsidRPr="000C03CF" w:rsidRDefault="004F7585" w:rsidP="00BE0389">
            <w:pPr>
              <w:rPr>
                <w:color w:val="000000"/>
                <w:sz w:val="16"/>
                <w:szCs w:val="16"/>
              </w:rPr>
            </w:pPr>
          </w:p>
          <w:p w:rsidR="004F7585" w:rsidRPr="000C03CF" w:rsidRDefault="004F7585" w:rsidP="00BE0389">
            <w:pPr>
              <w:rPr>
                <w:i/>
                <w:sz w:val="16"/>
                <w:szCs w:val="16"/>
                <w:lang w:bidi="th-TH"/>
              </w:rPr>
            </w:pPr>
            <w:r>
              <w:rPr>
                <w:i/>
                <w:sz w:val="16"/>
                <w:szCs w:val="16"/>
                <w:lang w:bidi="th-TH"/>
              </w:rPr>
              <w:t xml:space="preserve">Original Baseline </w:t>
            </w:r>
            <w:r w:rsidRPr="000C03CF">
              <w:rPr>
                <w:i/>
                <w:sz w:val="16"/>
                <w:szCs w:val="16"/>
                <w:lang w:bidi="th-TH"/>
              </w:rPr>
              <w:t>P&amp;B 2016/17:</w:t>
            </w:r>
            <w:r>
              <w:rPr>
                <w:i/>
                <w:sz w:val="16"/>
                <w:szCs w:val="16"/>
                <w:lang w:bidi="th-TH"/>
              </w:rPr>
              <w:t xml:space="preserve">  </w:t>
            </w:r>
          </w:p>
          <w:p w:rsidR="004F7585" w:rsidRPr="00257E36" w:rsidRDefault="004F7585" w:rsidP="0089232E">
            <w:pPr>
              <w:rPr>
                <w:color w:val="000000"/>
                <w:sz w:val="16"/>
                <w:szCs w:val="16"/>
              </w:rPr>
            </w:pPr>
            <w:r w:rsidRPr="002F58D0">
              <w:rPr>
                <w:color w:val="000000"/>
                <w:sz w:val="16"/>
                <w:szCs w:val="16"/>
              </w:rPr>
              <w:t>Compliance and certification to ISO 27001 standards limited to PCT applications</w:t>
            </w:r>
          </w:p>
        </w:tc>
        <w:tc>
          <w:tcPr>
            <w:tcW w:w="861" w:type="pct"/>
            <w:shd w:val="clear" w:color="auto" w:fill="auto"/>
            <w:tcMar>
              <w:top w:w="110" w:type="dxa"/>
              <w:left w:w="58" w:type="dxa"/>
              <w:right w:w="58" w:type="dxa"/>
            </w:tcMar>
          </w:tcPr>
          <w:p w:rsidR="004F7585" w:rsidRPr="00257E36" w:rsidRDefault="004F7585" w:rsidP="00BE0389">
            <w:pPr>
              <w:keepNext/>
              <w:keepLines/>
              <w:rPr>
                <w:color w:val="000000"/>
                <w:sz w:val="16"/>
                <w:szCs w:val="16"/>
              </w:rPr>
            </w:pPr>
            <w:r w:rsidRPr="002F58D0">
              <w:rPr>
                <w:color w:val="000000"/>
                <w:sz w:val="16"/>
                <w:szCs w:val="16"/>
              </w:rPr>
              <w:t>Compliance and certification to ISO 27001 standards extended to the Hague, Madrid and HR applications</w:t>
            </w:r>
          </w:p>
        </w:tc>
        <w:tc>
          <w:tcPr>
            <w:tcW w:w="1323" w:type="pct"/>
            <w:shd w:val="clear" w:color="auto" w:fill="FFFFFF"/>
            <w:tcMar>
              <w:top w:w="110" w:type="dxa"/>
              <w:left w:w="58" w:type="dxa"/>
              <w:right w:w="58" w:type="dxa"/>
            </w:tcMar>
          </w:tcPr>
          <w:p w:rsidR="004F7585" w:rsidRPr="00257E36" w:rsidRDefault="004F7585" w:rsidP="00BE0389">
            <w:pPr>
              <w:keepNext/>
              <w:keepLines/>
              <w:rPr>
                <w:color w:val="000000"/>
                <w:sz w:val="16"/>
                <w:szCs w:val="16"/>
              </w:rPr>
            </w:pPr>
            <w:r>
              <w:rPr>
                <w:color w:val="000000"/>
                <w:sz w:val="16"/>
                <w:szCs w:val="16"/>
              </w:rPr>
              <w:t xml:space="preserve">PCT, the Hague, Madrid and AMC were all ISO 27001 certified in 2016  </w:t>
            </w:r>
          </w:p>
        </w:tc>
        <w:tc>
          <w:tcPr>
            <w:tcW w:w="446" w:type="pct"/>
            <w:shd w:val="clear" w:color="auto" w:fill="auto"/>
            <w:tcMar>
              <w:top w:w="110" w:type="dxa"/>
              <w:left w:w="58" w:type="dxa"/>
              <w:right w:w="58" w:type="dxa"/>
            </w:tcMar>
          </w:tcPr>
          <w:p w:rsidR="004F7585" w:rsidRDefault="004F7585" w:rsidP="00BE0389">
            <w:pPr>
              <w:keepNext/>
              <w:keepLines/>
              <w:jc w:val="center"/>
              <w:rPr>
                <w:b/>
                <w:color w:val="00B050"/>
                <w:sz w:val="16"/>
                <w:szCs w:val="16"/>
              </w:rPr>
            </w:pPr>
            <w:r w:rsidRPr="00C26A7C">
              <w:rPr>
                <w:b/>
                <w:color w:val="00B050"/>
                <w:sz w:val="16"/>
                <w:szCs w:val="16"/>
              </w:rPr>
              <w:t xml:space="preserve">On </w:t>
            </w:r>
            <w:r>
              <w:rPr>
                <w:b/>
                <w:color w:val="00B050"/>
                <w:sz w:val="16"/>
                <w:szCs w:val="16"/>
              </w:rPr>
              <w:t>t</w:t>
            </w:r>
            <w:r w:rsidRPr="00C26A7C">
              <w:rPr>
                <w:b/>
                <w:color w:val="00B050"/>
                <w:sz w:val="16"/>
                <w:szCs w:val="16"/>
              </w:rPr>
              <w:t>rack</w:t>
            </w:r>
          </w:p>
          <w:p w:rsidR="004F7585" w:rsidRPr="00257E36" w:rsidRDefault="004F7585" w:rsidP="00BE0389">
            <w:pPr>
              <w:keepNext/>
              <w:keepLines/>
              <w:jc w:val="center"/>
              <w:rPr>
                <w:color w:val="000000"/>
                <w:sz w:val="16"/>
                <w:szCs w:val="16"/>
              </w:rPr>
            </w:pPr>
          </w:p>
        </w:tc>
      </w:tr>
      <w:tr w:rsidR="007623AB" w:rsidRPr="00257E36" w:rsidTr="00DA7D65">
        <w:trPr>
          <w:trHeight w:val="867"/>
        </w:trPr>
        <w:tc>
          <w:tcPr>
            <w:tcW w:w="1046" w:type="pct"/>
            <w:shd w:val="clear" w:color="auto" w:fill="auto"/>
            <w:tcMar>
              <w:left w:w="58" w:type="dxa"/>
              <w:right w:w="58" w:type="dxa"/>
            </w:tcMar>
          </w:tcPr>
          <w:p w:rsidR="004F7585" w:rsidRPr="00257E36" w:rsidRDefault="004F7585" w:rsidP="00BE0389">
            <w:pPr>
              <w:ind w:right="176"/>
              <w:rPr>
                <w:color w:val="000000"/>
                <w:sz w:val="16"/>
                <w:szCs w:val="16"/>
              </w:rPr>
            </w:pPr>
            <w:r w:rsidRPr="002F58D0">
              <w:rPr>
                <w:color w:val="000000"/>
                <w:sz w:val="16"/>
                <w:szCs w:val="16"/>
              </w:rPr>
              <w:t>Widely adopted information classification and handling policy to ensure confidentiality of information</w:t>
            </w:r>
          </w:p>
        </w:tc>
        <w:tc>
          <w:tcPr>
            <w:tcW w:w="1324" w:type="pct"/>
            <w:shd w:val="clear" w:color="auto" w:fill="auto"/>
            <w:tcMar>
              <w:left w:w="58" w:type="dxa"/>
              <w:right w:w="58" w:type="dxa"/>
            </w:tcMar>
          </w:tcPr>
          <w:p w:rsidR="004F7585" w:rsidRPr="00257E36" w:rsidRDefault="004F7585" w:rsidP="00BE0389">
            <w:pPr>
              <w:rPr>
                <w:color w:val="000000"/>
                <w:sz w:val="16"/>
                <w:szCs w:val="16"/>
              </w:rPr>
            </w:pPr>
            <w:r w:rsidRPr="002F58D0">
              <w:rPr>
                <w:color w:val="000000"/>
                <w:sz w:val="16"/>
                <w:szCs w:val="16"/>
              </w:rPr>
              <w:t>Limited adoption of information classification and handling policy</w:t>
            </w:r>
          </w:p>
        </w:tc>
        <w:tc>
          <w:tcPr>
            <w:tcW w:w="861" w:type="pct"/>
            <w:shd w:val="clear" w:color="auto" w:fill="auto"/>
            <w:tcMar>
              <w:top w:w="110" w:type="dxa"/>
              <w:left w:w="58" w:type="dxa"/>
              <w:right w:w="58" w:type="dxa"/>
            </w:tcMar>
          </w:tcPr>
          <w:p w:rsidR="004F7585" w:rsidRPr="00257E36" w:rsidRDefault="004F7585" w:rsidP="0089232E">
            <w:pPr>
              <w:keepNext/>
              <w:keepLines/>
              <w:rPr>
                <w:color w:val="000000"/>
                <w:sz w:val="16"/>
                <w:szCs w:val="16"/>
              </w:rPr>
            </w:pPr>
            <w:r w:rsidRPr="002F58D0">
              <w:rPr>
                <w:color w:val="000000"/>
                <w:sz w:val="16"/>
                <w:szCs w:val="16"/>
              </w:rPr>
              <w:t>Adoption of information classification and handling increased by 40%</w:t>
            </w:r>
          </w:p>
        </w:tc>
        <w:tc>
          <w:tcPr>
            <w:tcW w:w="1323" w:type="pct"/>
            <w:shd w:val="clear" w:color="auto" w:fill="FFFFFF"/>
            <w:tcMar>
              <w:top w:w="110" w:type="dxa"/>
              <w:left w:w="58" w:type="dxa"/>
              <w:right w:w="58" w:type="dxa"/>
            </w:tcMar>
          </w:tcPr>
          <w:p w:rsidR="004F7585" w:rsidRPr="00257E36" w:rsidRDefault="004F7585" w:rsidP="00BE0389">
            <w:pPr>
              <w:keepNext/>
              <w:keepLines/>
              <w:rPr>
                <w:color w:val="000000"/>
                <w:sz w:val="16"/>
                <w:szCs w:val="16"/>
              </w:rPr>
            </w:pPr>
            <w:r>
              <w:rPr>
                <w:color w:val="000000"/>
                <w:sz w:val="16"/>
                <w:szCs w:val="16"/>
              </w:rPr>
              <w:t xml:space="preserve">At the end of 2016, a draft </w:t>
            </w:r>
            <w:r w:rsidRPr="002F58D0">
              <w:rPr>
                <w:color w:val="000000"/>
                <w:sz w:val="16"/>
                <w:szCs w:val="16"/>
              </w:rPr>
              <w:t xml:space="preserve">information classification and handling </w:t>
            </w:r>
            <w:r>
              <w:rPr>
                <w:color w:val="000000"/>
                <w:sz w:val="16"/>
                <w:szCs w:val="16"/>
              </w:rPr>
              <w:t>policy was undergoing review by business stakeholders</w:t>
            </w:r>
          </w:p>
        </w:tc>
        <w:tc>
          <w:tcPr>
            <w:tcW w:w="446" w:type="pct"/>
            <w:shd w:val="clear" w:color="auto" w:fill="auto"/>
            <w:tcMar>
              <w:top w:w="110" w:type="dxa"/>
              <w:left w:w="58" w:type="dxa"/>
              <w:right w:w="58" w:type="dxa"/>
            </w:tcMar>
          </w:tcPr>
          <w:p w:rsidR="004F7585" w:rsidRPr="00257E36" w:rsidRDefault="004F7585" w:rsidP="00BE0389">
            <w:pPr>
              <w:keepNext/>
              <w:keepLines/>
              <w:jc w:val="center"/>
              <w:rPr>
                <w:color w:val="000000"/>
                <w:sz w:val="16"/>
                <w:szCs w:val="16"/>
              </w:rPr>
            </w:pPr>
            <w:r>
              <w:rPr>
                <w:b/>
                <w:color w:val="00B050"/>
                <w:sz w:val="16"/>
                <w:szCs w:val="16"/>
              </w:rPr>
              <w:t>O</w:t>
            </w:r>
            <w:r w:rsidRPr="008819B4">
              <w:rPr>
                <w:b/>
                <w:color w:val="00B050"/>
                <w:sz w:val="16"/>
                <w:szCs w:val="16"/>
              </w:rPr>
              <w:t>n track</w:t>
            </w:r>
            <w:r w:rsidRPr="008819B4" w:rsidDel="0035696D">
              <w:rPr>
                <w:b/>
                <w:color w:val="0070C0"/>
                <w:sz w:val="16"/>
                <w:szCs w:val="16"/>
              </w:rPr>
              <w:t xml:space="preserve"> </w:t>
            </w:r>
          </w:p>
        </w:tc>
      </w:tr>
      <w:tr w:rsidR="007623AB" w:rsidRPr="00257E36" w:rsidTr="00DA7D65">
        <w:trPr>
          <w:trHeight w:val="1636"/>
        </w:trPr>
        <w:tc>
          <w:tcPr>
            <w:tcW w:w="1046" w:type="pct"/>
            <w:shd w:val="clear" w:color="auto" w:fill="auto"/>
            <w:tcMar>
              <w:left w:w="58" w:type="dxa"/>
              <w:right w:w="58" w:type="dxa"/>
            </w:tcMar>
          </w:tcPr>
          <w:p w:rsidR="004F7585" w:rsidRPr="00257E36" w:rsidRDefault="004F7585" w:rsidP="00BE0389">
            <w:pPr>
              <w:ind w:right="176"/>
              <w:rPr>
                <w:color w:val="000000"/>
                <w:sz w:val="16"/>
                <w:szCs w:val="16"/>
              </w:rPr>
            </w:pPr>
            <w:r w:rsidRPr="002F58D0">
              <w:rPr>
                <w:color w:val="000000"/>
                <w:sz w:val="16"/>
                <w:szCs w:val="16"/>
              </w:rPr>
              <w:t>Reduced duplication of information security technical capabilities through reusable security architecture patterns</w:t>
            </w:r>
          </w:p>
        </w:tc>
        <w:tc>
          <w:tcPr>
            <w:tcW w:w="1324" w:type="pct"/>
            <w:shd w:val="clear" w:color="auto" w:fill="auto"/>
            <w:tcMar>
              <w:left w:w="58" w:type="dxa"/>
              <w:right w:w="58" w:type="dxa"/>
            </w:tcMar>
          </w:tcPr>
          <w:p w:rsidR="004F7585" w:rsidRPr="00257E36" w:rsidRDefault="004F7585" w:rsidP="00BE0389">
            <w:pPr>
              <w:rPr>
                <w:color w:val="000000"/>
                <w:sz w:val="16"/>
                <w:szCs w:val="16"/>
              </w:rPr>
            </w:pPr>
            <w:r w:rsidRPr="002F58D0">
              <w:rPr>
                <w:color w:val="000000"/>
                <w:sz w:val="16"/>
                <w:szCs w:val="16"/>
              </w:rPr>
              <w:t>Disparate and limited deployment of security capabilities reducing reusability and flexibility</w:t>
            </w:r>
          </w:p>
        </w:tc>
        <w:tc>
          <w:tcPr>
            <w:tcW w:w="861" w:type="pct"/>
            <w:shd w:val="clear" w:color="auto" w:fill="auto"/>
            <w:tcMar>
              <w:top w:w="110" w:type="dxa"/>
              <w:left w:w="58" w:type="dxa"/>
              <w:right w:w="58" w:type="dxa"/>
            </w:tcMar>
          </w:tcPr>
          <w:p w:rsidR="004F7585" w:rsidRPr="00257E36" w:rsidRDefault="004F7585" w:rsidP="0089232E">
            <w:pPr>
              <w:keepNext/>
              <w:keepLines/>
              <w:rPr>
                <w:color w:val="000000"/>
                <w:sz w:val="16"/>
                <w:szCs w:val="16"/>
              </w:rPr>
            </w:pPr>
            <w:r w:rsidRPr="002F58D0">
              <w:rPr>
                <w:color w:val="000000"/>
                <w:sz w:val="16"/>
                <w:szCs w:val="16"/>
              </w:rPr>
              <w:t>A security reference architecture adopted to increase reusability and flexibility of security capabilities by 30%</w:t>
            </w:r>
          </w:p>
        </w:tc>
        <w:tc>
          <w:tcPr>
            <w:tcW w:w="1323" w:type="pct"/>
            <w:shd w:val="clear" w:color="auto" w:fill="FFFFFF"/>
            <w:tcMar>
              <w:top w:w="110" w:type="dxa"/>
              <w:left w:w="58" w:type="dxa"/>
              <w:right w:w="58" w:type="dxa"/>
            </w:tcMar>
          </w:tcPr>
          <w:p w:rsidR="004F7585" w:rsidRPr="00257E36" w:rsidRDefault="004F7585" w:rsidP="00BE0389">
            <w:pPr>
              <w:keepNext/>
              <w:keepLines/>
              <w:rPr>
                <w:color w:val="000000"/>
                <w:sz w:val="16"/>
                <w:szCs w:val="16"/>
              </w:rPr>
            </w:pPr>
            <w:r>
              <w:rPr>
                <w:color w:val="000000"/>
                <w:sz w:val="16"/>
                <w:szCs w:val="16"/>
              </w:rPr>
              <w:t>Security reference architectures were developed for the External Offices’ Global Office Architecture (GOA) and Identity Access Management and Encryption.  These reference architectures were being used to guide the design of new applications and systems.</w:t>
            </w:r>
          </w:p>
        </w:tc>
        <w:tc>
          <w:tcPr>
            <w:tcW w:w="446" w:type="pct"/>
            <w:shd w:val="clear" w:color="auto" w:fill="auto"/>
            <w:tcMar>
              <w:top w:w="110" w:type="dxa"/>
              <w:left w:w="58" w:type="dxa"/>
              <w:right w:w="58" w:type="dxa"/>
            </w:tcMar>
          </w:tcPr>
          <w:p w:rsidR="004F7585" w:rsidRPr="00D9169C" w:rsidRDefault="004F7585" w:rsidP="00BE0389">
            <w:pPr>
              <w:keepNext/>
              <w:keepLines/>
              <w:jc w:val="center"/>
              <w:rPr>
                <w:b/>
                <w:color w:val="4F81BD" w:themeColor="accent1"/>
                <w:sz w:val="16"/>
                <w:szCs w:val="16"/>
              </w:rPr>
            </w:pPr>
            <w:r w:rsidRPr="00C10CAB">
              <w:rPr>
                <w:b/>
                <w:color w:val="00B050"/>
                <w:sz w:val="16"/>
                <w:szCs w:val="16"/>
              </w:rPr>
              <w:t xml:space="preserve">On </w:t>
            </w:r>
            <w:r>
              <w:rPr>
                <w:b/>
                <w:color w:val="00B050"/>
                <w:sz w:val="16"/>
                <w:szCs w:val="16"/>
              </w:rPr>
              <w:t>t</w:t>
            </w:r>
            <w:r w:rsidRPr="00C10CAB">
              <w:rPr>
                <w:b/>
                <w:color w:val="00B050"/>
                <w:sz w:val="16"/>
                <w:szCs w:val="16"/>
              </w:rPr>
              <w:t>rack</w:t>
            </w:r>
          </w:p>
          <w:p w:rsidR="004F7585" w:rsidRPr="00257E36" w:rsidRDefault="004F7585" w:rsidP="00BE0389">
            <w:pPr>
              <w:keepNext/>
              <w:keepLines/>
              <w:jc w:val="center"/>
              <w:rPr>
                <w:color w:val="000000"/>
                <w:sz w:val="16"/>
                <w:szCs w:val="16"/>
              </w:rPr>
            </w:pPr>
          </w:p>
        </w:tc>
      </w:tr>
      <w:tr w:rsidR="007623AB" w:rsidRPr="00257E36" w:rsidTr="00DA7D65">
        <w:trPr>
          <w:trHeight w:val="2838"/>
        </w:trPr>
        <w:tc>
          <w:tcPr>
            <w:tcW w:w="1046"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Enhanced capability to detect and respond to information security threats much faster ensuring minimal business disruption</w:t>
            </w:r>
          </w:p>
        </w:tc>
        <w:tc>
          <w:tcPr>
            <w:tcW w:w="1324" w:type="pct"/>
            <w:shd w:val="clear" w:color="auto" w:fill="auto"/>
            <w:tcMar>
              <w:left w:w="58" w:type="dxa"/>
              <w:right w:w="58" w:type="dxa"/>
            </w:tcMar>
          </w:tcPr>
          <w:p w:rsidR="004F7585" w:rsidRPr="000C03CF" w:rsidRDefault="004F7585" w:rsidP="00BE0389">
            <w:pPr>
              <w:rPr>
                <w:i/>
                <w:color w:val="002060"/>
                <w:sz w:val="16"/>
                <w:szCs w:val="16"/>
              </w:rPr>
            </w:pPr>
            <w:r>
              <w:rPr>
                <w:i/>
                <w:color w:val="002060"/>
                <w:sz w:val="16"/>
                <w:szCs w:val="16"/>
              </w:rPr>
              <w:t xml:space="preserve">Updated Baseline </w:t>
            </w:r>
            <w:r w:rsidRPr="000C03CF">
              <w:rPr>
                <w:i/>
                <w:color w:val="002060"/>
                <w:sz w:val="16"/>
                <w:szCs w:val="16"/>
              </w:rPr>
              <w:t xml:space="preserve">end 2015:  </w:t>
            </w:r>
          </w:p>
          <w:p w:rsidR="004F7585" w:rsidRDefault="004F7585" w:rsidP="00BE0389">
            <w:pPr>
              <w:rPr>
                <w:color w:val="000000"/>
                <w:sz w:val="16"/>
                <w:szCs w:val="16"/>
              </w:rPr>
            </w:pPr>
            <w:r w:rsidRPr="008E4EC7">
              <w:rPr>
                <w:color w:val="002060"/>
                <w:sz w:val="16"/>
                <w:szCs w:val="16"/>
              </w:rPr>
              <w:t>A Security Event and Information Management system (SEIM) was installed to provide a means to correlate all security events from other systems and then generate alarms, giving increased visibility and enabling quicker response and more detailed forensic capabilities</w:t>
            </w:r>
          </w:p>
          <w:p w:rsidR="004F7585" w:rsidRPr="000C03CF" w:rsidRDefault="004F7585" w:rsidP="00BE0389">
            <w:pPr>
              <w:rPr>
                <w:color w:val="000000"/>
                <w:sz w:val="16"/>
                <w:szCs w:val="16"/>
              </w:rPr>
            </w:pPr>
          </w:p>
          <w:p w:rsidR="004F7585" w:rsidRPr="000C03CF" w:rsidRDefault="004F7585" w:rsidP="00BE0389">
            <w:pPr>
              <w:rPr>
                <w:i/>
                <w:sz w:val="16"/>
                <w:szCs w:val="16"/>
                <w:lang w:bidi="th-TH"/>
              </w:rPr>
            </w:pPr>
            <w:r>
              <w:rPr>
                <w:i/>
                <w:sz w:val="16"/>
                <w:szCs w:val="16"/>
                <w:lang w:bidi="th-TH"/>
              </w:rPr>
              <w:t xml:space="preserve">Original Baseline </w:t>
            </w:r>
            <w:r w:rsidRPr="000C03CF">
              <w:rPr>
                <w:i/>
                <w:sz w:val="16"/>
                <w:szCs w:val="16"/>
                <w:lang w:bidi="th-TH"/>
              </w:rPr>
              <w:t>P&amp;B 2016/17:</w:t>
            </w:r>
            <w:r>
              <w:rPr>
                <w:i/>
                <w:sz w:val="16"/>
                <w:szCs w:val="16"/>
                <w:lang w:bidi="th-TH"/>
              </w:rPr>
              <w:t xml:space="preserve">  </w:t>
            </w:r>
          </w:p>
          <w:p w:rsidR="004F7585" w:rsidRPr="002F58D0" w:rsidRDefault="004F7585" w:rsidP="00DA7D65">
            <w:pPr>
              <w:rPr>
                <w:color w:val="000000"/>
                <w:sz w:val="16"/>
                <w:szCs w:val="16"/>
              </w:rPr>
            </w:pPr>
            <w:r w:rsidRPr="002F58D0">
              <w:rPr>
                <w:color w:val="000000"/>
                <w:sz w:val="16"/>
                <w:szCs w:val="16"/>
              </w:rPr>
              <w:t>Basic security operations cyber threat intelligence and incident response capabilities exist</w:t>
            </w:r>
          </w:p>
        </w:tc>
        <w:tc>
          <w:tcPr>
            <w:tcW w:w="861" w:type="pct"/>
            <w:shd w:val="clear" w:color="auto" w:fill="auto"/>
            <w:tcMar>
              <w:top w:w="110" w:type="dxa"/>
              <w:left w:w="58" w:type="dxa"/>
              <w:right w:w="58" w:type="dxa"/>
            </w:tcMar>
          </w:tcPr>
          <w:p w:rsidR="004F7585" w:rsidRPr="002F58D0" w:rsidRDefault="004F7585" w:rsidP="00BE0389">
            <w:pPr>
              <w:rPr>
                <w:color w:val="000000"/>
                <w:sz w:val="16"/>
                <w:szCs w:val="16"/>
              </w:rPr>
            </w:pPr>
            <w:r w:rsidRPr="002F58D0">
              <w:rPr>
                <w:color w:val="000000"/>
                <w:sz w:val="16"/>
                <w:szCs w:val="16"/>
              </w:rPr>
              <w:t>Implementation of a Cyber Security Operations Center (CSOC) improving the capability to monitor, detect and respond to information security incidents by 30%</w:t>
            </w:r>
          </w:p>
        </w:tc>
        <w:tc>
          <w:tcPr>
            <w:tcW w:w="1323" w:type="pct"/>
            <w:shd w:val="clear" w:color="auto" w:fill="FFFFFF"/>
            <w:tcMar>
              <w:top w:w="110" w:type="dxa"/>
              <w:left w:w="58" w:type="dxa"/>
              <w:right w:w="58" w:type="dxa"/>
            </w:tcMar>
          </w:tcPr>
          <w:p w:rsidR="004F7585" w:rsidRPr="00257E36" w:rsidRDefault="004F7585" w:rsidP="00BE0389">
            <w:pPr>
              <w:keepNext/>
              <w:keepLines/>
              <w:rPr>
                <w:color w:val="000000"/>
                <w:sz w:val="16"/>
                <w:szCs w:val="16"/>
              </w:rPr>
            </w:pPr>
            <w:r>
              <w:rPr>
                <w:color w:val="000000"/>
                <w:sz w:val="16"/>
                <w:szCs w:val="16"/>
              </w:rPr>
              <w:t xml:space="preserve">In 2016, </w:t>
            </w:r>
            <w:r w:rsidRPr="00A65888">
              <w:rPr>
                <w:color w:val="000000"/>
                <w:sz w:val="16"/>
                <w:szCs w:val="16"/>
              </w:rPr>
              <w:t xml:space="preserve">the current </w:t>
            </w:r>
            <w:r>
              <w:rPr>
                <w:color w:val="000000"/>
                <w:sz w:val="16"/>
                <w:szCs w:val="16"/>
              </w:rPr>
              <w:t>capabilities were assessed, and the</w:t>
            </w:r>
            <w:r w:rsidRPr="00A65888">
              <w:rPr>
                <w:color w:val="000000"/>
                <w:sz w:val="16"/>
                <w:szCs w:val="16"/>
              </w:rPr>
              <w:t xml:space="preserve"> develop</w:t>
            </w:r>
            <w:r>
              <w:rPr>
                <w:color w:val="000000"/>
                <w:sz w:val="16"/>
                <w:szCs w:val="16"/>
              </w:rPr>
              <w:t xml:space="preserve">ment of the CSOC </w:t>
            </w:r>
            <w:r w:rsidRPr="00A65888">
              <w:rPr>
                <w:color w:val="000000"/>
                <w:sz w:val="16"/>
                <w:szCs w:val="16"/>
              </w:rPr>
              <w:t>and V</w:t>
            </w:r>
            <w:r>
              <w:rPr>
                <w:color w:val="000000"/>
                <w:sz w:val="16"/>
                <w:szCs w:val="16"/>
              </w:rPr>
              <w:t xml:space="preserve">ulnerability Management (VM) </w:t>
            </w:r>
            <w:r w:rsidRPr="00A65888">
              <w:rPr>
                <w:color w:val="000000"/>
                <w:sz w:val="16"/>
                <w:szCs w:val="16"/>
              </w:rPr>
              <w:t xml:space="preserve">strategy/roadmap, </w:t>
            </w:r>
            <w:r>
              <w:rPr>
                <w:color w:val="000000"/>
                <w:sz w:val="16"/>
                <w:szCs w:val="16"/>
              </w:rPr>
              <w:t>which will</w:t>
            </w:r>
            <w:r w:rsidRPr="00A65888">
              <w:rPr>
                <w:color w:val="000000"/>
                <w:sz w:val="16"/>
                <w:szCs w:val="16"/>
              </w:rPr>
              <w:t xml:space="preserve"> inform the sourcing model for WIPO’s future </w:t>
            </w:r>
            <w:r>
              <w:rPr>
                <w:color w:val="000000"/>
                <w:sz w:val="16"/>
                <w:szCs w:val="16"/>
              </w:rPr>
              <w:t>C</w:t>
            </w:r>
            <w:r w:rsidRPr="00A65888">
              <w:rPr>
                <w:color w:val="000000"/>
                <w:sz w:val="16"/>
                <w:szCs w:val="16"/>
              </w:rPr>
              <w:t>SOC for implementation in 2017</w:t>
            </w:r>
            <w:r>
              <w:rPr>
                <w:color w:val="000000"/>
                <w:sz w:val="16"/>
                <w:szCs w:val="16"/>
              </w:rPr>
              <w:t>, was initiated.  In the interim, the capability to monitor, analyze and respond to information security incidents was improved through the implementation of endpoint security controls on workstations and servers.</w:t>
            </w:r>
          </w:p>
        </w:tc>
        <w:tc>
          <w:tcPr>
            <w:tcW w:w="446" w:type="pct"/>
            <w:shd w:val="clear" w:color="auto" w:fill="auto"/>
            <w:tcMar>
              <w:top w:w="110" w:type="dxa"/>
              <w:left w:w="58" w:type="dxa"/>
              <w:right w:w="58" w:type="dxa"/>
            </w:tcMar>
          </w:tcPr>
          <w:p w:rsidR="004F7585" w:rsidRPr="00F058FF" w:rsidRDefault="004F7585" w:rsidP="00BE0389">
            <w:pPr>
              <w:keepNext/>
              <w:keepLines/>
              <w:jc w:val="center"/>
              <w:rPr>
                <w:b/>
                <w:color w:val="0070C0"/>
                <w:sz w:val="16"/>
                <w:szCs w:val="16"/>
              </w:rPr>
            </w:pPr>
            <w:r w:rsidRPr="00C10CAB">
              <w:rPr>
                <w:b/>
                <w:color w:val="00B050"/>
                <w:sz w:val="16"/>
                <w:szCs w:val="16"/>
              </w:rPr>
              <w:t xml:space="preserve">On </w:t>
            </w:r>
            <w:r>
              <w:rPr>
                <w:b/>
                <w:color w:val="00B050"/>
                <w:sz w:val="16"/>
                <w:szCs w:val="16"/>
              </w:rPr>
              <w:t>t</w:t>
            </w:r>
            <w:r w:rsidRPr="00C10CAB">
              <w:rPr>
                <w:b/>
                <w:color w:val="00B050"/>
                <w:sz w:val="16"/>
                <w:szCs w:val="16"/>
              </w:rPr>
              <w:t>rack</w:t>
            </w:r>
          </w:p>
          <w:p w:rsidR="004F7585" w:rsidRPr="00257E36" w:rsidRDefault="004F7585" w:rsidP="00BE0389">
            <w:pPr>
              <w:keepNext/>
              <w:keepLines/>
              <w:jc w:val="center"/>
              <w:rPr>
                <w:color w:val="000000"/>
                <w:sz w:val="16"/>
                <w:szCs w:val="16"/>
              </w:rPr>
            </w:pPr>
          </w:p>
        </w:tc>
      </w:tr>
      <w:tr w:rsidR="007623AB" w:rsidRPr="00257E36" w:rsidTr="00DA7D65">
        <w:trPr>
          <w:trHeight w:val="1213"/>
        </w:trPr>
        <w:tc>
          <w:tcPr>
            <w:tcW w:w="1046" w:type="pct"/>
            <w:shd w:val="clear" w:color="auto" w:fill="auto"/>
            <w:tcMar>
              <w:left w:w="58" w:type="dxa"/>
              <w:right w:w="58" w:type="dxa"/>
            </w:tcMar>
          </w:tcPr>
          <w:p w:rsidR="004F7585" w:rsidRPr="002F58D0" w:rsidRDefault="004F7585" w:rsidP="00BE0389">
            <w:pPr>
              <w:rPr>
                <w:color w:val="000000"/>
                <w:sz w:val="16"/>
                <w:szCs w:val="16"/>
              </w:rPr>
            </w:pPr>
            <w:r w:rsidRPr="002F58D0">
              <w:rPr>
                <w:color w:val="000000"/>
                <w:sz w:val="16"/>
                <w:szCs w:val="16"/>
              </w:rPr>
              <w:t>% of WIPO staff, delegates and visitors reporting a work related injury or incident</w:t>
            </w:r>
          </w:p>
        </w:tc>
        <w:tc>
          <w:tcPr>
            <w:tcW w:w="1324" w:type="pct"/>
            <w:shd w:val="clear" w:color="auto" w:fill="auto"/>
            <w:tcMar>
              <w:left w:w="58" w:type="dxa"/>
              <w:right w:w="58" w:type="dxa"/>
            </w:tcMar>
          </w:tcPr>
          <w:p w:rsidR="004F7585" w:rsidRPr="000C03CF" w:rsidRDefault="004F7585" w:rsidP="00BE0389">
            <w:pPr>
              <w:rPr>
                <w:i/>
                <w:color w:val="002060"/>
                <w:sz w:val="16"/>
                <w:szCs w:val="16"/>
              </w:rPr>
            </w:pPr>
            <w:r>
              <w:rPr>
                <w:i/>
                <w:color w:val="002060"/>
                <w:sz w:val="16"/>
                <w:szCs w:val="16"/>
              </w:rPr>
              <w:t xml:space="preserve">Updated Baseline </w:t>
            </w:r>
            <w:r w:rsidRPr="000C03CF">
              <w:rPr>
                <w:i/>
                <w:color w:val="002060"/>
                <w:sz w:val="16"/>
                <w:szCs w:val="16"/>
              </w:rPr>
              <w:t xml:space="preserve">end 2015:  </w:t>
            </w:r>
          </w:p>
          <w:p w:rsidR="004F7585" w:rsidRPr="004F2256" w:rsidRDefault="004F7585" w:rsidP="00BE0389">
            <w:pPr>
              <w:keepNext/>
              <w:keepLines/>
              <w:rPr>
                <w:color w:val="002060"/>
                <w:sz w:val="16"/>
                <w:szCs w:val="16"/>
              </w:rPr>
            </w:pPr>
            <w:r w:rsidRPr="004F2256">
              <w:rPr>
                <w:color w:val="002060"/>
                <w:sz w:val="16"/>
                <w:szCs w:val="16"/>
              </w:rPr>
              <w:t>The total percentage of safety related incidents with injuries in 2014/15 amounted to 1.1%:</w:t>
            </w:r>
            <w:r>
              <w:rPr>
                <w:color w:val="002060"/>
                <w:sz w:val="16"/>
                <w:szCs w:val="16"/>
              </w:rPr>
              <w:t xml:space="preserve">  </w:t>
            </w:r>
          </w:p>
          <w:p w:rsidR="004F7585" w:rsidRPr="004F2256" w:rsidRDefault="004F7585" w:rsidP="004F7585">
            <w:pPr>
              <w:pStyle w:val="ListParagraph"/>
              <w:keepNext/>
              <w:keepLines/>
              <w:numPr>
                <w:ilvl w:val="0"/>
                <w:numId w:val="72"/>
              </w:numPr>
              <w:ind w:left="122" w:hanging="122"/>
              <w:rPr>
                <w:rFonts w:cs="Arial"/>
                <w:color w:val="002060"/>
                <w:sz w:val="16"/>
                <w:szCs w:val="16"/>
              </w:rPr>
            </w:pPr>
            <w:r>
              <w:rPr>
                <w:rFonts w:cs="Arial"/>
                <w:color w:val="002060"/>
                <w:sz w:val="16"/>
                <w:szCs w:val="16"/>
              </w:rPr>
              <w:t xml:space="preserve"> </w:t>
            </w:r>
            <w:r w:rsidRPr="004F2256">
              <w:rPr>
                <w:rFonts w:cs="Arial"/>
                <w:color w:val="002060"/>
                <w:sz w:val="16"/>
                <w:szCs w:val="16"/>
              </w:rPr>
              <w:t xml:space="preserve">2 safety related incidents (2014) </w:t>
            </w:r>
          </w:p>
          <w:p w:rsidR="004F7585" w:rsidRPr="004F2256" w:rsidRDefault="004F7585" w:rsidP="004F7585">
            <w:pPr>
              <w:pStyle w:val="ListParagraph"/>
              <w:keepNext/>
              <w:keepLines/>
              <w:numPr>
                <w:ilvl w:val="0"/>
                <w:numId w:val="72"/>
              </w:numPr>
              <w:ind w:left="122" w:hanging="122"/>
              <w:rPr>
                <w:rFonts w:cs="Arial"/>
                <w:color w:val="002060"/>
                <w:sz w:val="16"/>
                <w:szCs w:val="16"/>
              </w:rPr>
            </w:pPr>
            <w:r>
              <w:rPr>
                <w:rFonts w:cs="Arial"/>
                <w:color w:val="002060"/>
                <w:sz w:val="16"/>
                <w:szCs w:val="16"/>
              </w:rPr>
              <w:t xml:space="preserve"> </w:t>
            </w:r>
            <w:r w:rsidRPr="004F2256">
              <w:rPr>
                <w:rFonts w:cs="Arial"/>
                <w:color w:val="002060"/>
                <w:sz w:val="16"/>
                <w:szCs w:val="16"/>
              </w:rPr>
              <w:t>5 safety related incidents (2015)</w:t>
            </w:r>
          </w:p>
          <w:p w:rsidR="004F7585" w:rsidRPr="00DA7D65" w:rsidRDefault="004F7585" w:rsidP="00BE0389">
            <w:pPr>
              <w:rPr>
                <w:color w:val="000000"/>
                <w:sz w:val="12"/>
                <w:szCs w:val="12"/>
              </w:rPr>
            </w:pPr>
          </w:p>
          <w:p w:rsidR="004F7585" w:rsidRPr="000C03CF" w:rsidRDefault="004F7585" w:rsidP="00BE0389">
            <w:pPr>
              <w:rPr>
                <w:i/>
                <w:sz w:val="16"/>
                <w:szCs w:val="16"/>
                <w:lang w:bidi="th-TH"/>
              </w:rPr>
            </w:pPr>
            <w:r>
              <w:rPr>
                <w:i/>
                <w:sz w:val="16"/>
                <w:szCs w:val="16"/>
                <w:lang w:bidi="th-TH"/>
              </w:rPr>
              <w:t xml:space="preserve">Original Baseline </w:t>
            </w:r>
            <w:r w:rsidRPr="000C03CF">
              <w:rPr>
                <w:i/>
                <w:sz w:val="16"/>
                <w:szCs w:val="16"/>
                <w:lang w:bidi="th-TH"/>
              </w:rPr>
              <w:t>P&amp;B 2016/17:</w:t>
            </w:r>
            <w:r>
              <w:rPr>
                <w:i/>
                <w:sz w:val="16"/>
                <w:szCs w:val="16"/>
                <w:lang w:bidi="th-TH"/>
              </w:rPr>
              <w:t xml:space="preserve">  </w:t>
            </w:r>
          </w:p>
          <w:p w:rsidR="004F7585" w:rsidRPr="002F58D0" w:rsidRDefault="004F7585" w:rsidP="00BE0389">
            <w:pPr>
              <w:rPr>
                <w:color w:val="000000"/>
                <w:sz w:val="16"/>
                <w:szCs w:val="16"/>
              </w:rPr>
            </w:pPr>
            <w:r w:rsidRPr="002F58D0">
              <w:rPr>
                <w:color w:val="000000"/>
                <w:sz w:val="16"/>
                <w:szCs w:val="16"/>
              </w:rPr>
              <w:t>2 % or less of total stakeholders/clients reporting a work related injury or incident</w:t>
            </w:r>
          </w:p>
        </w:tc>
        <w:tc>
          <w:tcPr>
            <w:tcW w:w="861" w:type="pct"/>
            <w:shd w:val="clear" w:color="auto" w:fill="auto"/>
            <w:tcMar>
              <w:top w:w="110" w:type="dxa"/>
              <w:left w:w="58" w:type="dxa"/>
              <w:right w:w="58" w:type="dxa"/>
            </w:tcMar>
          </w:tcPr>
          <w:p w:rsidR="004F7585" w:rsidRPr="002F58D0" w:rsidRDefault="004F7585" w:rsidP="00BE0389">
            <w:pPr>
              <w:rPr>
                <w:color w:val="000000"/>
                <w:sz w:val="16"/>
                <w:szCs w:val="16"/>
              </w:rPr>
            </w:pPr>
            <w:r w:rsidRPr="002F58D0">
              <w:rPr>
                <w:color w:val="000000"/>
                <w:sz w:val="16"/>
                <w:szCs w:val="16"/>
              </w:rPr>
              <w:t>2% or less</w:t>
            </w:r>
          </w:p>
        </w:tc>
        <w:tc>
          <w:tcPr>
            <w:tcW w:w="1323" w:type="pct"/>
            <w:shd w:val="clear" w:color="auto" w:fill="FFFFFF"/>
            <w:tcMar>
              <w:top w:w="110" w:type="dxa"/>
              <w:left w:w="58" w:type="dxa"/>
              <w:right w:w="58" w:type="dxa"/>
            </w:tcMar>
          </w:tcPr>
          <w:p w:rsidR="004F7585" w:rsidRPr="00FE4D16" w:rsidRDefault="004F7585" w:rsidP="00BE0389">
            <w:pPr>
              <w:rPr>
                <w:sz w:val="16"/>
                <w:szCs w:val="16"/>
                <w:lang w:bidi="th-TH"/>
              </w:rPr>
            </w:pPr>
            <w:r>
              <w:rPr>
                <w:sz w:val="16"/>
                <w:szCs w:val="16"/>
                <w:lang w:bidi="th-TH"/>
              </w:rPr>
              <w:t>A</w:t>
            </w:r>
            <w:r w:rsidRPr="00DA092F">
              <w:rPr>
                <w:sz w:val="16"/>
                <w:szCs w:val="16"/>
                <w:lang w:bidi="th-TH"/>
              </w:rPr>
              <w:t xml:space="preserve"> total of 523 requests for safety and security assistance</w:t>
            </w:r>
            <w:r>
              <w:rPr>
                <w:sz w:val="16"/>
                <w:szCs w:val="16"/>
                <w:lang w:bidi="th-TH"/>
              </w:rPr>
              <w:t xml:space="preserve"> were received, 4 (0.8%) of which were injury-related incidents and 32 (6%) of which were medical-related incidents</w:t>
            </w:r>
          </w:p>
          <w:p w:rsidR="004F7585" w:rsidRPr="00FE4D16" w:rsidRDefault="004F7585" w:rsidP="00BE0389">
            <w:pPr>
              <w:rPr>
                <w:sz w:val="16"/>
                <w:szCs w:val="16"/>
                <w:lang w:bidi="th-TH"/>
              </w:rPr>
            </w:pPr>
          </w:p>
          <w:p w:rsidR="004F7585" w:rsidRPr="00257E36" w:rsidRDefault="004F7585" w:rsidP="00BE0389">
            <w:pPr>
              <w:keepNext/>
              <w:keepLines/>
              <w:rPr>
                <w:color w:val="000000"/>
                <w:sz w:val="16"/>
                <w:szCs w:val="16"/>
              </w:rPr>
            </w:pPr>
          </w:p>
        </w:tc>
        <w:tc>
          <w:tcPr>
            <w:tcW w:w="446" w:type="pct"/>
            <w:shd w:val="clear" w:color="auto" w:fill="auto"/>
            <w:tcMar>
              <w:top w:w="110" w:type="dxa"/>
              <w:left w:w="58" w:type="dxa"/>
              <w:right w:w="58" w:type="dxa"/>
            </w:tcMar>
          </w:tcPr>
          <w:p w:rsidR="004F7585" w:rsidRPr="00C10CAB" w:rsidRDefault="004F7585" w:rsidP="00BE0389">
            <w:pPr>
              <w:keepNext/>
              <w:keepLines/>
              <w:jc w:val="center"/>
              <w:rPr>
                <w:b/>
                <w:color w:val="00B050"/>
                <w:sz w:val="16"/>
                <w:szCs w:val="16"/>
              </w:rPr>
            </w:pPr>
            <w:r w:rsidRPr="00C10CAB">
              <w:rPr>
                <w:b/>
                <w:color w:val="00B050"/>
                <w:sz w:val="16"/>
                <w:szCs w:val="16"/>
              </w:rPr>
              <w:t xml:space="preserve">On </w:t>
            </w:r>
            <w:r>
              <w:rPr>
                <w:b/>
                <w:color w:val="00B050"/>
                <w:sz w:val="16"/>
                <w:szCs w:val="16"/>
              </w:rPr>
              <w:t>t</w:t>
            </w:r>
            <w:r w:rsidRPr="00C10CAB">
              <w:rPr>
                <w:b/>
                <w:color w:val="00B050"/>
                <w:sz w:val="16"/>
                <w:szCs w:val="16"/>
              </w:rPr>
              <w:t>rack</w:t>
            </w:r>
          </w:p>
          <w:p w:rsidR="004F7585" w:rsidRDefault="004F7585" w:rsidP="00BE0389">
            <w:pPr>
              <w:keepNext/>
              <w:keepLines/>
              <w:rPr>
                <w:b/>
                <w:color w:val="00B050"/>
                <w:sz w:val="16"/>
                <w:szCs w:val="16"/>
              </w:rPr>
            </w:pPr>
          </w:p>
          <w:p w:rsidR="004F7585" w:rsidRPr="00257E36" w:rsidRDefault="004F7585" w:rsidP="00BE0389">
            <w:pPr>
              <w:keepNext/>
              <w:keepLines/>
              <w:jc w:val="center"/>
              <w:rPr>
                <w:color w:val="000000"/>
                <w:sz w:val="16"/>
                <w:szCs w:val="16"/>
              </w:rPr>
            </w:pPr>
          </w:p>
        </w:tc>
      </w:tr>
      <w:tr w:rsidR="007623AB" w:rsidRPr="00257E36" w:rsidTr="00DA7D65">
        <w:trPr>
          <w:trHeight w:val="1213"/>
        </w:trPr>
        <w:tc>
          <w:tcPr>
            <w:tcW w:w="1046" w:type="pct"/>
            <w:shd w:val="clear" w:color="auto" w:fill="auto"/>
            <w:tcMar>
              <w:left w:w="58" w:type="dxa"/>
              <w:right w:w="58" w:type="dxa"/>
            </w:tcMar>
          </w:tcPr>
          <w:p w:rsidR="004F7585" w:rsidRPr="002F58D0" w:rsidRDefault="004F7585" w:rsidP="00BE0389">
            <w:pPr>
              <w:rPr>
                <w:color w:val="000000"/>
                <w:sz w:val="16"/>
                <w:szCs w:val="16"/>
              </w:rPr>
            </w:pPr>
            <w:r w:rsidRPr="00A80919">
              <w:rPr>
                <w:color w:val="000000"/>
                <w:sz w:val="16"/>
                <w:szCs w:val="16"/>
              </w:rPr>
              <w:lastRenderedPageBreak/>
              <w:t>% of Conference and Events supported by security inside and outside Geneva</w:t>
            </w:r>
            <w:r w:rsidRPr="003A0A18">
              <w:rPr>
                <w:rStyle w:val="FootnoteReference"/>
                <w:color w:val="000000"/>
                <w:sz w:val="16"/>
                <w:szCs w:val="16"/>
              </w:rPr>
              <w:footnoteReference w:id="105"/>
            </w:r>
            <w:r w:rsidRPr="00A80919">
              <w:rPr>
                <w:color w:val="000000"/>
                <w:sz w:val="16"/>
                <w:szCs w:val="16"/>
              </w:rPr>
              <w:t xml:space="preserve"> </w:t>
            </w:r>
          </w:p>
        </w:tc>
        <w:tc>
          <w:tcPr>
            <w:tcW w:w="1324" w:type="pct"/>
            <w:shd w:val="clear" w:color="auto" w:fill="auto"/>
            <w:tcMar>
              <w:left w:w="58" w:type="dxa"/>
              <w:right w:w="58" w:type="dxa"/>
            </w:tcMar>
          </w:tcPr>
          <w:p w:rsidR="004F7585" w:rsidRPr="000C03CF" w:rsidRDefault="004F7585" w:rsidP="00BE0389">
            <w:pPr>
              <w:rPr>
                <w:i/>
                <w:color w:val="002060"/>
                <w:sz w:val="16"/>
                <w:szCs w:val="16"/>
              </w:rPr>
            </w:pPr>
            <w:r>
              <w:rPr>
                <w:i/>
                <w:color w:val="002060"/>
                <w:sz w:val="16"/>
                <w:szCs w:val="16"/>
              </w:rPr>
              <w:t xml:space="preserve">Updated Baseline </w:t>
            </w:r>
            <w:r w:rsidRPr="000C03CF">
              <w:rPr>
                <w:i/>
                <w:color w:val="002060"/>
                <w:sz w:val="16"/>
                <w:szCs w:val="16"/>
              </w:rPr>
              <w:t xml:space="preserve">end 2015:  </w:t>
            </w:r>
          </w:p>
          <w:p w:rsidR="004F7585" w:rsidRDefault="004F7585" w:rsidP="00BE0389">
            <w:pPr>
              <w:rPr>
                <w:color w:val="002060"/>
                <w:sz w:val="16"/>
                <w:szCs w:val="16"/>
                <w:lang w:bidi="th-TH"/>
              </w:rPr>
            </w:pPr>
            <w:r>
              <w:rPr>
                <w:color w:val="002060"/>
                <w:sz w:val="16"/>
                <w:szCs w:val="16"/>
                <w:lang w:bidi="th-TH"/>
              </w:rPr>
              <w:t>90% or more</w:t>
            </w:r>
          </w:p>
          <w:p w:rsidR="004F7585" w:rsidRDefault="004F7585" w:rsidP="00BE0389">
            <w:pPr>
              <w:rPr>
                <w:i/>
                <w:sz w:val="16"/>
                <w:szCs w:val="16"/>
                <w:lang w:bidi="th-TH"/>
              </w:rPr>
            </w:pPr>
          </w:p>
          <w:p w:rsidR="004F7585" w:rsidRPr="000C03CF" w:rsidRDefault="004F7585" w:rsidP="00BE0389">
            <w:pPr>
              <w:rPr>
                <w:i/>
                <w:sz w:val="16"/>
                <w:szCs w:val="16"/>
                <w:lang w:bidi="th-TH"/>
              </w:rPr>
            </w:pPr>
            <w:r>
              <w:rPr>
                <w:i/>
                <w:sz w:val="16"/>
                <w:szCs w:val="16"/>
                <w:lang w:bidi="th-TH"/>
              </w:rPr>
              <w:t xml:space="preserve">Original Baseline </w:t>
            </w:r>
            <w:r w:rsidRPr="000C03CF">
              <w:rPr>
                <w:i/>
                <w:sz w:val="16"/>
                <w:szCs w:val="16"/>
                <w:lang w:bidi="th-TH"/>
              </w:rPr>
              <w:t>P&amp;B 2016/17:</w:t>
            </w:r>
            <w:r>
              <w:rPr>
                <w:i/>
                <w:sz w:val="16"/>
                <w:szCs w:val="16"/>
                <w:lang w:bidi="th-TH"/>
              </w:rPr>
              <w:t xml:space="preserve">  </w:t>
            </w:r>
          </w:p>
          <w:p w:rsidR="004F7585" w:rsidRPr="002F58D0" w:rsidRDefault="004F7585" w:rsidP="008B732B">
            <w:pPr>
              <w:rPr>
                <w:color w:val="000000"/>
                <w:sz w:val="16"/>
                <w:szCs w:val="16"/>
              </w:rPr>
            </w:pPr>
            <w:r w:rsidRPr="002F58D0">
              <w:rPr>
                <w:color w:val="000000"/>
                <w:sz w:val="16"/>
                <w:szCs w:val="16"/>
              </w:rPr>
              <w:t>90 % or more of total stakeholders/clients requesting timely safety &amp; security assistance for conferences or events held in or outside Geneva</w:t>
            </w:r>
          </w:p>
        </w:tc>
        <w:tc>
          <w:tcPr>
            <w:tcW w:w="861" w:type="pct"/>
            <w:shd w:val="clear" w:color="auto" w:fill="auto"/>
            <w:tcMar>
              <w:top w:w="110" w:type="dxa"/>
              <w:left w:w="58" w:type="dxa"/>
              <w:right w:w="58" w:type="dxa"/>
            </w:tcMar>
          </w:tcPr>
          <w:p w:rsidR="004F7585" w:rsidRPr="002F58D0" w:rsidRDefault="004F7585" w:rsidP="00BE0389">
            <w:pPr>
              <w:rPr>
                <w:color w:val="000000"/>
                <w:sz w:val="16"/>
                <w:szCs w:val="16"/>
              </w:rPr>
            </w:pPr>
            <w:r w:rsidRPr="002F58D0">
              <w:rPr>
                <w:color w:val="000000"/>
                <w:sz w:val="16"/>
                <w:szCs w:val="16"/>
              </w:rPr>
              <w:t>90% or more</w:t>
            </w:r>
          </w:p>
        </w:tc>
        <w:tc>
          <w:tcPr>
            <w:tcW w:w="1323" w:type="pct"/>
            <w:shd w:val="clear" w:color="auto" w:fill="FFFFFF"/>
            <w:tcMar>
              <w:top w:w="110" w:type="dxa"/>
              <w:left w:w="58" w:type="dxa"/>
              <w:right w:w="58" w:type="dxa"/>
            </w:tcMar>
          </w:tcPr>
          <w:p w:rsidR="004F7585" w:rsidRPr="00257E36" w:rsidRDefault="004F7585" w:rsidP="00BE0389">
            <w:pPr>
              <w:keepNext/>
              <w:keepLines/>
              <w:rPr>
                <w:color w:val="000000"/>
                <w:sz w:val="16"/>
                <w:szCs w:val="16"/>
              </w:rPr>
            </w:pPr>
            <w:r>
              <w:rPr>
                <w:sz w:val="16"/>
                <w:szCs w:val="16"/>
                <w:lang w:bidi="th-TH"/>
              </w:rPr>
              <w:t>S</w:t>
            </w:r>
            <w:r w:rsidRPr="006534E7">
              <w:rPr>
                <w:sz w:val="16"/>
                <w:szCs w:val="16"/>
                <w:lang w:bidi="th-TH"/>
              </w:rPr>
              <w:t xml:space="preserve">upport </w:t>
            </w:r>
            <w:r>
              <w:rPr>
                <w:sz w:val="16"/>
                <w:szCs w:val="16"/>
                <w:lang w:bidi="th-TH"/>
              </w:rPr>
              <w:t xml:space="preserve">was provided </w:t>
            </w:r>
            <w:r w:rsidRPr="006534E7">
              <w:rPr>
                <w:sz w:val="16"/>
                <w:szCs w:val="16"/>
                <w:lang w:bidi="th-TH"/>
              </w:rPr>
              <w:t>to 115 meetings and conferences and 97 events</w:t>
            </w:r>
            <w:r>
              <w:rPr>
                <w:sz w:val="16"/>
                <w:szCs w:val="16"/>
                <w:lang w:bidi="th-TH"/>
              </w:rPr>
              <w:t xml:space="preserve">, </w:t>
            </w:r>
            <w:r w:rsidRPr="006534E7">
              <w:rPr>
                <w:sz w:val="16"/>
                <w:szCs w:val="16"/>
                <w:lang w:bidi="th-TH"/>
              </w:rPr>
              <w:t>representing 100% of requests being supported</w:t>
            </w:r>
          </w:p>
        </w:tc>
        <w:tc>
          <w:tcPr>
            <w:tcW w:w="446" w:type="pct"/>
            <w:shd w:val="clear" w:color="auto" w:fill="auto"/>
            <w:tcMar>
              <w:top w:w="110" w:type="dxa"/>
              <w:left w:w="58" w:type="dxa"/>
              <w:right w:w="58" w:type="dxa"/>
            </w:tcMar>
          </w:tcPr>
          <w:p w:rsidR="004F7585" w:rsidRDefault="004F7585" w:rsidP="00BE0389">
            <w:pPr>
              <w:keepNext/>
              <w:keepLines/>
              <w:jc w:val="center"/>
              <w:rPr>
                <w:b/>
                <w:color w:val="00B050"/>
                <w:sz w:val="16"/>
                <w:szCs w:val="16"/>
              </w:rPr>
            </w:pPr>
            <w:r w:rsidRPr="00C26A7C">
              <w:rPr>
                <w:b/>
                <w:color w:val="00B050"/>
                <w:sz w:val="16"/>
                <w:szCs w:val="16"/>
              </w:rPr>
              <w:t xml:space="preserve">On </w:t>
            </w:r>
            <w:r>
              <w:rPr>
                <w:b/>
                <w:color w:val="00B050"/>
                <w:sz w:val="16"/>
                <w:szCs w:val="16"/>
              </w:rPr>
              <w:t>t</w:t>
            </w:r>
            <w:r w:rsidRPr="00C26A7C">
              <w:rPr>
                <w:b/>
                <w:color w:val="00B050"/>
                <w:sz w:val="16"/>
                <w:szCs w:val="16"/>
              </w:rPr>
              <w:t>rack</w:t>
            </w:r>
          </w:p>
          <w:p w:rsidR="004F7585" w:rsidRPr="00257E36" w:rsidRDefault="004F7585" w:rsidP="00BE0389">
            <w:pPr>
              <w:keepNext/>
              <w:keepLines/>
              <w:jc w:val="center"/>
              <w:rPr>
                <w:color w:val="000000"/>
                <w:sz w:val="16"/>
                <w:szCs w:val="16"/>
              </w:rPr>
            </w:pPr>
          </w:p>
        </w:tc>
      </w:tr>
    </w:tbl>
    <w:p w:rsidR="004F7585" w:rsidRPr="005855BD" w:rsidRDefault="004F7585" w:rsidP="004F7585">
      <w:pPr>
        <w:rPr>
          <w:sz w:val="20"/>
        </w:rPr>
      </w:pPr>
    </w:p>
    <w:p w:rsidR="004F7585" w:rsidRPr="005855BD" w:rsidRDefault="004F7585" w:rsidP="004F7585">
      <w:pPr>
        <w:ind w:right="173"/>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4F7585" w:rsidRPr="00E46EE4" w:rsidTr="00BE0389">
        <w:trPr>
          <w:trHeight w:val="423"/>
        </w:trPr>
        <w:tc>
          <w:tcPr>
            <w:tcW w:w="9179" w:type="dxa"/>
            <w:shd w:val="clear" w:color="auto" w:fill="C6D9F1" w:themeFill="text2" w:themeFillTint="33"/>
            <w:vAlign w:val="center"/>
          </w:tcPr>
          <w:p w:rsidR="004F7585" w:rsidRPr="00E46EE4" w:rsidRDefault="004F7585" w:rsidP="00BE0389">
            <w:pPr>
              <w:keepNext/>
              <w:keepLines/>
              <w:jc w:val="center"/>
              <w:rPr>
                <w:b/>
                <w:color w:val="000000"/>
                <w:sz w:val="20"/>
              </w:rPr>
            </w:pPr>
            <w:r w:rsidRPr="00E46EE4">
              <w:rPr>
                <w:b/>
                <w:color w:val="000000"/>
                <w:sz w:val="20"/>
              </w:rPr>
              <w:t>Resource Utilization for Program 28</w:t>
            </w:r>
          </w:p>
        </w:tc>
      </w:tr>
    </w:tbl>
    <w:p w:rsidR="004F7585" w:rsidRPr="005855BD" w:rsidRDefault="004F7585" w:rsidP="004F7585">
      <w:pPr>
        <w:rPr>
          <w:sz w:val="20"/>
        </w:rPr>
      </w:pPr>
    </w:p>
    <w:p w:rsidR="004F7585" w:rsidRPr="00EF5773" w:rsidRDefault="004F7585" w:rsidP="004F7585">
      <w:pPr>
        <w:pStyle w:val="NormalWeb"/>
        <w:keepNext/>
        <w:keepLines/>
        <w:spacing w:before="0" w:beforeAutospacing="0" w:after="0" w:afterAutospacing="0"/>
        <w:jc w:val="center"/>
      </w:pPr>
      <w:r w:rsidRPr="00EF5773">
        <w:rPr>
          <w:color w:val="000000"/>
        </w:rPr>
        <w:t>Budget and Actual Expenditure (by result)</w:t>
      </w:r>
    </w:p>
    <w:p w:rsidR="004F7585" w:rsidRPr="00EF5773" w:rsidRDefault="004F7585" w:rsidP="004F7585">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4F7585" w:rsidRPr="005855BD" w:rsidRDefault="004F7585" w:rsidP="004F7585">
      <w:pPr>
        <w:rPr>
          <w:sz w:val="20"/>
        </w:rPr>
      </w:pPr>
    </w:p>
    <w:tbl>
      <w:tblPr>
        <w:tblW w:w="8222" w:type="dxa"/>
        <w:jc w:val="center"/>
        <w:tblLayout w:type="fixed"/>
        <w:tblLook w:val="04A0" w:firstRow="1" w:lastRow="0" w:firstColumn="1" w:lastColumn="0" w:noHBand="0" w:noVBand="1"/>
      </w:tblPr>
      <w:tblGrid>
        <w:gridCol w:w="499"/>
        <w:gridCol w:w="4231"/>
        <w:gridCol w:w="1164"/>
        <w:gridCol w:w="1164"/>
        <w:gridCol w:w="1164"/>
      </w:tblGrid>
      <w:tr w:rsidR="004F7585" w:rsidRPr="00EA44E0" w:rsidTr="00BE0389">
        <w:trPr>
          <w:trHeight w:val="825"/>
          <w:jc w:val="center"/>
        </w:trPr>
        <w:tc>
          <w:tcPr>
            <w:tcW w:w="4800" w:type="dxa"/>
            <w:gridSpan w:val="2"/>
            <w:tcBorders>
              <w:top w:val="nil"/>
              <w:left w:val="nil"/>
              <w:bottom w:val="nil"/>
              <w:right w:val="nil"/>
            </w:tcBorders>
            <w:shd w:val="clear" w:color="000000" w:fill="C5D9F1"/>
            <w:noWrap/>
            <w:vAlign w:val="center"/>
            <w:hideMark/>
          </w:tcPr>
          <w:p w:rsidR="004F7585" w:rsidRPr="00EA44E0" w:rsidRDefault="004F7585" w:rsidP="00BE0389">
            <w:pPr>
              <w:jc w:val="center"/>
              <w:rPr>
                <w:b/>
                <w:bCs/>
                <w:sz w:val="16"/>
                <w:szCs w:val="16"/>
              </w:rPr>
            </w:pPr>
            <w:r w:rsidRPr="00EA44E0">
              <w:rPr>
                <w:b/>
                <w:bCs/>
                <w:sz w:val="16"/>
                <w:szCs w:val="16"/>
              </w:rPr>
              <w:t xml:space="preserve">Expected Result No. and Description </w:t>
            </w:r>
          </w:p>
        </w:tc>
        <w:tc>
          <w:tcPr>
            <w:tcW w:w="1180" w:type="dxa"/>
            <w:tcBorders>
              <w:top w:val="nil"/>
              <w:left w:val="nil"/>
              <w:bottom w:val="nil"/>
              <w:right w:val="nil"/>
            </w:tcBorders>
            <w:shd w:val="clear" w:color="000000" w:fill="C5D9F1"/>
            <w:vAlign w:val="center"/>
            <w:hideMark/>
          </w:tcPr>
          <w:p w:rsidR="004F7585" w:rsidRPr="00EA44E0" w:rsidRDefault="004F7585" w:rsidP="00BE0389">
            <w:pPr>
              <w:jc w:val="center"/>
              <w:rPr>
                <w:b/>
                <w:bCs/>
                <w:sz w:val="16"/>
                <w:szCs w:val="16"/>
              </w:rPr>
            </w:pPr>
            <w:r w:rsidRPr="00EA44E0">
              <w:rPr>
                <w:b/>
                <w:bCs/>
                <w:sz w:val="16"/>
                <w:szCs w:val="16"/>
              </w:rPr>
              <w:t xml:space="preserve"> 2016/17 Approved Budget </w:t>
            </w:r>
          </w:p>
        </w:tc>
        <w:tc>
          <w:tcPr>
            <w:tcW w:w="1180" w:type="dxa"/>
            <w:tcBorders>
              <w:top w:val="nil"/>
              <w:left w:val="nil"/>
              <w:bottom w:val="nil"/>
              <w:right w:val="nil"/>
            </w:tcBorders>
            <w:shd w:val="clear" w:color="000000" w:fill="C5D9F1"/>
            <w:vAlign w:val="center"/>
            <w:hideMark/>
          </w:tcPr>
          <w:p w:rsidR="004F7585" w:rsidRPr="00EA44E0" w:rsidRDefault="004F7585" w:rsidP="00BE0389">
            <w:pPr>
              <w:jc w:val="center"/>
              <w:rPr>
                <w:b/>
                <w:bCs/>
                <w:sz w:val="16"/>
                <w:szCs w:val="16"/>
              </w:rPr>
            </w:pPr>
            <w:r w:rsidRPr="00EA44E0">
              <w:rPr>
                <w:b/>
                <w:bCs/>
                <w:sz w:val="16"/>
                <w:szCs w:val="16"/>
              </w:rPr>
              <w:t xml:space="preserve"> 2016/17 Budget after Transfers </w:t>
            </w:r>
          </w:p>
        </w:tc>
        <w:tc>
          <w:tcPr>
            <w:tcW w:w="1180" w:type="dxa"/>
            <w:tcBorders>
              <w:top w:val="nil"/>
              <w:left w:val="nil"/>
              <w:bottom w:val="nil"/>
              <w:right w:val="nil"/>
            </w:tcBorders>
            <w:shd w:val="clear" w:color="000000" w:fill="C5D9F1"/>
            <w:vAlign w:val="center"/>
            <w:hideMark/>
          </w:tcPr>
          <w:p w:rsidR="004F7585" w:rsidRPr="00EA44E0" w:rsidRDefault="004F7585" w:rsidP="00BE0389">
            <w:pPr>
              <w:jc w:val="center"/>
              <w:rPr>
                <w:b/>
                <w:bCs/>
                <w:sz w:val="16"/>
                <w:szCs w:val="16"/>
              </w:rPr>
            </w:pPr>
            <w:r w:rsidRPr="00EA44E0">
              <w:rPr>
                <w:b/>
                <w:bCs/>
                <w:sz w:val="16"/>
                <w:szCs w:val="16"/>
              </w:rPr>
              <w:t xml:space="preserve"> 2016 Expenditure* </w:t>
            </w:r>
          </w:p>
        </w:tc>
      </w:tr>
      <w:tr w:rsidR="004F7585" w:rsidRPr="00EA44E0" w:rsidTr="00BE0389">
        <w:trPr>
          <w:trHeight w:val="711"/>
          <w:jc w:val="center"/>
        </w:trPr>
        <w:tc>
          <w:tcPr>
            <w:tcW w:w="502" w:type="dxa"/>
            <w:tcBorders>
              <w:top w:val="nil"/>
              <w:left w:val="nil"/>
              <w:bottom w:val="nil"/>
              <w:right w:val="nil"/>
            </w:tcBorders>
            <w:shd w:val="clear" w:color="000000" w:fill="FFFFFF"/>
            <w:noWrap/>
            <w:vAlign w:val="center"/>
            <w:hideMark/>
          </w:tcPr>
          <w:p w:rsidR="004F7585" w:rsidRPr="00EA44E0" w:rsidRDefault="004F7585" w:rsidP="00BE0389">
            <w:pPr>
              <w:rPr>
                <w:sz w:val="16"/>
                <w:szCs w:val="16"/>
              </w:rPr>
            </w:pPr>
            <w:r w:rsidRPr="00EA44E0">
              <w:rPr>
                <w:sz w:val="16"/>
                <w:szCs w:val="16"/>
              </w:rPr>
              <w:t>IX.1</w:t>
            </w:r>
          </w:p>
        </w:tc>
        <w:tc>
          <w:tcPr>
            <w:tcW w:w="4298" w:type="dxa"/>
            <w:tcBorders>
              <w:top w:val="nil"/>
              <w:left w:val="nil"/>
              <w:bottom w:val="nil"/>
              <w:right w:val="nil"/>
            </w:tcBorders>
            <w:shd w:val="clear" w:color="auto" w:fill="auto"/>
            <w:vAlign w:val="center"/>
            <w:hideMark/>
          </w:tcPr>
          <w:p w:rsidR="004F7585" w:rsidRPr="00EA44E0" w:rsidRDefault="004F7585" w:rsidP="00BE0389">
            <w:pPr>
              <w:rPr>
                <w:sz w:val="16"/>
                <w:szCs w:val="16"/>
              </w:rPr>
            </w:pPr>
            <w:r w:rsidRPr="00EA44E0">
              <w:rPr>
                <w:sz w:val="16"/>
                <w:szCs w:val="16"/>
              </w:rPr>
              <w:t>Effective, efficient, quality and customer-oriented support services both to internal clients and to external stakeholders</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jc w:val="center"/>
              <w:rPr>
                <w:color w:val="000000"/>
                <w:sz w:val="16"/>
                <w:szCs w:val="16"/>
              </w:rPr>
            </w:pPr>
            <w:r w:rsidRPr="00EA44E0">
              <w:rPr>
                <w:color w:val="000000"/>
                <w:sz w:val="16"/>
                <w:szCs w:val="16"/>
              </w:rPr>
              <w:t>1,189</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jc w:val="center"/>
              <w:rPr>
                <w:color w:val="000000"/>
                <w:sz w:val="16"/>
                <w:szCs w:val="16"/>
              </w:rPr>
            </w:pPr>
            <w:r w:rsidRPr="00EA44E0">
              <w:rPr>
                <w:color w:val="000000"/>
                <w:sz w:val="16"/>
                <w:szCs w:val="16"/>
              </w:rPr>
              <w:t>2,733</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jc w:val="center"/>
              <w:rPr>
                <w:color w:val="000000"/>
                <w:sz w:val="16"/>
                <w:szCs w:val="16"/>
              </w:rPr>
            </w:pPr>
            <w:r w:rsidRPr="00EA44E0">
              <w:rPr>
                <w:color w:val="000000"/>
                <w:sz w:val="16"/>
                <w:szCs w:val="16"/>
              </w:rPr>
              <w:t>1,161</w:t>
            </w:r>
          </w:p>
        </w:tc>
      </w:tr>
      <w:tr w:rsidR="004F7585" w:rsidRPr="00EA44E0" w:rsidTr="008B732B">
        <w:trPr>
          <w:trHeight w:val="746"/>
          <w:jc w:val="center"/>
        </w:trPr>
        <w:tc>
          <w:tcPr>
            <w:tcW w:w="502" w:type="dxa"/>
            <w:tcBorders>
              <w:top w:val="nil"/>
              <w:left w:val="nil"/>
              <w:bottom w:val="nil"/>
              <w:right w:val="nil"/>
            </w:tcBorders>
            <w:shd w:val="clear" w:color="auto" w:fill="auto"/>
            <w:noWrap/>
            <w:vAlign w:val="center"/>
            <w:hideMark/>
          </w:tcPr>
          <w:p w:rsidR="004F7585" w:rsidRPr="00EA44E0" w:rsidRDefault="004F7585" w:rsidP="00BE0389">
            <w:pPr>
              <w:rPr>
                <w:sz w:val="16"/>
                <w:szCs w:val="16"/>
              </w:rPr>
            </w:pPr>
            <w:r w:rsidRPr="00EA44E0">
              <w:rPr>
                <w:sz w:val="16"/>
                <w:szCs w:val="16"/>
              </w:rPr>
              <w:t>IX.4</w:t>
            </w:r>
          </w:p>
        </w:tc>
        <w:tc>
          <w:tcPr>
            <w:tcW w:w="4298" w:type="dxa"/>
            <w:tcBorders>
              <w:top w:val="nil"/>
              <w:left w:val="nil"/>
              <w:bottom w:val="nil"/>
              <w:right w:val="nil"/>
            </w:tcBorders>
            <w:shd w:val="clear" w:color="auto" w:fill="auto"/>
            <w:vAlign w:val="center"/>
            <w:hideMark/>
          </w:tcPr>
          <w:p w:rsidR="004F7585" w:rsidRPr="00EA44E0" w:rsidRDefault="004F7585" w:rsidP="00BE0389">
            <w:pPr>
              <w:rPr>
                <w:sz w:val="16"/>
                <w:szCs w:val="16"/>
              </w:rPr>
            </w:pPr>
            <w:r w:rsidRPr="00EA44E0">
              <w:rPr>
                <w:sz w:val="16"/>
                <w:szCs w:val="16"/>
              </w:rPr>
              <w:t>An environmentally and socially responsible Organization in which WIPO staff, delegates, visitors and information and physical assets are safe and secure</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jc w:val="center"/>
              <w:rPr>
                <w:color w:val="000000"/>
                <w:sz w:val="16"/>
                <w:szCs w:val="16"/>
              </w:rPr>
            </w:pPr>
            <w:r w:rsidRPr="00EA44E0">
              <w:rPr>
                <w:color w:val="000000"/>
                <w:sz w:val="16"/>
                <w:szCs w:val="16"/>
              </w:rPr>
              <w:t>16,544</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jc w:val="center"/>
              <w:rPr>
                <w:color w:val="000000"/>
                <w:sz w:val="16"/>
                <w:szCs w:val="16"/>
              </w:rPr>
            </w:pPr>
            <w:r w:rsidRPr="00EA44E0">
              <w:rPr>
                <w:color w:val="000000"/>
                <w:sz w:val="16"/>
                <w:szCs w:val="16"/>
              </w:rPr>
              <w:t>16,644</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jc w:val="center"/>
              <w:rPr>
                <w:color w:val="000000"/>
                <w:sz w:val="16"/>
                <w:szCs w:val="16"/>
              </w:rPr>
            </w:pPr>
            <w:r w:rsidRPr="00EA44E0">
              <w:rPr>
                <w:color w:val="000000"/>
                <w:sz w:val="16"/>
                <w:szCs w:val="16"/>
              </w:rPr>
              <w:t>6,805</w:t>
            </w:r>
          </w:p>
        </w:tc>
      </w:tr>
      <w:tr w:rsidR="004F7585" w:rsidRPr="00EA44E0" w:rsidTr="00BE0389">
        <w:trPr>
          <w:trHeight w:val="225"/>
          <w:jc w:val="center"/>
        </w:trPr>
        <w:tc>
          <w:tcPr>
            <w:tcW w:w="502" w:type="dxa"/>
            <w:tcBorders>
              <w:top w:val="nil"/>
              <w:left w:val="nil"/>
              <w:bottom w:val="nil"/>
              <w:right w:val="nil"/>
            </w:tcBorders>
            <w:shd w:val="clear" w:color="000000" w:fill="C5D9F1"/>
            <w:noWrap/>
            <w:vAlign w:val="bottom"/>
            <w:hideMark/>
          </w:tcPr>
          <w:p w:rsidR="004F7585" w:rsidRPr="00EA44E0" w:rsidRDefault="004F7585" w:rsidP="00BE0389">
            <w:pPr>
              <w:rPr>
                <w:sz w:val="16"/>
                <w:szCs w:val="16"/>
              </w:rPr>
            </w:pPr>
            <w:r w:rsidRPr="00EA44E0">
              <w:rPr>
                <w:sz w:val="16"/>
                <w:szCs w:val="16"/>
              </w:rPr>
              <w:t> </w:t>
            </w:r>
          </w:p>
        </w:tc>
        <w:tc>
          <w:tcPr>
            <w:tcW w:w="4298" w:type="dxa"/>
            <w:tcBorders>
              <w:top w:val="nil"/>
              <w:left w:val="nil"/>
              <w:bottom w:val="nil"/>
              <w:right w:val="nil"/>
            </w:tcBorders>
            <w:shd w:val="clear" w:color="000000" w:fill="C5D9F1"/>
            <w:noWrap/>
            <w:vAlign w:val="bottom"/>
            <w:hideMark/>
          </w:tcPr>
          <w:p w:rsidR="004F7585" w:rsidRPr="00EA44E0" w:rsidRDefault="004F7585" w:rsidP="00BE0389">
            <w:pPr>
              <w:jc w:val="right"/>
              <w:rPr>
                <w:b/>
                <w:bCs/>
                <w:sz w:val="16"/>
                <w:szCs w:val="16"/>
              </w:rPr>
            </w:pPr>
            <w:r w:rsidRPr="00EA44E0">
              <w:rPr>
                <w:b/>
                <w:bCs/>
                <w:sz w:val="16"/>
                <w:szCs w:val="16"/>
              </w:rPr>
              <w:t>Total</w:t>
            </w:r>
          </w:p>
        </w:tc>
        <w:tc>
          <w:tcPr>
            <w:tcW w:w="1180" w:type="dxa"/>
            <w:tcBorders>
              <w:top w:val="nil"/>
              <w:left w:val="nil"/>
              <w:bottom w:val="nil"/>
              <w:right w:val="nil"/>
            </w:tcBorders>
            <w:shd w:val="clear" w:color="000000" w:fill="C5D9F1"/>
            <w:noWrap/>
            <w:vAlign w:val="center"/>
            <w:hideMark/>
          </w:tcPr>
          <w:p w:rsidR="004F7585" w:rsidRPr="00EA44E0" w:rsidRDefault="004F7585" w:rsidP="00BE0389">
            <w:pPr>
              <w:jc w:val="center"/>
              <w:rPr>
                <w:color w:val="000000"/>
                <w:sz w:val="16"/>
                <w:szCs w:val="16"/>
              </w:rPr>
            </w:pPr>
            <w:r w:rsidRPr="00EA44E0">
              <w:rPr>
                <w:color w:val="000000"/>
                <w:sz w:val="16"/>
                <w:szCs w:val="16"/>
              </w:rPr>
              <w:t>17,733</w:t>
            </w:r>
          </w:p>
        </w:tc>
        <w:tc>
          <w:tcPr>
            <w:tcW w:w="1180" w:type="dxa"/>
            <w:tcBorders>
              <w:top w:val="nil"/>
              <w:left w:val="nil"/>
              <w:bottom w:val="nil"/>
              <w:right w:val="nil"/>
            </w:tcBorders>
            <w:shd w:val="clear" w:color="000000" w:fill="C5D9F1"/>
            <w:noWrap/>
            <w:vAlign w:val="center"/>
            <w:hideMark/>
          </w:tcPr>
          <w:p w:rsidR="004F7585" w:rsidRPr="00EA44E0" w:rsidRDefault="004F7585" w:rsidP="00BE0389">
            <w:pPr>
              <w:jc w:val="center"/>
              <w:rPr>
                <w:color w:val="000000"/>
                <w:sz w:val="16"/>
                <w:szCs w:val="16"/>
              </w:rPr>
            </w:pPr>
            <w:r w:rsidRPr="00EA44E0">
              <w:rPr>
                <w:color w:val="000000"/>
                <w:sz w:val="16"/>
                <w:szCs w:val="16"/>
              </w:rPr>
              <w:t>19,377</w:t>
            </w:r>
          </w:p>
        </w:tc>
        <w:tc>
          <w:tcPr>
            <w:tcW w:w="1180" w:type="dxa"/>
            <w:tcBorders>
              <w:top w:val="nil"/>
              <w:left w:val="nil"/>
              <w:bottom w:val="nil"/>
              <w:right w:val="nil"/>
            </w:tcBorders>
            <w:shd w:val="clear" w:color="000000" w:fill="C5D9F1"/>
            <w:noWrap/>
            <w:vAlign w:val="center"/>
            <w:hideMark/>
          </w:tcPr>
          <w:p w:rsidR="004F7585" w:rsidRPr="00EA44E0" w:rsidRDefault="004F7585" w:rsidP="00BE0389">
            <w:pPr>
              <w:jc w:val="center"/>
              <w:rPr>
                <w:color w:val="000000"/>
                <w:sz w:val="16"/>
                <w:szCs w:val="16"/>
              </w:rPr>
            </w:pPr>
            <w:r w:rsidRPr="00EA44E0">
              <w:rPr>
                <w:color w:val="000000"/>
                <w:sz w:val="16"/>
                <w:szCs w:val="16"/>
              </w:rPr>
              <w:t>7,967</w:t>
            </w:r>
          </w:p>
        </w:tc>
      </w:tr>
      <w:tr w:rsidR="004F7585" w:rsidRPr="00EA44E0" w:rsidTr="00BE0389">
        <w:trPr>
          <w:trHeight w:val="330"/>
          <w:jc w:val="center"/>
        </w:trPr>
        <w:tc>
          <w:tcPr>
            <w:tcW w:w="7160" w:type="dxa"/>
            <w:gridSpan w:val="4"/>
            <w:tcBorders>
              <w:top w:val="nil"/>
              <w:left w:val="nil"/>
              <w:bottom w:val="nil"/>
              <w:right w:val="nil"/>
            </w:tcBorders>
            <w:shd w:val="clear" w:color="auto" w:fill="auto"/>
            <w:noWrap/>
            <w:vAlign w:val="center"/>
            <w:hideMark/>
          </w:tcPr>
          <w:p w:rsidR="004F7585" w:rsidRPr="00EA44E0" w:rsidRDefault="004F7585" w:rsidP="00BE0389">
            <w:pPr>
              <w:rPr>
                <w:i/>
                <w:iCs/>
                <w:sz w:val="16"/>
                <w:szCs w:val="16"/>
              </w:rPr>
            </w:pPr>
            <w:r w:rsidRPr="00EA44E0">
              <w:rPr>
                <w:i/>
                <w:iCs/>
                <w:sz w:val="16"/>
                <w:szCs w:val="16"/>
              </w:rPr>
              <w:t>*2016 Expenditure numbers are preliminary, subject to audit by External auditors</w:t>
            </w:r>
          </w:p>
        </w:tc>
        <w:tc>
          <w:tcPr>
            <w:tcW w:w="1180" w:type="dxa"/>
            <w:tcBorders>
              <w:top w:val="nil"/>
              <w:left w:val="nil"/>
              <w:bottom w:val="nil"/>
              <w:right w:val="nil"/>
            </w:tcBorders>
            <w:shd w:val="clear" w:color="auto" w:fill="auto"/>
            <w:noWrap/>
            <w:vAlign w:val="center"/>
            <w:hideMark/>
          </w:tcPr>
          <w:p w:rsidR="004F7585" w:rsidRPr="00EA44E0" w:rsidRDefault="004F7585" w:rsidP="00BE0389">
            <w:pPr>
              <w:rPr>
                <w:sz w:val="16"/>
                <w:szCs w:val="16"/>
              </w:rPr>
            </w:pPr>
          </w:p>
        </w:tc>
      </w:tr>
    </w:tbl>
    <w:p w:rsidR="004F7585" w:rsidRPr="005855BD" w:rsidRDefault="004F7585" w:rsidP="004F7585">
      <w:pPr>
        <w:ind w:right="173"/>
        <w:rPr>
          <w:sz w:val="20"/>
        </w:rPr>
      </w:pPr>
    </w:p>
    <w:p w:rsidR="004F7585" w:rsidRPr="00EF5773" w:rsidRDefault="004F7585" w:rsidP="004F7585">
      <w:pPr>
        <w:pStyle w:val="NormalWeb"/>
        <w:keepNext/>
        <w:keepLines/>
        <w:spacing w:before="0" w:beforeAutospacing="0" w:after="0" w:afterAutospacing="0"/>
        <w:jc w:val="center"/>
      </w:pPr>
      <w:r w:rsidRPr="00EF5773">
        <w:rPr>
          <w:color w:val="000000"/>
        </w:rPr>
        <w:t xml:space="preserve">Budget and Actual Expenditure (personnel and non-personnel) </w:t>
      </w:r>
    </w:p>
    <w:p w:rsidR="004F7585" w:rsidRPr="00EF5773" w:rsidRDefault="004F7585" w:rsidP="004F7585">
      <w:pPr>
        <w:pStyle w:val="NormalWeb"/>
        <w:keepNext/>
        <w:keepLines/>
        <w:spacing w:before="0" w:beforeAutospacing="0" w:after="0" w:afterAutospacing="0"/>
        <w:jc w:val="center"/>
        <w:rPr>
          <w:i/>
          <w:iCs/>
          <w:color w:val="000000"/>
          <w:sz w:val="16"/>
          <w:szCs w:val="16"/>
        </w:rPr>
      </w:pPr>
      <w:r w:rsidRPr="00EF5773">
        <w:rPr>
          <w:i/>
          <w:iCs/>
          <w:color w:val="000000"/>
          <w:sz w:val="16"/>
          <w:szCs w:val="16"/>
        </w:rPr>
        <w:t>(thousands of Swiss francs)</w:t>
      </w:r>
    </w:p>
    <w:p w:rsidR="004F7585" w:rsidRPr="005855BD" w:rsidRDefault="004F7585" w:rsidP="004F7585">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4F7585" w:rsidRPr="00EA44E0" w:rsidTr="00BE0389">
        <w:trPr>
          <w:trHeight w:val="720"/>
          <w:jc w:val="center"/>
        </w:trPr>
        <w:tc>
          <w:tcPr>
            <w:tcW w:w="2440" w:type="dxa"/>
            <w:tcBorders>
              <w:top w:val="nil"/>
              <w:left w:val="nil"/>
              <w:bottom w:val="nil"/>
              <w:right w:val="nil"/>
            </w:tcBorders>
            <w:shd w:val="clear" w:color="000000" w:fill="C5D9F1"/>
            <w:noWrap/>
            <w:vAlign w:val="center"/>
            <w:hideMark/>
          </w:tcPr>
          <w:p w:rsidR="004F7585" w:rsidRPr="00EA44E0" w:rsidRDefault="004F7585" w:rsidP="00BE0389">
            <w:pPr>
              <w:rPr>
                <w:color w:val="000000"/>
                <w:sz w:val="16"/>
                <w:szCs w:val="16"/>
              </w:rPr>
            </w:pPr>
            <w:r w:rsidRPr="00EA44E0">
              <w:rPr>
                <w:color w:val="000000"/>
                <w:sz w:val="16"/>
                <w:szCs w:val="16"/>
              </w:rPr>
              <w:t> </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2016/17 Approved Budget</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2016/17 Budget after Transfers</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2016 Expenditure*</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Utilization rate (%)</w:t>
            </w:r>
          </w:p>
        </w:tc>
      </w:tr>
      <w:tr w:rsidR="004F7585" w:rsidRPr="00EA44E0" w:rsidTr="00BE0389">
        <w:trPr>
          <w:trHeight w:val="315"/>
          <w:jc w:val="center"/>
        </w:trPr>
        <w:tc>
          <w:tcPr>
            <w:tcW w:w="2440" w:type="dxa"/>
            <w:tcBorders>
              <w:top w:val="nil"/>
              <w:left w:val="nil"/>
              <w:bottom w:val="nil"/>
              <w:right w:val="nil"/>
            </w:tcBorders>
            <w:shd w:val="clear" w:color="auto" w:fill="auto"/>
            <w:noWrap/>
            <w:vAlign w:val="center"/>
            <w:hideMark/>
          </w:tcPr>
          <w:p w:rsidR="004F7585" w:rsidRPr="00EA44E0" w:rsidRDefault="004F7585" w:rsidP="00BE0389">
            <w:pPr>
              <w:rPr>
                <w:color w:val="000000"/>
                <w:sz w:val="16"/>
                <w:szCs w:val="16"/>
              </w:rPr>
            </w:pPr>
            <w:r w:rsidRPr="00EA44E0">
              <w:rPr>
                <w:color w:val="000000"/>
                <w:sz w:val="16"/>
                <w:szCs w:val="16"/>
              </w:rPr>
              <w:t xml:space="preserve"> Personnel Resources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 xml:space="preserve">4,311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 xml:space="preserve">4,806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 xml:space="preserve">2,189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46%</w:t>
            </w:r>
          </w:p>
        </w:tc>
      </w:tr>
      <w:tr w:rsidR="004F7585" w:rsidRPr="00EA44E0" w:rsidTr="00BE0389">
        <w:trPr>
          <w:trHeight w:val="315"/>
          <w:jc w:val="center"/>
        </w:trPr>
        <w:tc>
          <w:tcPr>
            <w:tcW w:w="2440" w:type="dxa"/>
            <w:tcBorders>
              <w:top w:val="nil"/>
              <w:left w:val="nil"/>
              <w:bottom w:val="nil"/>
              <w:right w:val="nil"/>
            </w:tcBorders>
            <w:shd w:val="clear" w:color="auto" w:fill="auto"/>
            <w:noWrap/>
            <w:vAlign w:val="center"/>
            <w:hideMark/>
          </w:tcPr>
          <w:p w:rsidR="004F7585" w:rsidRPr="00EA44E0" w:rsidRDefault="004F7585" w:rsidP="00BE0389">
            <w:pPr>
              <w:rPr>
                <w:color w:val="000000"/>
                <w:sz w:val="16"/>
                <w:szCs w:val="16"/>
              </w:rPr>
            </w:pPr>
            <w:r w:rsidRPr="00EA44E0">
              <w:rPr>
                <w:color w:val="000000"/>
                <w:sz w:val="16"/>
                <w:szCs w:val="16"/>
              </w:rPr>
              <w:t xml:space="preserve"> Non-personnel Resources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 xml:space="preserve">13,422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 xml:space="preserve">14,571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 xml:space="preserve">5,778 </w:t>
            </w:r>
          </w:p>
        </w:tc>
        <w:tc>
          <w:tcPr>
            <w:tcW w:w="1420" w:type="dxa"/>
            <w:tcBorders>
              <w:top w:val="nil"/>
              <w:left w:val="nil"/>
              <w:bottom w:val="nil"/>
              <w:right w:val="nil"/>
            </w:tcBorders>
            <w:shd w:val="clear" w:color="auto" w:fill="auto"/>
            <w:vAlign w:val="center"/>
            <w:hideMark/>
          </w:tcPr>
          <w:p w:rsidR="004F7585" w:rsidRPr="00EA44E0" w:rsidRDefault="004F7585" w:rsidP="00BE0389">
            <w:pPr>
              <w:jc w:val="center"/>
              <w:rPr>
                <w:color w:val="000000"/>
                <w:sz w:val="16"/>
                <w:szCs w:val="16"/>
              </w:rPr>
            </w:pPr>
            <w:r w:rsidRPr="00EA44E0">
              <w:rPr>
                <w:color w:val="000000"/>
                <w:sz w:val="16"/>
                <w:szCs w:val="16"/>
              </w:rPr>
              <w:t>40%</w:t>
            </w:r>
          </w:p>
        </w:tc>
      </w:tr>
      <w:tr w:rsidR="004F7585" w:rsidRPr="00EA44E0" w:rsidTr="00BE0389">
        <w:trPr>
          <w:trHeight w:val="225"/>
          <w:jc w:val="center"/>
        </w:trPr>
        <w:tc>
          <w:tcPr>
            <w:tcW w:w="2440" w:type="dxa"/>
            <w:tcBorders>
              <w:top w:val="nil"/>
              <w:left w:val="nil"/>
              <w:bottom w:val="nil"/>
              <w:right w:val="nil"/>
            </w:tcBorders>
            <w:shd w:val="clear" w:color="000000" w:fill="C5D9F1"/>
            <w:noWrap/>
            <w:vAlign w:val="center"/>
            <w:hideMark/>
          </w:tcPr>
          <w:p w:rsidR="004F7585" w:rsidRPr="00EA44E0" w:rsidRDefault="004F7585" w:rsidP="00BE0389">
            <w:pPr>
              <w:jc w:val="right"/>
              <w:rPr>
                <w:b/>
                <w:bCs/>
                <w:color w:val="000000"/>
                <w:sz w:val="16"/>
                <w:szCs w:val="16"/>
              </w:rPr>
            </w:pPr>
            <w:r w:rsidRPr="00EA44E0">
              <w:rPr>
                <w:b/>
                <w:bCs/>
                <w:color w:val="000000"/>
                <w:sz w:val="16"/>
                <w:szCs w:val="16"/>
              </w:rPr>
              <w:t xml:space="preserve"> Total </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 xml:space="preserve">17,733 </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 xml:space="preserve">19,377 </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 xml:space="preserve">7,967 </w:t>
            </w:r>
          </w:p>
        </w:tc>
        <w:tc>
          <w:tcPr>
            <w:tcW w:w="1420" w:type="dxa"/>
            <w:tcBorders>
              <w:top w:val="nil"/>
              <w:left w:val="nil"/>
              <w:bottom w:val="nil"/>
              <w:right w:val="nil"/>
            </w:tcBorders>
            <w:shd w:val="clear" w:color="000000" w:fill="C5D9F1"/>
            <w:vAlign w:val="center"/>
            <w:hideMark/>
          </w:tcPr>
          <w:p w:rsidR="004F7585" w:rsidRPr="00EA44E0" w:rsidRDefault="004F7585" w:rsidP="00BE0389">
            <w:pPr>
              <w:jc w:val="center"/>
              <w:rPr>
                <w:b/>
                <w:bCs/>
                <w:color w:val="000000"/>
                <w:sz w:val="16"/>
                <w:szCs w:val="16"/>
              </w:rPr>
            </w:pPr>
            <w:r w:rsidRPr="00EA44E0">
              <w:rPr>
                <w:b/>
                <w:bCs/>
                <w:color w:val="000000"/>
                <w:sz w:val="16"/>
                <w:szCs w:val="16"/>
              </w:rPr>
              <w:t>41%</w:t>
            </w:r>
          </w:p>
        </w:tc>
      </w:tr>
      <w:tr w:rsidR="004F7585" w:rsidRPr="00EA44E0" w:rsidTr="00BE0389">
        <w:trPr>
          <w:trHeight w:val="300"/>
          <w:jc w:val="center"/>
        </w:trPr>
        <w:tc>
          <w:tcPr>
            <w:tcW w:w="8120" w:type="dxa"/>
            <w:gridSpan w:val="5"/>
            <w:tcBorders>
              <w:top w:val="nil"/>
              <w:left w:val="nil"/>
              <w:bottom w:val="nil"/>
              <w:right w:val="nil"/>
            </w:tcBorders>
            <w:shd w:val="clear" w:color="auto" w:fill="auto"/>
            <w:noWrap/>
            <w:vAlign w:val="center"/>
            <w:hideMark/>
          </w:tcPr>
          <w:p w:rsidR="004F7585" w:rsidRPr="00EA44E0" w:rsidRDefault="004F7585" w:rsidP="00BE0389">
            <w:pPr>
              <w:rPr>
                <w:i/>
                <w:iCs/>
                <w:color w:val="000000"/>
                <w:sz w:val="16"/>
                <w:szCs w:val="16"/>
              </w:rPr>
            </w:pPr>
            <w:r w:rsidRPr="00EA44E0">
              <w:rPr>
                <w:i/>
                <w:iCs/>
                <w:color w:val="000000"/>
                <w:sz w:val="16"/>
                <w:szCs w:val="16"/>
              </w:rPr>
              <w:t xml:space="preserve"> *2016 Expenditure numbers are preliminary, subject to audit by External auditors </w:t>
            </w:r>
          </w:p>
        </w:tc>
      </w:tr>
    </w:tbl>
    <w:p w:rsidR="004F7585" w:rsidRDefault="004F7585" w:rsidP="004F7585"/>
    <w:p w:rsidR="004F7585" w:rsidRPr="00B70960" w:rsidRDefault="004F7585" w:rsidP="004F7585">
      <w:pPr>
        <w:keepNext/>
        <w:keepLines/>
        <w:ind w:left="567" w:right="282"/>
        <w:rPr>
          <w:i/>
          <w:sz w:val="16"/>
          <w:szCs w:val="16"/>
        </w:rPr>
      </w:pPr>
      <w:r w:rsidRPr="00B70960">
        <w:rPr>
          <w:i/>
          <w:sz w:val="16"/>
          <w:szCs w:val="16"/>
        </w:rPr>
        <w:t>NOTE: The 2016/17 Budget after Transfers reflects transfers as of March 8, 2017 to address needs during the 2016/17 biennium in line with Financial Regulation 5.5.</w:t>
      </w:r>
    </w:p>
    <w:p w:rsidR="004F7585" w:rsidRDefault="004F7585" w:rsidP="004F7585">
      <w:pPr>
        <w:rPr>
          <w:sz w:val="20"/>
        </w:rPr>
      </w:pPr>
    </w:p>
    <w:p w:rsidR="0071146C" w:rsidRPr="005855BD" w:rsidRDefault="0071146C" w:rsidP="004F7585">
      <w:pPr>
        <w:rPr>
          <w:sz w:val="20"/>
        </w:rPr>
      </w:pPr>
    </w:p>
    <w:p w:rsidR="004F7585" w:rsidRPr="004F7585" w:rsidRDefault="004F7585" w:rsidP="008B732B">
      <w:pPr>
        <w:keepNext/>
        <w:keepLines/>
        <w:jc w:val="both"/>
        <w:rPr>
          <w:sz w:val="20"/>
          <w:u w:val="single"/>
        </w:rPr>
      </w:pPr>
      <w:r w:rsidRPr="004F7585">
        <w:rPr>
          <w:sz w:val="20"/>
        </w:rPr>
        <w:t>A.</w:t>
      </w:r>
      <w:r w:rsidRPr="004F7585">
        <w:rPr>
          <w:sz w:val="20"/>
        </w:rPr>
        <w:tab/>
      </w:r>
      <w:r w:rsidRPr="004F7585">
        <w:rPr>
          <w:sz w:val="20"/>
          <w:u w:val="single"/>
        </w:rPr>
        <w:t>2016/17 Budget after Transfers</w:t>
      </w:r>
    </w:p>
    <w:p w:rsidR="004F7585" w:rsidRPr="004F7585" w:rsidRDefault="004F7585" w:rsidP="008B732B">
      <w:pPr>
        <w:keepNext/>
        <w:keepLines/>
        <w:jc w:val="both"/>
        <w:rPr>
          <w:sz w:val="20"/>
        </w:rPr>
      </w:pPr>
    </w:p>
    <w:p w:rsidR="004F7585" w:rsidRDefault="004F7585" w:rsidP="008B732B">
      <w:pPr>
        <w:pStyle w:val="ListParagraph"/>
        <w:keepNext/>
        <w:keepLines/>
        <w:numPr>
          <w:ilvl w:val="0"/>
          <w:numId w:val="73"/>
        </w:numPr>
        <w:ind w:left="0" w:firstLine="0"/>
        <w:jc w:val="both"/>
        <w:rPr>
          <w:rFonts w:cs="Arial"/>
        </w:rPr>
      </w:pPr>
      <w:r w:rsidRPr="004F7585">
        <w:rPr>
          <w:rFonts w:cs="Arial"/>
        </w:rPr>
        <w:t>The net increase in the 2016/17 Budget after Transfers (personnel resources) reflected:  (i) the transfer into the Program of two temporary positions to support risk and information security program management in support of the implementation of the Information Assurance Strategy;  and (ii) the reclassification of one post.  This was slightly compensated by the shift of resources to non-personnel to strengthen the information security architect function and to support the implementation of the Security Risk Management Project and Mainstreaming.</w:t>
      </w:r>
    </w:p>
    <w:p w:rsidR="004F7585" w:rsidRPr="004F7585" w:rsidRDefault="004F7585" w:rsidP="004F7585">
      <w:pPr>
        <w:pStyle w:val="ListParagraph"/>
        <w:ind w:left="0"/>
        <w:jc w:val="both"/>
        <w:rPr>
          <w:rFonts w:cs="Arial"/>
        </w:rPr>
      </w:pPr>
    </w:p>
    <w:p w:rsidR="004F7585" w:rsidRPr="004F7585" w:rsidRDefault="004F7585" w:rsidP="0071146C">
      <w:pPr>
        <w:pStyle w:val="ListParagraph"/>
        <w:keepNext/>
        <w:keepLines/>
        <w:numPr>
          <w:ilvl w:val="0"/>
          <w:numId w:val="73"/>
        </w:numPr>
        <w:ind w:left="0" w:firstLine="0"/>
        <w:jc w:val="both"/>
        <w:rPr>
          <w:rFonts w:cs="Arial"/>
        </w:rPr>
      </w:pPr>
      <w:r w:rsidRPr="004F7585">
        <w:rPr>
          <w:rFonts w:cs="Arial"/>
        </w:rPr>
        <w:lastRenderedPageBreak/>
        <w:t>The net increase in the 2016/17 Budget after Transfers (non-personnel resources) reflected the transfer of additional resources to the Program to support:  (i) the implementation of the Security Risk Management Project and Mainstreaming, including the presence of armed guards;  (ii) installation of a surveillance CCTV and supervisor system to equip the CAM facility for Business Continuity purposes and;  (iii) increased operational needs for security guards in relation to the organization of events.  This was partially offset by the redeployment of the 2016 underspend in relation to information security to accommodate other organizational priorities in 2017.</w:t>
      </w:r>
    </w:p>
    <w:p w:rsidR="004F7585" w:rsidRPr="004F7585" w:rsidRDefault="004F7585" w:rsidP="0071146C">
      <w:pPr>
        <w:keepNext/>
        <w:keepLines/>
        <w:jc w:val="both"/>
        <w:rPr>
          <w:sz w:val="20"/>
        </w:rPr>
      </w:pPr>
    </w:p>
    <w:p w:rsidR="004F7585" w:rsidRPr="004F7585" w:rsidRDefault="004F7585" w:rsidP="0071146C">
      <w:pPr>
        <w:keepNext/>
        <w:keepLines/>
        <w:jc w:val="both"/>
        <w:rPr>
          <w:sz w:val="20"/>
          <w:u w:val="single"/>
        </w:rPr>
      </w:pPr>
      <w:r w:rsidRPr="004F7585">
        <w:rPr>
          <w:sz w:val="20"/>
        </w:rPr>
        <w:t>B.</w:t>
      </w:r>
      <w:r w:rsidRPr="004F7585">
        <w:rPr>
          <w:sz w:val="20"/>
        </w:rPr>
        <w:tab/>
      </w:r>
      <w:r w:rsidRPr="004F7585">
        <w:rPr>
          <w:sz w:val="20"/>
          <w:u w:val="single"/>
        </w:rPr>
        <w:t>2016/17 Budget Utilization</w:t>
      </w:r>
    </w:p>
    <w:p w:rsidR="004F7585" w:rsidRPr="004F7585" w:rsidRDefault="004F7585" w:rsidP="0071146C">
      <w:pPr>
        <w:keepNext/>
        <w:keepLines/>
        <w:jc w:val="both"/>
        <w:rPr>
          <w:sz w:val="20"/>
        </w:rPr>
      </w:pPr>
    </w:p>
    <w:p w:rsidR="004F7585" w:rsidRPr="004F7585" w:rsidRDefault="004F7585" w:rsidP="0071146C">
      <w:pPr>
        <w:pStyle w:val="ListParagraph"/>
        <w:keepNext/>
        <w:keepLines/>
        <w:numPr>
          <w:ilvl w:val="0"/>
          <w:numId w:val="73"/>
        </w:numPr>
        <w:ind w:left="0" w:firstLine="0"/>
        <w:jc w:val="both"/>
        <w:rPr>
          <w:rFonts w:cs="Arial"/>
        </w:rPr>
      </w:pPr>
      <w:r w:rsidRPr="004F7585">
        <w:rPr>
          <w:rFonts w:cs="Arial"/>
        </w:rPr>
        <w:t>Budget utilization was lower than anticipated primarily due to recruitment delays and the resulting delays in the implementation of the project.</w:t>
      </w:r>
    </w:p>
    <w:p w:rsidR="004F7585" w:rsidRPr="004F7585" w:rsidRDefault="004F7585" w:rsidP="004F7585">
      <w:pPr>
        <w:rPr>
          <w:sz w:val="20"/>
        </w:rPr>
      </w:pPr>
    </w:p>
    <w:p w:rsidR="00777F39" w:rsidRPr="004F7585" w:rsidRDefault="00777F39" w:rsidP="00AD51FD">
      <w:pPr>
        <w:rPr>
          <w:rFonts w:eastAsia="Times New Roman"/>
          <w:sz w:val="20"/>
          <w:lang w:eastAsia="en-US"/>
        </w:rPr>
      </w:pPr>
    </w:p>
    <w:p w:rsidR="004F7585" w:rsidRPr="004F7585" w:rsidRDefault="004F7585" w:rsidP="00AD51FD">
      <w:pPr>
        <w:rPr>
          <w:rFonts w:eastAsia="Times New Roman"/>
          <w:sz w:val="20"/>
          <w:lang w:eastAsia="en-US"/>
        </w:rPr>
      </w:pPr>
    </w:p>
    <w:p w:rsidR="00956FD9" w:rsidRDefault="00956FD9" w:rsidP="00AD51FD">
      <w:pPr>
        <w:rPr>
          <w:rFonts w:eastAsia="Times New Roman"/>
          <w:sz w:val="20"/>
          <w:lang w:eastAsia="en-US"/>
        </w:rPr>
      </w:pPr>
      <w:r>
        <w:rPr>
          <w:rFonts w:eastAsia="Times New Roman"/>
          <w:sz w:val="20"/>
          <w:lang w:eastAsia="en-US"/>
        </w:rPr>
        <w:br w:type="page"/>
      </w:r>
    </w:p>
    <w:p w:rsidR="00956FD9" w:rsidRPr="00AD5995" w:rsidRDefault="00956FD9" w:rsidP="0089232E">
      <w:pPr>
        <w:pStyle w:val="Heading1"/>
        <w:numPr>
          <w:ilvl w:val="0"/>
          <w:numId w:val="163"/>
        </w:numPr>
        <w:ind w:left="720" w:hanging="578"/>
        <w:rPr>
          <w:rFonts w:eastAsia="Times New Roman"/>
          <w:caps w:val="0"/>
          <w:lang w:eastAsia="en-US"/>
        </w:rPr>
      </w:pPr>
      <w:bookmarkStart w:id="188" w:name="_Toc481932486"/>
      <w:bookmarkStart w:id="189" w:name="_Toc481934915"/>
      <w:bookmarkStart w:id="190" w:name="_Toc481932487"/>
      <w:bookmarkStart w:id="191" w:name="_Toc481934916"/>
      <w:bookmarkStart w:id="192" w:name="_Toc481932488"/>
      <w:bookmarkStart w:id="193" w:name="_Toc481934917"/>
      <w:bookmarkStart w:id="194" w:name="_Toc422210519"/>
      <w:bookmarkStart w:id="195" w:name="_Toc482087967"/>
      <w:bookmarkStart w:id="196" w:name="_Toc482088033"/>
      <w:bookmarkStart w:id="197" w:name="_Toc482105836"/>
      <w:bookmarkEnd w:id="188"/>
      <w:bookmarkEnd w:id="189"/>
      <w:bookmarkEnd w:id="190"/>
      <w:bookmarkEnd w:id="191"/>
      <w:bookmarkEnd w:id="192"/>
      <w:bookmarkEnd w:id="193"/>
      <w:r w:rsidRPr="00AD5995">
        <w:rPr>
          <w:rFonts w:eastAsia="Times New Roman"/>
          <w:caps w:val="0"/>
          <w:lang w:eastAsia="en-US"/>
        </w:rPr>
        <w:lastRenderedPageBreak/>
        <w:t>APPENDICES</w:t>
      </w:r>
      <w:bookmarkEnd w:id="194"/>
      <w:bookmarkEnd w:id="195"/>
      <w:bookmarkEnd w:id="196"/>
      <w:bookmarkEnd w:id="197"/>
    </w:p>
    <w:p w:rsidR="00956FD9" w:rsidRPr="0089232E" w:rsidRDefault="00956FD9" w:rsidP="00956FD9">
      <w:pPr>
        <w:rPr>
          <w:rFonts w:cs="Times New Roman"/>
          <w:b/>
          <w:bCs/>
          <w:sz w:val="20"/>
          <w:lang w:eastAsia="en-US"/>
        </w:rPr>
      </w:pPr>
    </w:p>
    <w:p w:rsidR="00956FD9" w:rsidRPr="0089232E" w:rsidRDefault="00956FD9" w:rsidP="00956FD9">
      <w:pPr>
        <w:rPr>
          <w:rFonts w:cs="Times New Roman"/>
          <w:b/>
          <w:bCs/>
          <w:sz w:val="20"/>
          <w:szCs w:val="22"/>
          <w:lang w:eastAsia="en-US"/>
        </w:rPr>
      </w:pPr>
    </w:p>
    <w:p w:rsidR="00956FD9" w:rsidRPr="002D4335" w:rsidRDefault="00956FD9" w:rsidP="002D4335">
      <w:pPr>
        <w:pStyle w:val="StyleHeading3BoldNounderline"/>
      </w:pPr>
      <w:bookmarkStart w:id="198" w:name="_Toc422210520"/>
      <w:bookmarkStart w:id="199" w:name="_Toc482087968"/>
      <w:bookmarkStart w:id="200" w:name="_Toc482088034"/>
      <w:bookmarkStart w:id="201" w:name="_Toc482105837"/>
      <w:r w:rsidRPr="002D4335">
        <w:t>APPENDIX I</w:t>
      </w:r>
      <w:r w:rsidR="00FF4371" w:rsidRPr="002D4335">
        <w:tab/>
      </w:r>
      <w:r w:rsidR="002D4335" w:rsidRPr="002D4335">
        <w:br/>
      </w:r>
      <w:r w:rsidRPr="002D4335">
        <w:t>BREAKDOWN OF THE PERFORMANCE ASSESSMENTS BY PROGRAM</w:t>
      </w:r>
      <w:bookmarkEnd w:id="198"/>
      <w:bookmarkEnd w:id="199"/>
      <w:bookmarkEnd w:id="200"/>
      <w:bookmarkEnd w:id="201"/>
    </w:p>
    <w:p w:rsidR="00FB713B" w:rsidRPr="00FB713B" w:rsidRDefault="00FB713B" w:rsidP="00FB713B">
      <w:pPr>
        <w:rPr>
          <w:sz w:val="20"/>
        </w:rPr>
      </w:pPr>
    </w:p>
    <w:p w:rsidR="00FB713B" w:rsidRPr="00FB713B" w:rsidRDefault="00FB713B" w:rsidP="00FB713B">
      <w:pPr>
        <w:jc w:val="both"/>
        <w:rPr>
          <w:sz w:val="20"/>
        </w:rPr>
      </w:pPr>
      <w:r w:rsidRPr="00FB713B">
        <w:rPr>
          <w:sz w:val="20"/>
        </w:rPr>
        <w:t xml:space="preserve">A new, simplified format is being introduced for the PPR 2016 to better distinguish between the PPRs for the first year (reporting on progress) and the second year (reporting on achievements) of the biennium. </w:t>
      </w:r>
    </w:p>
    <w:p w:rsidR="00FB713B" w:rsidRPr="00FB713B" w:rsidRDefault="00FB713B" w:rsidP="00FB713B">
      <w:pPr>
        <w:jc w:val="both"/>
        <w:rPr>
          <w:sz w:val="20"/>
        </w:rPr>
      </w:pPr>
    </w:p>
    <w:p w:rsidR="00FB713B" w:rsidRPr="00FB713B" w:rsidRDefault="00FB713B" w:rsidP="00FB713B">
      <w:pPr>
        <w:jc w:val="both"/>
        <w:rPr>
          <w:sz w:val="20"/>
        </w:rPr>
      </w:pPr>
      <w:r w:rsidRPr="00FB713B">
        <w:rPr>
          <w:sz w:val="20"/>
        </w:rPr>
        <w:t>The performance assessments for individual Programs in the PPR 2016 comprise:</w:t>
      </w:r>
    </w:p>
    <w:p w:rsidR="00FB713B" w:rsidRPr="00FB713B" w:rsidRDefault="00FB713B" w:rsidP="00FB713B">
      <w:pPr>
        <w:jc w:val="both"/>
        <w:rPr>
          <w:i/>
          <w:iCs/>
          <w:sz w:val="20"/>
        </w:rPr>
      </w:pPr>
    </w:p>
    <w:p w:rsidR="00FB713B" w:rsidRPr="00FB713B" w:rsidRDefault="00FB713B" w:rsidP="00FB713B">
      <w:pPr>
        <w:jc w:val="both"/>
        <w:rPr>
          <w:i/>
          <w:iCs/>
          <w:sz w:val="20"/>
        </w:rPr>
      </w:pPr>
      <w:r w:rsidRPr="00FB713B">
        <w:rPr>
          <w:i/>
          <w:iCs/>
          <w:sz w:val="20"/>
        </w:rPr>
        <w:t>Section I:  Performance Data</w:t>
      </w:r>
    </w:p>
    <w:p w:rsidR="00FB713B" w:rsidRPr="0089232E" w:rsidRDefault="00FB713B" w:rsidP="00FB713B">
      <w:pPr>
        <w:jc w:val="both"/>
        <w:rPr>
          <w:sz w:val="20"/>
        </w:rPr>
      </w:pPr>
    </w:p>
    <w:p w:rsidR="00FB713B" w:rsidRPr="00FB713B" w:rsidRDefault="00FB713B" w:rsidP="00FB713B">
      <w:pPr>
        <w:jc w:val="both"/>
        <w:rPr>
          <w:sz w:val="20"/>
        </w:rPr>
      </w:pPr>
      <w:r w:rsidRPr="00FB713B">
        <w:rPr>
          <w:sz w:val="20"/>
        </w:rPr>
        <w:t>The table in this section contains the Expected Results to which the Program contributes and the Performance Indicators, which measure the Program’s contribution to the Results as approved by Member States in the Program and Budget 2016/17.  In order to strengthen reporting in 2016/17, the Baseline and Target Update/Definition exercise was further enhanced to allow Programs to update targets in cases where the target had already been met by the end of 2015.</w:t>
      </w:r>
      <w:r w:rsidRPr="00FB713B">
        <w:rPr>
          <w:rStyle w:val="FootnoteReference"/>
          <w:sz w:val="20"/>
        </w:rPr>
        <w:footnoteReference w:id="106"/>
      </w:r>
      <w:r w:rsidRPr="00FB713B">
        <w:rPr>
          <w:sz w:val="20"/>
        </w:rPr>
        <w:t xml:space="preserve"> </w:t>
      </w:r>
    </w:p>
    <w:p w:rsidR="00FB713B" w:rsidRPr="00FB713B" w:rsidRDefault="00FB713B" w:rsidP="00FB713B">
      <w:pPr>
        <w:jc w:val="both"/>
        <w:rPr>
          <w:sz w:val="20"/>
        </w:rPr>
      </w:pPr>
    </w:p>
    <w:p w:rsidR="00FB713B" w:rsidRPr="00FB713B" w:rsidRDefault="00FB713B" w:rsidP="00FB713B">
      <w:pPr>
        <w:spacing w:after="120"/>
        <w:jc w:val="both"/>
        <w:rPr>
          <w:sz w:val="20"/>
        </w:rPr>
      </w:pPr>
      <w:r w:rsidRPr="00FB713B">
        <w:rPr>
          <w:sz w:val="20"/>
        </w:rPr>
        <w:t>In addition to the Expected Results and the Performance Indicators, the performance data tables reflect the following:</w:t>
      </w:r>
    </w:p>
    <w:p w:rsidR="00FB713B" w:rsidRDefault="00FB713B" w:rsidP="00FB713B">
      <w:pPr>
        <w:pStyle w:val="ListParagraph"/>
        <w:numPr>
          <w:ilvl w:val="0"/>
          <w:numId w:val="172"/>
        </w:numPr>
        <w:spacing w:after="120"/>
        <w:jc w:val="both"/>
      </w:pPr>
      <w:r w:rsidRPr="004A42AD">
        <w:rPr>
          <w:i/>
        </w:rPr>
        <w:t>Original Baseline P&amp;B 2016/17</w:t>
      </w:r>
      <w:r>
        <w:t xml:space="preserve">:  </w:t>
      </w:r>
      <w:r w:rsidRPr="00812B04">
        <w:t>the original baselines</w:t>
      </w:r>
      <w:r>
        <w:t xml:space="preserve"> as approved in the Program and Budget 2016/17;</w:t>
      </w:r>
    </w:p>
    <w:p w:rsidR="00FB713B" w:rsidRDefault="00FB713B" w:rsidP="00FB713B">
      <w:pPr>
        <w:pStyle w:val="ListParagraph"/>
        <w:numPr>
          <w:ilvl w:val="0"/>
          <w:numId w:val="172"/>
        </w:numPr>
        <w:spacing w:after="120"/>
        <w:jc w:val="both"/>
      </w:pPr>
      <w:r w:rsidRPr="004A42AD">
        <w:rPr>
          <w:i/>
        </w:rPr>
        <w:t>Updated Baseline</w:t>
      </w:r>
      <w:r>
        <w:rPr>
          <w:rStyle w:val="FootnoteReference"/>
          <w:i/>
        </w:rPr>
        <w:footnoteReference w:id="107"/>
      </w:r>
      <w:r>
        <w:t xml:space="preserve">:  </w:t>
      </w:r>
      <w:r w:rsidRPr="00812B04">
        <w:t>updated baselines</w:t>
      </w:r>
      <w:r>
        <w:t xml:space="preserve">, where appropriate, reflecting the situation at </w:t>
      </w:r>
      <w:r w:rsidRPr="00812B04">
        <w:t>the end of 201</w:t>
      </w:r>
      <w:r>
        <w:t>5;</w:t>
      </w:r>
    </w:p>
    <w:p w:rsidR="00FB713B" w:rsidRDefault="00FB713B" w:rsidP="00FB713B">
      <w:pPr>
        <w:pStyle w:val="ListParagraph"/>
        <w:numPr>
          <w:ilvl w:val="0"/>
          <w:numId w:val="172"/>
        </w:numPr>
        <w:spacing w:after="120"/>
        <w:jc w:val="both"/>
      </w:pPr>
      <w:r w:rsidRPr="004A42AD">
        <w:rPr>
          <w:i/>
        </w:rPr>
        <w:t xml:space="preserve">Original </w:t>
      </w:r>
      <w:r>
        <w:rPr>
          <w:i/>
        </w:rPr>
        <w:t>Target</w:t>
      </w:r>
      <w:r w:rsidRPr="004A42AD">
        <w:rPr>
          <w:i/>
        </w:rPr>
        <w:t xml:space="preserve"> P&amp;B 2016/</w:t>
      </w:r>
      <w:r w:rsidRPr="004A42AD">
        <w:t>17</w:t>
      </w:r>
      <w:r>
        <w:t xml:space="preserve">:  the </w:t>
      </w:r>
      <w:r w:rsidRPr="004A42AD">
        <w:t>original</w:t>
      </w:r>
      <w:r>
        <w:t xml:space="preserve"> targets</w:t>
      </w:r>
      <w:r w:rsidRPr="00812B04">
        <w:t xml:space="preserve"> </w:t>
      </w:r>
      <w:r>
        <w:t xml:space="preserve">as defined in the </w:t>
      </w:r>
      <w:r w:rsidRPr="00812B04">
        <w:t>Program and Budget 201</w:t>
      </w:r>
      <w:r>
        <w:t>6</w:t>
      </w:r>
      <w:r w:rsidRPr="00812B04">
        <w:t>/1</w:t>
      </w:r>
      <w:r>
        <w:t>7;</w:t>
      </w:r>
      <w:r w:rsidRPr="00812B04">
        <w:t xml:space="preserve"> </w:t>
      </w:r>
      <w:r>
        <w:t xml:space="preserve"> </w:t>
      </w:r>
    </w:p>
    <w:p w:rsidR="00FB713B" w:rsidRDefault="00FB713B" w:rsidP="00FB713B">
      <w:pPr>
        <w:pStyle w:val="ListParagraph"/>
        <w:numPr>
          <w:ilvl w:val="0"/>
          <w:numId w:val="172"/>
        </w:numPr>
        <w:spacing w:after="120"/>
        <w:jc w:val="both"/>
      </w:pPr>
      <w:r>
        <w:rPr>
          <w:i/>
        </w:rPr>
        <w:t>Defined/Updated Target</w:t>
      </w:r>
      <w:r>
        <w:rPr>
          <w:rStyle w:val="FootnoteReference"/>
          <w:i/>
        </w:rPr>
        <w:footnoteReference w:id="108"/>
      </w:r>
      <w:r>
        <w:t>:  (i) targets</w:t>
      </w:r>
      <w:r w:rsidRPr="00224579">
        <w:t xml:space="preserve"> </w:t>
      </w:r>
      <w:r>
        <w:t>originally approved as “tbd” in the Program and Budget 2016/17 defined using the year-end 2015 data as the basis</w:t>
      </w:r>
      <w:r>
        <w:rPr>
          <w:rStyle w:val="FootnoteReference"/>
        </w:rPr>
        <w:footnoteReference w:id="109"/>
      </w:r>
      <w:r>
        <w:t>;  or (ii) updated targets, as appropriate, where the original target had already been met by the end of 2015;</w:t>
      </w:r>
    </w:p>
    <w:p w:rsidR="00FB713B" w:rsidRDefault="00FB713B" w:rsidP="00FB713B">
      <w:pPr>
        <w:pStyle w:val="ListParagraph"/>
        <w:numPr>
          <w:ilvl w:val="0"/>
          <w:numId w:val="172"/>
        </w:numPr>
        <w:spacing w:after="120"/>
        <w:jc w:val="both"/>
      </w:pPr>
      <w:r>
        <w:rPr>
          <w:i/>
        </w:rPr>
        <w:t>Performance Data</w:t>
      </w:r>
      <w:r w:rsidRPr="00837EA0">
        <w:t>:</w:t>
      </w:r>
      <w:r>
        <w:t xml:space="preserve">  t</w:t>
      </w:r>
      <w:r w:rsidRPr="00812B04">
        <w:t xml:space="preserve">he performance data for </w:t>
      </w:r>
      <w:r>
        <w:t>2016 in relation to each indicator.  As a general rule, where performance data are measured by percentage changes (increases or decreases), u</w:t>
      </w:r>
      <w:r w:rsidRPr="00B31F2C">
        <w:t>nless otherwise indicated, the percentage changes are in co</w:t>
      </w:r>
      <w:r>
        <w:t>mparison to the previous year, e.g</w:t>
      </w:r>
      <w:r w:rsidRPr="00B31F2C">
        <w:t>. the percentage change in 201</w:t>
      </w:r>
      <w:r>
        <w:t>6</w:t>
      </w:r>
      <w:r w:rsidRPr="00B31F2C">
        <w:t xml:space="preserve"> as compared to 201</w:t>
      </w:r>
      <w:r>
        <w:t xml:space="preserve">5;  and  </w:t>
      </w:r>
    </w:p>
    <w:p w:rsidR="00FB713B" w:rsidRDefault="00FB713B" w:rsidP="0089232E">
      <w:pPr>
        <w:pStyle w:val="ListParagraph"/>
        <w:numPr>
          <w:ilvl w:val="0"/>
          <w:numId w:val="172"/>
        </w:numPr>
        <w:jc w:val="both"/>
      </w:pPr>
      <w:r>
        <w:rPr>
          <w:i/>
        </w:rPr>
        <w:t>TLS</w:t>
      </w:r>
      <w:r w:rsidRPr="00837EA0">
        <w:t>:</w:t>
      </w:r>
      <w:r>
        <w:t xml:space="preserve">  </w:t>
      </w:r>
      <w:r w:rsidRPr="00812B04">
        <w:t xml:space="preserve">an assessment of performance using the “traffic light system”.  </w:t>
      </w:r>
    </w:p>
    <w:p w:rsidR="00FB713B" w:rsidRPr="00FB713B" w:rsidRDefault="00FB713B" w:rsidP="00FB713B">
      <w:pPr>
        <w:jc w:val="both"/>
        <w:rPr>
          <w:sz w:val="20"/>
        </w:rPr>
      </w:pPr>
    </w:p>
    <w:p w:rsidR="00FB713B" w:rsidRPr="00FB713B" w:rsidRDefault="00FB713B">
      <w:pPr>
        <w:jc w:val="both"/>
        <w:rPr>
          <w:i/>
          <w:iCs/>
          <w:sz w:val="20"/>
        </w:rPr>
      </w:pPr>
      <w:r w:rsidRPr="00FB713B">
        <w:rPr>
          <w:i/>
          <w:iCs/>
          <w:sz w:val="20"/>
        </w:rPr>
        <w:t>Section I</w:t>
      </w:r>
      <w:r w:rsidR="00836347">
        <w:rPr>
          <w:i/>
          <w:iCs/>
          <w:sz w:val="20"/>
        </w:rPr>
        <w:t>I</w:t>
      </w:r>
      <w:r w:rsidRPr="00FB713B">
        <w:rPr>
          <w:i/>
          <w:iCs/>
          <w:sz w:val="20"/>
        </w:rPr>
        <w:t>: Resource Utilization for 2016</w:t>
      </w:r>
    </w:p>
    <w:p w:rsidR="00FB713B" w:rsidRPr="00FB713B" w:rsidRDefault="00FB713B" w:rsidP="00FB713B">
      <w:pPr>
        <w:jc w:val="both"/>
        <w:rPr>
          <w:sz w:val="20"/>
        </w:rPr>
      </w:pPr>
    </w:p>
    <w:p w:rsidR="00FB713B" w:rsidRPr="00FB713B" w:rsidRDefault="00FB713B" w:rsidP="00FB713B">
      <w:pPr>
        <w:tabs>
          <w:tab w:val="left" w:pos="851"/>
        </w:tabs>
        <w:jc w:val="both"/>
        <w:rPr>
          <w:sz w:val="20"/>
        </w:rPr>
      </w:pPr>
      <w:r w:rsidRPr="00FB713B">
        <w:rPr>
          <w:sz w:val="20"/>
        </w:rPr>
        <w:t>This section provides information on the 2016/17 Approved Budget, the 2016/17 Budget after Transfers, and actual expenditure and budget utilization in 2016.  The reporting in this section includes two tables:</w:t>
      </w:r>
    </w:p>
    <w:p w:rsidR="00FB713B" w:rsidRPr="0089232E" w:rsidRDefault="00FB713B" w:rsidP="00FB713B">
      <w:pPr>
        <w:tabs>
          <w:tab w:val="left" w:pos="851"/>
        </w:tabs>
        <w:jc w:val="both"/>
        <w:rPr>
          <w:sz w:val="12"/>
          <w:szCs w:val="12"/>
        </w:rPr>
      </w:pPr>
    </w:p>
    <w:p w:rsidR="00FB713B" w:rsidRPr="00FB713B" w:rsidRDefault="00FB713B" w:rsidP="0089232E">
      <w:pPr>
        <w:pStyle w:val="ListParagraph"/>
        <w:numPr>
          <w:ilvl w:val="0"/>
          <w:numId w:val="173"/>
        </w:numPr>
        <w:spacing w:after="120"/>
        <w:ind w:left="357" w:hanging="357"/>
        <w:jc w:val="both"/>
        <w:rPr>
          <w:rFonts w:cs="Arial"/>
          <w:lang w:eastAsia="ko-KR"/>
        </w:rPr>
      </w:pPr>
      <w:r w:rsidRPr="00FB713B">
        <w:t xml:space="preserve">The </w:t>
      </w:r>
      <w:r w:rsidRPr="00FB713B">
        <w:rPr>
          <w:i/>
        </w:rPr>
        <w:t xml:space="preserve">Budget and Actual Expenditure (by result) </w:t>
      </w:r>
      <w:r w:rsidRPr="00FB713B">
        <w:t xml:space="preserve">provides information on the 2016/17 Approved Budget, the 2016/17 Budget after Transfers, and 2016 Expenditure by Result;  and </w:t>
      </w:r>
    </w:p>
    <w:p w:rsidR="00FB713B" w:rsidRPr="00FB713B" w:rsidRDefault="00FB713B" w:rsidP="00FB713B">
      <w:pPr>
        <w:pStyle w:val="ListParagraph"/>
        <w:numPr>
          <w:ilvl w:val="0"/>
          <w:numId w:val="173"/>
        </w:numPr>
        <w:jc w:val="both"/>
        <w:rPr>
          <w:rFonts w:cs="Arial"/>
          <w:lang w:eastAsia="ko-KR"/>
        </w:rPr>
      </w:pPr>
      <w:r w:rsidRPr="00FB713B">
        <w:t xml:space="preserve">The </w:t>
      </w:r>
      <w:r w:rsidRPr="00FB713B">
        <w:rPr>
          <w:i/>
        </w:rPr>
        <w:t xml:space="preserve">Budget and Actual Expenditure (personnel and non-personnel resources) </w:t>
      </w:r>
      <w:r w:rsidRPr="00FB713B">
        <w:t xml:space="preserve">provides information on the 2016/17 Approved Budget, the 2016/17 Budget after Transfers 2016/17, 2016 Expenditure 2016 (personnel and non-personnel), and the Utilization Rate.  </w:t>
      </w:r>
    </w:p>
    <w:p w:rsidR="00FB713B" w:rsidRPr="00FB713B" w:rsidRDefault="00FB713B" w:rsidP="00FB713B">
      <w:pPr>
        <w:autoSpaceDE w:val="0"/>
        <w:autoSpaceDN w:val="0"/>
        <w:adjustRightInd w:val="0"/>
        <w:jc w:val="both"/>
        <w:rPr>
          <w:sz w:val="20"/>
        </w:rPr>
      </w:pPr>
    </w:p>
    <w:p w:rsidR="00FB713B" w:rsidRPr="00FB713B" w:rsidRDefault="00FB713B" w:rsidP="00FB713B">
      <w:pPr>
        <w:autoSpaceDE w:val="0"/>
        <w:autoSpaceDN w:val="0"/>
        <w:adjustRightInd w:val="0"/>
        <w:jc w:val="both"/>
        <w:rPr>
          <w:sz w:val="20"/>
        </w:rPr>
      </w:pPr>
      <w:r w:rsidRPr="00FB713B">
        <w:rPr>
          <w:sz w:val="20"/>
        </w:rPr>
        <w:lastRenderedPageBreak/>
        <w:t>Explanations are provided for the differences between the Approved Budget and Budget after Transfers, as well as for budget utilization, taking into account both a Results view and a view of type of expenditure (personnel and non-personnel).</w:t>
      </w:r>
    </w:p>
    <w:p w:rsidR="00FB713B" w:rsidRDefault="00FB713B" w:rsidP="00FB713B">
      <w:pPr>
        <w:autoSpaceDE w:val="0"/>
        <w:autoSpaceDN w:val="0"/>
        <w:adjustRightInd w:val="0"/>
        <w:jc w:val="both"/>
      </w:pPr>
    </w:p>
    <w:p w:rsidR="00FB713B" w:rsidRDefault="00FB713B" w:rsidP="00FB713B">
      <w:pPr>
        <w:autoSpaceDE w:val="0"/>
        <w:autoSpaceDN w:val="0"/>
        <w:adjustRightInd w:val="0"/>
        <w:jc w:val="both"/>
      </w:pPr>
    </w:p>
    <w:p w:rsidR="00FB713B" w:rsidRPr="002E3A73" w:rsidRDefault="00FB713B" w:rsidP="00FB713B">
      <w:pPr>
        <w:pStyle w:val="Endofdocument-Annex"/>
        <w:rPr>
          <w:sz w:val="20"/>
        </w:rPr>
      </w:pPr>
      <w:r w:rsidRPr="002E3A73">
        <w:rPr>
          <w:sz w:val="20"/>
        </w:rPr>
        <w:t>[Appendix II follows]</w:t>
      </w:r>
    </w:p>
    <w:p w:rsidR="000C6020" w:rsidRDefault="000C6020" w:rsidP="00AD51FD">
      <w:pPr>
        <w:rPr>
          <w:rFonts w:eastAsia="Times New Roman"/>
          <w:sz w:val="20"/>
          <w:lang w:eastAsia="en-US"/>
        </w:rPr>
      </w:pPr>
    </w:p>
    <w:p w:rsidR="00FF4371" w:rsidRDefault="00FF4371" w:rsidP="00AD51FD">
      <w:pPr>
        <w:rPr>
          <w:rFonts w:eastAsia="Times New Roman"/>
          <w:sz w:val="20"/>
          <w:lang w:eastAsia="en-US"/>
        </w:rPr>
      </w:pPr>
      <w:r>
        <w:rPr>
          <w:rFonts w:eastAsia="Times New Roman"/>
          <w:sz w:val="20"/>
          <w:lang w:eastAsia="en-US"/>
        </w:rPr>
        <w:br w:type="page"/>
      </w:r>
    </w:p>
    <w:p w:rsidR="007F3E75" w:rsidRPr="002D4335" w:rsidRDefault="00FF4371" w:rsidP="002D4335">
      <w:pPr>
        <w:pStyle w:val="StyleHeading3BoldNounderline"/>
      </w:pPr>
      <w:bookmarkStart w:id="202" w:name="_Toc422210521"/>
      <w:bookmarkStart w:id="203" w:name="_Toc482087969"/>
      <w:bookmarkStart w:id="204" w:name="_Toc482088035"/>
      <w:bookmarkStart w:id="205" w:name="_Toc482105838"/>
      <w:r w:rsidRPr="002D4335">
        <w:lastRenderedPageBreak/>
        <w:t>APPENDIX II</w:t>
      </w:r>
      <w:r w:rsidRPr="002D4335">
        <w:tab/>
      </w:r>
      <w:r w:rsidRPr="002D4335">
        <w:br/>
      </w:r>
      <w:bookmarkEnd w:id="202"/>
      <w:r w:rsidR="007F3E75" w:rsidRPr="002D4335">
        <w:t>IMPLEMENTATION OF FUNDS-IN-TRUST 2016</w:t>
      </w:r>
      <w:bookmarkEnd w:id="203"/>
      <w:bookmarkEnd w:id="204"/>
      <w:bookmarkEnd w:id="205"/>
    </w:p>
    <w:p w:rsidR="007F3E75" w:rsidRPr="008F6357" w:rsidRDefault="007F3E75" w:rsidP="007F3E75">
      <w:pPr>
        <w:rPr>
          <w:noProof/>
          <w:sz w:val="20"/>
        </w:rPr>
      </w:pPr>
    </w:p>
    <w:p w:rsidR="007F3E75" w:rsidRPr="008F6357" w:rsidRDefault="007F3E75" w:rsidP="007F3E75">
      <w:pPr>
        <w:jc w:val="both"/>
        <w:rPr>
          <w:sz w:val="20"/>
        </w:rPr>
      </w:pPr>
      <w:r w:rsidRPr="008F6357">
        <w:rPr>
          <w:sz w:val="20"/>
        </w:rPr>
        <w:t xml:space="preserve">As part of the efforts to enhance the integration of all activities under the results-based management framework of the Organization, irrespective of the source of funds, this Appendix provides an overview of activities implemented under the WIPO Funds-in-Trust (FITs).  At the same time, this report responds to a request by donors for a more comprehensive report on all FITs, including both programmatic and financial information.  In order to streamline reporting, the FIT report is an integral part of the Program Performance Report, providing an annual view of activities implemented in 2016.  The next annual FIT report will be included in the PPR for 2016/17.  This Appendix reports on the FITs listed in the table below and excludes the FITs for Junior </w:t>
      </w:r>
      <w:r>
        <w:rPr>
          <w:sz w:val="20"/>
        </w:rPr>
        <w:t>Professional Officers (JPOs).</w:t>
      </w:r>
    </w:p>
    <w:p w:rsidR="007F3E75" w:rsidRDefault="007F3E75" w:rsidP="007F3E75">
      <w:pPr>
        <w:rPr>
          <w:b/>
          <w:sz w:val="20"/>
        </w:rPr>
      </w:pPr>
    </w:p>
    <w:tbl>
      <w:tblPr>
        <w:tblpPr w:leftFromText="181" w:rightFromText="181" w:vertAnchor="page" w:horzAnchor="margin" w:tblpXSpec="center" w:tblpY="4307"/>
        <w:tblW w:w="88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A0" w:firstRow="1" w:lastRow="0" w:firstColumn="1" w:lastColumn="0" w:noHBand="0" w:noVBand="0"/>
      </w:tblPr>
      <w:tblGrid>
        <w:gridCol w:w="4310"/>
        <w:gridCol w:w="4580"/>
      </w:tblGrid>
      <w:tr w:rsidR="008C2A13" w:rsidRPr="008870BD" w:rsidTr="008C2A13">
        <w:trPr>
          <w:trHeight w:val="293"/>
        </w:trPr>
        <w:tc>
          <w:tcPr>
            <w:tcW w:w="4310" w:type="dxa"/>
            <w:shd w:val="clear" w:color="auto" w:fill="C6D9F1" w:themeFill="text2" w:themeFillTint="33"/>
            <w:tcMar>
              <w:top w:w="57" w:type="dxa"/>
              <w:left w:w="57" w:type="dxa"/>
              <w:bottom w:w="57" w:type="dxa"/>
              <w:right w:w="57" w:type="dxa"/>
            </w:tcMar>
            <w:vAlign w:val="center"/>
          </w:tcPr>
          <w:p w:rsidR="008C2A13" w:rsidRPr="008870BD" w:rsidRDefault="008C2A13" w:rsidP="008C2A13">
            <w:pPr>
              <w:jc w:val="center"/>
              <w:rPr>
                <w:b/>
                <w:bCs/>
                <w:sz w:val="18"/>
                <w:szCs w:val="18"/>
              </w:rPr>
            </w:pPr>
            <w:r w:rsidRPr="008870BD">
              <w:rPr>
                <w:b/>
                <w:bCs/>
                <w:sz w:val="18"/>
                <w:szCs w:val="18"/>
              </w:rPr>
              <w:t>FUND-IN-TRUST</w:t>
            </w:r>
          </w:p>
        </w:tc>
        <w:tc>
          <w:tcPr>
            <w:tcW w:w="4580" w:type="dxa"/>
            <w:shd w:val="clear" w:color="auto" w:fill="C6D9F1" w:themeFill="text2" w:themeFillTint="33"/>
            <w:tcMar>
              <w:top w:w="57" w:type="dxa"/>
              <w:left w:w="57" w:type="dxa"/>
              <w:bottom w:w="57" w:type="dxa"/>
              <w:right w:w="57" w:type="dxa"/>
            </w:tcMar>
            <w:vAlign w:val="center"/>
          </w:tcPr>
          <w:p w:rsidR="008C2A13" w:rsidRPr="008870BD" w:rsidRDefault="008C2A13" w:rsidP="008C2A13">
            <w:pPr>
              <w:jc w:val="center"/>
              <w:rPr>
                <w:b/>
                <w:bCs/>
                <w:sz w:val="18"/>
                <w:szCs w:val="18"/>
              </w:rPr>
            </w:pPr>
            <w:r w:rsidRPr="008870BD">
              <w:rPr>
                <w:b/>
                <w:bCs/>
                <w:sz w:val="18"/>
                <w:szCs w:val="18"/>
              </w:rPr>
              <w:t>IMPLEMENTING SECTOR</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Australia</w:t>
            </w:r>
            <w:r>
              <w:rPr>
                <w:sz w:val="18"/>
                <w:szCs w:val="18"/>
              </w:rPr>
              <w:t xml:space="preserve"> I</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Office of the Director General</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Pr>
                <w:sz w:val="18"/>
                <w:szCs w:val="18"/>
              </w:rPr>
              <w:t>Australia II</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Office of the Director General</w:t>
            </w:r>
          </w:p>
        </w:tc>
      </w:tr>
      <w:tr w:rsidR="008C2A13" w:rsidRPr="008870BD" w:rsidTr="008C2A13">
        <w:tc>
          <w:tcPr>
            <w:tcW w:w="4310" w:type="dxa"/>
            <w:tcMar>
              <w:top w:w="57" w:type="dxa"/>
              <w:left w:w="57" w:type="dxa"/>
              <w:bottom w:w="57" w:type="dxa"/>
              <w:right w:w="57" w:type="dxa"/>
            </w:tcMar>
            <w:vAlign w:val="center"/>
          </w:tcPr>
          <w:p w:rsidR="008C2A13" w:rsidRPr="008870BD" w:rsidRDefault="008C2A13" w:rsidP="008C2A13">
            <w:pPr>
              <w:rPr>
                <w:sz w:val="18"/>
                <w:szCs w:val="18"/>
              </w:rPr>
            </w:pPr>
            <w:r w:rsidRPr="008870BD">
              <w:rPr>
                <w:sz w:val="18"/>
                <w:szCs w:val="18"/>
              </w:rPr>
              <w:t>Brazil South</w:t>
            </w:r>
          </w:p>
        </w:tc>
        <w:tc>
          <w:tcPr>
            <w:tcW w:w="4580" w:type="dxa"/>
            <w:tcMar>
              <w:top w:w="57" w:type="dxa"/>
              <w:left w:w="57" w:type="dxa"/>
              <w:bottom w:w="57" w:type="dxa"/>
              <w:right w:w="57" w:type="dxa"/>
            </w:tcMar>
            <w:vAlign w:val="center"/>
          </w:tcPr>
          <w:p w:rsidR="008C2A13" w:rsidRPr="008870BD" w:rsidRDefault="008C2A13" w:rsidP="008C2A13">
            <w:pPr>
              <w:rPr>
                <w:sz w:val="18"/>
                <w:szCs w:val="18"/>
              </w:rPr>
            </w:pPr>
            <w:r w:rsidRPr="008870BD">
              <w:rPr>
                <w:sz w:val="18"/>
                <w:szCs w:val="18"/>
              </w:rPr>
              <w:t>Office of the Director General</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Pr>
                <w:sz w:val="18"/>
                <w:szCs w:val="18"/>
              </w:rPr>
              <w:t xml:space="preserve">China </w:t>
            </w:r>
            <w:r w:rsidR="00AE19A8">
              <w:rPr>
                <w:sz w:val="18"/>
                <w:szCs w:val="18"/>
              </w:rPr>
              <w:t>State Intellectual Property Office (</w:t>
            </w:r>
            <w:r>
              <w:rPr>
                <w:sz w:val="18"/>
                <w:szCs w:val="18"/>
              </w:rPr>
              <w:t>SIPO</w:t>
            </w:r>
            <w:r w:rsidR="00AE19A8">
              <w:rPr>
                <w:sz w:val="18"/>
                <w:szCs w:val="18"/>
              </w:rPr>
              <w:t>)</w:t>
            </w:r>
          </w:p>
        </w:tc>
        <w:tc>
          <w:tcPr>
            <w:tcW w:w="4580" w:type="dxa"/>
            <w:tcMar>
              <w:top w:w="57" w:type="dxa"/>
              <w:left w:w="57" w:type="dxa"/>
              <w:bottom w:w="57" w:type="dxa"/>
              <w:right w:w="57" w:type="dxa"/>
            </w:tcMar>
          </w:tcPr>
          <w:p w:rsidR="008C2A13" w:rsidRPr="008870BD" w:rsidRDefault="008C2A13" w:rsidP="008C2A13">
            <w:pPr>
              <w:rPr>
                <w:sz w:val="18"/>
                <w:szCs w:val="18"/>
              </w:rPr>
            </w:pPr>
            <w:r>
              <w:rPr>
                <w:sz w:val="18"/>
                <w:szCs w:val="18"/>
              </w:rPr>
              <w:t>Brands and Designs Sector</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 xml:space="preserve">Finland Copyright </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Culture and Creative Industries Sector</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 xml:space="preserve">France </w:t>
            </w:r>
            <w:r w:rsidRPr="00EE2CB1">
              <w:rPr>
                <w:sz w:val="18"/>
                <w:szCs w:val="18"/>
              </w:rPr>
              <w:t xml:space="preserve"> I</w:t>
            </w:r>
            <w:r>
              <w:rPr>
                <w:sz w:val="18"/>
                <w:szCs w:val="18"/>
              </w:rPr>
              <w:t>ndustrial Property</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 xml:space="preserve">Development Sector  </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Ibero-American Program for Industrial Property</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Development Sector</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Italy</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Development Sector</w:t>
            </w:r>
          </w:p>
        </w:tc>
      </w:tr>
      <w:tr w:rsidR="008C2A13" w:rsidRPr="008870BD" w:rsidTr="008C2A13">
        <w:tc>
          <w:tcPr>
            <w:tcW w:w="4310" w:type="dxa"/>
            <w:tcMar>
              <w:top w:w="57" w:type="dxa"/>
              <w:left w:w="57" w:type="dxa"/>
              <w:bottom w:w="57" w:type="dxa"/>
              <w:right w:w="57" w:type="dxa"/>
            </w:tcMar>
          </w:tcPr>
          <w:p w:rsidR="008C2A13" w:rsidRPr="00003EC4" w:rsidRDefault="008C2A13" w:rsidP="008C2A13">
            <w:pPr>
              <w:rPr>
                <w:sz w:val="18"/>
                <w:szCs w:val="18"/>
              </w:rPr>
            </w:pPr>
            <w:r w:rsidRPr="00003EC4">
              <w:rPr>
                <w:sz w:val="18"/>
                <w:szCs w:val="18"/>
              </w:rPr>
              <w:t>Japan Copyright</w:t>
            </w:r>
          </w:p>
        </w:tc>
        <w:tc>
          <w:tcPr>
            <w:tcW w:w="4580" w:type="dxa"/>
            <w:tcMar>
              <w:top w:w="57" w:type="dxa"/>
              <w:left w:w="57" w:type="dxa"/>
              <w:bottom w:w="57" w:type="dxa"/>
              <w:right w:w="57" w:type="dxa"/>
            </w:tcMar>
          </w:tcPr>
          <w:p w:rsidR="008C2A13" w:rsidRPr="00003EC4" w:rsidRDefault="008C2A13" w:rsidP="008C2A13">
            <w:pPr>
              <w:rPr>
                <w:sz w:val="18"/>
                <w:szCs w:val="18"/>
              </w:rPr>
            </w:pPr>
            <w:r w:rsidRPr="00003EC4">
              <w:rPr>
                <w:sz w:val="18"/>
                <w:szCs w:val="18"/>
              </w:rPr>
              <w:t>Culture and Creative Industries Sector</w:t>
            </w:r>
          </w:p>
        </w:tc>
      </w:tr>
      <w:tr w:rsidR="008C2A13" w:rsidRPr="008870BD" w:rsidTr="008C2A13">
        <w:tc>
          <w:tcPr>
            <w:tcW w:w="4310" w:type="dxa"/>
            <w:tcMar>
              <w:top w:w="57" w:type="dxa"/>
              <w:left w:w="57" w:type="dxa"/>
              <w:bottom w:w="57" w:type="dxa"/>
              <w:right w:w="57" w:type="dxa"/>
            </w:tcMar>
          </w:tcPr>
          <w:p w:rsidR="008C2A13" w:rsidRPr="0090283B" w:rsidRDefault="008C2A13" w:rsidP="008C2A13">
            <w:pPr>
              <w:rPr>
                <w:sz w:val="18"/>
                <w:szCs w:val="18"/>
              </w:rPr>
            </w:pPr>
            <w:r w:rsidRPr="0090283B">
              <w:rPr>
                <w:sz w:val="18"/>
                <w:szCs w:val="18"/>
              </w:rPr>
              <w:t xml:space="preserve">Japan </w:t>
            </w:r>
            <w:r w:rsidRPr="00EE2CB1">
              <w:rPr>
                <w:sz w:val="18"/>
                <w:szCs w:val="18"/>
              </w:rPr>
              <w:t xml:space="preserve"> I</w:t>
            </w:r>
            <w:r>
              <w:rPr>
                <w:sz w:val="18"/>
                <w:szCs w:val="18"/>
              </w:rPr>
              <w:t>ndustrial Property</w:t>
            </w:r>
          </w:p>
        </w:tc>
        <w:tc>
          <w:tcPr>
            <w:tcW w:w="4580" w:type="dxa"/>
            <w:tcMar>
              <w:top w:w="57" w:type="dxa"/>
              <w:left w:w="57" w:type="dxa"/>
              <w:bottom w:w="57" w:type="dxa"/>
              <w:right w:w="57" w:type="dxa"/>
            </w:tcMar>
          </w:tcPr>
          <w:p w:rsidR="008C2A13" w:rsidRPr="0090283B" w:rsidRDefault="008C2A13" w:rsidP="008C2A13">
            <w:pPr>
              <w:rPr>
                <w:sz w:val="18"/>
                <w:szCs w:val="18"/>
              </w:rPr>
            </w:pPr>
            <w:r w:rsidRPr="0090283B">
              <w:rPr>
                <w:sz w:val="18"/>
                <w:szCs w:val="18"/>
              </w:rPr>
              <w:t>Development Sector</w:t>
            </w:r>
          </w:p>
        </w:tc>
      </w:tr>
      <w:tr w:rsidR="008C2A13" w:rsidRPr="008870BD" w:rsidTr="008C2A13">
        <w:tc>
          <w:tcPr>
            <w:tcW w:w="4310" w:type="dxa"/>
            <w:tcMar>
              <w:top w:w="57" w:type="dxa"/>
              <w:left w:w="57" w:type="dxa"/>
              <w:bottom w:w="57" w:type="dxa"/>
              <w:right w:w="57" w:type="dxa"/>
            </w:tcMar>
          </w:tcPr>
          <w:p w:rsidR="008C2A13" w:rsidRPr="00931DBC" w:rsidRDefault="008C2A13" w:rsidP="008C2A13">
            <w:pPr>
              <w:rPr>
                <w:sz w:val="18"/>
                <w:szCs w:val="18"/>
              </w:rPr>
            </w:pPr>
            <w:r w:rsidRPr="00931DBC">
              <w:rPr>
                <w:sz w:val="18"/>
                <w:szCs w:val="18"/>
              </w:rPr>
              <w:t xml:space="preserve">Japan </w:t>
            </w:r>
            <w:r w:rsidRPr="00EE2CB1">
              <w:rPr>
                <w:sz w:val="18"/>
                <w:szCs w:val="18"/>
              </w:rPr>
              <w:t xml:space="preserve"> I</w:t>
            </w:r>
            <w:r>
              <w:rPr>
                <w:sz w:val="18"/>
                <w:szCs w:val="18"/>
              </w:rPr>
              <w:t>ndustrial Property</w:t>
            </w:r>
            <w:r w:rsidRPr="00931DBC">
              <w:rPr>
                <w:sz w:val="18"/>
                <w:szCs w:val="18"/>
              </w:rPr>
              <w:t xml:space="preserve"> /Africa</w:t>
            </w:r>
          </w:p>
        </w:tc>
        <w:tc>
          <w:tcPr>
            <w:tcW w:w="4580" w:type="dxa"/>
            <w:tcMar>
              <w:top w:w="57" w:type="dxa"/>
              <w:left w:w="57" w:type="dxa"/>
              <w:bottom w:w="57" w:type="dxa"/>
              <w:right w:w="57" w:type="dxa"/>
            </w:tcMar>
          </w:tcPr>
          <w:p w:rsidR="008C2A13" w:rsidRPr="00931DBC" w:rsidRDefault="008C2A13" w:rsidP="008C2A13">
            <w:pPr>
              <w:rPr>
                <w:sz w:val="18"/>
                <w:szCs w:val="18"/>
              </w:rPr>
            </w:pPr>
            <w:r w:rsidRPr="00931DBC">
              <w:rPr>
                <w:sz w:val="18"/>
                <w:szCs w:val="18"/>
              </w:rPr>
              <w:t>Development Sector</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Republic of Korea Building Respect for IP</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Global Issues Sector</w:t>
            </w:r>
          </w:p>
        </w:tc>
      </w:tr>
      <w:tr w:rsidR="008C2A13" w:rsidRPr="008870BD" w:rsidTr="008C2A13">
        <w:tc>
          <w:tcPr>
            <w:tcW w:w="4310" w:type="dxa"/>
            <w:tcMar>
              <w:top w:w="57" w:type="dxa"/>
              <w:left w:w="57" w:type="dxa"/>
              <w:bottom w:w="57" w:type="dxa"/>
              <w:right w:w="57" w:type="dxa"/>
            </w:tcMar>
          </w:tcPr>
          <w:p w:rsidR="008C2A13" w:rsidRPr="00FB69F4" w:rsidRDefault="008C2A13" w:rsidP="008C2A13">
            <w:pPr>
              <w:rPr>
                <w:sz w:val="18"/>
                <w:szCs w:val="18"/>
              </w:rPr>
            </w:pPr>
            <w:r w:rsidRPr="00FB69F4">
              <w:rPr>
                <w:sz w:val="18"/>
                <w:szCs w:val="18"/>
              </w:rPr>
              <w:t>Republic of Korea Copyright</w:t>
            </w:r>
          </w:p>
        </w:tc>
        <w:tc>
          <w:tcPr>
            <w:tcW w:w="4580" w:type="dxa"/>
            <w:tcMar>
              <w:top w:w="57" w:type="dxa"/>
              <w:left w:w="57" w:type="dxa"/>
              <w:bottom w:w="57" w:type="dxa"/>
              <w:right w:w="57" w:type="dxa"/>
            </w:tcMar>
          </w:tcPr>
          <w:p w:rsidR="008C2A13" w:rsidRPr="00FB69F4" w:rsidRDefault="008C2A13" w:rsidP="008C2A13">
            <w:pPr>
              <w:rPr>
                <w:sz w:val="18"/>
                <w:szCs w:val="18"/>
              </w:rPr>
            </w:pPr>
            <w:r w:rsidRPr="00FB69F4">
              <w:rPr>
                <w:sz w:val="18"/>
                <w:szCs w:val="18"/>
              </w:rPr>
              <w:t>Culture and Creative Industries Sector</w:t>
            </w:r>
          </w:p>
        </w:tc>
      </w:tr>
      <w:tr w:rsidR="008C2A13" w:rsidRPr="008870BD" w:rsidTr="008C2A13">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Republic of Korea Education</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Development Sector</w:t>
            </w:r>
          </w:p>
        </w:tc>
      </w:tr>
      <w:tr w:rsidR="008C2A13" w:rsidRPr="008870BD" w:rsidTr="008C2A13">
        <w:trPr>
          <w:trHeight w:val="238"/>
        </w:trPr>
        <w:tc>
          <w:tcPr>
            <w:tcW w:w="4310" w:type="dxa"/>
            <w:tcMar>
              <w:top w:w="57" w:type="dxa"/>
              <w:left w:w="57" w:type="dxa"/>
              <w:bottom w:w="57" w:type="dxa"/>
              <w:right w:w="57" w:type="dxa"/>
            </w:tcMar>
          </w:tcPr>
          <w:p w:rsidR="008C2A13" w:rsidRPr="00EE2CB1" w:rsidRDefault="008C2A13" w:rsidP="008C2A13">
            <w:pPr>
              <w:rPr>
                <w:sz w:val="18"/>
                <w:szCs w:val="18"/>
              </w:rPr>
            </w:pPr>
            <w:r w:rsidRPr="00EE2CB1">
              <w:rPr>
                <w:sz w:val="18"/>
                <w:szCs w:val="18"/>
              </w:rPr>
              <w:t>Republic of Korea I</w:t>
            </w:r>
            <w:r>
              <w:rPr>
                <w:sz w:val="18"/>
                <w:szCs w:val="18"/>
              </w:rPr>
              <w:t>ndustrial Property</w:t>
            </w:r>
          </w:p>
        </w:tc>
        <w:tc>
          <w:tcPr>
            <w:tcW w:w="4580" w:type="dxa"/>
            <w:tcMar>
              <w:top w:w="57" w:type="dxa"/>
              <w:left w:w="57" w:type="dxa"/>
              <w:bottom w:w="57" w:type="dxa"/>
              <w:right w:w="57" w:type="dxa"/>
            </w:tcMar>
          </w:tcPr>
          <w:p w:rsidR="008C2A13" w:rsidRPr="00EE2CB1" w:rsidRDefault="008C2A13" w:rsidP="008C2A13">
            <w:pPr>
              <w:rPr>
                <w:sz w:val="18"/>
                <w:szCs w:val="18"/>
              </w:rPr>
            </w:pPr>
            <w:r w:rsidRPr="00EE2CB1">
              <w:rPr>
                <w:sz w:val="18"/>
                <w:szCs w:val="18"/>
              </w:rPr>
              <w:t>Development Sector</w:t>
            </w:r>
          </w:p>
        </w:tc>
      </w:tr>
      <w:tr w:rsidR="008C2A13" w:rsidRPr="008870BD" w:rsidTr="008C2A13">
        <w:trPr>
          <w:trHeight w:val="238"/>
        </w:trPr>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Mexico</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Development Sector</w:t>
            </w:r>
          </w:p>
        </w:tc>
      </w:tr>
      <w:tr w:rsidR="008C2A13" w:rsidRPr="008870BD" w:rsidTr="008C2A13">
        <w:trPr>
          <w:trHeight w:val="238"/>
        </w:trPr>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Spain</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Development Sector</w:t>
            </w:r>
          </w:p>
        </w:tc>
      </w:tr>
      <w:tr w:rsidR="008C2A13" w:rsidRPr="008870BD" w:rsidTr="008C2A13">
        <w:trPr>
          <w:trHeight w:val="238"/>
        </w:trPr>
        <w:tc>
          <w:tcPr>
            <w:tcW w:w="4310" w:type="dxa"/>
            <w:tcMar>
              <w:top w:w="57" w:type="dxa"/>
              <w:left w:w="57" w:type="dxa"/>
              <w:bottom w:w="57" w:type="dxa"/>
              <w:right w:w="57" w:type="dxa"/>
            </w:tcMar>
          </w:tcPr>
          <w:p w:rsidR="008C2A13" w:rsidRPr="008870BD" w:rsidRDefault="008C2A13" w:rsidP="00307A0B">
            <w:pPr>
              <w:rPr>
                <w:sz w:val="18"/>
                <w:szCs w:val="18"/>
              </w:rPr>
            </w:pPr>
            <w:r>
              <w:rPr>
                <w:sz w:val="18"/>
                <w:szCs w:val="18"/>
              </w:rPr>
              <w:t>U</w:t>
            </w:r>
            <w:r w:rsidR="001E543F">
              <w:rPr>
                <w:sz w:val="18"/>
                <w:szCs w:val="18"/>
              </w:rPr>
              <w:t xml:space="preserve">nited </w:t>
            </w:r>
            <w:r>
              <w:rPr>
                <w:sz w:val="18"/>
                <w:szCs w:val="18"/>
              </w:rPr>
              <w:t>N</w:t>
            </w:r>
            <w:r w:rsidR="001E543F">
              <w:rPr>
                <w:sz w:val="18"/>
                <w:szCs w:val="18"/>
              </w:rPr>
              <w:t>ations</w:t>
            </w:r>
            <w:r>
              <w:rPr>
                <w:sz w:val="18"/>
                <w:szCs w:val="18"/>
              </w:rPr>
              <w:t xml:space="preserve"> Fund for International </w:t>
            </w:r>
            <w:r w:rsidR="001E543F">
              <w:rPr>
                <w:sz w:val="18"/>
                <w:szCs w:val="18"/>
              </w:rPr>
              <w:t>Partnerships</w:t>
            </w:r>
            <w:r w:rsidR="001E543F" w:rsidRPr="005C54DA">
              <w:rPr>
                <w:sz w:val="18"/>
                <w:szCs w:val="18"/>
              </w:rPr>
              <w:t xml:space="preserve"> </w:t>
            </w:r>
            <w:r w:rsidRPr="005C54DA">
              <w:rPr>
                <w:sz w:val="18"/>
                <w:szCs w:val="18"/>
              </w:rPr>
              <w:t>- Ending the Book Famine for People with Disabilities</w:t>
            </w:r>
          </w:p>
        </w:tc>
        <w:tc>
          <w:tcPr>
            <w:tcW w:w="4580" w:type="dxa"/>
            <w:tcMar>
              <w:top w:w="57" w:type="dxa"/>
              <w:left w:w="57" w:type="dxa"/>
              <w:bottom w:w="57" w:type="dxa"/>
              <w:right w:w="57" w:type="dxa"/>
            </w:tcMar>
          </w:tcPr>
          <w:p w:rsidR="008C2A13" w:rsidRPr="005C54DA" w:rsidRDefault="008C2A13" w:rsidP="008C2A13">
            <w:pPr>
              <w:rPr>
                <w:sz w:val="18"/>
                <w:szCs w:val="18"/>
              </w:rPr>
            </w:pPr>
            <w:r w:rsidRPr="005C54DA">
              <w:rPr>
                <w:sz w:val="18"/>
                <w:szCs w:val="18"/>
              </w:rPr>
              <w:t>Culture and Creative Industries Sector</w:t>
            </w:r>
          </w:p>
        </w:tc>
      </w:tr>
      <w:tr w:rsidR="008C2A13" w:rsidRPr="008870BD" w:rsidTr="008C2A13">
        <w:trPr>
          <w:trHeight w:val="238"/>
        </w:trPr>
        <w:tc>
          <w:tcPr>
            <w:tcW w:w="431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Uruguay</w:t>
            </w:r>
          </w:p>
        </w:tc>
        <w:tc>
          <w:tcPr>
            <w:tcW w:w="4580" w:type="dxa"/>
            <w:tcMar>
              <w:top w:w="57" w:type="dxa"/>
              <w:left w:w="57" w:type="dxa"/>
              <w:bottom w:w="57" w:type="dxa"/>
              <w:right w:w="57" w:type="dxa"/>
            </w:tcMar>
          </w:tcPr>
          <w:p w:rsidR="008C2A13" w:rsidRPr="008870BD" w:rsidRDefault="008C2A13" w:rsidP="008C2A13">
            <w:pPr>
              <w:rPr>
                <w:sz w:val="18"/>
                <w:szCs w:val="18"/>
              </w:rPr>
            </w:pPr>
            <w:r w:rsidRPr="008870BD">
              <w:rPr>
                <w:sz w:val="18"/>
                <w:szCs w:val="18"/>
              </w:rPr>
              <w:t>Development Sector</w:t>
            </w:r>
          </w:p>
        </w:tc>
      </w:tr>
      <w:tr w:rsidR="008C2A13" w:rsidRPr="008870BD" w:rsidTr="008C2A13">
        <w:trPr>
          <w:trHeight w:val="238"/>
        </w:trPr>
        <w:tc>
          <w:tcPr>
            <w:tcW w:w="4310" w:type="dxa"/>
            <w:tcMar>
              <w:top w:w="57" w:type="dxa"/>
              <w:left w:w="57" w:type="dxa"/>
              <w:bottom w:w="57" w:type="dxa"/>
              <w:right w:w="57" w:type="dxa"/>
            </w:tcMar>
          </w:tcPr>
          <w:p w:rsidR="008C2A13" w:rsidRPr="008870BD" w:rsidRDefault="008C2A13" w:rsidP="008C2A13">
            <w:pPr>
              <w:rPr>
                <w:sz w:val="18"/>
                <w:szCs w:val="18"/>
              </w:rPr>
            </w:pPr>
            <w:r w:rsidRPr="005C54DA">
              <w:rPr>
                <w:sz w:val="18"/>
                <w:szCs w:val="18"/>
              </w:rPr>
              <w:t>United States Of America/ Creative Industries</w:t>
            </w:r>
          </w:p>
        </w:tc>
        <w:tc>
          <w:tcPr>
            <w:tcW w:w="4580" w:type="dxa"/>
            <w:tcMar>
              <w:top w:w="57" w:type="dxa"/>
              <w:left w:w="57" w:type="dxa"/>
              <w:bottom w:w="57" w:type="dxa"/>
              <w:right w:w="57" w:type="dxa"/>
            </w:tcMar>
          </w:tcPr>
          <w:p w:rsidR="008C2A13" w:rsidRPr="008870BD" w:rsidRDefault="008C2A13" w:rsidP="008C2A13">
            <w:pPr>
              <w:rPr>
                <w:sz w:val="18"/>
                <w:szCs w:val="18"/>
              </w:rPr>
            </w:pPr>
            <w:r w:rsidRPr="005C54DA">
              <w:rPr>
                <w:sz w:val="18"/>
                <w:szCs w:val="18"/>
              </w:rPr>
              <w:t>Culture and Creative Industries Sector</w:t>
            </w:r>
          </w:p>
        </w:tc>
      </w:tr>
    </w:tbl>
    <w:p w:rsidR="007F3E75" w:rsidRDefault="007F3E75" w:rsidP="007F3E75">
      <w:pPr>
        <w:rPr>
          <w:b/>
          <w:sz w:val="20"/>
        </w:rPr>
      </w:pPr>
      <w:r>
        <w:rPr>
          <w:b/>
          <w:sz w:val="20"/>
        </w:rPr>
        <w:br w:type="page"/>
      </w:r>
    </w:p>
    <w:p w:rsidR="007F3E75" w:rsidRPr="00A05F86" w:rsidRDefault="007F3E75" w:rsidP="007F3E75">
      <w:pPr>
        <w:rPr>
          <w:b/>
          <w:sz w:val="20"/>
        </w:rPr>
      </w:pPr>
      <w:r w:rsidRPr="00A05F86">
        <w:rPr>
          <w:b/>
          <w:sz w:val="20"/>
        </w:rPr>
        <w:lastRenderedPageBreak/>
        <w:t>AUSTRALIA I</w:t>
      </w:r>
    </w:p>
    <w:p w:rsidR="007F3E75" w:rsidRPr="00A05F86" w:rsidRDefault="007F3E75" w:rsidP="007F3E75">
      <w:pPr>
        <w:rPr>
          <w:b/>
          <w:sz w:val="20"/>
        </w:rPr>
      </w:pPr>
    </w:p>
    <w:tbl>
      <w:tblPr>
        <w:tblW w:w="9214" w:type="dxa"/>
        <w:tblInd w:w="108" w:type="dxa"/>
        <w:tblLayout w:type="fixed"/>
        <w:tblLook w:val="0000" w:firstRow="0" w:lastRow="0" w:firstColumn="0" w:lastColumn="0" w:noHBand="0" w:noVBand="0"/>
      </w:tblPr>
      <w:tblGrid>
        <w:gridCol w:w="1843"/>
        <w:gridCol w:w="1135"/>
        <w:gridCol w:w="1559"/>
        <w:gridCol w:w="4677"/>
      </w:tblGrid>
      <w:tr w:rsidR="007F3E75" w:rsidRPr="00A05F86" w:rsidTr="00545FEA">
        <w:trPr>
          <w:cantSplit/>
          <w:trHeight w:val="315"/>
        </w:trPr>
        <w:tc>
          <w:tcPr>
            <w:tcW w:w="9214" w:type="dxa"/>
            <w:gridSpan w:val="4"/>
            <w:shd w:val="clear" w:color="auto" w:fill="C6D9F1" w:themeFill="text2" w:themeFillTint="33"/>
          </w:tcPr>
          <w:p w:rsidR="007F3E75" w:rsidRPr="00A05F86" w:rsidRDefault="007F3E75" w:rsidP="00545FEA">
            <w:pPr>
              <w:keepNext/>
              <w:keepLines/>
              <w:tabs>
                <w:tab w:val="left" w:pos="1740"/>
              </w:tabs>
              <w:spacing w:before="120" w:after="120"/>
              <w:ind w:left="1740" w:hanging="1740"/>
              <w:rPr>
                <w:rFonts w:cs="Times New Roman"/>
                <w:sz w:val="18"/>
                <w:szCs w:val="18"/>
                <w:lang w:val="en-AU"/>
              </w:rPr>
            </w:pPr>
            <w:r w:rsidRPr="00A05F86">
              <w:rPr>
                <w:b/>
                <w:bCs/>
                <w:color w:val="000000"/>
                <w:sz w:val="16"/>
                <w:szCs w:val="16"/>
              </w:rPr>
              <w:t>RESULT</w:t>
            </w:r>
            <w:r w:rsidRPr="00A05F86">
              <w:rPr>
                <w:bCs/>
                <w:sz w:val="16"/>
                <w:szCs w:val="16"/>
                <w:lang w:val="en-AU"/>
              </w:rPr>
              <w:t>:</w:t>
            </w:r>
            <w:r w:rsidRPr="00A05F86">
              <w:rPr>
                <w:bCs/>
                <w:sz w:val="16"/>
                <w:szCs w:val="16"/>
                <w:lang w:val="en-AU"/>
              </w:rPr>
              <w:tab/>
              <w:t>VII.2. IP-based platforms and tools are used for knowledge transfer, technology adaptation and diffusion from developed to developing countries, particularly least developed countries, to address global challenges</w:t>
            </w:r>
          </w:p>
        </w:tc>
      </w:tr>
      <w:tr w:rsidR="007F3E75" w:rsidRPr="00A05F86" w:rsidTr="00545FEA">
        <w:trPr>
          <w:cantSplit/>
          <w:trHeight w:val="487"/>
        </w:trPr>
        <w:tc>
          <w:tcPr>
            <w:tcW w:w="1843" w:type="dxa"/>
            <w:vAlign w:val="center"/>
          </w:tcPr>
          <w:p w:rsidR="007F3E75" w:rsidRPr="00A05F86" w:rsidRDefault="007F3E75" w:rsidP="00545FEA">
            <w:pPr>
              <w:keepNext/>
              <w:keepLines/>
              <w:rPr>
                <w:b/>
                <w:bCs/>
                <w:sz w:val="16"/>
                <w:szCs w:val="16"/>
              </w:rPr>
            </w:pPr>
            <w:r w:rsidRPr="00A05F86">
              <w:rPr>
                <w:b/>
                <w:bCs/>
                <w:sz w:val="16"/>
                <w:szCs w:val="16"/>
              </w:rPr>
              <w:t>Activity</w:t>
            </w:r>
          </w:p>
        </w:tc>
        <w:tc>
          <w:tcPr>
            <w:tcW w:w="1135" w:type="dxa"/>
            <w:vAlign w:val="center"/>
          </w:tcPr>
          <w:p w:rsidR="007F3E75" w:rsidRPr="00A05F86" w:rsidRDefault="007F3E75" w:rsidP="00545FEA">
            <w:pPr>
              <w:keepNext/>
              <w:keepLines/>
              <w:rPr>
                <w:sz w:val="16"/>
                <w:szCs w:val="16"/>
              </w:rPr>
            </w:pPr>
            <w:r w:rsidRPr="00A05F86">
              <w:rPr>
                <w:b/>
                <w:bCs/>
                <w:sz w:val="16"/>
                <w:szCs w:val="16"/>
              </w:rPr>
              <w:t>Date</w:t>
            </w:r>
          </w:p>
        </w:tc>
        <w:tc>
          <w:tcPr>
            <w:tcW w:w="1559" w:type="dxa"/>
            <w:vAlign w:val="center"/>
          </w:tcPr>
          <w:p w:rsidR="007F3E75" w:rsidRPr="00A05F86" w:rsidRDefault="007F3E75" w:rsidP="00545FEA">
            <w:pPr>
              <w:keepNext/>
              <w:keepLines/>
              <w:rPr>
                <w:sz w:val="16"/>
                <w:szCs w:val="16"/>
              </w:rPr>
            </w:pPr>
            <w:r w:rsidRPr="00A05F86">
              <w:rPr>
                <w:b/>
                <w:bCs/>
                <w:sz w:val="16"/>
                <w:szCs w:val="16"/>
              </w:rPr>
              <w:t>Host Country/</w:t>
            </w:r>
            <w:r w:rsidRPr="00A05F86">
              <w:rPr>
                <w:b/>
                <w:bCs/>
                <w:sz w:val="16"/>
                <w:szCs w:val="16"/>
              </w:rPr>
              <w:br/>
              <w:t>Recipients</w:t>
            </w:r>
          </w:p>
        </w:tc>
        <w:tc>
          <w:tcPr>
            <w:tcW w:w="4677" w:type="dxa"/>
            <w:vAlign w:val="center"/>
          </w:tcPr>
          <w:p w:rsidR="007F3E75" w:rsidRPr="00A05F86" w:rsidRDefault="007F3E75" w:rsidP="00545FEA">
            <w:pPr>
              <w:keepNext/>
              <w:keepLines/>
              <w:rPr>
                <w:sz w:val="16"/>
                <w:szCs w:val="16"/>
              </w:rPr>
            </w:pPr>
            <w:r w:rsidRPr="00A05F86">
              <w:rPr>
                <w:b/>
                <w:bCs/>
                <w:sz w:val="16"/>
                <w:szCs w:val="16"/>
              </w:rPr>
              <w:t>Purpose(s)/Description(s)</w:t>
            </w:r>
          </w:p>
        </w:tc>
      </w:tr>
      <w:tr w:rsidR="007F3E75" w:rsidRPr="00A05F86" w:rsidTr="00545FEA">
        <w:trPr>
          <w:cantSplit/>
          <w:trHeight w:val="1362"/>
        </w:trPr>
        <w:tc>
          <w:tcPr>
            <w:tcW w:w="1843" w:type="dxa"/>
          </w:tcPr>
          <w:p w:rsidR="007F3E75" w:rsidRPr="00A05F86" w:rsidRDefault="007F3E75" w:rsidP="00545FEA">
            <w:pPr>
              <w:spacing w:before="120" w:after="120"/>
              <w:rPr>
                <w:color w:val="000000"/>
                <w:sz w:val="16"/>
                <w:szCs w:val="16"/>
              </w:rPr>
            </w:pPr>
            <w:r w:rsidRPr="00A05F86">
              <w:rPr>
                <w:rFonts w:cs="Times New Roman"/>
                <w:color w:val="000000"/>
                <w:sz w:val="16"/>
                <w:szCs w:val="16"/>
              </w:rPr>
              <w:t>Continuation of Hosting Arrangements for African Biomedical Scientists in research facilities outside Africa</w:t>
            </w:r>
          </w:p>
        </w:tc>
        <w:tc>
          <w:tcPr>
            <w:tcW w:w="1135" w:type="dxa"/>
          </w:tcPr>
          <w:p w:rsidR="007F3E75" w:rsidRPr="00A05F86" w:rsidRDefault="007F3E75" w:rsidP="00545FEA">
            <w:pPr>
              <w:spacing w:before="120" w:after="120"/>
              <w:rPr>
                <w:color w:val="000000"/>
                <w:sz w:val="16"/>
                <w:szCs w:val="16"/>
              </w:rPr>
            </w:pPr>
            <w:r w:rsidRPr="00A05F86">
              <w:rPr>
                <w:rFonts w:cs="Times New Roman"/>
                <w:color w:val="000000"/>
                <w:sz w:val="16"/>
                <w:szCs w:val="16"/>
              </w:rPr>
              <w:t>January to March, 2016</w:t>
            </w:r>
          </w:p>
        </w:tc>
        <w:tc>
          <w:tcPr>
            <w:tcW w:w="1559" w:type="dxa"/>
          </w:tcPr>
          <w:p w:rsidR="007F3E75" w:rsidRPr="00A05F86" w:rsidRDefault="007F3E75" w:rsidP="00545FEA">
            <w:pPr>
              <w:spacing w:before="120" w:after="120" w:line="276" w:lineRule="auto"/>
              <w:rPr>
                <w:color w:val="000000"/>
                <w:sz w:val="16"/>
                <w:szCs w:val="16"/>
              </w:rPr>
            </w:pPr>
            <w:r w:rsidRPr="00A05F86">
              <w:rPr>
                <w:rFonts w:cs="Times New Roman"/>
                <w:color w:val="000000"/>
                <w:sz w:val="16"/>
                <w:szCs w:val="16"/>
              </w:rPr>
              <w:t>University of California Sa</w:t>
            </w:r>
            <w:r w:rsidRPr="00A05F86">
              <w:rPr>
                <w:rFonts w:cs="Times New Roman"/>
                <w:sz w:val="16"/>
                <w:szCs w:val="16"/>
              </w:rPr>
              <w:t>n Diego</w:t>
            </w:r>
            <w:r w:rsidRPr="00A05F86">
              <w:rPr>
                <w:rFonts w:cs="Times New Roman"/>
                <w:color w:val="000000"/>
                <w:sz w:val="16"/>
                <w:szCs w:val="16"/>
              </w:rPr>
              <w:t>, United States of America/ Dr. Christian Agyare and Ms. Kyere-Davies.</w:t>
            </w:r>
          </w:p>
        </w:tc>
        <w:tc>
          <w:tcPr>
            <w:tcW w:w="4677" w:type="dxa"/>
          </w:tcPr>
          <w:p w:rsidR="007F3E75" w:rsidRPr="00A05F86" w:rsidRDefault="007F3E75" w:rsidP="00545FEA">
            <w:pPr>
              <w:spacing w:before="120" w:after="120"/>
              <w:rPr>
                <w:color w:val="000000"/>
                <w:sz w:val="16"/>
                <w:szCs w:val="16"/>
              </w:rPr>
            </w:pPr>
            <w:r w:rsidRPr="00A05F86">
              <w:rPr>
                <w:rFonts w:cs="Times New Roman"/>
                <w:color w:val="000000"/>
                <w:sz w:val="16"/>
                <w:szCs w:val="16"/>
              </w:rPr>
              <w:t xml:space="preserve">To promote:  (i) the effective use of IP to address a global health challenge (neglected tropical diseases (NTDs), which affect many LDCs;  and (ii) knowledge transfer for scientists, particularly from LDCs.  Customized research programs were developed to ensure that participants upgrade research skills and are able to make a significant contribution in their home countries on NTDs.  </w:t>
            </w:r>
            <w:r w:rsidRPr="00A05F86">
              <w:rPr>
                <w:rFonts w:cs="Times New Roman"/>
                <w:sz w:val="16"/>
                <w:szCs w:val="16"/>
              </w:rPr>
              <w:t>During her sabbatical at UCSD, Ms. Kyere-Davies carried forward the work initiated by her supervisor Dr. Christian Agyare during his time as a WIPO Re:Search fellow with the same laboratory.  This not only demonstrated the sustainability of capacity building activities undertaken through WIPO Re:Search fellowships, but also their direct contribution to increasing institutional knowledge in the fellow’s home institute.</w:t>
            </w:r>
          </w:p>
        </w:tc>
      </w:tr>
      <w:tr w:rsidR="007F3E75" w:rsidRPr="00A05F86" w:rsidTr="00545FEA">
        <w:trPr>
          <w:cantSplit/>
          <w:trHeight w:val="1362"/>
        </w:trPr>
        <w:tc>
          <w:tcPr>
            <w:tcW w:w="1843" w:type="dxa"/>
          </w:tcPr>
          <w:p w:rsidR="007F3E75" w:rsidRPr="00A05F86" w:rsidRDefault="007F3E75" w:rsidP="00545FEA">
            <w:pPr>
              <w:spacing w:before="120" w:after="120"/>
              <w:rPr>
                <w:rFonts w:cs="Times New Roman"/>
                <w:color w:val="000000"/>
                <w:sz w:val="16"/>
                <w:szCs w:val="16"/>
              </w:rPr>
            </w:pPr>
            <w:r w:rsidRPr="00A05F86">
              <w:rPr>
                <w:rFonts w:cs="Times New Roman"/>
                <w:sz w:val="16"/>
                <w:szCs w:val="16"/>
              </w:rPr>
              <w:t>Preparation of a Global Challenges Report on ‘</w:t>
            </w:r>
            <w:r w:rsidRPr="00A05F86">
              <w:rPr>
                <w:rFonts w:cs="Times New Roman"/>
                <w:i/>
                <w:sz w:val="16"/>
                <w:szCs w:val="16"/>
              </w:rPr>
              <w:t>Sharing Innovation and Building Capacity to Fight Neglected Tropical Diseases: A Selection of WIPO Re:Search Fellowship Stories’</w:t>
            </w:r>
          </w:p>
        </w:tc>
        <w:tc>
          <w:tcPr>
            <w:tcW w:w="1135" w:type="dxa"/>
          </w:tcPr>
          <w:p w:rsidR="007F3E75" w:rsidRPr="00A05F86" w:rsidRDefault="007F3E75" w:rsidP="00545FEA">
            <w:pPr>
              <w:spacing w:before="120" w:after="120"/>
              <w:rPr>
                <w:rFonts w:cs="Times New Roman"/>
                <w:color w:val="000000"/>
                <w:sz w:val="16"/>
                <w:szCs w:val="16"/>
              </w:rPr>
            </w:pPr>
            <w:r w:rsidRPr="00A05F86">
              <w:rPr>
                <w:rFonts w:cs="Times New Roman"/>
                <w:color w:val="000000"/>
                <w:sz w:val="16"/>
                <w:szCs w:val="16"/>
              </w:rPr>
              <w:t>January to July, 2016</w:t>
            </w:r>
          </w:p>
        </w:tc>
        <w:tc>
          <w:tcPr>
            <w:tcW w:w="1559" w:type="dxa"/>
          </w:tcPr>
          <w:p w:rsidR="007F3E75" w:rsidRPr="00A05F86" w:rsidRDefault="007F3E75" w:rsidP="00545FEA">
            <w:pPr>
              <w:spacing w:before="120" w:after="120" w:line="276" w:lineRule="auto"/>
              <w:rPr>
                <w:rFonts w:cs="Times New Roman"/>
                <w:color w:val="000000"/>
                <w:sz w:val="16"/>
                <w:szCs w:val="16"/>
              </w:rPr>
            </w:pPr>
            <w:r w:rsidRPr="00A05F86">
              <w:rPr>
                <w:rFonts w:cs="Times New Roman"/>
                <w:color w:val="000000"/>
                <w:sz w:val="16"/>
                <w:szCs w:val="16"/>
              </w:rPr>
              <w:t>All</w:t>
            </w:r>
          </w:p>
        </w:tc>
        <w:tc>
          <w:tcPr>
            <w:tcW w:w="4677" w:type="dxa"/>
          </w:tcPr>
          <w:p w:rsidR="007F3E75" w:rsidRPr="00A05F86" w:rsidRDefault="007F3E75" w:rsidP="00545FEA">
            <w:pPr>
              <w:spacing w:before="120" w:after="120"/>
              <w:rPr>
                <w:rFonts w:cs="Times New Roman"/>
                <w:sz w:val="16"/>
                <w:szCs w:val="16"/>
              </w:rPr>
            </w:pPr>
            <w:r w:rsidRPr="00A05F86">
              <w:rPr>
                <w:rFonts w:cs="Times New Roman"/>
                <w:color w:val="000000"/>
                <w:sz w:val="16"/>
                <w:szCs w:val="16"/>
              </w:rPr>
              <w:t xml:space="preserve">By </w:t>
            </w:r>
            <w:r w:rsidRPr="00A05F86">
              <w:rPr>
                <w:rFonts w:cs="Times New Roman"/>
                <w:sz w:val="16"/>
                <w:szCs w:val="16"/>
              </w:rPr>
              <w:t>featuring the stories and experiences of the six scientists who participated in the WIPO Re:Search fellowship/sabbatical program under the first Australian FIT, the publication demonstrated the importance of partnerships as an investment in human and institutional capacity building and as a strategic tool for catalyzing sustainable research and development into NTDs in disease-prevalent regions.  The publication also underscored the high value of the commitment shown by a donor (the Government of Australia) in nurturing and sustaining such programs that have the potential for exponential impact.</w:t>
            </w:r>
          </w:p>
        </w:tc>
      </w:tr>
    </w:tbl>
    <w:p w:rsidR="007F3E75" w:rsidRPr="00A05F86" w:rsidRDefault="007F3E75" w:rsidP="007F3E75">
      <w:pPr>
        <w:rPr>
          <w:rFonts w:cs="Times New Roman"/>
          <w:sz w:val="20"/>
          <w:szCs w:val="24"/>
        </w:rPr>
      </w:pPr>
    </w:p>
    <w:p w:rsidR="007F3E75" w:rsidRPr="00A05F86" w:rsidRDefault="007F3E75" w:rsidP="007F3E75">
      <w:pPr>
        <w:rPr>
          <w:b/>
          <w:bCs/>
          <w:color w:val="000000"/>
          <w:sz w:val="20"/>
        </w:rPr>
      </w:pPr>
      <w:r w:rsidRPr="00A05F86">
        <w:rPr>
          <w:b/>
          <w:sz w:val="20"/>
          <w:szCs w:val="16"/>
        </w:rPr>
        <w:t xml:space="preserve">AUSTRALIA I </w:t>
      </w:r>
      <w:r w:rsidRPr="00A05F86">
        <w:rPr>
          <w:b/>
          <w:bCs/>
          <w:color w:val="000000"/>
          <w:sz w:val="20"/>
        </w:rPr>
        <w:t>Donor Contributions and Expenditure in 2016</w:t>
      </w:r>
    </w:p>
    <w:p w:rsidR="007F3E75" w:rsidRPr="00A05F86" w:rsidRDefault="007F3E75" w:rsidP="007F3E75">
      <w:pPr>
        <w:rPr>
          <w:b/>
          <w:bCs/>
          <w:color w:val="000000"/>
          <w:sz w:val="20"/>
        </w:rPr>
      </w:pPr>
    </w:p>
    <w:tbl>
      <w:tblPr>
        <w:tblW w:w="9060" w:type="dxa"/>
        <w:tblLayout w:type="fixed"/>
        <w:tblCellMar>
          <w:left w:w="0" w:type="dxa"/>
          <w:right w:w="0" w:type="dxa"/>
        </w:tblCellMar>
        <w:tblLook w:val="04A0" w:firstRow="1" w:lastRow="0" w:firstColumn="1" w:lastColumn="0" w:noHBand="0" w:noVBand="1"/>
      </w:tblPr>
      <w:tblGrid>
        <w:gridCol w:w="1812"/>
        <w:gridCol w:w="1812"/>
        <w:gridCol w:w="1812"/>
        <w:gridCol w:w="1812"/>
        <w:gridCol w:w="1812"/>
      </w:tblGrid>
      <w:tr w:rsidR="007F3E75" w:rsidRPr="00A05F86" w:rsidTr="00545FEA">
        <w:trPr>
          <w:trHeight w:val="544"/>
        </w:trPr>
        <w:tc>
          <w:tcPr>
            <w:tcW w:w="1812" w:type="dxa"/>
            <w:tcBorders>
              <w:top w:val="nil"/>
              <w:left w:val="nil"/>
              <w:bottom w:val="nil"/>
              <w:right w:val="nil"/>
            </w:tcBorders>
            <w:shd w:val="clear" w:color="000000" w:fill="C5D9F1"/>
            <w:vAlign w:val="center"/>
            <w:hideMark/>
          </w:tcPr>
          <w:p w:rsidR="007F3E75" w:rsidRPr="00A05F86" w:rsidRDefault="007F3E75" w:rsidP="00545FEA">
            <w:pPr>
              <w:jc w:val="center"/>
              <w:rPr>
                <w:b/>
                <w:bCs/>
                <w:color w:val="000000"/>
                <w:sz w:val="16"/>
                <w:szCs w:val="16"/>
              </w:rPr>
            </w:pPr>
            <w:r w:rsidRPr="00A05F86">
              <w:rPr>
                <w:b/>
                <w:bCs/>
                <w:color w:val="000000"/>
                <w:sz w:val="16"/>
                <w:szCs w:val="16"/>
              </w:rPr>
              <w:t>Balance as of December 31, 2015</w:t>
            </w:r>
          </w:p>
        </w:tc>
        <w:tc>
          <w:tcPr>
            <w:tcW w:w="1812" w:type="dxa"/>
            <w:tcBorders>
              <w:top w:val="nil"/>
              <w:left w:val="nil"/>
              <w:bottom w:val="nil"/>
              <w:right w:val="nil"/>
            </w:tcBorders>
            <w:shd w:val="clear" w:color="000000" w:fill="C5D9F1"/>
            <w:noWrap/>
            <w:vAlign w:val="center"/>
            <w:hideMark/>
          </w:tcPr>
          <w:p w:rsidR="007F3E75" w:rsidRPr="00A05F86" w:rsidRDefault="007F3E75" w:rsidP="00545FEA">
            <w:pPr>
              <w:jc w:val="center"/>
              <w:rPr>
                <w:b/>
                <w:bCs/>
                <w:color w:val="000000"/>
                <w:sz w:val="16"/>
                <w:szCs w:val="16"/>
              </w:rPr>
            </w:pPr>
            <w:r w:rsidRPr="00A05F86">
              <w:rPr>
                <w:b/>
                <w:bCs/>
                <w:color w:val="000000"/>
                <w:sz w:val="16"/>
                <w:szCs w:val="16"/>
              </w:rPr>
              <w:t>Income 2016</w:t>
            </w:r>
          </w:p>
        </w:tc>
        <w:tc>
          <w:tcPr>
            <w:tcW w:w="1812" w:type="dxa"/>
            <w:tcBorders>
              <w:top w:val="nil"/>
              <w:left w:val="nil"/>
              <w:bottom w:val="nil"/>
              <w:right w:val="nil"/>
            </w:tcBorders>
            <w:shd w:val="clear" w:color="000000" w:fill="C5D9F1"/>
            <w:noWrap/>
            <w:vAlign w:val="center"/>
            <w:hideMark/>
          </w:tcPr>
          <w:p w:rsidR="007F3E75" w:rsidRPr="00A05F86" w:rsidRDefault="007F3E75" w:rsidP="00545FEA">
            <w:pPr>
              <w:jc w:val="center"/>
              <w:rPr>
                <w:b/>
                <w:bCs/>
                <w:color w:val="000000"/>
                <w:sz w:val="16"/>
                <w:szCs w:val="16"/>
              </w:rPr>
            </w:pPr>
            <w:r w:rsidRPr="00A05F86">
              <w:rPr>
                <w:b/>
                <w:bCs/>
                <w:color w:val="000000"/>
                <w:sz w:val="16"/>
                <w:szCs w:val="16"/>
              </w:rPr>
              <w:t>Expenditure 2016</w:t>
            </w:r>
          </w:p>
        </w:tc>
        <w:tc>
          <w:tcPr>
            <w:tcW w:w="1812" w:type="dxa"/>
            <w:tcBorders>
              <w:top w:val="nil"/>
              <w:left w:val="nil"/>
              <w:bottom w:val="nil"/>
              <w:right w:val="nil"/>
            </w:tcBorders>
            <w:shd w:val="clear" w:color="000000" w:fill="C5D9F1"/>
            <w:noWrap/>
            <w:vAlign w:val="center"/>
            <w:hideMark/>
          </w:tcPr>
          <w:p w:rsidR="007F3E75" w:rsidRPr="00A05F86" w:rsidRDefault="007F3E75" w:rsidP="00545FEA">
            <w:pPr>
              <w:jc w:val="center"/>
              <w:rPr>
                <w:b/>
                <w:bCs/>
                <w:color w:val="000000"/>
                <w:sz w:val="16"/>
                <w:szCs w:val="16"/>
              </w:rPr>
            </w:pPr>
            <w:r w:rsidRPr="00A05F86">
              <w:rPr>
                <w:b/>
                <w:bCs/>
                <w:color w:val="000000"/>
                <w:sz w:val="16"/>
                <w:szCs w:val="16"/>
              </w:rPr>
              <w:t>Reimbursements</w:t>
            </w:r>
          </w:p>
        </w:tc>
        <w:tc>
          <w:tcPr>
            <w:tcW w:w="1812" w:type="dxa"/>
            <w:tcBorders>
              <w:top w:val="nil"/>
              <w:left w:val="nil"/>
              <w:bottom w:val="nil"/>
              <w:right w:val="nil"/>
            </w:tcBorders>
            <w:shd w:val="clear" w:color="000000" w:fill="C5D9F1"/>
            <w:vAlign w:val="center"/>
            <w:hideMark/>
          </w:tcPr>
          <w:p w:rsidR="007F3E75" w:rsidRPr="00A05F86" w:rsidRDefault="007F3E75" w:rsidP="00545FEA">
            <w:pPr>
              <w:jc w:val="center"/>
              <w:rPr>
                <w:b/>
                <w:bCs/>
                <w:color w:val="000000"/>
                <w:sz w:val="16"/>
                <w:szCs w:val="16"/>
              </w:rPr>
            </w:pPr>
            <w:r w:rsidRPr="00A05F86">
              <w:rPr>
                <w:b/>
                <w:bCs/>
                <w:color w:val="000000"/>
                <w:sz w:val="16"/>
                <w:szCs w:val="16"/>
              </w:rPr>
              <w:t>Balance as of December 31, 2016</w:t>
            </w:r>
          </w:p>
        </w:tc>
      </w:tr>
      <w:tr w:rsidR="007F3E75" w:rsidRPr="00A05F86" w:rsidTr="00545FEA">
        <w:trPr>
          <w:trHeight w:val="356"/>
        </w:trPr>
        <w:tc>
          <w:tcPr>
            <w:tcW w:w="1812" w:type="dxa"/>
            <w:tcBorders>
              <w:top w:val="nil"/>
              <w:left w:val="nil"/>
              <w:bottom w:val="nil"/>
              <w:right w:val="nil"/>
            </w:tcBorders>
            <w:shd w:val="clear" w:color="auto" w:fill="auto"/>
            <w:noWrap/>
            <w:vAlign w:val="bottom"/>
            <w:hideMark/>
          </w:tcPr>
          <w:p w:rsidR="007F3E75" w:rsidRPr="00A05F86" w:rsidRDefault="007F3E75" w:rsidP="00545FEA">
            <w:pPr>
              <w:jc w:val="center"/>
              <w:rPr>
                <w:color w:val="000000"/>
                <w:sz w:val="16"/>
                <w:szCs w:val="16"/>
              </w:rPr>
            </w:pPr>
            <w:r w:rsidRPr="00A05F86">
              <w:rPr>
                <w:color w:val="000000"/>
                <w:sz w:val="16"/>
                <w:szCs w:val="16"/>
              </w:rPr>
              <w:t>110,219</w:t>
            </w:r>
          </w:p>
        </w:tc>
        <w:tc>
          <w:tcPr>
            <w:tcW w:w="1812" w:type="dxa"/>
            <w:tcBorders>
              <w:top w:val="nil"/>
              <w:left w:val="nil"/>
              <w:bottom w:val="nil"/>
              <w:right w:val="nil"/>
            </w:tcBorders>
            <w:shd w:val="clear" w:color="auto" w:fill="auto"/>
            <w:noWrap/>
            <w:vAlign w:val="bottom"/>
            <w:hideMark/>
          </w:tcPr>
          <w:p w:rsidR="007F3E75" w:rsidRPr="00A05F86" w:rsidRDefault="007F3E75" w:rsidP="00545FEA">
            <w:pPr>
              <w:jc w:val="center"/>
              <w:rPr>
                <w:color w:val="000000"/>
                <w:sz w:val="16"/>
                <w:szCs w:val="16"/>
              </w:rPr>
            </w:pPr>
            <w:r w:rsidRPr="00A05F86">
              <w:rPr>
                <w:color w:val="000000"/>
                <w:sz w:val="16"/>
                <w:szCs w:val="16"/>
              </w:rPr>
              <w:t>40</w:t>
            </w:r>
          </w:p>
        </w:tc>
        <w:tc>
          <w:tcPr>
            <w:tcW w:w="1812" w:type="dxa"/>
            <w:tcBorders>
              <w:top w:val="nil"/>
              <w:left w:val="nil"/>
              <w:bottom w:val="nil"/>
              <w:right w:val="nil"/>
            </w:tcBorders>
            <w:shd w:val="clear" w:color="auto" w:fill="auto"/>
            <w:noWrap/>
            <w:vAlign w:val="bottom"/>
            <w:hideMark/>
          </w:tcPr>
          <w:p w:rsidR="007F3E75" w:rsidRPr="00A05F86" w:rsidRDefault="007F3E75" w:rsidP="00545FEA">
            <w:pPr>
              <w:jc w:val="center"/>
              <w:rPr>
                <w:color w:val="000000"/>
                <w:sz w:val="16"/>
                <w:szCs w:val="16"/>
              </w:rPr>
            </w:pPr>
            <w:r w:rsidRPr="00A05F86">
              <w:rPr>
                <w:color w:val="000000"/>
                <w:sz w:val="16"/>
                <w:szCs w:val="16"/>
              </w:rPr>
              <w:t>10,775</w:t>
            </w:r>
          </w:p>
        </w:tc>
        <w:tc>
          <w:tcPr>
            <w:tcW w:w="1812" w:type="dxa"/>
            <w:tcBorders>
              <w:top w:val="nil"/>
              <w:left w:val="nil"/>
              <w:bottom w:val="nil"/>
              <w:right w:val="nil"/>
            </w:tcBorders>
            <w:shd w:val="clear" w:color="auto" w:fill="auto"/>
            <w:noWrap/>
            <w:vAlign w:val="bottom"/>
            <w:hideMark/>
          </w:tcPr>
          <w:p w:rsidR="007F3E75" w:rsidRPr="00A05F86" w:rsidRDefault="007F3E75" w:rsidP="00545FEA">
            <w:pPr>
              <w:jc w:val="center"/>
              <w:rPr>
                <w:color w:val="000000"/>
                <w:sz w:val="16"/>
                <w:szCs w:val="16"/>
              </w:rPr>
            </w:pPr>
            <w:r w:rsidRPr="00A05F86">
              <w:rPr>
                <w:color w:val="000000"/>
                <w:sz w:val="16"/>
                <w:szCs w:val="16"/>
              </w:rPr>
              <w:t>99,484</w:t>
            </w:r>
          </w:p>
        </w:tc>
        <w:tc>
          <w:tcPr>
            <w:tcW w:w="1812" w:type="dxa"/>
            <w:tcBorders>
              <w:top w:val="nil"/>
              <w:left w:val="nil"/>
              <w:bottom w:val="nil"/>
              <w:right w:val="nil"/>
            </w:tcBorders>
            <w:shd w:val="clear" w:color="auto" w:fill="auto"/>
            <w:noWrap/>
            <w:vAlign w:val="bottom"/>
            <w:hideMark/>
          </w:tcPr>
          <w:p w:rsidR="007F3E75" w:rsidRPr="00A05F86" w:rsidRDefault="007F3E75" w:rsidP="00545FEA">
            <w:pPr>
              <w:jc w:val="center"/>
              <w:rPr>
                <w:color w:val="000000"/>
                <w:sz w:val="16"/>
                <w:szCs w:val="16"/>
              </w:rPr>
            </w:pPr>
            <w:r w:rsidRPr="00A05F86">
              <w:rPr>
                <w:color w:val="000000"/>
                <w:sz w:val="16"/>
                <w:szCs w:val="16"/>
              </w:rPr>
              <w:t>-</w:t>
            </w:r>
          </w:p>
        </w:tc>
      </w:tr>
    </w:tbl>
    <w:p w:rsidR="007F3E75" w:rsidRPr="008F6357" w:rsidRDefault="007F3E75" w:rsidP="007F3E75">
      <w:pPr>
        <w:rPr>
          <w:b/>
          <w:bCs/>
          <w:color w:val="000000"/>
          <w:sz w:val="20"/>
        </w:rPr>
      </w:pPr>
    </w:p>
    <w:p w:rsidR="007F3E75" w:rsidRPr="008F6357" w:rsidRDefault="007F3E75" w:rsidP="007F3E75">
      <w:pPr>
        <w:rPr>
          <w:b/>
          <w:bCs/>
          <w:color w:val="000000"/>
          <w:sz w:val="20"/>
        </w:rPr>
      </w:pPr>
    </w:p>
    <w:p w:rsidR="007F3E75" w:rsidRPr="00877BA8" w:rsidRDefault="007F3E75" w:rsidP="007F3E75">
      <w:pPr>
        <w:rPr>
          <w:b/>
          <w:bCs/>
          <w:color w:val="000000"/>
          <w:sz w:val="16"/>
          <w:szCs w:val="16"/>
        </w:rPr>
      </w:pPr>
      <w:r w:rsidRPr="001E32D7">
        <w:rPr>
          <w:b/>
          <w:sz w:val="20"/>
        </w:rPr>
        <w:t>AUSTRALIA II</w:t>
      </w:r>
    </w:p>
    <w:p w:rsidR="007F3E75" w:rsidRPr="001E32D7" w:rsidRDefault="007F3E75" w:rsidP="007F3E75">
      <w:pPr>
        <w:rPr>
          <w:b/>
          <w:sz w:val="20"/>
        </w:rPr>
      </w:pPr>
    </w:p>
    <w:tbl>
      <w:tblPr>
        <w:tblW w:w="9072" w:type="dxa"/>
        <w:tblInd w:w="108" w:type="dxa"/>
        <w:tblLayout w:type="fixed"/>
        <w:tblLook w:val="0000" w:firstRow="0" w:lastRow="0" w:firstColumn="0" w:lastColumn="0" w:noHBand="0" w:noVBand="0"/>
      </w:tblPr>
      <w:tblGrid>
        <w:gridCol w:w="1843"/>
        <w:gridCol w:w="1277"/>
        <w:gridCol w:w="1418"/>
        <w:gridCol w:w="4534"/>
      </w:tblGrid>
      <w:tr w:rsidR="007F3E75" w:rsidRPr="001E32D7" w:rsidTr="0089232E">
        <w:trPr>
          <w:cantSplit/>
          <w:tblHeader/>
        </w:trPr>
        <w:tc>
          <w:tcPr>
            <w:tcW w:w="9072" w:type="dxa"/>
            <w:gridSpan w:val="4"/>
            <w:shd w:val="clear" w:color="auto" w:fill="C6D9F1" w:themeFill="text2" w:themeFillTint="33"/>
            <w:vAlign w:val="center"/>
          </w:tcPr>
          <w:p w:rsidR="007F3E75" w:rsidRPr="001E32D7" w:rsidRDefault="007F3E75" w:rsidP="00545FEA">
            <w:pPr>
              <w:keepNext/>
              <w:keepLines/>
              <w:tabs>
                <w:tab w:val="left" w:pos="1740"/>
              </w:tabs>
              <w:spacing w:before="120" w:after="120"/>
              <w:ind w:left="1740" w:hanging="1740"/>
              <w:rPr>
                <w:b/>
                <w:bCs/>
                <w:sz w:val="16"/>
                <w:szCs w:val="16"/>
                <w:lang w:val="en-AU"/>
              </w:rPr>
            </w:pPr>
            <w:r w:rsidRPr="001E32D7">
              <w:rPr>
                <w:b/>
                <w:bCs/>
                <w:color w:val="000000"/>
                <w:sz w:val="16"/>
                <w:szCs w:val="16"/>
              </w:rPr>
              <w:t>RESULT</w:t>
            </w:r>
            <w:r w:rsidRPr="001E32D7">
              <w:rPr>
                <w:b/>
                <w:bCs/>
                <w:sz w:val="16"/>
                <w:szCs w:val="16"/>
              </w:rPr>
              <w:t>:</w:t>
            </w:r>
            <w:r w:rsidRPr="001E32D7">
              <w:rPr>
                <w:b/>
                <w:bCs/>
                <w:sz w:val="16"/>
                <w:szCs w:val="16"/>
              </w:rPr>
              <w:tab/>
            </w:r>
            <w:r w:rsidRPr="001E32D7">
              <w:rPr>
                <w:bCs/>
                <w:sz w:val="16"/>
                <w:szCs w:val="16"/>
                <w:lang w:val="en-AU"/>
              </w:rPr>
              <w:t>III.1. National innovation and IP strategies and plans consistent with national development objectives</w:t>
            </w:r>
          </w:p>
        </w:tc>
      </w:tr>
      <w:tr w:rsidR="007F3E75" w:rsidRPr="001E32D7" w:rsidTr="00545FEA">
        <w:trPr>
          <w:cantSplit/>
        </w:trPr>
        <w:tc>
          <w:tcPr>
            <w:tcW w:w="1843" w:type="dxa"/>
            <w:vAlign w:val="center"/>
          </w:tcPr>
          <w:p w:rsidR="007F3E75" w:rsidRPr="001E32D7" w:rsidRDefault="007F3E75" w:rsidP="00545FEA">
            <w:pPr>
              <w:keepNext/>
              <w:keepLines/>
              <w:rPr>
                <w:b/>
                <w:bCs/>
                <w:sz w:val="16"/>
                <w:szCs w:val="16"/>
              </w:rPr>
            </w:pPr>
            <w:r w:rsidRPr="001E32D7">
              <w:rPr>
                <w:b/>
                <w:bCs/>
                <w:sz w:val="16"/>
                <w:szCs w:val="16"/>
              </w:rPr>
              <w:t>Activity</w:t>
            </w:r>
          </w:p>
        </w:tc>
        <w:tc>
          <w:tcPr>
            <w:tcW w:w="1277" w:type="dxa"/>
            <w:shd w:val="clear" w:color="auto" w:fill="auto"/>
            <w:tcMar>
              <w:top w:w="110" w:type="dxa"/>
            </w:tcMar>
            <w:vAlign w:val="center"/>
          </w:tcPr>
          <w:p w:rsidR="007F3E75" w:rsidRPr="001E32D7" w:rsidRDefault="007F3E75" w:rsidP="00545FEA">
            <w:pPr>
              <w:keepNext/>
              <w:keepLines/>
              <w:rPr>
                <w:sz w:val="16"/>
                <w:szCs w:val="16"/>
              </w:rPr>
            </w:pPr>
            <w:r w:rsidRPr="001E32D7">
              <w:rPr>
                <w:b/>
                <w:bCs/>
                <w:sz w:val="16"/>
                <w:szCs w:val="16"/>
              </w:rPr>
              <w:t>Date</w:t>
            </w:r>
          </w:p>
        </w:tc>
        <w:tc>
          <w:tcPr>
            <w:tcW w:w="1418" w:type="dxa"/>
            <w:shd w:val="clear" w:color="auto" w:fill="auto"/>
            <w:tcMar>
              <w:top w:w="110" w:type="dxa"/>
            </w:tcMar>
            <w:vAlign w:val="center"/>
          </w:tcPr>
          <w:p w:rsidR="007F3E75" w:rsidRPr="001E32D7" w:rsidRDefault="007F3E75" w:rsidP="00545FEA">
            <w:pPr>
              <w:keepNext/>
              <w:keepLines/>
              <w:rPr>
                <w:sz w:val="16"/>
                <w:szCs w:val="16"/>
              </w:rPr>
            </w:pPr>
            <w:r w:rsidRPr="001E32D7">
              <w:rPr>
                <w:b/>
                <w:bCs/>
                <w:sz w:val="16"/>
                <w:szCs w:val="16"/>
              </w:rPr>
              <w:t>Host Country/</w:t>
            </w:r>
            <w:r w:rsidRPr="001E32D7">
              <w:rPr>
                <w:b/>
                <w:bCs/>
                <w:sz w:val="16"/>
                <w:szCs w:val="16"/>
              </w:rPr>
              <w:br/>
              <w:t>Recipients</w:t>
            </w:r>
          </w:p>
        </w:tc>
        <w:tc>
          <w:tcPr>
            <w:tcW w:w="4534" w:type="dxa"/>
            <w:shd w:val="clear" w:color="auto" w:fill="FFFFFF"/>
            <w:tcMar>
              <w:top w:w="110" w:type="dxa"/>
            </w:tcMar>
            <w:vAlign w:val="center"/>
          </w:tcPr>
          <w:p w:rsidR="007F3E75" w:rsidRPr="001E32D7" w:rsidRDefault="007F3E75" w:rsidP="00545FEA">
            <w:pPr>
              <w:keepNext/>
              <w:keepLines/>
              <w:rPr>
                <w:sz w:val="16"/>
                <w:szCs w:val="16"/>
              </w:rPr>
            </w:pPr>
            <w:r w:rsidRPr="001E32D7">
              <w:rPr>
                <w:b/>
                <w:bCs/>
                <w:sz w:val="16"/>
                <w:szCs w:val="16"/>
              </w:rPr>
              <w:t>Purpose(s)/Description(s)</w:t>
            </w:r>
          </w:p>
        </w:tc>
      </w:tr>
      <w:tr w:rsidR="007F3E75" w:rsidRPr="001E32D7" w:rsidTr="00545FEA">
        <w:trPr>
          <w:cantSplit/>
          <w:trHeight w:val="2318"/>
        </w:trPr>
        <w:tc>
          <w:tcPr>
            <w:tcW w:w="1843" w:type="dxa"/>
          </w:tcPr>
          <w:p w:rsidR="007F3E75" w:rsidRPr="00686D6E" w:rsidRDefault="007F3E75" w:rsidP="00545FEA">
            <w:pPr>
              <w:spacing w:before="60"/>
              <w:rPr>
                <w:color w:val="000000"/>
                <w:sz w:val="16"/>
                <w:szCs w:val="16"/>
              </w:rPr>
            </w:pPr>
            <w:r w:rsidRPr="00686D6E">
              <w:rPr>
                <w:rFonts w:cs="Times New Roman"/>
                <w:sz w:val="16"/>
                <w:szCs w:val="16"/>
              </w:rPr>
              <w:t>Final National Stakeholders’ Consultations Meetings to Finalize the IP Strategy for Kiribati</w:t>
            </w:r>
          </w:p>
        </w:tc>
        <w:tc>
          <w:tcPr>
            <w:tcW w:w="1277" w:type="dxa"/>
          </w:tcPr>
          <w:p w:rsidR="007F3E75" w:rsidRPr="00686D6E" w:rsidRDefault="007F3E75" w:rsidP="00545FEA">
            <w:pPr>
              <w:autoSpaceDE w:val="0"/>
              <w:autoSpaceDN w:val="0"/>
              <w:adjustRightInd w:val="0"/>
              <w:spacing w:before="120" w:after="120"/>
              <w:rPr>
                <w:color w:val="000000"/>
                <w:sz w:val="16"/>
                <w:szCs w:val="16"/>
              </w:rPr>
            </w:pPr>
            <w:r w:rsidRPr="00686D6E">
              <w:rPr>
                <w:color w:val="000000"/>
                <w:sz w:val="16"/>
                <w:szCs w:val="16"/>
              </w:rPr>
              <w:t>June 20 to 23, 2016</w:t>
            </w:r>
          </w:p>
        </w:tc>
        <w:tc>
          <w:tcPr>
            <w:tcW w:w="1418" w:type="dxa"/>
          </w:tcPr>
          <w:p w:rsidR="007F3E75" w:rsidRPr="00686D6E" w:rsidRDefault="007F3E75" w:rsidP="00545FEA">
            <w:pPr>
              <w:autoSpaceDE w:val="0"/>
              <w:autoSpaceDN w:val="0"/>
              <w:adjustRightInd w:val="0"/>
              <w:spacing w:before="120" w:after="120"/>
              <w:rPr>
                <w:color w:val="000000"/>
                <w:sz w:val="16"/>
                <w:szCs w:val="16"/>
              </w:rPr>
            </w:pPr>
            <w:r w:rsidRPr="00686D6E">
              <w:rPr>
                <w:color w:val="000000"/>
                <w:sz w:val="16"/>
                <w:szCs w:val="16"/>
              </w:rPr>
              <w:t>Kiribati</w:t>
            </w:r>
          </w:p>
        </w:tc>
        <w:tc>
          <w:tcPr>
            <w:tcW w:w="4534" w:type="dxa"/>
          </w:tcPr>
          <w:p w:rsidR="007F3E75" w:rsidRPr="00686D6E" w:rsidRDefault="007F3E75" w:rsidP="00545FEA">
            <w:pPr>
              <w:autoSpaceDE w:val="0"/>
              <w:autoSpaceDN w:val="0"/>
              <w:adjustRightInd w:val="0"/>
              <w:spacing w:before="120" w:after="120"/>
              <w:rPr>
                <w:rFonts w:cs="Times New Roman"/>
                <w:sz w:val="16"/>
                <w:szCs w:val="16"/>
              </w:rPr>
            </w:pPr>
            <w:r w:rsidRPr="00686D6E">
              <w:rPr>
                <w:rFonts w:cs="Times New Roman"/>
                <w:sz w:val="16"/>
                <w:szCs w:val="16"/>
              </w:rPr>
              <w:t xml:space="preserve">To validate the draft IP Policy submitted to the Government of Kiribati for consideration through final consultations with the national stakeholders, with a view to making any changes required before submitting the final IP Policy document.  These changes were further reviewed internally by several WIPO Divisions  </w:t>
            </w:r>
          </w:p>
          <w:p w:rsidR="007F3E75" w:rsidRPr="00686D6E" w:rsidRDefault="007F3E75" w:rsidP="00545FEA">
            <w:pPr>
              <w:autoSpaceDE w:val="0"/>
              <w:autoSpaceDN w:val="0"/>
              <w:adjustRightInd w:val="0"/>
              <w:spacing w:before="120" w:after="120"/>
              <w:rPr>
                <w:color w:val="000000"/>
                <w:sz w:val="16"/>
                <w:szCs w:val="16"/>
              </w:rPr>
            </w:pPr>
            <w:r w:rsidRPr="00686D6E">
              <w:rPr>
                <w:rFonts w:cs="Times New Roman"/>
                <w:sz w:val="16"/>
                <w:szCs w:val="16"/>
              </w:rPr>
              <w:t xml:space="preserve">Once the revised draft of the National IP Strategy was finalized following another round of internal consultations in WIPO, it was sent by the Director General of WIPO to Kiribati’s Minister for Commerce, Industry and Cooperatives for consideration and follow-up action at the national level on September 9, 2016. </w:t>
            </w:r>
            <w:r>
              <w:rPr>
                <w:rFonts w:cs="Times New Roman"/>
                <w:sz w:val="16"/>
                <w:szCs w:val="16"/>
              </w:rPr>
              <w:t xml:space="preserve"> </w:t>
            </w:r>
            <w:r w:rsidRPr="0024091F">
              <w:rPr>
                <w:rFonts w:cs="Times New Roman"/>
                <w:sz w:val="16"/>
                <w:szCs w:val="16"/>
              </w:rPr>
              <w:t>A note was subsequently prepared by Kiribati for consideration by its Cabinet in late November 2016.</w:t>
            </w:r>
            <w:r>
              <w:rPr>
                <w:rFonts w:cs="Times New Roman"/>
                <w:sz w:val="16"/>
                <w:szCs w:val="16"/>
              </w:rPr>
              <w:t xml:space="preserve"> </w:t>
            </w:r>
            <w:r w:rsidRPr="00686D6E">
              <w:rPr>
                <w:rFonts w:cs="Times New Roman"/>
                <w:sz w:val="16"/>
                <w:szCs w:val="16"/>
              </w:rPr>
              <w:t xml:space="preserve"> </w:t>
            </w:r>
          </w:p>
        </w:tc>
      </w:tr>
      <w:tr w:rsidR="007F3E75" w:rsidRPr="001E32D7" w:rsidTr="00545FEA">
        <w:trPr>
          <w:cantSplit/>
          <w:trHeight w:val="1751"/>
        </w:trPr>
        <w:tc>
          <w:tcPr>
            <w:tcW w:w="1843"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lastRenderedPageBreak/>
              <w:t>First Assessment Mission for the Development of a National IP Strategy for Lao People’s Democratic Republic</w:t>
            </w:r>
          </w:p>
        </w:tc>
        <w:tc>
          <w:tcPr>
            <w:tcW w:w="1277"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April 26 to 28, 2016</w:t>
            </w:r>
          </w:p>
        </w:tc>
        <w:tc>
          <w:tcPr>
            <w:tcW w:w="1418"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Lao People’s Democratic Republic</w:t>
            </w:r>
          </w:p>
        </w:tc>
        <w:tc>
          <w:tcPr>
            <w:tcW w:w="4534" w:type="dxa"/>
          </w:tcPr>
          <w:p w:rsidR="007F3E75" w:rsidRPr="001E32D7" w:rsidRDefault="007F3E75" w:rsidP="00545FEA">
            <w:pPr>
              <w:tabs>
                <w:tab w:val="left" w:pos="737"/>
              </w:tabs>
              <w:rPr>
                <w:color w:val="000000"/>
                <w:sz w:val="16"/>
                <w:szCs w:val="16"/>
              </w:rPr>
            </w:pPr>
            <w:r w:rsidRPr="001E32D7">
              <w:rPr>
                <w:sz w:val="16"/>
                <w:szCs w:val="16"/>
              </w:rPr>
              <w:t>To: (i) enhance awareness about the role of a national IP strategy and its linkages to other public policies as well as to sensitize about the methodology and tools for formulating such a strategy;  (ii) provide training for the national experts on the methodology and use of the tools;  (iii) hold consultation meetings and courtesy calls to the Director General of DIP as well as senior officials of the Ministry of Science and Technology and other relevant ministries to discuss the time lines, the next steps and to secure their political will for the process ahead</w:t>
            </w:r>
          </w:p>
        </w:tc>
      </w:tr>
      <w:tr w:rsidR="007F3E75" w:rsidRPr="001E32D7" w:rsidTr="00545FEA">
        <w:trPr>
          <w:cantSplit/>
          <w:trHeight w:val="3159"/>
        </w:trPr>
        <w:tc>
          <w:tcPr>
            <w:tcW w:w="1843"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Desk research and baseline survey undertaken by the project team (consisting of one international consultant, two national experts and a dedicated team from the Department of IP, Ministry of Science and Technology) for the development of a National IP Strategy for Lao People’s Democratic Republic</w:t>
            </w:r>
          </w:p>
        </w:tc>
        <w:tc>
          <w:tcPr>
            <w:tcW w:w="1277"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May to July 2016</w:t>
            </w:r>
          </w:p>
        </w:tc>
        <w:tc>
          <w:tcPr>
            <w:tcW w:w="1418"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Lao People’s Democratic Republic</w:t>
            </w:r>
          </w:p>
        </w:tc>
        <w:tc>
          <w:tcPr>
            <w:tcW w:w="4534"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 xml:space="preserve">To:  (i) review existing policy documents in order to draw a comprehensive picture of the country’s national </w:t>
            </w:r>
            <w:r w:rsidRPr="001E32D7">
              <w:rPr>
                <w:color w:val="000000"/>
                <w:sz w:val="16"/>
                <w:szCs w:val="16"/>
              </w:rPr>
              <w:tab/>
              <w:t>development objectives, strategies and policies, and identify how to align and integrate the national IP strategy with the country’s national development priorities;  (ii) obtain a clear picture of the current IP situation in the country (through an IP audit or baseline survey), its weaknesses, strengths and potential as well as to assess, based on the data collected, what needs to be considered during the formulation of a national IP strategy</w:t>
            </w:r>
          </w:p>
        </w:tc>
      </w:tr>
      <w:tr w:rsidR="007F3E75" w:rsidRPr="001E32D7" w:rsidTr="00545FEA">
        <w:trPr>
          <w:cantSplit/>
          <w:trHeight w:val="473"/>
        </w:trPr>
        <w:tc>
          <w:tcPr>
            <w:tcW w:w="1843"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 xml:space="preserve">National Consultation Meetings for the Development of a National IP Strategy </w:t>
            </w:r>
          </w:p>
        </w:tc>
        <w:tc>
          <w:tcPr>
            <w:tcW w:w="1277"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August 1 to 5, 2016</w:t>
            </w:r>
          </w:p>
        </w:tc>
        <w:tc>
          <w:tcPr>
            <w:tcW w:w="1418"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Lao People’s Democratic Republic</w:t>
            </w:r>
          </w:p>
        </w:tc>
        <w:tc>
          <w:tcPr>
            <w:tcW w:w="4534"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To share the results/initial findings of the data collection process (desk research and survey) and engage in discussions with the national authorities concerned and relevant stakeholder groups in validating the audit results/initial findings and in gathering additional information, insights and data as necessary</w:t>
            </w:r>
          </w:p>
        </w:tc>
      </w:tr>
      <w:tr w:rsidR="007F3E75" w:rsidRPr="001E32D7" w:rsidTr="00545FEA">
        <w:trPr>
          <w:cantSplit/>
          <w:trHeight w:val="1564"/>
        </w:trPr>
        <w:tc>
          <w:tcPr>
            <w:tcW w:w="1843"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 xml:space="preserve">Development of the first draft National IP Strategy </w:t>
            </w:r>
          </w:p>
        </w:tc>
        <w:tc>
          <w:tcPr>
            <w:tcW w:w="1277"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September to December 2016</w:t>
            </w:r>
          </w:p>
        </w:tc>
        <w:tc>
          <w:tcPr>
            <w:tcW w:w="1418"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Lao People’s Democratic Republic</w:t>
            </w:r>
          </w:p>
        </w:tc>
        <w:tc>
          <w:tcPr>
            <w:tcW w:w="4534" w:type="dxa"/>
          </w:tcPr>
          <w:p w:rsidR="007F3E75" w:rsidRPr="001E32D7" w:rsidRDefault="007F3E75" w:rsidP="00545FEA">
            <w:pPr>
              <w:autoSpaceDE w:val="0"/>
              <w:autoSpaceDN w:val="0"/>
              <w:adjustRightInd w:val="0"/>
              <w:spacing w:before="120" w:after="120"/>
              <w:rPr>
                <w:color w:val="000000"/>
                <w:sz w:val="16"/>
                <w:szCs w:val="16"/>
              </w:rPr>
            </w:pPr>
            <w:r w:rsidRPr="001E32D7">
              <w:rPr>
                <w:color w:val="000000"/>
                <w:sz w:val="16"/>
                <w:szCs w:val="16"/>
              </w:rPr>
              <w:t xml:space="preserve">To formulate a the first draft of the national IP strategy and action plan, incorporating the suggestions, opinions and recommendations generated from the national consultations and  identifying key strategic IP objectives and priorities by sector and for the country as a whole.  During the drafting process, there were a lot of interactions among the members of the project team and WIPO in revising and refining the draft Strategy, as well as in collecting additional documents and information. </w:t>
            </w:r>
          </w:p>
        </w:tc>
      </w:tr>
      <w:tr w:rsidR="007F3E75" w:rsidRPr="001E32D7" w:rsidTr="00545FEA">
        <w:trPr>
          <w:cantSplit/>
          <w:trHeight w:val="1129"/>
        </w:trPr>
        <w:tc>
          <w:tcPr>
            <w:tcW w:w="1843" w:type="dxa"/>
          </w:tcPr>
          <w:p w:rsidR="007F3E75" w:rsidRPr="001E32D7" w:rsidRDefault="007F3E75" w:rsidP="00545FEA">
            <w:pPr>
              <w:autoSpaceDE w:val="0"/>
              <w:autoSpaceDN w:val="0"/>
              <w:adjustRightInd w:val="0"/>
              <w:spacing w:before="120" w:after="120"/>
              <w:rPr>
                <w:color w:val="000000"/>
                <w:sz w:val="16"/>
                <w:szCs w:val="16"/>
              </w:rPr>
            </w:pPr>
            <w:r w:rsidRPr="00A05F86">
              <w:rPr>
                <w:rFonts w:cs="Times New Roman"/>
                <w:sz w:val="16"/>
                <w:szCs w:val="16"/>
              </w:rPr>
              <w:t>National Workshop on Copyright and Related Rights for Stakeholders, and Consultation Meetings</w:t>
            </w:r>
          </w:p>
        </w:tc>
        <w:tc>
          <w:tcPr>
            <w:tcW w:w="1277" w:type="dxa"/>
          </w:tcPr>
          <w:p w:rsidR="007F3E75" w:rsidRPr="001E32D7" w:rsidRDefault="007F3E75" w:rsidP="00545FEA">
            <w:pPr>
              <w:autoSpaceDE w:val="0"/>
              <w:autoSpaceDN w:val="0"/>
              <w:adjustRightInd w:val="0"/>
              <w:spacing w:before="120" w:after="120"/>
              <w:rPr>
                <w:color w:val="000000"/>
                <w:sz w:val="16"/>
                <w:szCs w:val="16"/>
              </w:rPr>
            </w:pPr>
            <w:r w:rsidRPr="00A05F86">
              <w:rPr>
                <w:rFonts w:cs="Times New Roman"/>
                <w:sz w:val="16"/>
                <w:szCs w:val="16"/>
              </w:rPr>
              <w:t>October 24 to 26, 2016</w:t>
            </w:r>
          </w:p>
        </w:tc>
        <w:tc>
          <w:tcPr>
            <w:tcW w:w="1418" w:type="dxa"/>
          </w:tcPr>
          <w:p w:rsidR="007F3E75" w:rsidRPr="001E32D7" w:rsidRDefault="007F3E75" w:rsidP="00545FEA">
            <w:pPr>
              <w:autoSpaceDE w:val="0"/>
              <w:autoSpaceDN w:val="0"/>
              <w:adjustRightInd w:val="0"/>
              <w:spacing w:before="120" w:after="120"/>
              <w:rPr>
                <w:color w:val="000000"/>
                <w:sz w:val="16"/>
                <w:szCs w:val="16"/>
              </w:rPr>
            </w:pPr>
            <w:r w:rsidRPr="00A05F86">
              <w:rPr>
                <w:color w:val="000000"/>
                <w:sz w:val="16"/>
                <w:szCs w:val="16"/>
              </w:rPr>
              <w:t>Tonga</w:t>
            </w:r>
          </w:p>
        </w:tc>
        <w:tc>
          <w:tcPr>
            <w:tcW w:w="4534" w:type="dxa"/>
          </w:tcPr>
          <w:p w:rsidR="007F3E75" w:rsidRPr="001E32D7" w:rsidRDefault="007F3E75" w:rsidP="00545FEA">
            <w:pPr>
              <w:autoSpaceDE w:val="0"/>
              <w:autoSpaceDN w:val="0"/>
              <w:adjustRightInd w:val="0"/>
              <w:spacing w:before="120" w:after="120"/>
              <w:rPr>
                <w:color w:val="000000"/>
                <w:sz w:val="16"/>
                <w:szCs w:val="16"/>
              </w:rPr>
            </w:pPr>
            <w:r w:rsidRPr="00A05F86">
              <w:rPr>
                <w:rFonts w:cs="Times New Roman"/>
                <w:sz w:val="16"/>
                <w:szCs w:val="16"/>
              </w:rPr>
              <w:t>Improve capacity and increase awareness among government officials and stakeholders on the relevance and importance of copyright in promoting cultural and economic development</w:t>
            </w:r>
          </w:p>
        </w:tc>
      </w:tr>
    </w:tbl>
    <w:p w:rsidR="007F3E75" w:rsidRPr="008F6357" w:rsidRDefault="007F3E75" w:rsidP="007F3E75">
      <w:pPr>
        <w:rPr>
          <w:sz w:val="20"/>
        </w:rPr>
      </w:pPr>
    </w:p>
    <w:p w:rsidR="007F3E75" w:rsidRPr="008F6357" w:rsidRDefault="007F3E75" w:rsidP="007F3E75">
      <w:pPr>
        <w:rPr>
          <w:b/>
          <w:bCs/>
          <w:color w:val="000000"/>
          <w:sz w:val="20"/>
        </w:rPr>
      </w:pPr>
      <w:r w:rsidRPr="008F6357">
        <w:rPr>
          <w:b/>
          <w:sz w:val="20"/>
        </w:rPr>
        <w:t xml:space="preserve">AUSTRALIA II </w:t>
      </w:r>
      <w:r w:rsidRPr="008F6357">
        <w:rPr>
          <w:b/>
          <w:bCs/>
          <w:color w:val="000000"/>
          <w:sz w:val="20"/>
        </w:rPr>
        <w:t>Donor Contributions and Expenditure in 2016</w:t>
      </w:r>
    </w:p>
    <w:p w:rsidR="007F3E75" w:rsidRPr="008F6357" w:rsidRDefault="007F3E75" w:rsidP="007F3E75">
      <w:pPr>
        <w:rPr>
          <w:b/>
          <w:sz w:val="20"/>
        </w:rPr>
      </w:pPr>
    </w:p>
    <w:tbl>
      <w:tblPr>
        <w:tblW w:w="9214" w:type="dxa"/>
        <w:tblInd w:w="108" w:type="dxa"/>
        <w:tblLayout w:type="fixed"/>
        <w:tblLook w:val="04A0" w:firstRow="1" w:lastRow="0" w:firstColumn="1" w:lastColumn="0" w:noHBand="0" w:noVBand="1"/>
      </w:tblPr>
      <w:tblGrid>
        <w:gridCol w:w="1842"/>
        <w:gridCol w:w="1843"/>
        <w:gridCol w:w="1843"/>
        <w:gridCol w:w="1843"/>
        <w:gridCol w:w="1843"/>
      </w:tblGrid>
      <w:tr w:rsidR="007F3E75" w:rsidRPr="00B2751A" w:rsidTr="00545FEA">
        <w:trPr>
          <w:trHeight w:val="544"/>
        </w:trPr>
        <w:tc>
          <w:tcPr>
            <w:tcW w:w="1842" w:type="dxa"/>
            <w:shd w:val="clear" w:color="000000" w:fill="C5D9F1"/>
            <w:vAlign w:val="center"/>
            <w:hideMark/>
          </w:tcPr>
          <w:p w:rsidR="007F3E75" w:rsidRPr="00B2751A" w:rsidRDefault="007F3E75" w:rsidP="00545FEA">
            <w:pPr>
              <w:jc w:val="center"/>
              <w:rPr>
                <w:b/>
                <w:bCs/>
                <w:color w:val="000000"/>
                <w:sz w:val="16"/>
                <w:szCs w:val="16"/>
              </w:rPr>
            </w:pPr>
            <w:r w:rsidRPr="00B2751A">
              <w:rPr>
                <w:b/>
                <w:bCs/>
                <w:color w:val="000000"/>
                <w:sz w:val="16"/>
                <w:szCs w:val="16"/>
              </w:rPr>
              <w:t>Balance as of December 31, 2015</w:t>
            </w:r>
          </w:p>
        </w:tc>
        <w:tc>
          <w:tcPr>
            <w:tcW w:w="1843" w:type="dxa"/>
            <w:shd w:val="clear" w:color="000000" w:fill="C5D9F1"/>
            <w:noWrap/>
            <w:vAlign w:val="center"/>
            <w:hideMark/>
          </w:tcPr>
          <w:p w:rsidR="007F3E75" w:rsidRPr="00B2751A" w:rsidRDefault="007F3E75" w:rsidP="00545FEA">
            <w:pPr>
              <w:jc w:val="center"/>
              <w:rPr>
                <w:b/>
                <w:bCs/>
                <w:color w:val="000000"/>
                <w:sz w:val="16"/>
                <w:szCs w:val="16"/>
              </w:rPr>
            </w:pPr>
            <w:r w:rsidRPr="00B2751A">
              <w:rPr>
                <w:b/>
                <w:bCs/>
                <w:color w:val="000000"/>
                <w:sz w:val="16"/>
                <w:szCs w:val="16"/>
              </w:rPr>
              <w:t>Income 2016</w:t>
            </w:r>
          </w:p>
        </w:tc>
        <w:tc>
          <w:tcPr>
            <w:tcW w:w="1843" w:type="dxa"/>
            <w:shd w:val="clear" w:color="000000" w:fill="C5D9F1"/>
            <w:noWrap/>
            <w:vAlign w:val="center"/>
            <w:hideMark/>
          </w:tcPr>
          <w:p w:rsidR="007F3E75" w:rsidRPr="00B2751A" w:rsidRDefault="007F3E75" w:rsidP="00545FEA">
            <w:pPr>
              <w:jc w:val="center"/>
              <w:rPr>
                <w:b/>
                <w:bCs/>
                <w:color w:val="000000"/>
                <w:sz w:val="16"/>
                <w:szCs w:val="16"/>
              </w:rPr>
            </w:pPr>
            <w:r w:rsidRPr="00B2751A">
              <w:rPr>
                <w:b/>
                <w:bCs/>
                <w:color w:val="000000"/>
                <w:sz w:val="16"/>
                <w:szCs w:val="16"/>
              </w:rPr>
              <w:t>Expenditure 2016</w:t>
            </w:r>
          </w:p>
        </w:tc>
        <w:tc>
          <w:tcPr>
            <w:tcW w:w="1843" w:type="dxa"/>
            <w:shd w:val="clear" w:color="000000" w:fill="C5D9F1"/>
            <w:noWrap/>
            <w:vAlign w:val="center"/>
            <w:hideMark/>
          </w:tcPr>
          <w:p w:rsidR="007F3E75" w:rsidRPr="00B2751A" w:rsidRDefault="007F3E75" w:rsidP="00545FEA">
            <w:pPr>
              <w:jc w:val="center"/>
              <w:rPr>
                <w:b/>
                <w:bCs/>
                <w:color w:val="000000"/>
                <w:sz w:val="16"/>
                <w:szCs w:val="16"/>
              </w:rPr>
            </w:pPr>
            <w:r w:rsidRPr="00B2751A">
              <w:rPr>
                <w:b/>
                <w:bCs/>
                <w:color w:val="000000"/>
                <w:sz w:val="16"/>
                <w:szCs w:val="16"/>
              </w:rPr>
              <w:t>Reimbursements</w:t>
            </w:r>
          </w:p>
        </w:tc>
        <w:tc>
          <w:tcPr>
            <w:tcW w:w="1843" w:type="dxa"/>
            <w:shd w:val="clear" w:color="000000" w:fill="C5D9F1"/>
            <w:vAlign w:val="center"/>
            <w:hideMark/>
          </w:tcPr>
          <w:p w:rsidR="007F3E75" w:rsidRPr="00B2751A" w:rsidRDefault="007F3E75" w:rsidP="00545FEA">
            <w:pPr>
              <w:jc w:val="center"/>
              <w:rPr>
                <w:b/>
                <w:bCs/>
                <w:color w:val="000000"/>
                <w:sz w:val="16"/>
                <w:szCs w:val="16"/>
              </w:rPr>
            </w:pPr>
            <w:r w:rsidRPr="00B2751A">
              <w:rPr>
                <w:b/>
                <w:bCs/>
                <w:color w:val="000000"/>
                <w:sz w:val="16"/>
                <w:szCs w:val="16"/>
              </w:rPr>
              <w:t>Balance as of December 31, 2016</w:t>
            </w:r>
          </w:p>
        </w:tc>
      </w:tr>
      <w:tr w:rsidR="007F3E75" w:rsidRPr="00B2751A" w:rsidTr="00545FEA">
        <w:trPr>
          <w:trHeight w:val="357"/>
        </w:trPr>
        <w:tc>
          <w:tcPr>
            <w:tcW w:w="1842" w:type="dxa"/>
            <w:shd w:val="clear" w:color="auto" w:fill="auto"/>
            <w:noWrap/>
            <w:vAlign w:val="bottom"/>
            <w:hideMark/>
          </w:tcPr>
          <w:p w:rsidR="007F3E75" w:rsidRPr="00B2751A" w:rsidRDefault="007F3E75" w:rsidP="00545FEA">
            <w:pPr>
              <w:jc w:val="center"/>
              <w:rPr>
                <w:color w:val="000000"/>
                <w:sz w:val="16"/>
                <w:szCs w:val="16"/>
              </w:rPr>
            </w:pPr>
            <w:r w:rsidRPr="00B2751A">
              <w:rPr>
                <w:color w:val="000000"/>
                <w:sz w:val="16"/>
                <w:szCs w:val="16"/>
              </w:rPr>
              <w:t>-</w:t>
            </w:r>
          </w:p>
        </w:tc>
        <w:tc>
          <w:tcPr>
            <w:tcW w:w="1843" w:type="dxa"/>
            <w:shd w:val="clear" w:color="auto" w:fill="auto"/>
            <w:noWrap/>
            <w:vAlign w:val="bottom"/>
            <w:hideMark/>
          </w:tcPr>
          <w:p w:rsidR="007F3E75" w:rsidRPr="00B2751A" w:rsidRDefault="007F3E75" w:rsidP="00545FEA">
            <w:pPr>
              <w:jc w:val="center"/>
              <w:rPr>
                <w:color w:val="000000"/>
                <w:sz w:val="16"/>
                <w:szCs w:val="16"/>
              </w:rPr>
            </w:pPr>
            <w:r w:rsidRPr="00B2751A">
              <w:rPr>
                <w:color w:val="000000"/>
                <w:sz w:val="16"/>
                <w:szCs w:val="16"/>
              </w:rPr>
              <w:t>1,301,725</w:t>
            </w:r>
          </w:p>
        </w:tc>
        <w:tc>
          <w:tcPr>
            <w:tcW w:w="1843" w:type="dxa"/>
            <w:shd w:val="clear" w:color="auto" w:fill="auto"/>
            <w:noWrap/>
            <w:vAlign w:val="bottom"/>
            <w:hideMark/>
          </w:tcPr>
          <w:p w:rsidR="007F3E75" w:rsidRPr="00B2751A" w:rsidRDefault="007F3E75" w:rsidP="00545FEA">
            <w:pPr>
              <w:jc w:val="center"/>
              <w:rPr>
                <w:color w:val="000000"/>
                <w:sz w:val="16"/>
                <w:szCs w:val="16"/>
              </w:rPr>
            </w:pPr>
            <w:r w:rsidRPr="00B2751A">
              <w:rPr>
                <w:color w:val="000000"/>
                <w:sz w:val="16"/>
                <w:szCs w:val="16"/>
              </w:rPr>
              <w:t>138,023</w:t>
            </w:r>
          </w:p>
        </w:tc>
        <w:tc>
          <w:tcPr>
            <w:tcW w:w="1843" w:type="dxa"/>
            <w:shd w:val="clear" w:color="auto" w:fill="auto"/>
            <w:noWrap/>
            <w:vAlign w:val="bottom"/>
            <w:hideMark/>
          </w:tcPr>
          <w:p w:rsidR="007F3E75" w:rsidRPr="00B2751A" w:rsidRDefault="007F3E75" w:rsidP="00545FEA">
            <w:pPr>
              <w:jc w:val="center"/>
              <w:rPr>
                <w:color w:val="000000"/>
                <w:sz w:val="16"/>
                <w:szCs w:val="16"/>
              </w:rPr>
            </w:pPr>
            <w:r w:rsidRPr="00B2751A">
              <w:rPr>
                <w:color w:val="000000"/>
                <w:sz w:val="16"/>
                <w:szCs w:val="16"/>
              </w:rPr>
              <w:t>-</w:t>
            </w:r>
          </w:p>
        </w:tc>
        <w:tc>
          <w:tcPr>
            <w:tcW w:w="1843" w:type="dxa"/>
            <w:shd w:val="clear" w:color="auto" w:fill="auto"/>
            <w:noWrap/>
            <w:vAlign w:val="bottom"/>
            <w:hideMark/>
          </w:tcPr>
          <w:p w:rsidR="007F3E75" w:rsidRPr="00B2751A" w:rsidRDefault="007F3E75" w:rsidP="00545FEA">
            <w:pPr>
              <w:jc w:val="center"/>
              <w:rPr>
                <w:color w:val="000000"/>
                <w:sz w:val="16"/>
                <w:szCs w:val="16"/>
              </w:rPr>
            </w:pPr>
            <w:r w:rsidRPr="00B2751A">
              <w:rPr>
                <w:color w:val="000000"/>
                <w:sz w:val="16"/>
                <w:szCs w:val="16"/>
              </w:rPr>
              <w:t>1,163,701</w:t>
            </w:r>
          </w:p>
        </w:tc>
      </w:tr>
    </w:tbl>
    <w:p w:rsidR="007F3E75" w:rsidRPr="008F6357" w:rsidRDefault="007F3E75" w:rsidP="007F3E75">
      <w:pPr>
        <w:rPr>
          <w:sz w:val="20"/>
        </w:rPr>
      </w:pPr>
    </w:p>
    <w:p w:rsidR="007F3E75" w:rsidRPr="008F6357" w:rsidRDefault="007F3E75" w:rsidP="007F3E75">
      <w:pPr>
        <w:rPr>
          <w:sz w:val="20"/>
        </w:rPr>
      </w:pPr>
    </w:p>
    <w:p w:rsidR="007F3E75" w:rsidRPr="008F6357" w:rsidRDefault="007F3E75" w:rsidP="007F3E75">
      <w:pPr>
        <w:keepNext/>
        <w:keepLines/>
        <w:rPr>
          <w:b/>
          <w:sz w:val="20"/>
        </w:rPr>
      </w:pPr>
      <w:r w:rsidRPr="008F6357">
        <w:rPr>
          <w:b/>
          <w:sz w:val="20"/>
        </w:rPr>
        <w:lastRenderedPageBreak/>
        <w:t>BRAZIL SOUTH</w:t>
      </w:r>
    </w:p>
    <w:p w:rsidR="007F3E75" w:rsidRPr="008F6357" w:rsidRDefault="007F3E75" w:rsidP="007F3E75">
      <w:pPr>
        <w:keepNext/>
        <w:keepLines/>
        <w:rPr>
          <w:sz w:val="20"/>
        </w:rPr>
      </w:pPr>
    </w:p>
    <w:tbl>
      <w:tblPr>
        <w:tblW w:w="9214" w:type="dxa"/>
        <w:tblInd w:w="108" w:type="dxa"/>
        <w:tblLayout w:type="fixed"/>
        <w:tblLook w:val="0000" w:firstRow="0" w:lastRow="0" w:firstColumn="0" w:lastColumn="0" w:noHBand="0" w:noVBand="0"/>
      </w:tblPr>
      <w:tblGrid>
        <w:gridCol w:w="1843"/>
        <w:gridCol w:w="1217"/>
        <w:gridCol w:w="1902"/>
        <w:gridCol w:w="4252"/>
      </w:tblGrid>
      <w:tr w:rsidR="007F3E75" w:rsidRPr="0068068D" w:rsidTr="00545FEA">
        <w:trPr>
          <w:cantSplit/>
          <w:trHeight w:val="315"/>
        </w:trPr>
        <w:tc>
          <w:tcPr>
            <w:tcW w:w="9214" w:type="dxa"/>
            <w:gridSpan w:val="4"/>
            <w:shd w:val="clear" w:color="auto" w:fill="C6D9F1" w:themeFill="text2" w:themeFillTint="33"/>
          </w:tcPr>
          <w:p w:rsidR="007F3E75" w:rsidRPr="0068068D" w:rsidRDefault="007F3E75" w:rsidP="00545FEA">
            <w:pPr>
              <w:keepNext/>
              <w:keepLines/>
              <w:tabs>
                <w:tab w:val="left" w:pos="1740"/>
              </w:tabs>
              <w:spacing w:before="120" w:after="120"/>
              <w:ind w:left="1740" w:hanging="1740"/>
              <w:rPr>
                <w:color w:val="000000"/>
                <w:sz w:val="16"/>
                <w:szCs w:val="16"/>
              </w:rPr>
            </w:pPr>
            <w:r w:rsidRPr="0068068D">
              <w:rPr>
                <w:b/>
                <w:bCs/>
                <w:color w:val="000000"/>
                <w:sz w:val="16"/>
                <w:szCs w:val="16"/>
              </w:rPr>
              <w:t>RESULT</w:t>
            </w:r>
            <w:r w:rsidRPr="0068068D">
              <w:rPr>
                <w:bCs/>
                <w:sz w:val="16"/>
                <w:szCs w:val="16"/>
                <w:lang w:val="en-AU"/>
              </w:rPr>
              <w:t>:</w:t>
            </w:r>
            <w:r w:rsidRPr="0068068D">
              <w:rPr>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7F3E75" w:rsidRPr="0068068D" w:rsidTr="00545FEA">
        <w:trPr>
          <w:cantSplit/>
          <w:trHeight w:val="402"/>
        </w:trPr>
        <w:tc>
          <w:tcPr>
            <w:tcW w:w="1843" w:type="dxa"/>
            <w:vAlign w:val="center"/>
          </w:tcPr>
          <w:p w:rsidR="007F3E75" w:rsidRPr="0068068D" w:rsidRDefault="007F3E75" w:rsidP="00545FEA">
            <w:pPr>
              <w:keepNext/>
              <w:keepLines/>
              <w:spacing w:before="120"/>
              <w:rPr>
                <w:b/>
                <w:bCs/>
                <w:sz w:val="16"/>
                <w:szCs w:val="16"/>
              </w:rPr>
            </w:pPr>
            <w:r w:rsidRPr="0068068D">
              <w:rPr>
                <w:b/>
                <w:bCs/>
                <w:sz w:val="16"/>
                <w:szCs w:val="16"/>
              </w:rPr>
              <w:t>Activity</w:t>
            </w:r>
          </w:p>
        </w:tc>
        <w:tc>
          <w:tcPr>
            <w:tcW w:w="1217" w:type="dxa"/>
            <w:vAlign w:val="center"/>
          </w:tcPr>
          <w:p w:rsidR="007F3E75" w:rsidRPr="0068068D" w:rsidRDefault="007F3E75" w:rsidP="00545FEA">
            <w:pPr>
              <w:keepNext/>
              <w:keepLines/>
              <w:spacing w:before="120"/>
              <w:rPr>
                <w:sz w:val="16"/>
                <w:szCs w:val="16"/>
              </w:rPr>
            </w:pPr>
            <w:r w:rsidRPr="0068068D">
              <w:rPr>
                <w:b/>
                <w:bCs/>
                <w:sz w:val="16"/>
                <w:szCs w:val="16"/>
              </w:rPr>
              <w:t>Date</w:t>
            </w:r>
          </w:p>
        </w:tc>
        <w:tc>
          <w:tcPr>
            <w:tcW w:w="1902" w:type="dxa"/>
            <w:vAlign w:val="center"/>
          </w:tcPr>
          <w:p w:rsidR="007F3E75" w:rsidRPr="0068068D" w:rsidRDefault="007F3E75" w:rsidP="00545FEA">
            <w:pPr>
              <w:keepNext/>
              <w:keepLines/>
              <w:spacing w:before="120"/>
              <w:rPr>
                <w:sz w:val="16"/>
                <w:szCs w:val="16"/>
              </w:rPr>
            </w:pPr>
            <w:r w:rsidRPr="0068068D">
              <w:rPr>
                <w:b/>
                <w:bCs/>
                <w:sz w:val="16"/>
                <w:szCs w:val="16"/>
              </w:rPr>
              <w:t>Host Country/</w:t>
            </w:r>
            <w:r w:rsidRPr="0068068D">
              <w:rPr>
                <w:b/>
                <w:bCs/>
                <w:sz w:val="16"/>
                <w:szCs w:val="16"/>
              </w:rPr>
              <w:br/>
              <w:t>Recipients</w:t>
            </w:r>
          </w:p>
        </w:tc>
        <w:tc>
          <w:tcPr>
            <w:tcW w:w="4252" w:type="dxa"/>
            <w:vAlign w:val="center"/>
          </w:tcPr>
          <w:p w:rsidR="007F3E75" w:rsidRPr="0068068D" w:rsidRDefault="007F3E75" w:rsidP="00545FEA">
            <w:pPr>
              <w:keepNext/>
              <w:keepLines/>
              <w:spacing w:before="120"/>
              <w:rPr>
                <w:sz w:val="16"/>
                <w:szCs w:val="16"/>
              </w:rPr>
            </w:pPr>
            <w:r w:rsidRPr="0068068D">
              <w:rPr>
                <w:b/>
                <w:bCs/>
                <w:sz w:val="16"/>
                <w:szCs w:val="16"/>
              </w:rPr>
              <w:t>Purpose(s)/Description(s)</w:t>
            </w:r>
          </w:p>
        </w:tc>
      </w:tr>
      <w:tr w:rsidR="007F3E75" w:rsidRPr="0068068D" w:rsidTr="00545FEA">
        <w:trPr>
          <w:cantSplit/>
          <w:trHeight w:val="473"/>
        </w:trPr>
        <w:tc>
          <w:tcPr>
            <w:tcW w:w="1843"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XV Seminar Regional on Intellectual Property For Latin American Judges And Public Prosecutors</w:t>
            </w:r>
          </w:p>
        </w:tc>
        <w:tc>
          <w:tcPr>
            <w:tcW w:w="1217"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May 23 to 25, 2016</w:t>
            </w:r>
          </w:p>
        </w:tc>
        <w:tc>
          <w:tcPr>
            <w:tcW w:w="1902" w:type="dxa"/>
          </w:tcPr>
          <w:p w:rsidR="007F3E75" w:rsidRPr="0068068D" w:rsidRDefault="007F3E75" w:rsidP="00545FEA">
            <w:pPr>
              <w:autoSpaceDE w:val="0"/>
              <w:autoSpaceDN w:val="0"/>
              <w:adjustRightInd w:val="0"/>
              <w:spacing w:before="120" w:after="120"/>
              <w:rPr>
                <w:color w:val="000000"/>
                <w:sz w:val="16"/>
                <w:szCs w:val="16"/>
                <w:lang w:val="pt-BR"/>
              </w:rPr>
            </w:pPr>
            <w:r w:rsidRPr="0068068D">
              <w:rPr>
                <w:color w:val="000000"/>
                <w:sz w:val="16"/>
                <w:szCs w:val="16"/>
                <w:lang w:val="pt-BR"/>
              </w:rPr>
              <w:t>Brazil/ 30 participants from Chile, Colombia,Costa Rica,Cuba,Dominican Republi</w:t>
            </w:r>
            <w:r>
              <w:rPr>
                <w:color w:val="000000"/>
                <w:sz w:val="16"/>
                <w:szCs w:val="16"/>
                <w:lang w:val="pt-BR"/>
              </w:rPr>
              <w:t>c,Ecuador, El Salvador,Guatemal</w:t>
            </w:r>
            <w:r w:rsidRPr="0068068D">
              <w:rPr>
                <w:color w:val="000000"/>
                <w:sz w:val="16"/>
                <w:szCs w:val="16"/>
                <w:lang w:val="pt-BR"/>
              </w:rPr>
              <w:t>, Honduras, Mexico, Nicaragua,Panama, Paraguay, Peru</w:t>
            </w:r>
          </w:p>
        </w:tc>
        <w:tc>
          <w:tcPr>
            <w:tcW w:w="4252"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To:  (i) promote exchange of experiences between representatives of judicial institutions and public prosecutors’ offices in Latin America;  (ii) to facilitate agreements on the creation of sectoral networks to ensure the continuity of inter-institutional working relations in the judiciary sector.</w:t>
            </w:r>
          </w:p>
          <w:p w:rsidR="007F3E75" w:rsidRPr="0068068D" w:rsidRDefault="007F3E75" w:rsidP="00545FEA">
            <w:pPr>
              <w:autoSpaceDE w:val="0"/>
              <w:autoSpaceDN w:val="0"/>
              <w:adjustRightInd w:val="0"/>
              <w:spacing w:before="120" w:after="120"/>
              <w:rPr>
                <w:color w:val="000000"/>
                <w:sz w:val="16"/>
                <w:szCs w:val="16"/>
              </w:rPr>
            </w:pPr>
          </w:p>
        </w:tc>
      </w:tr>
      <w:tr w:rsidR="007F3E75" w:rsidRPr="0068068D" w:rsidTr="00545FEA">
        <w:trPr>
          <w:cantSplit/>
          <w:trHeight w:val="473"/>
        </w:trPr>
        <w:tc>
          <w:tcPr>
            <w:tcW w:w="1843"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XXXIV Regional Workshop for Industrial Property Offices of Latin America</w:t>
            </w:r>
          </w:p>
        </w:tc>
        <w:tc>
          <w:tcPr>
            <w:tcW w:w="1217"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July 4 to 8, 2016</w:t>
            </w:r>
          </w:p>
        </w:tc>
        <w:tc>
          <w:tcPr>
            <w:tcW w:w="1902" w:type="dxa"/>
          </w:tcPr>
          <w:p w:rsidR="007F3E75" w:rsidRPr="0068068D" w:rsidRDefault="007F3E75" w:rsidP="00545FEA">
            <w:pPr>
              <w:autoSpaceDE w:val="0"/>
              <w:autoSpaceDN w:val="0"/>
              <w:adjustRightInd w:val="0"/>
              <w:spacing w:before="120" w:after="120"/>
              <w:rPr>
                <w:color w:val="000000"/>
                <w:sz w:val="16"/>
                <w:szCs w:val="16"/>
                <w:lang w:val="pt-BR"/>
              </w:rPr>
            </w:pPr>
            <w:r w:rsidRPr="0068068D">
              <w:rPr>
                <w:color w:val="000000"/>
                <w:sz w:val="16"/>
                <w:szCs w:val="16"/>
                <w:lang w:val="pt-BR"/>
              </w:rPr>
              <w:t>Brazil/ 20 participants from Argentina, Brazil, Chile, Costa Rica, Cuba, Dominican Republic, Ecuador, El Salvador, Honduras, Mexico, Nic</w:t>
            </w:r>
            <w:r>
              <w:rPr>
                <w:color w:val="000000"/>
                <w:sz w:val="16"/>
                <w:szCs w:val="16"/>
                <w:lang w:val="pt-BR"/>
              </w:rPr>
              <w:t xml:space="preserve">aragua, Panama, Paraguay, Peru, </w:t>
            </w:r>
            <w:r w:rsidRPr="0068068D">
              <w:rPr>
                <w:color w:val="000000"/>
                <w:sz w:val="16"/>
                <w:szCs w:val="16"/>
                <w:lang w:val="pt-BR"/>
              </w:rPr>
              <w:t>Uruguay</w:t>
            </w:r>
          </w:p>
        </w:tc>
        <w:tc>
          <w:tcPr>
            <w:tcW w:w="4252" w:type="dxa"/>
          </w:tcPr>
          <w:p w:rsidR="007F3E75" w:rsidRPr="0068068D" w:rsidDel="00B80D1A" w:rsidRDefault="007F3E75" w:rsidP="00545FEA">
            <w:pPr>
              <w:autoSpaceDE w:val="0"/>
              <w:autoSpaceDN w:val="0"/>
              <w:adjustRightInd w:val="0"/>
              <w:spacing w:before="120" w:after="120"/>
              <w:rPr>
                <w:color w:val="000000"/>
                <w:sz w:val="16"/>
                <w:szCs w:val="16"/>
              </w:rPr>
            </w:pPr>
            <w:r w:rsidRPr="0068068D">
              <w:rPr>
                <w:sz w:val="16"/>
                <w:szCs w:val="16"/>
              </w:rPr>
              <w:t xml:space="preserve">To promote the exchange of experiences among officials of national IP Offices on selected topics, focusing in particular on International cooperation in IP.  </w:t>
            </w:r>
            <w:r w:rsidRPr="0068068D">
              <w:rPr>
                <w:color w:val="000000"/>
                <w:sz w:val="16"/>
                <w:szCs w:val="16"/>
              </w:rPr>
              <w:t>This edition was focused on the establishment of mechanisms of collaboration among IP Offices in relation to the management of the examination process of trademarks and designations of origin</w:t>
            </w:r>
          </w:p>
        </w:tc>
      </w:tr>
      <w:tr w:rsidR="007F3E75" w:rsidRPr="0068068D" w:rsidTr="00545FEA">
        <w:trPr>
          <w:cantSplit/>
          <w:trHeight w:val="473"/>
        </w:trPr>
        <w:tc>
          <w:tcPr>
            <w:tcW w:w="1843"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 xml:space="preserve">III International Seminar on Geographical Indications (GIs) and Collective Trademarks </w:t>
            </w:r>
          </w:p>
        </w:tc>
        <w:tc>
          <w:tcPr>
            <w:tcW w:w="1217"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August 31 to September 2, 2016</w:t>
            </w:r>
          </w:p>
        </w:tc>
        <w:tc>
          <w:tcPr>
            <w:tcW w:w="1902" w:type="dxa"/>
          </w:tcPr>
          <w:p w:rsidR="007F3E75" w:rsidRPr="0068068D" w:rsidRDefault="007F3E75" w:rsidP="00545FEA">
            <w:pPr>
              <w:autoSpaceDE w:val="0"/>
              <w:autoSpaceDN w:val="0"/>
              <w:adjustRightInd w:val="0"/>
              <w:spacing w:before="120" w:after="120"/>
              <w:rPr>
                <w:color w:val="000000"/>
                <w:sz w:val="16"/>
                <w:szCs w:val="16"/>
                <w:lang w:val="pt-BR"/>
              </w:rPr>
            </w:pPr>
            <w:r w:rsidRPr="0068068D">
              <w:rPr>
                <w:color w:val="000000"/>
                <w:sz w:val="16"/>
                <w:szCs w:val="16"/>
                <w:lang w:val="pt-BR"/>
              </w:rPr>
              <w:t xml:space="preserve">Brazil/ 200 participants from Honduras, Mexico, Peru </w:t>
            </w:r>
          </w:p>
        </w:tc>
        <w:tc>
          <w:tcPr>
            <w:tcW w:w="4252"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To promote a debate about the economic and social gains that GIs and Collective Trademarks could bring to national development as a whole</w:t>
            </w:r>
          </w:p>
        </w:tc>
      </w:tr>
      <w:tr w:rsidR="007F3E75" w:rsidRPr="0068068D" w:rsidTr="00545FEA">
        <w:trPr>
          <w:cantSplit/>
          <w:trHeight w:val="473"/>
        </w:trPr>
        <w:tc>
          <w:tcPr>
            <w:tcW w:w="1843"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 xml:space="preserve">IV Regional Workshop on Intellectual Property and Technology Transfer </w:t>
            </w:r>
          </w:p>
          <w:p w:rsidR="007F3E75" w:rsidRPr="0068068D" w:rsidRDefault="007F3E75" w:rsidP="00545FEA">
            <w:pPr>
              <w:autoSpaceDE w:val="0"/>
              <w:autoSpaceDN w:val="0"/>
              <w:adjustRightInd w:val="0"/>
              <w:spacing w:before="120" w:after="120"/>
              <w:rPr>
                <w:color w:val="000000"/>
                <w:sz w:val="16"/>
                <w:szCs w:val="16"/>
              </w:rPr>
            </w:pPr>
          </w:p>
        </w:tc>
        <w:tc>
          <w:tcPr>
            <w:tcW w:w="1217"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September 7 to 9, 2016</w:t>
            </w:r>
          </w:p>
        </w:tc>
        <w:tc>
          <w:tcPr>
            <w:tcW w:w="1902" w:type="dxa"/>
          </w:tcPr>
          <w:p w:rsidR="007F3E75" w:rsidRPr="0068068D" w:rsidRDefault="007F3E75" w:rsidP="00545FEA">
            <w:pPr>
              <w:autoSpaceDE w:val="0"/>
              <w:autoSpaceDN w:val="0"/>
              <w:adjustRightInd w:val="0"/>
              <w:spacing w:before="120" w:after="120"/>
              <w:rPr>
                <w:color w:val="000000"/>
                <w:sz w:val="16"/>
                <w:szCs w:val="16"/>
                <w:lang w:val="pt-BR"/>
              </w:rPr>
            </w:pPr>
            <w:r w:rsidRPr="0068068D">
              <w:rPr>
                <w:color w:val="000000"/>
                <w:sz w:val="16"/>
                <w:szCs w:val="16"/>
                <w:lang w:val="pt-BR"/>
              </w:rPr>
              <w:t>El Salvador/ 40 participants from Colombia, Costa Rica, Ecuador, Guatemala, Mexico</w:t>
            </w:r>
          </w:p>
        </w:tc>
        <w:tc>
          <w:tcPr>
            <w:tcW w:w="4252"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To:  (i) promote the establishment of technology transfer agreements and partnerships between academic institutions and the industry sector;  and (ii) present practical aspects and experiences related to the negotiation and drafting of technology agreements</w:t>
            </w:r>
          </w:p>
        </w:tc>
      </w:tr>
      <w:tr w:rsidR="007F3E75" w:rsidRPr="0068068D" w:rsidTr="00545FEA">
        <w:trPr>
          <w:cantSplit/>
          <w:trHeight w:val="473"/>
        </w:trPr>
        <w:tc>
          <w:tcPr>
            <w:tcW w:w="1843"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IX ENAPID - Academic Meeting on IP, Innovation and Development and the International Symposium of the Academies of Intellectual Property from Latin American and the Caribbean Countries</w:t>
            </w:r>
          </w:p>
        </w:tc>
        <w:tc>
          <w:tcPr>
            <w:tcW w:w="1217" w:type="dxa"/>
          </w:tcPr>
          <w:p w:rsidR="007F3E75" w:rsidRPr="0068068D" w:rsidRDefault="007F3E75" w:rsidP="00545FEA">
            <w:pPr>
              <w:autoSpaceDE w:val="0"/>
              <w:autoSpaceDN w:val="0"/>
              <w:adjustRightInd w:val="0"/>
              <w:spacing w:before="120" w:after="120"/>
              <w:rPr>
                <w:color w:val="000000"/>
                <w:sz w:val="16"/>
                <w:szCs w:val="16"/>
              </w:rPr>
            </w:pPr>
            <w:r w:rsidRPr="0068068D">
              <w:rPr>
                <w:color w:val="000000"/>
                <w:sz w:val="16"/>
                <w:szCs w:val="16"/>
              </w:rPr>
              <w:t>November 23 to 25, 2016</w:t>
            </w:r>
          </w:p>
        </w:tc>
        <w:tc>
          <w:tcPr>
            <w:tcW w:w="1902" w:type="dxa"/>
          </w:tcPr>
          <w:p w:rsidR="007F3E75" w:rsidRPr="0068068D" w:rsidRDefault="007F3E75" w:rsidP="00545FEA">
            <w:pPr>
              <w:autoSpaceDE w:val="0"/>
              <w:autoSpaceDN w:val="0"/>
              <w:adjustRightInd w:val="0"/>
              <w:spacing w:before="120" w:after="120"/>
              <w:rPr>
                <w:color w:val="000000"/>
                <w:sz w:val="16"/>
                <w:szCs w:val="16"/>
                <w:lang w:val="pt-BR"/>
              </w:rPr>
            </w:pPr>
            <w:r w:rsidRPr="0068068D">
              <w:rPr>
                <w:color w:val="000000"/>
                <w:sz w:val="16"/>
                <w:szCs w:val="16"/>
                <w:lang w:val="pt-BR"/>
              </w:rPr>
              <w:t>Brazil/ 250 participants from Argentina, Chile, Colombia, Costa Rica, Cuba, Ecuador, Dominican Republic, El Salvador, Guatemala, Mexico, Nicaragua, Paraguay, Peru, Uruguay, Venezuela</w:t>
            </w:r>
          </w:p>
        </w:tc>
        <w:tc>
          <w:tcPr>
            <w:tcW w:w="4252" w:type="dxa"/>
          </w:tcPr>
          <w:p w:rsidR="007F3E75" w:rsidRPr="0068068D" w:rsidDel="00B80D1A" w:rsidRDefault="007F3E75" w:rsidP="00545FEA">
            <w:pPr>
              <w:autoSpaceDE w:val="0"/>
              <w:autoSpaceDN w:val="0"/>
              <w:adjustRightInd w:val="0"/>
              <w:spacing w:before="120" w:after="120"/>
              <w:rPr>
                <w:color w:val="000000"/>
                <w:sz w:val="16"/>
                <w:szCs w:val="16"/>
              </w:rPr>
            </w:pPr>
            <w:r w:rsidRPr="0068068D">
              <w:rPr>
                <w:color w:val="000000"/>
                <w:sz w:val="16"/>
                <w:szCs w:val="16"/>
              </w:rPr>
              <w:t>To provide a forum for research institutions, industry and government to analyze open innovation, including such issues as R&amp;D, provision of services and licensing from IP rights, and technology transfer.  The last day included a discussion between the Latin America countries on the challenges and opportunities for IP Academies in the region.</w:t>
            </w:r>
          </w:p>
        </w:tc>
      </w:tr>
    </w:tbl>
    <w:p w:rsidR="007F3E75" w:rsidRPr="008F6357" w:rsidRDefault="007F3E75" w:rsidP="007F3E75">
      <w:pPr>
        <w:rPr>
          <w:rFonts w:cs="Times New Roman"/>
          <w:sz w:val="20"/>
        </w:rPr>
      </w:pPr>
    </w:p>
    <w:p w:rsidR="007F3E75" w:rsidRPr="008F6357" w:rsidRDefault="007F3E75" w:rsidP="007F3E75">
      <w:pPr>
        <w:rPr>
          <w:b/>
          <w:bCs/>
          <w:color w:val="000000"/>
          <w:sz w:val="20"/>
        </w:rPr>
      </w:pPr>
      <w:r w:rsidRPr="008F6357">
        <w:rPr>
          <w:b/>
          <w:sz w:val="20"/>
        </w:rPr>
        <w:t xml:space="preserve">BRAZIL SOUTH </w:t>
      </w:r>
      <w:r w:rsidRPr="008F6357">
        <w:rPr>
          <w:b/>
          <w:bCs/>
          <w:color w:val="000000"/>
          <w:sz w:val="20"/>
        </w:rPr>
        <w:t>Donor Contributions and Expenditure in 2016</w:t>
      </w:r>
    </w:p>
    <w:p w:rsidR="007F3E75" w:rsidRPr="008F6357" w:rsidRDefault="007F3E75" w:rsidP="007F3E75">
      <w:pPr>
        <w:rPr>
          <w:b/>
          <w:bCs/>
          <w:color w:val="000000"/>
          <w:sz w:val="20"/>
        </w:rPr>
      </w:pPr>
    </w:p>
    <w:tbl>
      <w:tblPr>
        <w:tblW w:w="9214" w:type="dxa"/>
        <w:tblInd w:w="108" w:type="dxa"/>
        <w:tblLayout w:type="fixed"/>
        <w:tblLook w:val="04A0" w:firstRow="1" w:lastRow="0" w:firstColumn="1" w:lastColumn="0" w:noHBand="0" w:noVBand="1"/>
      </w:tblPr>
      <w:tblGrid>
        <w:gridCol w:w="1842"/>
        <w:gridCol w:w="1843"/>
        <w:gridCol w:w="1843"/>
        <w:gridCol w:w="1843"/>
        <w:gridCol w:w="1843"/>
      </w:tblGrid>
      <w:tr w:rsidR="007F3E75" w:rsidRPr="0068068D" w:rsidTr="00545FEA">
        <w:trPr>
          <w:trHeight w:val="545"/>
        </w:trPr>
        <w:tc>
          <w:tcPr>
            <w:tcW w:w="1842" w:type="dxa"/>
            <w:tcBorders>
              <w:top w:val="nil"/>
              <w:left w:val="nil"/>
              <w:bottom w:val="nil"/>
              <w:right w:val="nil"/>
            </w:tcBorders>
            <w:shd w:val="clear" w:color="000000" w:fill="C5D9F1"/>
            <w:vAlign w:val="center"/>
            <w:hideMark/>
          </w:tcPr>
          <w:p w:rsidR="007F3E75" w:rsidRPr="0068068D" w:rsidRDefault="007F3E75" w:rsidP="00545FEA">
            <w:pPr>
              <w:jc w:val="center"/>
              <w:rPr>
                <w:b/>
                <w:bCs/>
                <w:color w:val="000000"/>
                <w:sz w:val="16"/>
                <w:szCs w:val="16"/>
              </w:rPr>
            </w:pPr>
            <w:r w:rsidRPr="0068068D">
              <w:rPr>
                <w:b/>
                <w:bCs/>
                <w:color w:val="000000"/>
                <w:sz w:val="16"/>
                <w:szCs w:val="16"/>
              </w:rPr>
              <w:t>Balance as of December 31, 2015</w:t>
            </w:r>
          </w:p>
        </w:tc>
        <w:tc>
          <w:tcPr>
            <w:tcW w:w="1843" w:type="dxa"/>
            <w:tcBorders>
              <w:top w:val="nil"/>
              <w:left w:val="nil"/>
              <w:bottom w:val="nil"/>
              <w:right w:val="nil"/>
            </w:tcBorders>
            <w:shd w:val="clear" w:color="000000" w:fill="C5D9F1"/>
            <w:noWrap/>
            <w:vAlign w:val="center"/>
            <w:hideMark/>
          </w:tcPr>
          <w:p w:rsidR="007F3E75" w:rsidRPr="0068068D" w:rsidRDefault="007F3E75" w:rsidP="00545FEA">
            <w:pPr>
              <w:jc w:val="center"/>
              <w:rPr>
                <w:b/>
                <w:bCs/>
                <w:color w:val="000000"/>
                <w:sz w:val="16"/>
                <w:szCs w:val="16"/>
              </w:rPr>
            </w:pPr>
            <w:r w:rsidRPr="0068068D">
              <w:rPr>
                <w:b/>
                <w:bCs/>
                <w:color w:val="000000"/>
                <w:sz w:val="16"/>
                <w:szCs w:val="16"/>
              </w:rPr>
              <w:t>Income 2016</w:t>
            </w:r>
          </w:p>
        </w:tc>
        <w:tc>
          <w:tcPr>
            <w:tcW w:w="1843" w:type="dxa"/>
            <w:tcBorders>
              <w:top w:val="nil"/>
              <w:left w:val="nil"/>
              <w:bottom w:val="nil"/>
              <w:right w:val="nil"/>
            </w:tcBorders>
            <w:shd w:val="clear" w:color="000000" w:fill="C5D9F1"/>
            <w:noWrap/>
            <w:vAlign w:val="center"/>
            <w:hideMark/>
          </w:tcPr>
          <w:p w:rsidR="007F3E75" w:rsidRPr="0068068D" w:rsidRDefault="007F3E75" w:rsidP="00545FEA">
            <w:pPr>
              <w:jc w:val="center"/>
              <w:rPr>
                <w:b/>
                <w:bCs/>
                <w:color w:val="000000"/>
                <w:sz w:val="16"/>
                <w:szCs w:val="16"/>
              </w:rPr>
            </w:pPr>
            <w:r w:rsidRPr="0068068D">
              <w:rPr>
                <w:b/>
                <w:bCs/>
                <w:color w:val="000000"/>
                <w:sz w:val="16"/>
                <w:szCs w:val="16"/>
              </w:rPr>
              <w:t>Expenditure 2016</w:t>
            </w:r>
          </w:p>
        </w:tc>
        <w:tc>
          <w:tcPr>
            <w:tcW w:w="1843" w:type="dxa"/>
            <w:tcBorders>
              <w:top w:val="nil"/>
              <w:left w:val="nil"/>
              <w:bottom w:val="nil"/>
              <w:right w:val="nil"/>
            </w:tcBorders>
            <w:shd w:val="clear" w:color="000000" w:fill="C5D9F1"/>
            <w:noWrap/>
            <w:vAlign w:val="center"/>
            <w:hideMark/>
          </w:tcPr>
          <w:p w:rsidR="007F3E75" w:rsidRPr="0068068D" w:rsidRDefault="007F3E75" w:rsidP="00545FEA">
            <w:pPr>
              <w:jc w:val="center"/>
              <w:rPr>
                <w:b/>
                <w:bCs/>
                <w:color w:val="000000"/>
                <w:sz w:val="16"/>
                <w:szCs w:val="16"/>
              </w:rPr>
            </w:pPr>
            <w:r w:rsidRPr="0068068D">
              <w:rPr>
                <w:b/>
                <w:bCs/>
                <w:color w:val="000000"/>
                <w:sz w:val="16"/>
                <w:szCs w:val="16"/>
              </w:rPr>
              <w:t>Reimbursements</w:t>
            </w:r>
          </w:p>
        </w:tc>
        <w:tc>
          <w:tcPr>
            <w:tcW w:w="1843" w:type="dxa"/>
            <w:tcBorders>
              <w:top w:val="nil"/>
              <w:left w:val="nil"/>
              <w:bottom w:val="nil"/>
              <w:right w:val="nil"/>
            </w:tcBorders>
            <w:shd w:val="clear" w:color="000000" w:fill="C5D9F1"/>
            <w:vAlign w:val="center"/>
            <w:hideMark/>
          </w:tcPr>
          <w:p w:rsidR="007F3E75" w:rsidRPr="0068068D" w:rsidRDefault="007F3E75" w:rsidP="00545FEA">
            <w:pPr>
              <w:jc w:val="center"/>
              <w:rPr>
                <w:b/>
                <w:bCs/>
                <w:color w:val="000000"/>
                <w:sz w:val="16"/>
                <w:szCs w:val="16"/>
              </w:rPr>
            </w:pPr>
            <w:r w:rsidRPr="0068068D">
              <w:rPr>
                <w:b/>
                <w:bCs/>
                <w:color w:val="000000"/>
                <w:sz w:val="16"/>
                <w:szCs w:val="16"/>
              </w:rPr>
              <w:t>Balance as of December 31, 2016</w:t>
            </w:r>
          </w:p>
        </w:tc>
      </w:tr>
      <w:tr w:rsidR="007F3E75" w:rsidRPr="0068068D" w:rsidTr="00545FEA">
        <w:trPr>
          <w:trHeight w:val="357"/>
        </w:trPr>
        <w:tc>
          <w:tcPr>
            <w:tcW w:w="1842" w:type="dxa"/>
            <w:tcBorders>
              <w:top w:val="nil"/>
              <w:left w:val="nil"/>
              <w:bottom w:val="nil"/>
              <w:right w:val="nil"/>
            </w:tcBorders>
            <w:shd w:val="clear" w:color="auto" w:fill="auto"/>
            <w:noWrap/>
            <w:vAlign w:val="bottom"/>
            <w:hideMark/>
          </w:tcPr>
          <w:p w:rsidR="007F3E75" w:rsidRPr="0068068D" w:rsidRDefault="007F3E75" w:rsidP="00545FEA">
            <w:pPr>
              <w:jc w:val="center"/>
              <w:rPr>
                <w:color w:val="000000"/>
                <w:sz w:val="16"/>
                <w:szCs w:val="16"/>
              </w:rPr>
            </w:pPr>
            <w:r w:rsidRPr="0068068D">
              <w:rPr>
                <w:color w:val="000000"/>
                <w:sz w:val="16"/>
                <w:szCs w:val="16"/>
              </w:rPr>
              <w:t>238,315</w:t>
            </w:r>
          </w:p>
        </w:tc>
        <w:tc>
          <w:tcPr>
            <w:tcW w:w="1843" w:type="dxa"/>
            <w:tcBorders>
              <w:top w:val="nil"/>
              <w:left w:val="nil"/>
              <w:bottom w:val="nil"/>
              <w:right w:val="nil"/>
            </w:tcBorders>
            <w:shd w:val="clear" w:color="auto" w:fill="auto"/>
            <w:noWrap/>
            <w:vAlign w:val="bottom"/>
            <w:hideMark/>
          </w:tcPr>
          <w:p w:rsidR="007F3E75" w:rsidRPr="0068068D" w:rsidRDefault="007F3E75" w:rsidP="00545FEA">
            <w:pPr>
              <w:jc w:val="center"/>
              <w:rPr>
                <w:color w:val="000000"/>
                <w:sz w:val="16"/>
                <w:szCs w:val="16"/>
              </w:rPr>
            </w:pPr>
            <w:r w:rsidRPr="0068068D">
              <w:rPr>
                <w:color w:val="000000"/>
                <w:sz w:val="16"/>
                <w:szCs w:val="16"/>
              </w:rPr>
              <w:t>-</w:t>
            </w:r>
          </w:p>
        </w:tc>
        <w:tc>
          <w:tcPr>
            <w:tcW w:w="1843" w:type="dxa"/>
            <w:tcBorders>
              <w:top w:val="nil"/>
              <w:left w:val="nil"/>
              <w:bottom w:val="nil"/>
              <w:right w:val="nil"/>
            </w:tcBorders>
            <w:shd w:val="clear" w:color="auto" w:fill="auto"/>
            <w:noWrap/>
            <w:vAlign w:val="bottom"/>
            <w:hideMark/>
          </w:tcPr>
          <w:p w:rsidR="007F3E75" w:rsidRPr="0068068D" w:rsidRDefault="007F3E75" w:rsidP="00545FEA">
            <w:pPr>
              <w:jc w:val="center"/>
              <w:rPr>
                <w:color w:val="000000"/>
                <w:sz w:val="16"/>
                <w:szCs w:val="16"/>
              </w:rPr>
            </w:pPr>
            <w:r w:rsidRPr="0068068D">
              <w:rPr>
                <w:color w:val="000000"/>
                <w:sz w:val="16"/>
                <w:szCs w:val="16"/>
              </w:rPr>
              <w:t>128,072</w:t>
            </w:r>
          </w:p>
        </w:tc>
        <w:tc>
          <w:tcPr>
            <w:tcW w:w="1843" w:type="dxa"/>
            <w:tcBorders>
              <w:top w:val="nil"/>
              <w:left w:val="nil"/>
              <w:bottom w:val="nil"/>
              <w:right w:val="nil"/>
            </w:tcBorders>
            <w:shd w:val="clear" w:color="auto" w:fill="auto"/>
            <w:noWrap/>
            <w:vAlign w:val="bottom"/>
            <w:hideMark/>
          </w:tcPr>
          <w:p w:rsidR="007F3E75" w:rsidRPr="0068068D" w:rsidRDefault="007F3E75" w:rsidP="00545FEA">
            <w:pPr>
              <w:jc w:val="center"/>
              <w:rPr>
                <w:color w:val="000000"/>
                <w:sz w:val="16"/>
                <w:szCs w:val="16"/>
              </w:rPr>
            </w:pPr>
            <w:r w:rsidRPr="0068068D">
              <w:rPr>
                <w:color w:val="000000"/>
                <w:sz w:val="16"/>
                <w:szCs w:val="16"/>
              </w:rPr>
              <w:t>-</w:t>
            </w:r>
          </w:p>
        </w:tc>
        <w:tc>
          <w:tcPr>
            <w:tcW w:w="1843" w:type="dxa"/>
            <w:tcBorders>
              <w:top w:val="nil"/>
              <w:left w:val="nil"/>
              <w:bottom w:val="nil"/>
              <w:right w:val="nil"/>
            </w:tcBorders>
            <w:shd w:val="clear" w:color="auto" w:fill="auto"/>
            <w:noWrap/>
            <w:vAlign w:val="bottom"/>
            <w:hideMark/>
          </w:tcPr>
          <w:p w:rsidR="007F3E75" w:rsidRPr="0068068D" w:rsidRDefault="007F3E75" w:rsidP="00545FEA">
            <w:pPr>
              <w:jc w:val="center"/>
              <w:rPr>
                <w:color w:val="000000"/>
                <w:sz w:val="16"/>
                <w:szCs w:val="16"/>
              </w:rPr>
            </w:pPr>
            <w:r w:rsidRPr="0068068D">
              <w:rPr>
                <w:color w:val="000000"/>
                <w:sz w:val="16"/>
                <w:szCs w:val="16"/>
              </w:rPr>
              <w:t>110,242</w:t>
            </w:r>
          </w:p>
        </w:tc>
      </w:tr>
    </w:tbl>
    <w:p w:rsidR="007F3E75" w:rsidRPr="0068068D" w:rsidRDefault="007F3E75" w:rsidP="007F3E75">
      <w:pPr>
        <w:jc w:val="center"/>
        <w:rPr>
          <w:b/>
          <w:bCs/>
          <w:color w:val="000000"/>
          <w:sz w:val="20"/>
        </w:rPr>
      </w:pPr>
    </w:p>
    <w:p w:rsidR="007F3E75" w:rsidRPr="000D71EE" w:rsidRDefault="007F3E75" w:rsidP="007F3E75">
      <w:pPr>
        <w:rPr>
          <w:bCs/>
          <w:sz w:val="20"/>
        </w:rPr>
      </w:pPr>
    </w:p>
    <w:p w:rsidR="007F3E75" w:rsidRPr="000D71EE" w:rsidRDefault="007F3E75" w:rsidP="007F3E75">
      <w:pPr>
        <w:rPr>
          <w:bCs/>
          <w:sz w:val="20"/>
        </w:rPr>
      </w:pPr>
    </w:p>
    <w:p w:rsidR="007F3E75" w:rsidRPr="000D71EE" w:rsidRDefault="007F3E75" w:rsidP="007F3E75">
      <w:pPr>
        <w:keepNext/>
        <w:keepLines/>
        <w:rPr>
          <w:b/>
          <w:sz w:val="20"/>
        </w:rPr>
      </w:pPr>
      <w:r w:rsidRPr="000D71EE">
        <w:rPr>
          <w:b/>
          <w:sz w:val="20"/>
        </w:rPr>
        <w:lastRenderedPageBreak/>
        <w:t>CHINA SIPO</w:t>
      </w:r>
    </w:p>
    <w:p w:rsidR="007F3E75" w:rsidRPr="000D71EE" w:rsidRDefault="007F3E75" w:rsidP="007F3E75">
      <w:pPr>
        <w:keepNext/>
        <w:keepLines/>
        <w:rPr>
          <w:sz w:val="20"/>
        </w:rPr>
      </w:pPr>
    </w:p>
    <w:tbl>
      <w:tblPr>
        <w:tblW w:w="9072" w:type="dxa"/>
        <w:tblInd w:w="108" w:type="dxa"/>
        <w:tblLayout w:type="fixed"/>
        <w:tblLook w:val="04A0" w:firstRow="1" w:lastRow="0" w:firstColumn="1" w:lastColumn="0" w:noHBand="0" w:noVBand="1"/>
      </w:tblPr>
      <w:tblGrid>
        <w:gridCol w:w="1788"/>
        <w:gridCol w:w="1241"/>
        <w:gridCol w:w="1378"/>
        <w:gridCol w:w="4665"/>
      </w:tblGrid>
      <w:tr w:rsidR="007F3E75" w:rsidRPr="00474650" w:rsidTr="00545FEA">
        <w:trPr>
          <w:cantSplit/>
          <w:trHeight w:val="315"/>
        </w:trPr>
        <w:tc>
          <w:tcPr>
            <w:tcW w:w="9072" w:type="dxa"/>
            <w:gridSpan w:val="4"/>
            <w:shd w:val="clear" w:color="auto" w:fill="C6D9F1" w:themeFill="text2" w:themeFillTint="33"/>
            <w:hideMark/>
          </w:tcPr>
          <w:p w:rsidR="007F3E75" w:rsidRPr="00474650" w:rsidRDefault="007F3E75" w:rsidP="00545FEA">
            <w:pPr>
              <w:keepNext/>
              <w:keepLines/>
              <w:tabs>
                <w:tab w:val="left" w:pos="1740"/>
              </w:tabs>
              <w:spacing w:before="120" w:after="120"/>
              <w:ind w:left="1740" w:hanging="1740"/>
              <w:rPr>
                <w:rFonts w:cs="Times New Roman"/>
                <w:sz w:val="18"/>
                <w:szCs w:val="18"/>
              </w:rPr>
            </w:pPr>
            <w:r w:rsidRPr="00474650">
              <w:rPr>
                <w:b/>
                <w:bCs/>
                <w:color w:val="000000"/>
                <w:sz w:val="16"/>
                <w:szCs w:val="16"/>
              </w:rPr>
              <w:t>RESULT</w:t>
            </w:r>
            <w:r w:rsidRPr="00474650">
              <w:rPr>
                <w:bCs/>
                <w:sz w:val="16"/>
                <w:szCs w:val="16"/>
                <w:lang w:val="en-AU"/>
              </w:rPr>
              <w:t>:</w:t>
            </w:r>
            <w:r w:rsidRPr="00474650">
              <w:rPr>
                <w:bCs/>
                <w:sz w:val="16"/>
                <w:szCs w:val="16"/>
                <w:lang w:val="en-AU"/>
              </w:rPr>
              <w:tab/>
              <w:t>I.1. Enhanced cooperation among Member States on development of balanced international normative frameworks for IP</w:t>
            </w:r>
          </w:p>
        </w:tc>
      </w:tr>
      <w:tr w:rsidR="007F3E75" w:rsidRPr="00474650" w:rsidTr="00545FEA">
        <w:trPr>
          <w:cantSplit/>
          <w:trHeight w:val="473"/>
        </w:trPr>
        <w:tc>
          <w:tcPr>
            <w:tcW w:w="1788" w:type="dxa"/>
            <w:vAlign w:val="center"/>
            <w:hideMark/>
          </w:tcPr>
          <w:p w:rsidR="007F3E75" w:rsidRPr="00474650" w:rsidRDefault="007F3E75" w:rsidP="00545FEA">
            <w:pPr>
              <w:keepNext/>
              <w:keepLines/>
              <w:rPr>
                <w:b/>
                <w:bCs/>
                <w:sz w:val="16"/>
                <w:szCs w:val="16"/>
              </w:rPr>
            </w:pPr>
            <w:r w:rsidRPr="00474650">
              <w:rPr>
                <w:b/>
                <w:bCs/>
                <w:sz w:val="16"/>
                <w:szCs w:val="16"/>
              </w:rPr>
              <w:t>Activity</w:t>
            </w:r>
          </w:p>
        </w:tc>
        <w:tc>
          <w:tcPr>
            <w:tcW w:w="1241" w:type="dxa"/>
            <w:vAlign w:val="center"/>
            <w:hideMark/>
          </w:tcPr>
          <w:p w:rsidR="007F3E75" w:rsidRPr="00474650" w:rsidRDefault="007F3E75" w:rsidP="00545FEA">
            <w:pPr>
              <w:keepNext/>
              <w:keepLines/>
              <w:rPr>
                <w:sz w:val="16"/>
                <w:szCs w:val="16"/>
              </w:rPr>
            </w:pPr>
            <w:r w:rsidRPr="00474650">
              <w:rPr>
                <w:b/>
                <w:bCs/>
                <w:sz w:val="16"/>
                <w:szCs w:val="16"/>
              </w:rPr>
              <w:t>Date</w:t>
            </w:r>
          </w:p>
        </w:tc>
        <w:tc>
          <w:tcPr>
            <w:tcW w:w="1378" w:type="dxa"/>
            <w:vAlign w:val="center"/>
            <w:hideMark/>
          </w:tcPr>
          <w:p w:rsidR="007F3E75" w:rsidRPr="00474650" w:rsidRDefault="007F3E75" w:rsidP="00545FEA">
            <w:pPr>
              <w:keepNext/>
              <w:keepLines/>
              <w:rPr>
                <w:sz w:val="16"/>
                <w:szCs w:val="16"/>
              </w:rPr>
            </w:pPr>
            <w:r w:rsidRPr="00474650">
              <w:rPr>
                <w:b/>
                <w:bCs/>
                <w:sz w:val="16"/>
                <w:szCs w:val="16"/>
              </w:rPr>
              <w:t>Host Country/</w:t>
            </w:r>
            <w:r w:rsidRPr="00474650">
              <w:rPr>
                <w:b/>
                <w:bCs/>
                <w:sz w:val="16"/>
                <w:szCs w:val="16"/>
              </w:rPr>
              <w:br/>
              <w:t>Recipients</w:t>
            </w:r>
          </w:p>
        </w:tc>
        <w:tc>
          <w:tcPr>
            <w:tcW w:w="4665" w:type="dxa"/>
            <w:vAlign w:val="center"/>
            <w:hideMark/>
          </w:tcPr>
          <w:p w:rsidR="007F3E75" w:rsidRPr="00474650" w:rsidRDefault="007F3E75" w:rsidP="00545FEA">
            <w:pPr>
              <w:keepNext/>
              <w:keepLines/>
              <w:rPr>
                <w:sz w:val="16"/>
                <w:szCs w:val="16"/>
              </w:rPr>
            </w:pPr>
            <w:r w:rsidRPr="00474650">
              <w:rPr>
                <w:b/>
                <w:bCs/>
                <w:sz w:val="16"/>
                <w:szCs w:val="16"/>
              </w:rPr>
              <w:t>Purpose(s)/Description(s)</w:t>
            </w:r>
          </w:p>
        </w:tc>
      </w:tr>
      <w:tr w:rsidR="007F3E75" w:rsidRPr="00474650" w:rsidTr="00545FEA">
        <w:trPr>
          <w:cantSplit/>
          <w:trHeight w:val="473"/>
        </w:trPr>
        <w:tc>
          <w:tcPr>
            <w:tcW w:w="1788" w:type="dxa"/>
          </w:tcPr>
          <w:p w:rsidR="007F3E75" w:rsidRPr="00474650" w:rsidRDefault="007F3E75" w:rsidP="00545FEA">
            <w:pPr>
              <w:autoSpaceDE w:val="0"/>
              <w:autoSpaceDN w:val="0"/>
              <w:adjustRightInd w:val="0"/>
              <w:spacing w:before="120" w:after="120"/>
              <w:rPr>
                <w:color w:val="000000"/>
                <w:sz w:val="16"/>
                <w:szCs w:val="16"/>
              </w:rPr>
            </w:pPr>
            <w:r>
              <w:rPr>
                <w:color w:val="000000"/>
                <w:sz w:val="16"/>
                <w:szCs w:val="16"/>
              </w:rPr>
              <w:t xml:space="preserve">Organization </w:t>
            </w:r>
            <w:r w:rsidRPr="00BD4549">
              <w:rPr>
                <w:color w:val="000000"/>
                <w:sz w:val="16"/>
                <w:szCs w:val="16"/>
              </w:rPr>
              <w:t>of the</w:t>
            </w:r>
            <w:r>
              <w:rPr>
                <w:color w:val="000000"/>
                <w:sz w:val="16"/>
                <w:szCs w:val="16"/>
              </w:rPr>
              <w:t xml:space="preserve"> </w:t>
            </w:r>
            <w:r w:rsidRPr="001E296E">
              <w:rPr>
                <w:color w:val="000000"/>
                <w:sz w:val="16"/>
                <w:szCs w:val="16"/>
              </w:rPr>
              <w:t xml:space="preserve">High Level Conference on Intellectual Property for Countries Along the “Belt and Road” </w:t>
            </w:r>
          </w:p>
        </w:tc>
        <w:tc>
          <w:tcPr>
            <w:tcW w:w="1241" w:type="dxa"/>
          </w:tcPr>
          <w:p w:rsidR="007F3E75" w:rsidRPr="00474650" w:rsidRDefault="007F3E75" w:rsidP="00545FEA">
            <w:pPr>
              <w:autoSpaceDE w:val="0"/>
              <w:autoSpaceDN w:val="0"/>
              <w:adjustRightInd w:val="0"/>
              <w:spacing w:before="120" w:after="120"/>
              <w:rPr>
                <w:color w:val="000000"/>
                <w:sz w:val="16"/>
                <w:szCs w:val="16"/>
              </w:rPr>
            </w:pPr>
            <w:r>
              <w:rPr>
                <w:color w:val="000000"/>
                <w:sz w:val="16"/>
                <w:szCs w:val="16"/>
              </w:rPr>
              <w:t>July 21 to 22, 2016</w:t>
            </w:r>
          </w:p>
        </w:tc>
        <w:tc>
          <w:tcPr>
            <w:tcW w:w="1378" w:type="dxa"/>
          </w:tcPr>
          <w:p w:rsidR="007F3E75" w:rsidRPr="00474650" w:rsidRDefault="007F3E75" w:rsidP="00545FEA">
            <w:pPr>
              <w:autoSpaceDE w:val="0"/>
              <w:autoSpaceDN w:val="0"/>
              <w:adjustRightInd w:val="0"/>
              <w:spacing w:before="120" w:after="120"/>
              <w:rPr>
                <w:color w:val="000000"/>
                <w:sz w:val="16"/>
                <w:szCs w:val="16"/>
              </w:rPr>
            </w:pPr>
            <w:r>
              <w:rPr>
                <w:color w:val="000000"/>
                <w:sz w:val="16"/>
                <w:szCs w:val="16"/>
              </w:rPr>
              <w:t>China/ (over 50 international participants)</w:t>
            </w:r>
          </w:p>
        </w:tc>
        <w:tc>
          <w:tcPr>
            <w:tcW w:w="4665" w:type="dxa"/>
          </w:tcPr>
          <w:p w:rsidR="007F3E75" w:rsidRPr="00474650" w:rsidRDefault="007F3E75" w:rsidP="00545FEA">
            <w:pPr>
              <w:autoSpaceDE w:val="0"/>
              <w:autoSpaceDN w:val="0"/>
              <w:adjustRightInd w:val="0"/>
              <w:spacing w:before="120" w:after="120"/>
              <w:rPr>
                <w:color w:val="000000"/>
                <w:sz w:val="16"/>
                <w:szCs w:val="16"/>
              </w:rPr>
            </w:pPr>
            <w:r>
              <w:rPr>
                <w:color w:val="000000"/>
                <w:sz w:val="16"/>
                <w:szCs w:val="16"/>
              </w:rPr>
              <w:t>To provide a high-level dialogue forum for policy makers, representatives from private sector and academia to seek new opportunities for promoting innovation, economic and social development through regional IP cooperation.</w:t>
            </w:r>
          </w:p>
        </w:tc>
      </w:tr>
    </w:tbl>
    <w:p w:rsidR="007F3E75" w:rsidRPr="000D71EE" w:rsidRDefault="007F3E75" w:rsidP="007F3E75">
      <w:pPr>
        <w:rPr>
          <w:bCs/>
          <w:sz w:val="20"/>
        </w:rPr>
      </w:pPr>
    </w:p>
    <w:p w:rsidR="007F3E75" w:rsidRPr="000D71EE" w:rsidRDefault="007F3E75" w:rsidP="007F3E75">
      <w:pPr>
        <w:rPr>
          <w:b/>
          <w:sz w:val="20"/>
        </w:rPr>
      </w:pPr>
      <w:r w:rsidRPr="000D71EE">
        <w:rPr>
          <w:b/>
          <w:sz w:val="20"/>
        </w:rPr>
        <w:t xml:space="preserve">CHINA </w:t>
      </w:r>
      <w:r w:rsidR="00AE19A8">
        <w:rPr>
          <w:b/>
          <w:sz w:val="20"/>
        </w:rPr>
        <w:t xml:space="preserve">SIPO </w:t>
      </w:r>
      <w:r w:rsidRPr="000D71EE">
        <w:rPr>
          <w:b/>
          <w:sz w:val="20"/>
        </w:rPr>
        <w:t>Donor Contributions and Expenditure in 2016</w:t>
      </w:r>
    </w:p>
    <w:p w:rsidR="007F3E75" w:rsidRPr="000D71EE" w:rsidRDefault="007F3E75" w:rsidP="007F3E75">
      <w:pPr>
        <w:rPr>
          <w:bCs/>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2632BC" w:rsidTr="00545FEA">
        <w:trPr>
          <w:trHeight w:val="544"/>
        </w:trPr>
        <w:tc>
          <w:tcPr>
            <w:tcW w:w="1814" w:type="dxa"/>
            <w:tcBorders>
              <w:top w:val="nil"/>
              <w:left w:val="nil"/>
              <w:bottom w:val="nil"/>
              <w:right w:val="nil"/>
            </w:tcBorders>
            <w:shd w:val="clear" w:color="000000" w:fill="C5D9F1"/>
            <w:vAlign w:val="center"/>
            <w:hideMark/>
          </w:tcPr>
          <w:p w:rsidR="007F3E75" w:rsidRPr="002632BC" w:rsidRDefault="007F3E75" w:rsidP="00545FEA">
            <w:pPr>
              <w:jc w:val="center"/>
              <w:rPr>
                <w:b/>
                <w:bCs/>
                <w:color w:val="000000"/>
                <w:sz w:val="16"/>
                <w:szCs w:val="16"/>
              </w:rPr>
            </w:pPr>
            <w:r w:rsidRPr="002632BC">
              <w:rPr>
                <w:b/>
                <w:bCs/>
                <w:color w:val="000000"/>
                <w:sz w:val="16"/>
                <w:szCs w:val="16"/>
              </w:rPr>
              <w:t>Balance as of December 31,</w:t>
            </w:r>
            <w:r>
              <w:rPr>
                <w:b/>
                <w:bCs/>
                <w:color w:val="000000"/>
                <w:sz w:val="16"/>
                <w:szCs w:val="16"/>
              </w:rPr>
              <w:t xml:space="preserve"> </w:t>
            </w:r>
            <w:r w:rsidRPr="002632BC">
              <w:rPr>
                <w:b/>
                <w:bCs/>
                <w:color w:val="000000"/>
                <w:sz w:val="16"/>
                <w:szCs w:val="16"/>
              </w:rPr>
              <w:t>2015</w:t>
            </w:r>
          </w:p>
        </w:tc>
        <w:tc>
          <w:tcPr>
            <w:tcW w:w="1814" w:type="dxa"/>
            <w:tcBorders>
              <w:top w:val="nil"/>
              <w:left w:val="nil"/>
              <w:bottom w:val="nil"/>
              <w:right w:val="nil"/>
            </w:tcBorders>
            <w:shd w:val="clear" w:color="000000" w:fill="C5D9F1"/>
            <w:noWrap/>
            <w:vAlign w:val="center"/>
            <w:hideMark/>
          </w:tcPr>
          <w:p w:rsidR="007F3E75" w:rsidRPr="002632BC" w:rsidRDefault="007F3E75" w:rsidP="00545FEA">
            <w:pPr>
              <w:jc w:val="center"/>
              <w:rPr>
                <w:b/>
                <w:bCs/>
                <w:color w:val="000000"/>
                <w:sz w:val="16"/>
                <w:szCs w:val="16"/>
              </w:rPr>
            </w:pPr>
            <w:r w:rsidRPr="002632BC">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2632BC" w:rsidRDefault="007F3E75" w:rsidP="00545FEA">
            <w:pPr>
              <w:jc w:val="center"/>
              <w:rPr>
                <w:b/>
                <w:bCs/>
                <w:color w:val="000000"/>
                <w:sz w:val="16"/>
                <w:szCs w:val="16"/>
              </w:rPr>
            </w:pPr>
            <w:r w:rsidRPr="002632BC">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2632BC" w:rsidRDefault="007F3E75" w:rsidP="00545FEA">
            <w:pPr>
              <w:jc w:val="center"/>
              <w:rPr>
                <w:b/>
                <w:bCs/>
                <w:color w:val="000000"/>
                <w:sz w:val="16"/>
                <w:szCs w:val="16"/>
              </w:rPr>
            </w:pPr>
            <w:r w:rsidRPr="002632BC">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2632BC" w:rsidRDefault="007F3E75" w:rsidP="00545FEA">
            <w:pPr>
              <w:jc w:val="center"/>
              <w:rPr>
                <w:b/>
                <w:bCs/>
                <w:color w:val="000000"/>
                <w:sz w:val="16"/>
                <w:szCs w:val="16"/>
              </w:rPr>
            </w:pPr>
            <w:r w:rsidRPr="002632BC">
              <w:rPr>
                <w:b/>
                <w:bCs/>
                <w:color w:val="000000"/>
                <w:sz w:val="16"/>
                <w:szCs w:val="16"/>
              </w:rPr>
              <w:t>Balance as of December 31,</w:t>
            </w:r>
            <w:r>
              <w:rPr>
                <w:b/>
                <w:bCs/>
                <w:color w:val="000000"/>
                <w:sz w:val="16"/>
                <w:szCs w:val="16"/>
              </w:rPr>
              <w:t xml:space="preserve"> </w:t>
            </w:r>
            <w:r w:rsidRPr="002632BC">
              <w:rPr>
                <w:b/>
                <w:bCs/>
                <w:color w:val="000000"/>
                <w:sz w:val="16"/>
                <w:szCs w:val="16"/>
              </w:rPr>
              <w:t>2016</w:t>
            </w:r>
          </w:p>
        </w:tc>
      </w:tr>
      <w:tr w:rsidR="007F3E75" w:rsidRPr="002632BC" w:rsidTr="00545FEA">
        <w:trPr>
          <w:trHeight w:val="357"/>
        </w:trPr>
        <w:tc>
          <w:tcPr>
            <w:tcW w:w="1814" w:type="dxa"/>
            <w:tcBorders>
              <w:top w:val="nil"/>
              <w:left w:val="nil"/>
              <w:bottom w:val="nil"/>
              <w:right w:val="nil"/>
            </w:tcBorders>
            <w:shd w:val="clear" w:color="auto" w:fill="auto"/>
            <w:noWrap/>
            <w:vAlign w:val="bottom"/>
            <w:hideMark/>
          </w:tcPr>
          <w:p w:rsidR="007F3E75" w:rsidRPr="002632BC" w:rsidRDefault="007F3E75" w:rsidP="00545FEA">
            <w:pPr>
              <w:jc w:val="center"/>
              <w:rPr>
                <w:color w:val="000000"/>
                <w:sz w:val="16"/>
                <w:szCs w:val="16"/>
              </w:rPr>
            </w:pPr>
            <w:r w:rsidRPr="002632BC">
              <w:rPr>
                <w:color w:val="000000"/>
                <w:sz w:val="16"/>
                <w:szCs w:val="16"/>
              </w:rPr>
              <w:t>-</w:t>
            </w:r>
          </w:p>
        </w:tc>
        <w:tc>
          <w:tcPr>
            <w:tcW w:w="1814" w:type="dxa"/>
            <w:tcBorders>
              <w:top w:val="nil"/>
              <w:left w:val="nil"/>
              <w:bottom w:val="nil"/>
              <w:right w:val="nil"/>
            </w:tcBorders>
            <w:shd w:val="clear" w:color="auto" w:fill="auto"/>
            <w:noWrap/>
            <w:vAlign w:val="bottom"/>
            <w:hideMark/>
          </w:tcPr>
          <w:p w:rsidR="007F3E75" w:rsidRPr="002632BC" w:rsidRDefault="007F3E75" w:rsidP="00545FEA">
            <w:pPr>
              <w:jc w:val="center"/>
              <w:rPr>
                <w:color w:val="000000"/>
                <w:sz w:val="16"/>
                <w:szCs w:val="16"/>
              </w:rPr>
            </w:pPr>
            <w:r w:rsidRPr="002632BC">
              <w:rPr>
                <w:color w:val="000000"/>
                <w:sz w:val="16"/>
                <w:szCs w:val="16"/>
              </w:rPr>
              <w:t>327,817</w:t>
            </w:r>
          </w:p>
        </w:tc>
        <w:tc>
          <w:tcPr>
            <w:tcW w:w="1815" w:type="dxa"/>
            <w:tcBorders>
              <w:top w:val="nil"/>
              <w:left w:val="nil"/>
              <w:bottom w:val="nil"/>
              <w:right w:val="nil"/>
            </w:tcBorders>
            <w:shd w:val="clear" w:color="auto" w:fill="auto"/>
            <w:noWrap/>
            <w:vAlign w:val="bottom"/>
            <w:hideMark/>
          </w:tcPr>
          <w:p w:rsidR="007F3E75" w:rsidRPr="002632BC" w:rsidRDefault="007F3E75" w:rsidP="00545FEA">
            <w:pPr>
              <w:jc w:val="center"/>
              <w:rPr>
                <w:color w:val="000000"/>
                <w:sz w:val="16"/>
                <w:szCs w:val="16"/>
              </w:rPr>
            </w:pPr>
            <w:r w:rsidRPr="002632BC">
              <w:rPr>
                <w:color w:val="000000"/>
                <w:sz w:val="16"/>
                <w:szCs w:val="16"/>
              </w:rPr>
              <w:t>226,481</w:t>
            </w:r>
          </w:p>
        </w:tc>
        <w:tc>
          <w:tcPr>
            <w:tcW w:w="1814" w:type="dxa"/>
            <w:tcBorders>
              <w:top w:val="nil"/>
              <w:left w:val="nil"/>
              <w:bottom w:val="nil"/>
              <w:right w:val="nil"/>
            </w:tcBorders>
            <w:shd w:val="clear" w:color="auto" w:fill="auto"/>
            <w:noWrap/>
            <w:vAlign w:val="bottom"/>
            <w:hideMark/>
          </w:tcPr>
          <w:p w:rsidR="007F3E75" w:rsidRPr="002632BC" w:rsidRDefault="007F3E75" w:rsidP="00545FEA">
            <w:pPr>
              <w:jc w:val="center"/>
              <w:rPr>
                <w:color w:val="000000"/>
                <w:sz w:val="16"/>
                <w:szCs w:val="16"/>
              </w:rPr>
            </w:pPr>
            <w:r w:rsidRPr="002632BC">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2632BC" w:rsidRDefault="007F3E75" w:rsidP="00545FEA">
            <w:pPr>
              <w:jc w:val="center"/>
              <w:rPr>
                <w:color w:val="000000"/>
                <w:sz w:val="16"/>
                <w:szCs w:val="16"/>
              </w:rPr>
            </w:pPr>
            <w:r w:rsidRPr="002632BC">
              <w:rPr>
                <w:color w:val="000000"/>
                <w:sz w:val="16"/>
                <w:szCs w:val="16"/>
              </w:rPr>
              <w:t>101,336</w:t>
            </w:r>
          </w:p>
        </w:tc>
      </w:tr>
    </w:tbl>
    <w:p w:rsidR="007F3E75" w:rsidRPr="000D71EE" w:rsidRDefault="007F3E75" w:rsidP="007F3E75">
      <w:pPr>
        <w:rPr>
          <w:bCs/>
          <w:sz w:val="20"/>
        </w:rPr>
      </w:pPr>
    </w:p>
    <w:p w:rsidR="007F3E75" w:rsidRPr="000D71EE" w:rsidRDefault="007F3E75" w:rsidP="007F3E75">
      <w:pPr>
        <w:rPr>
          <w:bCs/>
          <w:sz w:val="20"/>
        </w:rPr>
      </w:pPr>
    </w:p>
    <w:p w:rsidR="007F3E75" w:rsidRPr="000D71EE" w:rsidRDefault="007F3E75" w:rsidP="007F3E75">
      <w:pPr>
        <w:rPr>
          <w:b/>
          <w:sz w:val="20"/>
        </w:rPr>
      </w:pPr>
      <w:r w:rsidRPr="000D71EE">
        <w:rPr>
          <w:b/>
          <w:sz w:val="20"/>
        </w:rPr>
        <w:t xml:space="preserve">FINLAND/ COPYRIGHT  </w:t>
      </w:r>
    </w:p>
    <w:p w:rsidR="007F3E75" w:rsidRPr="000D71EE" w:rsidRDefault="007F3E75" w:rsidP="007F3E75">
      <w:pPr>
        <w:rPr>
          <w:bCs/>
          <w:sz w:val="20"/>
        </w:rPr>
      </w:pPr>
    </w:p>
    <w:tbl>
      <w:tblPr>
        <w:tblW w:w="9072" w:type="dxa"/>
        <w:tblInd w:w="108" w:type="dxa"/>
        <w:tblLayout w:type="fixed"/>
        <w:tblLook w:val="0000" w:firstRow="0" w:lastRow="0" w:firstColumn="0" w:lastColumn="0" w:noHBand="0" w:noVBand="0"/>
      </w:tblPr>
      <w:tblGrid>
        <w:gridCol w:w="1925"/>
        <w:gridCol w:w="1240"/>
        <w:gridCol w:w="1514"/>
        <w:gridCol w:w="4393"/>
      </w:tblGrid>
      <w:tr w:rsidR="007F3E75" w:rsidRPr="00A24BD9" w:rsidTr="00545FEA">
        <w:tc>
          <w:tcPr>
            <w:tcW w:w="9360" w:type="dxa"/>
            <w:gridSpan w:val="4"/>
            <w:shd w:val="clear" w:color="auto" w:fill="C6D9F1" w:themeFill="text2" w:themeFillTint="33"/>
            <w:vAlign w:val="center"/>
          </w:tcPr>
          <w:p w:rsidR="007F3E75" w:rsidRPr="00A24BD9" w:rsidRDefault="007F3E75" w:rsidP="00545FEA">
            <w:pPr>
              <w:keepNext/>
              <w:keepLines/>
              <w:tabs>
                <w:tab w:val="left" w:pos="1740"/>
              </w:tabs>
              <w:spacing w:before="120" w:after="60"/>
              <w:ind w:left="1741" w:hanging="1741"/>
              <w:rPr>
                <w:b/>
                <w:bCs/>
                <w:sz w:val="16"/>
                <w:szCs w:val="16"/>
              </w:rPr>
            </w:pPr>
            <w:r w:rsidRPr="00A24BD9">
              <w:rPr>
                <w:b/>
                <w:bCs/>
                <w:color w:val="000000"/>
                <w:sz w:val="16"/>
                <w:szCs w:val="16"/>
              </w:rPr>
              <w:t>RESULT</w:t>
            </w:r>
            <w:r w:rsidRPr="00A24BD9">
              <w:rPr>
                <w:b/>
                <w:bCs/>
                <w:sz w:val="16"/>
                <w:szCs w:val="16"/>
              </w:rPr>
              <w:t>:</w:t>
            </w:r>
            <w:r w:rsidRPr="00A24BD9">
              <w:rPr>
                <w:b/>
                <w:bCs/>
                <w:sz w:val="16"/>
                <w:szCs w:val="16"/>
              </w:rPr>
              <w:tab/>
            </w:r>
            <w:r w:rsidRPr="00A24BD9">
              <w:rPr>
                <w:rFonts w:eastAsia="MS Mincho"/>
                <w:bCs/>
                <w:color w:val="000000"/>
                <w:sz w:val="16"/>
                <w:szCs w:val="16"/>
                <w:lang w:eastAsia="ja-JP" w:bidi="th-TH"/>
              </w:rPr>
              <w:t>III.2. Enhanced human resource capacities able to deal with the broad range of requirements for the effective use of IP for development in developing countries, LDCs and countries with economies in transition</w:t>
            </w:r>
          </w:p>
        </w:tc>
      </w:tr>
      <w:tr w:rsidR="007F3E75" w:rsidRPr="00A24BD9" w:rsidTr="00545FEA">
        <w:tc>
          <w:tcPr>
            <w:tcW w:w="1985" w:type="dxa"/>
            <w:vAlign w:val="center"/>
          </w:tcPr>
          <w:p w:rsidR="007F3E75" w:rsidRPr="00A24BD9" w:rsidRDefault="007F3E75" w:rsidP="00545FEA">
            <w:pPr>
              <w:keepNext/>
              <w:keepLines/>
              <w:rPr>
                <w:b/>
                <w:bCs/>
                <w:sz w:val="16"/>
                <w:szCs w:val="16"/>
              </w:rPr>
            </w:pPr>
            <w:r w:rsidRPr="00A24BD9">
              <w:rPr>
                <w:b/>
                <w:bCs/>
                <w:sz w:val="16"/>
                <w:szCs w:val="16"/>
              </w:rPr>
              <w:t>Activity</w:t>
            </w:r>
          </w:p>
        </w:tc>
        <w:tc>
          <w:tcPr>
            <w:tcW w:w="1276" w:type="dxa"/>
            <w:shd w:val="clear" w:color="auto" w:fill="auto"/>
            <w:tcMar>
              <w:top w:w="110" w:type="dxa"/>
            </w:tcMar>
            <w:vAlign w:val="center"/>
          </w:tcPr>
          <w:p w:rsidR="007F3E75" w:rsidRPr="00A24BD9" w:rsidRDefault="007F3E75" w:rsidP="00545FEA">
            <w:pPr>
              <w:keepNext/>
              <w:keepLines/>
              <w:rPr>
                <w:sz w:val="16"/>
                <w:szCs w:val="16"/>
              </w:rPr>
            </w:pPr>
            <w:r w:rsidRPr="00A24BD9">
              <w:rPr>
                <w:b/>
                <w:bCs/>
                <w:sz w:val="16"/>
                <w:szCs w:val="16"/>
              </w:rPr>
              <w:t>Date</w:t>
            </w:r>
          </w:p>
        </w:tc>
        <w:tc>
          <w:tcPr>
            <w:tcW w:w="1559" w:type="dxa"/>
            <w:shd w:val="clear" w:color="auto" w:fill="auto"/>
            <w:tcMar>
              <w:top w:w="110" w:type="dxa"/>
            </w:tcMar>
            <w:vAlign w:val="center"/>
          </w:tcPr>
          <w:p w:rsidR="007F3E75" w:rsidRPr="00A24BD9" w:rsidRDefault="007F3E75" w:rsidP="00545FEA">
            <w:pPr>
              <w:keepNext/>
              <w:keepLines/>
              <w:rPr>
                <w:sz w:val="16"/>
                <w:szCs w:val="16"/>
              </w:rPr>
            </w:pPr>
            <w:r w:rsidRPr="00A24BD9">
              <w:rPr>
                <w:b/>
                <w:bCs/>
                <w:sz w:val="16"/>
                <w:szCs w:val="16"/>
              </w:rPr>
              <w:t>Host Country/</w:t>
            </w:r>
            <w:r w:rsidRPr="00A24BD9">
              <w:rPr>
                <w:b/>
                <w:bCs/>
                <w:sz w:val="16"/>
                <w:szCs w:val="16"/>
              </w:rPr>
              <w:br/>
              <w:t>Recipients</w:t>
            </w:r>
          </w:p>
        </w:tc>
        <w:tc>
          <w:tcPr>
            <w:tcW w:w="4540" w:type="dxa"/>
            <w:shd w:val="clear" w:color="auto" w:fill="FFFFFF"/>
            <w:tcMar>
              <w:top w:w="110" w:type="dxa"/>
            </w:tcMar>
            <w:vAlign w:val="center"/>
          </w:tcPr>
          <w:p w:rsidR="007F3E75" w:rsidRPr="00A24BD9" w:rsidRDefault="007F3E75" w:rsidP="00545FEA">
            <w:pPr>
              <w:keepNext/>
              <w:keepLines/>
              <w:rPr>
                <w:sz w:val="16"/>
                <w:szCs w:val="16"/>
              </w:rPr>
            </w:pPr>
            <w:r w:rsidRPr="00A24BD9">
              <w:rPr>
                <w:b/>
                <w:bCs/>
                <w:sz w:val="16"/>
                <w:szCs w:val="16"/>
              </w:rPr>
              <w:t>Purpose(s)/Description(s)</w:t>
            </w:r>
          </w:p>
        </w:tc>
      </w:tr>
      <w:tr w:rsidR="007F3E75" w:rsidRPr="00A24BD9" w:rsidTr="00545FEA">
        <w:tblPrEx>
          <w:tblLook w:val="04A0" w:firstRow="1" w:lastRow="0" w:firstColumn="1" w:lastColumn="0" w:noHBand="0" w:noVBand="1"/>
        </w:tblPrEx>
        <w:trPr>
          <w:trHeight w:val="473"/>
        </w:trPr>
        <w:tc>
          <w:tcPr>
            <w:tcW w:w="1985" w:type="dxa"/>
          </w:tcPr>
          <w:p w:rsidR="007F3E75" w:rsidRPr="00A24BD9" w:rsidRDefault="007F3E75" w:rsidP="00545FEA">
            <w:pPr>
              <w:spacing w:before="240"/>
              <w:rPr>
                <w:rFonts w:eastAsia="MS Mincho"/>
                <w:color w:val="000000"/>
                <w:sz w:val="16"/>
                <w:szCs w:val="16"/>
                <w:lang w:eastAsia="ja-JP" w:bidi="th-TH"/>
              </w:rPr>
            </w:pPr>
            <w:r w:rsidRPr="00A24BD9">
              <w:rPr>
                <w:rFonts w:eastAsia="MS Mincho"/>
                <w:color w:val="000000"/>
                <w:sz w:val="16"/>
                <w:szCs w:val="16"/>
                <w:lang w:eastAsia="ja-JP" w:bidi="th-TH"/>
              </w:rPr>
              <w:t>Preparation of guidelines on assessing the economic, social and cultural impact of copyright in the creative industries</w:t>
            </w:r>
          </w:p>
        </w:tc>
        <w:tc>
          <w:tcPr>
            <w:tcW w:w="1276" w:type="dxa"/>
          </w:tcPr>
          <w:p w:rsidR="007F3E75" w:rsidRPr="00A24BD9" w:rsidRDefault="007F3E75" w:rsidP="00545FEA">
            <w:pPr>
              <w:spacing w:before="240"/>
              <w:rPr>
                <w:rFonts w:eastAsia="MS Mincho"/>
                <w:color w:val="000000"/>
                <w:sz w:val="16"/>
                <w:szCs w:val="16"/>
                <w:lang w:eastAsia="ja-JP" w:bidi="th-TH"/>
              </w:rPr>
            </w:pPr>
            <w:r w:rsidRPr="00A24BD9">
              <w:rPr>
                <w:rFonts w:eastAsia="MS Mincho"/>
                <w:color w:val="000000"/>
                <w:sz w:val="16"/>
                <w:szCs w:val="16"/>
                <w:lang w:eastAsia="ja-JP" w:bidi="th-TH"/>
              </w:rPr>
              <w:t>March 2016</w:t>
            </w:r>
          </w:p>
        </w:tc>
        <w:tc>
          <w:tcPr>
            <w:tcW w:w="1559" w:type="dxa"/>
          </w:tcPr>
          <w:p w:rsidR="007F3E75" w:rsidRPr="00A24BD9" w:rsidRDefault="007F3E75" w:rsidP="00545FEA">
            <w:pPr>
              <w:spacing w:before="240"/>
              <w:rPr>
                <w:rFonts w:eastAsia="MS Mincho"/>
                <w:color w:val="000000"/>
                <w:sz w:val="16"/>
                <w:szCs w:val="16"/>
                <w:lang w:eastAsia="ja-JP" w:bidi="th-TH"/>
              </w:rPr>
            </w:pPr>
            <w:r w:rsidRPr="00A24BD9">
              <w:rPr>
                <w:rFonts w:eastAsia="MS Mincho"/>
                <w:color w:val="000000"/>
                <w:sz w:val="16"/>
                <w:szCs w:val="16"/>
                <w:lang w:eastAsia="ja-JP" w:bidi="th-TH"/>
              </w:rPr>
              <w:t xml:space="preserve">Finland </w:t>
            </w:r>
          </w:p>
        </w:tc>
        <w:tc>
          <w:tcPr>
            <w:tcW w:w="4540" w:type="dxa"/>
          </w:tcPr>
          <w:p w:rsidR="007F3E75" w:rsidRPr="00A24BD9" w:rsidRDefault="007F3E75" w:rsidP="00545FEA">
            <w:pPr>
              <w:spacing w:before="240"/>
              <w:rPr>
                <w:rFonts w:eastAsia="MS Mincho"/>
                <w:color w:val="000000"/>
                <w:sz w:val="16"/>
                <w:szCs w:val="16"/>
                <w:lang w:eastAsia="ja-JP" w:bidi="th-TH"/>
              </w:rPr>
            </w:pPr>
            <w:r w:rsidRPr="00A24BD9">
              <w:rPr>
                <w:rFonts w:eastAsia="MS Mincho"/>
                <w:color w:val="000000"/>
                <w:sz w:val="16"/>
                <w:szCs w:val="16"/>
                <w:lang w:eastAsia="ja-JP" w:bidi="th-TH"/>
              </w:rPr>
              <w:t>Expert submission for the pilot phase of the project on assessing the economic, social and cultural impact of copyright on the creative industries in Finland to test the implementation of the WIPO guidelines in Finland</w:t>
            </w:r>
          </w:p>
        </w:tc>
      </w:tr>
    </w:tbl>
    <w:p w:rsidR="007F3E75" w:rsidRPr="00A24BD9" w:rsidRDefault="007F3E75" w:rsidP="007F3E75">
      <w:pPr>
        <w:rPr>
          <w:b/>
          <w:sz w:val="20"/>
        </w:rPr>
      </w:pPr>
    </w:p>
    <w:p w:rsidR="007F3E75" w:rsidRPr="00A24BD9" w:rsidRDefault="007F3E75" w:rsidP="007F3E75">
      <w:pPr>
        <w:rPr>
          <w:b/>
          <w:sz w:val="20"/>
        </w:rPr>
      </w:pPr>
      <w:r w:rsidRPr="00A24BD9">
        <w:rPr>
          <w:b/>
          <w:sz w:val="20"/>
        </w:rPr>
        <w:t>FINLAND/ COPYRIGHT Donor Contributions and Expenditure in 2016</w:t>
      </w:r>
    </w:p>
    <w:p w:rsidR="007F3E75" w:rsidRPr="00A24BD9" w:rsidRDefault="007F3E75" w:rsidP="007F3E75">
      <w:pPr>
        <w:rPr>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A24BD9" w:rsidTr="00545FEA">
        <w:trPr>
          <w:trHeight w:val="544"/>
        </w:trPr>
        <w:tc>
          <w:tcPr>
            <w:tcW w:w="1814" w:type="dxa"/>
            <w:shd w:val="clear" w:color="000000" w:fill="C5D9F1"/>
            <w:vAlign w:val="center"/>
            <w:hideMark/>
          </w:tcPr>
          <w:p w:rsidR="007F3E75" w:rsidRPr="00A24BD9" w:rsidRDefault="007F3E75" w:rsidP="00545FEA">
            <w:pPr>
              <w:jc w:val="center"/>
              <w:rPr>
                <w:b/>
                <w:bCs/>
                <w:color w:val="000000"/>
                <w:sz w:val="16"/>
                <w:szCs w:val="16"/>
              </w:rPr>
            </w:pPr>
            <w:r w:rsidRPr="00A24BD9">
              <w:rPr>
                <w:b/>
                <w:bCs/>
                <w:color w:val="000000"/>
                <w:sz w:val="16"/>
                <w:szCs w:val="16"/>
              </w:rPr>
              <w:t>Balance as of December 31, 2015</w:t>
            </w:r>
          </w:p>
        </w:tc>
        <w:tc>
          <w:tcPr>
            <w:tcW w:w="1814" w:type="dxa"/>
            <w:shd w:val="clear" w:color="000000" w:fill="C5D9F1"/>
            <w:noWrap/>
            <w:vAlign w:val="center"/>
            <w:hideMark/>
          </w:tcPr>
          <w:p w:rsidR="007F3E75" w:rsidRPr="00A24BD9" w:rsidRDefault="007F3E75" w:rsidP="00545FEA">
            <w:pPr>
              <w:jc w:val="center"/>
              <w:rPr>
                <w:b/>
                <w:bCs/>
                <w:color w:val="000000"/>
                <w:sz w:val="16"/>
                <w:szCs w:val="16"/>
              </w:rPr>
            </w:pPr>
            <w:r w:rsidRPr="00A24BD9">
              <w:rPr>
                <w:b/>
                <w:bCs/>
                <w:color w:val="000000"/>
                <w:sz w:val="16"/>
                <w:szCs w:val="16"/>
              </w:rPr>
              <w:t>Income 2016</w:t>
            </w:r>
          </w:p>
        </w:tc>
        <w:tc>
          <w:tcPr>
            <w:tcW w:w="1815" w:type="dxa"/>
            <w:shd w:val="clear" w:color="000000" w:fill="C5D9F1"/>
            <w:noWrap/>
            <w:vAlign w:val="center"/>
            <w:hideMark/>
          </w:tcPr>
          <w:p w:rsidR="007F3E75" w:rsidRPr="00A24BD9" w:rsidRDefault="007F3E75" w:rsidP="00545FEA">
            <w:pPr>
              <w:jc w:val="center"/>
              <w:rPr>
                <w:b/>
                <w:bCs/>
                <w:color w:val="000000"/>
                <w:sz w:val="16"/>
                <w:szCs w:val="16"/>
              </w:rPr>
            </w:pPr>
            <w:r w:rsidRPr="00A24BD9">
              <w:rPr>
                <w:b/>
                <w:bCs/>
                <w:color w:val="000000"/>
                <w:sz w:val="16"/>
                <w:szCs w:val="16"/>
              </w:rPr>
              <w:t>Expenditure 2016</w:t>
            </w:r>
          </w:p>
        </w:tc>
        <w:tc>
          <w:tcPr>
            <w:tcW w:w="1814" w:type="dxa"/>
            <w:shd w:val="clear" w:color="000000" w:fill="C5D9F1"/>
            <w:noWrap/>
            <w:vAlign w:val="center"/>
            <w:hideMark/>
          </w:tcPr>
          <w:p w:rsidR="007F3E75" w:rsidRPr="00A24BD9" w:rsidRDefault="007F3E75" w:rsidP="00545FEA">
            <w:pPr>
              <w:jc w:val="center"/>
              <w:rPr>
                <w:b/>
                <w:bCs/>
                <w:color w:val="000000"/>
                <w:sz w:val="16"/>
                <w:szCs w:val="16"/>
              </w:rPr>
            </w:pPr>
            <w:r w:rsidRPr="00A24BD9">
              <w:rPr>
                <w:b/>
                <w:bCs/>
                <w:color w:val="000000"/>
                <w:sz w:val="16"/>
                <w:szCs w:val="16"/>
              </w:rPr>
              <w:t>Reimbursements</w:t>
            </w:r>
          </w:p>
        </w:tc>
        <w:tc>
          <w:tcPr>
            <w:tcW w:w="1815" w:type="dxa"/>
            <w:shd w:val="clear" w:color="000000" w:fill="C5D9F1"/>
            <w:vAlign w:val="center"/>
            <w:hideMark/>
          </w:tcPr>
          <w:p w:rsidR="007F3E75" w:rsidRPr="00A24BD9" w:rsidRDefault="007F3E75" w:rsidP="00545FEA">
            <w:pPr>
              <w:jc w:val="center"/>
              <w:rPr>
                <w:b/>
                <w:bCs/>
                <w:color w:val="000000"/>
                <w:sz w:val="16"/>
                <w:szCs w:val="16"/>
              </w:rPr>
            </w:pPr>
            <w:r w:rsidRPr="00A24BD9">
              <w:rPr>
                <w:b/>
                <w:bCs/>
                <w:color w:val="000000"/>
                <w:sz w:val="16"/>
                <w:szCs w:val="16"/>
              </w:rPr>
              <w:t>Balance as of December 31, 2016</w:t>
            </w:r>
          </w:p>
        </w:tc>
      </w:tr>
      <w:tr w:rsidR="007F3E75" w:rsidRPr="00A24BD9" w:rsidTr="00545FEA">
        <w:trPr>
          <w:trHeight w:val="357"/>
        </w:trPr>
        <w:tc>
          <w:tcPr>
            <w:tcW w:w="1814" w:type="dxa"/>
            <w:shd w:val="clear" w:color="auto" w:fill="auto"/>
            <w:noWrap/>
            <w:vAlign w:val="bottom"/>
            <w:hideMark/>
          </w:tcPr>
          <w:p w:rsidR="007F3E75" w:rsidRPr="00A24BD9" w:rsidRDefault="007F3E75" w:rsidP="00545FEA">
            <w:pPr>
              <w:jc w:val="center"/>
              <w:rPr>
                <w:color w:val="000000"/>
                <w:sz w:val="16"/>
                <w:szCs w:val="16"/>
              </w:rPr>
            </w:pPr>
            <w:r w:rsidRPr="00A24BD9">
              <w:rPr>
                <w:color w:val="000000"/>
                <w:sz w:val="16"/>
                <w:szCs w:val="16"/>
              </w:rPr>
              <w:t>14,360</w:t>
            </w:r>
          </w:p>
        </w:tc>
        <w:tc>
          <w:tcPr>
            <w:tcW w:w="1814" w:type="dxa"/>
            <w:shd w:val="clear" w:color="auto" w:fill="auto"/>
            <w:noWrap/>
            <w:vAlign w:val="bottom"/>
            <w:hideMark/>
          </w:tcPr>
          <w:p w:rsidR="007F3E75" w:rsidRPr="00A24BD9" w:rsidRDefault="007F3E75" w:rsidP="00545FEA">
            <w:pPr>
              <w:jc w:val="center"/>
              <w:rPr>
                <w:color w:val="000000"/>
                <w:sz w:val="16"/>
                <w:szCs w:val="16"/>
              </w:rPr>
            </w:pPr>
            <w:r w:rsidRPr="00A24BD9">
              <w:rPr>
                <w:color w:val="000000"/>
                <w:sz w:val="16"/>
                <w:szCs w:val="16"/>
              </w:rPr>
              <w:t>-</w:t>
            </w:r>
          </w:p>
        </w:tc>
        <w:tc>
          <w:tcPr>
            <w:tcW w:w="1815" w:type="dxa"/>
            <w:shd w:val="clear" w:color="auto" w:fill="auto"/>
            <w:noWrap/>
            <w:vAlign w:val="bottom"/>
            <w:hideMark/>
          </w:tcPr>
          <w:p w:rsidR="007F3E75" w:rsidRPr="00A24BD9" w:rsidRDefault="007F3E75" w:rsidP="00545FEA">
            <w:pPr>
              <w:jc w:val="center"/>
              <w:rPr>
                <w:color w:val="000000"/>
                <w:sz w:val="16"/>
                <w:szCs w:val="16"/>
              </w:rPr>
            </w:pPr>
            <w:r w:rsidRPr="00A24BD9">
              <w:rPr>
                <w:color w:val="000000"/>
                <w:sz w:val="16"/>
                <w:szCs w:val="16"/>
              </w:rPr>
              <w:t>11,345</w:t>
            </w:r>
          </w:p>
        </w:tc>
        <w:tc>
          <w:tcPr>
            <w:tcW w:w="1814" w:type="dxa"/>
            <w:shd w:val="clear" w:color="auto" w:fill="auto"/>
            <w:noWrap/>
            <w:vAlign w:val="bottom"/>
            <w:hideMark/>
          </w:tcPr>
          <w:p w:rsidR="007F3E75" w:rsidRPr="00A24BD9" w:rsidRDefault="007F3E75" w:rsidP="00545FEA">
            <w:pPr>
              <w:jc w:val="center"/>
              <w:rPr>
                <w:color w:val="000000"/>
                <w:sz w:val="16"/>
                <w:szCs w:val="16"/>
              </w:rPr>
            </w:pPr>
            <w:r w:rsidRPr="00A24BD9">
              <w:rPr>
                <w:color w:val="000000"/>
                <w:sz w:val="16"/>
                <w:szCs w:val="16"/>
              </w:rPr>
              <w:t>-</w:t>
            </w:r>
          </w:p>
        </w:tc>
        <w:tc>
          <w:tcPr>
            <w:tcW w:w="1815" w:type="dxa"/>
            <w:shd w:val="clear" w:color="auto" w:fill="auto"/>
            <w:noWrap/>
            <w:vAlign w:val="bottom"/>
            <w:hideMark/>
          </w:tcPr>
          <w:p w:rsidR="007F3E75" w:rsidRPr="00A24BD9" w:rsidRDefault="007F3E75" w:rsidP="00545FEA">
            <w:pPr>
              <w:jc w:val="center"/>
              <w:rPr>
                <w:color w:val="000000"/>
                <w:sz w:val="16"/>
                <w:szCs w:val="16"/>
              </w:rPr>
            </w:pPr>
            <w:r w:rsidRPr="00A24BD9">
              <w:rPr>
                <w:color w:val="000000"/>
                <w:sz w:val="16"/>
                <w:szCs w:val="16"/>
              </w:rPr>
              <w:t>3,015</w:t>
            </w:r>
          </w:p>
        </w:tc>
      </w:tr>
    </w:tbl>
    <w:p w:rsidR="007F3E75" w:rsidRPr="00A24BD9" w:rsidRDefault="007F3E75" w:rsidP="007F3E75">
      <w:pPr>
        <w:jc w:val="center"/>
        <w:rPr>
          <w:rFonts w:cs="Times New Roman"/>
          <w:sz w:val="20"/>
          <w:szCs w:val="24"/>
        </w:rPr>
      </w:pPr>
    </w:p>
    <w:p w:rsidR="007F3E75" w:rsidRPr="00DC692D" w:rsidRDefault="007F3E75" w:rsidP="007F3E75">
      <w:pPr>
        <w:keepNext/>
        <w:keepLines/>
        <w:rPr>
          <w:b/>
          <w:sz w:val="20"/>
          <w:szCs w:val="16"/>
        </w:rPr>
      </w:pPr>
      <w:r w:rsidRPr="00DC692D">
        <w:rPr>
          <w:b/>
          <w:sz w:val="20"/>
          <w:szCs w:val="16"/>
        </w:rPr>
        <w:lastRenderedPageBreak/>
        <w:t>FRANCE/ INDUSTRIAL PROPERTY</w:t>
      </w:r>
    </w:p>
    <w:p w:rsidR="007F3E75" w:rsidRPr="00DC692D" w:rsidRDefault="007F3E75" w:rsidP="007F3E75">
      <w:pPr>
        <w:keepNext/>
        <w:keepLines/>
        <w:rPr>
          <w:b/>
          <w:sz w:val="16"/>
          <w:szCs w:val="16"/>
        </w:rPr>
      </w:pPr>
    </w:p>
    <w:tbl>
      <w:tblPr>
        <w:tblW w:w="9072" w:type="dxa"/>
        <w:tblInd w:w="108" w:type="dxa"/>
        <w:tblLayout w:type="fixed"/>
        <w:tblLook w:val="0000" w:firstRow="0" w:lastRow="0" w:firstColumn="0" w:lastColumn="0" w:noHBand="0" w:noVBand="0"/>
      </w:tblPr>
      <w:tblGrid>
        <w:gridCol w:w="1925"/>
        <w:gridCol w:w="1240"/>
        <w:gridCol w:w="1514"/>
        <w:gridCol w:w="4393"/>
      </w:tblGrid>
      <w:tr w:rsidR="007F3E75" w:rsidRPr="00DC692D" w:rsidTr="00545FEA">
        <w:tc>
          <w:tcPr>
            <w:tcW w:w="9360" w:type="dxa"/>
            <w:gridSpan w:val="4"/>
            <w:shd w:val="clear" w:color="auto" w:fill="C6D9F1" w:themeFill="text2" w:themeFillTint="33"/>
            <w:vAlign w:val="center"/>
          </w:tcPr>
          <w:p w:rsidR="007F3E75" w:rsidRPr="00DC692D" w:rsidRDefault="007F3E75" w:rsidP="00545FEA">
            <w:pPr>
              <w:keepNext/>
              <w:keepLines/>
              <w:tabs>
                <w:tab w:val="left" w:pos="1740"/>
              </w:tabs>
              <w:spacing w:before="120" w:after="60"/>
              <w:ind w:left="1741" w:hanging="1741"/>
              <w:rPr>
                <w:b/>
                <w:bCs/>
                <w:sz w:val="16"/>
                <w:szCs w:val="16"/>
              </w:rPr>
            </w:pPr>
            <w:r w:rsidRPr="00DC692D">
              <w:rPr>
                <w:b/>
                <w:bCs/>
                <w:color w:val="000000"/>
                <w:sz w:val="16"/>
                <w:szCs w:val="16"/>
              </w:rPr>
              <w:t>RESULT</w:t>
            </w:r>
            <w:r w:rsidRPr="00DC692D">
              <w:rPr>
                <w:b/>
                <w:bCs/>
                <w:sz w:val="16"/>
                <w:szCs w:val="16"/>
              </w:rPr>
              <w:t>:</w:t>
            </w:r>
            <w:r w:rsidRPr="00DC692D">
              <w:rPr>
                <w:b/>
                <w:bCs/>
                <w:sz w:val="16"/>
                <w:szCs w:val="16"/>
              </w:rPr>
              <w:tab/>
            </w:r>
            <w:r w:rsidRPr="00DC692D">
              <w:rPr>
                <w:rFonts w:eastAsia="MS Mincho"/>
                <w:bCs/>
                <w:color w:val="000000"/>
                <w:sz w:val="16"/>
                <w:szCs w:val="16"/>
                <w:lang w:eastAsia="ja-JP" w:bidi="th-TH"/>
              </w:rPr>
              <w:t>III.2. Enhanced human resource capacities able to deal with the broad range of requirements for the effective use of IP for development in developing countries, LDCs and countries with economies in transition</w:t>
            </w:r>
          </w:p>
        </w:tc>
      </w:tr>
      <w:tr w:rsidR="007F3E75" w:rsidRPr="00DC692D" w:rsidTr="00545FEA">
        <w:tc>
          <w:tcPr>
            <w:tcW w:w="1985" w:type="dxa"/>
            <w:vAlign w:val="center"/>
          </w:tcPr>
          <w:p w:rsidR="007F3E75" w:rsidRPr="00DC692D" w:rsidRDefault="007F3E75" w:rsidP="00545FEA">
            <w:pPr>
              <w:keepNext/>
              <w:keepLines/>
              <w:rPr>
                <w:b/>
                <w:bCs/>
                <w:sz w:val="16"/>
                <w:szCs w:val="16"/>
              </w:rPr>
            </w:pPr>
            <w:r w:rsidRPr="00DC692D">
              <w:rPr>
                <w:b/>
                <w:bCs/>
                <w:sz w:val="16"/>
                <w:szCs w:val="16"/>
              </w:rPr>
              <w:t>Activity</w:t>
            </w:r>
          </w:p>
        </w:tc>
        <w:tc>
          <w:tcPr>
            <w:tcW w:w="1276" w:type="dxa"/>
            <w:shd w:val="clear" w:color="auto" w:fill="auto"/>
            <w:tcMar>
              <w:top w:w="110" w:type="dxa"/>
            </w:tcMar>
            <w:vAlign w:val="center"/>
          </w:tcPr>
          <w:p w:rsidR="007F3E75" w:rsidRPr="00DC692D" w:rsidRDefault="007F3E75" w:rsidP="00545FEA">
            <w:pPr>
              <w:keepNext/>
              <w:keepLines/>
              <w:rPr>
                <w:sz w:val="16"/>
                <w:szCs w:val="16"/>
              </w:rPr>
            </w:pPr>
            <w:r w:rsidRPr="00DC692D">
              <w:rPr>
                <w:b/>
                <w:bCs/>
                <w:sz w:val="16"/>
                <w:szCs w:val="16"/>
              </w:rPr>
              <w:t>Date</w:t>
            </w:r>
          </w:p>
        </w:tc>
        <w:tc>
          <w:tcPr>
            <w:tcW w:w="1559" w:type="dxa"/>
            <w:shd w:val="clear" w:color="auto" w:fill="auto"/>
            <w:tcMar>
              <w:top w:w="110" w:type="dxa"/>
            </w:tcMar>
            <w:vAlign w:val="center"/>
          </w:tcPr>
          <w:p w:rsidR="007F3E75" w:rsidRPr="00DC692D" w:rsidRDefault="007F3E75" w:rsidP="00545FEA">
            <w:pPr>
              <w:keepNext/>
              <w:keepLines/>
              <w:rPr>
                <w:sz w:val="16"/>
                <w:szCs w:val="16"/>
              </w:rPr>
            </w:pPr>
            <w:r w:rsidRPr="00DC692D">
              <w:rPr>
                <w:b/>
                <w:bCs/>
                <w:sz w:val="16"/>
                <w:szCs w:val="16"/>
              </w:rPr>
              <w:t>Host Country/</w:t>
            </w:r>
            <w:r w:rsidRPr="00DC692D">
              <w:rPr>
                <w:b/>
                <w:bCs/>
                <w:sz w:val="16"/>
                <w:szCs w:val="16"/>
              </w:rPr>
              <w:br/>
              <w:t>Recipients</w:t>
            </w:r>
          </w:p>
        </w:tc>
        <w:tc>
          <w:tcPr>
            <w:tcW w:w="4540" w:type="dxa"/>
            <w:shd w:val="clear" w:color="auto" w:fill="FFFFFF"/>
            <w:tcMar>
              <w:top w:w="110" w:type="dxa"/>
            </w:tcMar>
            <w:vAlign w:val="center"/>
          </w:tcPr>
          <w:p w:rsidR="007F3E75" w:rsidRPr="00DC692D" w:rsidRDefault="007F3E75" w:rsidP="00545FEA">
            <w:pPr>
              <w:keepNext/>
              <w:keepLines/>
              <w:rPr>
                <w:sz w:val="16"/>
                <w:szCs w:val="16"/>
              </w:rPr>
            </w:pPr>
            <w:r w:rsidRPr="00DC692D">
              <w:rPr>
                <w:b/>
                <w:bCs/>
                <w:sz w:val="16"/>
                <w:szCs w:val="16"/>
              </w:rPr>
              <w:t>Purpose(s)/Description(s)</w:t>
            </w:r>
          </w:p>
        </w:tc>
      </w:tr>
      <w:tr w:rsidR="007F3E75" w:rsidRPr="00DC692D" w:rsidTr="00545FEA">
        <w:tblPrEx>
          <w:tblLook w:val="04A0" w:firstRow="1" w:lastRow="0" w:firstColumn="1" w:lastColumn="0" w:noHBand="0" w:noVBand="1"/>
        </w:tblPrEx>
        <w:trPr>
          <w:trHeight w:val="2218"/>
        </w:trPr>
        <w:tc>
          <w:tcPr>
            <w:tcW w:w="1985" w:type="dxa"/>
          </w:tcPr>
          <w:p w:rsidR="007F3E75" w:rsidRPr="00DC692D" w:rsidRDefault="007F3E75" w:rsidP="00545FEA">
            <w:pPr>
              <w:keepNext/>
              <w:keepLines/>
              <w:spacing w:before="240"/>
              <w:rPr>
                <w:rFonts w:eastAsia="MS Mincho"/>
                <w:color w:val="000000"/>
                <w:sz w:val="16"/>
                <w:szCs w:val="16"/>
                <w:lang w:val="fr-CH" w:eastAsia="ja-JP" w:bidi="th-TH"/>
              </w:rPr>
            </w:pPr>
            <w:r w:rsidRPr="00DC692D">
              <w:rPr>
                <w:rFonts w:eastAsia="MS Mincho"/>
                <w:color w:val="000000"/>
                <w:sz w:val="16"/>
                <w:szCs w:val="16"/>
                <w:lang w:val="fr-CH" w:eastAsia="ja-JP" w:bidi="th-TH"/>
              </w:rPr>
              <w:t>CAPI (</w:t>
            </w:r>
            <w:r w:rsidRPr="00DC692D">
              <w:rPr>
                <w:rFonts w:eastAsia="MS Mincho"/>
                <w:i/>
                <w:color w:val="000000"/>
                <w:sz w:val="16"/>
                <w:szCs w:val="16"/>
                <w:lang w:val="fr-CH" w:eastAsia="ja-JP" w:bidi="th-TH"/>
              </w:rPr>
              <w:t>Certificat d’animateur propriété intellectuelle</w:t>
            </w:r>
            <w:r w:rsidRPr="00DC692D">
              <w:rPr>
                <w:rFonts w:eastAsia="MS Mincho"/>
                <w:color w:val="000000"/>
                <w:sz w:val="16"/>
                <w:szCs w:val="16"/>
                <w:lang w:val="fr-CH" w:eastAsia="ja-JP" w:bidi="th-TH"/>
              </w:rPr>
              <w:t xml:space="preserve">) Training Program with the </w:t>
            </w:r>
            <w:r w:rsidRPr="00DC692D">
              <w:rPr>
                <w:rFonts w:eastAsia="MS Mincho"/>
                <w:i/>
                <w:color w:val="000000"/>
                <w:sz w:val="16"/>
                <w:szCs w:val="16"/>
                <w:lang w:val="fr-CH" w:eastAsia="ja-JP" w:bidi="th-TH"/>
              </w:rPr>
              <w:t>Institut national de la propriété industrielle</w:t>
            </w:r>
            <w:r w:rsidRPr="00DC692D">
              <w:rPr>
                <w:rFonts w:eastAsia="MS Mincho"/>
                <w:color w:val="000000"/>
                <w:sz w:val="16"/>
                <w:szCs w:val="16"/>
                <w:lang w:val="fr-CH" w:eastAsia="ja-JP" w:bidi="th-TH"/>
              </w:rPr>
              <w:t xml:space="preserve"> (INPI) France and the </w:t>
            </w:r>
            <w:r w:rsidRPr="00DC692D">
              <w:rPr>
                <w:rFonts w:eastAsia="MS Mincho"/>
                <w:i/>
                <w:color w:val="000000"/>
                <w:sz w:val="16"/>
                <w:szCs w:val="16"/>
                <w:lang w:val="fr-CH" w:eastAsia="ja-JP" w:bidi="th-TH"/>
              </w:rPr>
              <w:t>Office Marocain de la Propriété Industrielle et Commerciale</w:t>
            </w:r>
            <w:r w:rsidRPr="00DC692D">
              <w:rPr>
                <w:rFonts w:eastAsia="MS Mincho"/>
                <w:color w:val="000000"/>
                <w:sz w:val="16"/>
                <w:szCs w:val="16"/>
                <w:lang w:val="fr-CH" w:eastAsia="ja-JP" w:bidi="th-TH"/>
              </w:rPr>
              <w:t xml:space="preserve"> (OMPIC)</w:t>
            </w:r>
          </w:p>
        </w:tc>
        <w:tc>
          <w:tcPr>
            <w:tcW w:w="1276" w:type="dxa"/>
          </w:tcPr>
          <w:p w:rsidR="007F3E75" w:rsidRPr="00DC692D" w:rsidRDefault="007F3E75" w:rsidP="00545FEA">
            <w:pPr>
              <w:keepNext/>
              <w:keepLines/>
              <w:spacing w:before="240"/>
              <w:rPr>
                <w:rFonts w:eastAsia="MS Mincho"/>
                <w:color w:val="000000"/>
                <w:sz w:val="16"/>
                <w:szCs w:val="16"/>
                <w:lang w:val="fr-CH" w:eastAsia="ja-JP" w:bidi="th-TH"/>
              </w:rPr>
            </w:pPr>
            <w:r w:rsidRPr="005A79BD">
              <w:rPr>
                <w:rFonts w:eastAsia="MS Mincho"/>
                <w:color w:val="000000"/>
                <w:sz w:val="16"/>
                <w:szCs w:val="16"/>
                <w:lang w:eastAsia="ja-JP" w:bidi="th-TH"/>
              </w:rPr>
              <w:t>January</w:t>
            </w:r>
            <w:r w:rsidRPr="00DC692D">
              <w:rPr>
                <w:rFonts w:eastAsia="MS Mincho"/>
                <w:color w:val="000000"/>
                <w:sz w:val="16"/>
                <w:szCs w:val="16"/>
                <w:lang w:val="fr-CH" w:eastAsia="ja-JP" w:bidi="th-TH"/>
              </w:rPr>
              <w:t xml:space="preserve"> 1 to May 12, 2016</w:t>
            </w:r>
            <w:r w:rsidRPr="00DC692D">
              <w:rPr>
                <w:rFonts w:eastAsia="MS Mincho"/>
                <w:color w:val="000000"/>
                <w:sz w:val="16"/>
                <w:szCs w:val="16"/>
                <w:vertAlign w:val="superscript"/>
                <w:lang w:val="fr-CH" w:eastAsia="ja-JP" w:bidi="th-TH"/>
              </w:rPr>
              <w:footnoteReference w:id="110"/>
            </w:r>
          </w:p>
        </w:tc>
        <w:tc>
          <w:tcPr>
            <w:tcW w:w="1559" w:type="dxa"/>
          </w:tcPr>
          <w:p w:rsidR="007F3E75" w:rsidRPr="00DC692D" w:rsidRDefault="007F3E75" w:rsidP="00545FEA">
            <w:pPr>
              <w:keepNext/>
              <w:keepLines/>
              <w:autoSpaceDE w:val="0"/>
              <w:autoSpaceDN w:val="0"/>
              <w:adjustRightInd w:val="0"/>
              <w:spacing w:before="240" w:after="60"/>
              <w:rPr>
                <w:rFonts w:eastAsia="MS Mincho"/>
                <w:color w:val="000000"/>
                <w:sz w:val="16"/>
                <w:szCs w:val="16"/>
                <w:lang w:val="fr-CH" w:eastAsia="ja-JP" w:bidi="th-TH"/>
              </w:rPr>
            </w:pPr>
            <w:r w:rsidRPr="00DC692D">
              <w:rPr>
                <w:rFonts w:eastAsia="MS Mincho"/>
                <w:color w:val="000000"/>
                <w:sz w:val="16"/>
                <w:szCs w:val="16"/>
                <w:lang w:val="fr-CH" w:eastAsia="ja-JP" w:bidi="th-TH"/>
              </w:rPr>
              <w:t xml:space="preserve">Morocco/ 10 participants from Algeria, Cameroon, Côte d’Ivoire, Senegal, Tunisia, </w:t>
            </w:r>
          </w:p>
          <w:p w:rsidR="007F3E75" w:rsidRPr="00DC692D" w:rsidRDefault="007F3E75" w:rsidP="00545FEA">
            <w:pPr>
              <w:keepNext/>
              <w:keepLines/>
              <w:autoSpaceDE w:val="0"/>
              <w:autoSpaceDN w:val="0"/>
              <w:adjustRightInd w:val="0"/>
              <w:spacing w:before="240" w:after="60"/>
              <w:rPr>
                <w:rFonts w:eastAsia="MS Mincho"/>
                <w:color w:val="000000"/>
                <w:sz w:val="16"/>
                <w:szCs w:val="16"/>
                <w:lang w:val="fr-CH" w:eastAsia="ja-JP" w:bidi="th-TH"/>
              </w:rPr>
            </w:pPr>
          </w:p>
        </w:tc>
        <w:tc>
          <w:tcPr>
            <w:tcW w:w="4540" w:type="dxa"/>
          </w:tcPr>
          <w:p w:rsidR="007F3E75" w:rsidRPr="00DC692D" w:rsidRDefault="007F3E75" w:rsidP="00545FEA">
            <w:pPr>
              <w:keepNext/>
              <w:keepLines/>
              <w:spacing w:before="240"/>
              <w:rPr>
                <w:rFonts w:eastAsia="MS Mincho"/>
                <w:color w:val="000000"/>
                <w:sz w:val="16"/>
                <w:szCs w:val="16"/>
                <w:lang w:eastAsia="ja-JP" w:bidi="th-TH"/>
              </w:rPr>
            </w:pPr>
            <w:r w:rsidRPr="00DC692D">
              <w:rPr>
                <w:rFonts w:eastAsia="MS Mincho"/>
                <w:bCs/>
                <w:color w:val="000000"/>
                <w:sz w:val="16"/>
                <w:szCs w:val="16"/>
                <w:lang w:eastAsia="ja-JP" w:bidi="th-TH"/>
              </w:rPr>
              <w:t xml:space="preserve">A certified training program aimed at meeting the needs of businesses and professionals who wish to:  (i) develop expertise in the management of Industrial Property rights;  (ii) understand the challenges of Industrial Property;  (iii) improve efficiency in the management and valuation of intangible assets;  and (iv) master the use of protection and search tools  </w:t>
            </w: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keepNext/>
              <w:keepLines/>
              <w:rPr>
                <w:rFonts w:eastAsia="MS Mincho"/>
                <w:color w:val="000000"/>
                <w:sz w:val="16"/>
                <w:szCs w:val="16"/>
                <w:lang w:eastAsia="ja-JP" w:bidi="th-TH"/>
              </w:rPr>
            </w:pPr>
            <w:r w:rsidRPr="00DC692D">
              <w:rPr>
                <w:rFonts w:eastAsia="MS Mincho"/>
                <w:color w:val="000000"/>
                <w:sz w:val="16"/>
                <w:szCs w:val="16"/>
                <w:lang w:eastAsia="ja-JP" w:bidi="th-TH"/>
              </w:rPr>
              <w:t xml:space="preserve">Regional seminar on Collaborative Innovation and Intellectual Property:  </w:t>
            </w:r>
          </w:p>
          <w:p w:rsidR="007F3E75" w:rsidRPr="00DC692D" w:rsidRDefault="007F3E75" w:rsidP="00545FEA">
            <w:pPr>
              <w:keepNext/>
              <w:keepLines/>
              <w:rPr>
                <w:rFonts w:eastAsia="MS Mincho"/>
                <w:color w:val="000000"/>
                <w:sz w:val="16"/>
                <w:szCs w:val="16"/>
                <w:lang w:eastAsia="ja-JP" w:bidi="th-TH"/>
              </w:rPr>
            </w:pPr>
            <w:r w:rsidRPr="00DC692D">
              <w:rPr>
                <w:rFonts w:eastAsia="MS Mincho"/>
                <w:color w:val="000000"/>
                <w:sz w:val="16"/>
                <w:szCs w:val="16"/>
                <w:lang w:eastAsia="ja-JP" w:bidi="th-TH"/>
              </w:rPr>
              <w:t xml:space="preserve">“Developing Partnerships between Universities and Enterprises” </w:t>
            </w:r>
          </w:p>
          <w:p w:rsidR="007F3E75" w:rsidRPr="00DC692D" w:rsidRDefault="007F3E75" w:rsidP="00545FEA">
            <w:pPr>
              <w:keepNext/>
              <w:keepLines/>
              <w:rPr>
                <w:rFonts w:eastAsia="MS Mincho"/>
                <w:color w:val="000000"/>
                <w:sz w:val="16"/>
                <w:szCs w:val="16"/>
                <w:lang w:eastAsia="ja-JP" w:bidi="th-TH"/>
              </w:rPr>
            </w:pPr>
          </w:p>
        </w:tc>
        <w:tc>
          <w:tcPr>
            <w:tcW w:w="1276" w:type="dxa"/>
          </w:tcPr>
          <w:p w:rsidR="007F3E75" w:rsidRPr="00DC692D" w:rsidRDefault="007F3E75" w:rsidP="00545FEA">
            <w:pPr>
              <w:keepNext/>
              <w:keepLines/>
              <w:rPr>
                <w:rFonts w:eastAsia="MS Mincho"/>
                <w:color w:val="000000"/>
                <w:sz w:val="16"/>
                <w:szCs w:val="16"/>
                <w:lang w:eastAsia="ja-JP" w:bidi="th-TH"/>
              </w:rPr>
            </w:pPr>
            <w:r w:rsidRPr="00DC692D">
              <w:rPr>
                <w:rFonts w:eastAsia="MS Mincho"/>
                <w:color w:val="000000"/>
                <w:sz w:val="16"/>
                <w:szCs w:val="16"/>
                <w:lang w:eastAsia="ja-JP" w:bidi="th-TH"/>
              </w:rPr>
              <w:t>January 13 and 14, 2016</w:t>
            </w:r>
          </w:p>
        </w:tc>
        <w:tc>
          <w:tcPr>
            <w:tcW w:w="1559" w:type="dxa"/>
          </w:tcPr>
          <w:p w:rsidR="007F3E75" w:rsidRPr="00DC692D" w:rsidRDefault="007F3E75" w:rsidP="00545FEA">
            <w:pPr>
              <w:keepNext/>
              <w:keepLines/>
              <w:rPr>
                <w:rFonts w:eastAsia="MS Mincho"/>
                <w:color w:val="000000"/>
                <w:sz w:val="16"/>
                <w:szCs w:val="16"/>
                <w:lang w:eastAsia="ja-JP" w:bidi="th-TH"/>
              </w:rPr>
            </w:pPr>
            <w:r w:rsidRPr="00DC692D">
              <w:rPr>
                <w:rFonts w:eastAsia="MS Mincho"/>
                <w:color w:val="000000"/>
                <w:sz w:val="16"/>
                <w:szCs w:val="16"/>
                <w:lang w:eastAsia="ja-JP" w:bidi="th-TH"/>
              </w:rPr>
              <w:t xml:space="preserve">Chili/ 100 national participants and representatives from Bolivia, Colombia, Mexico and Peru </w:t>
            </w:r>
          </w:p>
        </w:tc>
        <w:tc>
          <w:tcPr>
            <w:tcW w:w="4540" w:type="dxa"/>
          </w:tcPr>
          <w:p w:rsidR="007F3E75" w:rsidRPr="00DC692D" w:rsidRDefault="007F3E75" w:rsidP="00545FEA">
            <w:pPr>
              <w:keepNext/>
              <w:keepLines/>
              <w:rPr>
                <w:rFonts w:eastAsia="MS Mincho"/>
                <w:color w:val="000000"/>
                <w:sz w:val="16"/>
                <w:szCs w:val="16"/>
                <w:lang w:eastAsia="ja-JP" w:bidi="th-TH"/>
              </w:rPr>
            </w:pPr>
            <w:r w:rsidRPr="00DC692D">
              <w:rPr>
                <w:rFonts w:eastAsia="MS Mincho"/>
                <w:bCs/>
                <w:color w:val="000000"/>
                <w:sz w:val="16"/>
                <w:szCs w:val="16"/>
                <w:lang w:eastAsia="ja-JP" w:bidi="th-TH"/>
              </w:rPr>
              <w:t xml:space="preserve">To:  (i) present various models that help in establishing a conducive environment for innovation and IP rights protection;  (ii) develop innovation capacities through an efficient use of the IP system; (iii) address the topics of collaborative innovation and open innovation;  and (iv) share experiences </w:t>
            </w:r>
            <w:r w:rsidRPr="00DC692D">
              <w:rPr>
                <w:rFonts w:eastAsia="MS Mincho"/>
                <w:color w:val="000000"/>
                <w:sz w:val="16"/>
                <w:szCs w:val="16"/>
                <w:lang w:eastAsia="ja-JP" w:bidi="th-TH"/>
              </w:rPr>
              <w:t>in building close cooperation between universities, R&amp;D Institutes and the private sector</w:t>
            </w: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 xml:space="preserve">Side Events at the </w:t>
            </w: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22nd session of the Conference of Parties to the United Nations Framework Convention on Climate Change (COP 22)</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November 10 to 12, 2016</w:t>
            </w:r>
          </w:p>
          <w:p w:rsidR="007F3E75" w:rsidRPr="00DC692D" w:rsidRDefault="007F3E75" w:rsidP="00545FEA">
            <w:pPr>
              <w:rPr>
                <w:rFonts w:eastAsia="MS Mincho"/>
                <w:color w:val="000000"/>
                <w:sz w:val="16"/>
                <w:szCs w:val="16"/>
                <w:lang w:eastAsia="ja-JP" w:bidi="th-TH"/>
              </w:rPr>
            </w:pP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Morocco/ 12 Small and Medium Enterprises (SMEs) from Africa and the Arab region, 10 SMEs from France</w:t>
            </w:r>
          </w:p>
          <w:p w:rsidR="007F3E75" w:rsidRPr="00DC692D" w:rsidRDefault="007F3E75" w:rsidP="00545FEA">
            <w:pPr>
              <w:rPr>
                <w:rFonts w:eastAsia="MS Mincho"/>
                <w:color w:val="000000"/>
                <w:sz w:val="16"/>
                <w:szCs w:val="16"/>
                <w:lang w:eastAsia="ja-JP" w:bidi="th-TH"/>
              </w:rPr>
            </w:pP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 xml:space="preserve">To:  (i) give </w:t>
            </w:r>
            <w:r w:rsidRPr="00DC692D">
              <w:rPr>
                <w:rFonts w:eastAsia="MS Mincho"/>
                <w:bCs/>
                <w:color w:val="000000"/>
                <w:sz w:val="16"/>
                <w:szCs w:val="16"/>
                <w:lang w:eastAsia="ja-JP" w:bidi="th-TH"/>
              </w:rPr>
              <w:t xml:space="preserve">the opportunity </w:t>
            </w:r>
            <w:r w:rsidRPr="00DC692D">
              <w:rPr>
                <w:rFonts w:eastAsia="MS Mincho"/>
                <w:color w:val="000000"/>
                <w:sz w:val="16"/>
                <w:szCs w:val="16"/>
                <w:lang w:eastAsia="ja-JP" w:bidi="th-TH"/>
              </w:rPr>
              <w:t xml:space="preserve">to exhibit innovative climate change solutions </w:t>
            </w:r>
            <w:r w:rsidRPr="00DC692D">
              <w:rPr>
                <w:rFonts w:eastAsia="MS Mincho"/>
                <w:bCs/>
                <w:color w:val="000000"/>
                <w:sz w:val="16"/>
                <w:szCs w:val="16"/>
                <w:lang w:eastAsia="ja-JP" w:bidi="th-TH"/>
              </w:rPr>
              <w:t xml:space="preserve">to French and international SMEs to </w:t>
            </w:r>
            <w:r w:rsidRPr="00DC692D">
              <w:rPr>
                <w:rFonts w:eastAsia="MS Mincho"/>
                <w:color w:val="000000"/>
                <w:sz w:val="16"/>
                <w:szCs w:val="16"/>
                <w:lang w:eastAsia="ja-JP" w:bidi="th-TH"/>
              </w:rPr>
              <w:t>interested in the African market;  (ii) provide a forum to discuss innovations in renewable energy, the consolidated economy, agricultural and water sectors, and the WIPO GREEN</w:t>
            </w:r>
          </w:p>
          <w:p w:rsidR="007F3E75" w:rsidRPr="00DC692D" w:rsidRDefault="007F3E75" w:rsidP="00545FEA">
            <w:pPr>
              <w:rPr>
                <w:rFonts w:eastAsia="MS Mincho"/>
                <w:color w:val="000000"/>
                <w:sz w:val="16"/>
                <w:szCs w:val="16"/>
                <w:lang w:eastAsia="ja-JP" w:bidi="th-TH"/>
              </w:rPr>
            </w:pPr>
          </w:p>
        </w:tc>
      </w:tr>
      <w:tr w:rsidR="007F3E75" w:rsidRPr="00DC692D" w:rsidTr="00545FEA">
        <w:tblPrEx>
          <w:tblLook w:val="04A0" w:firstRow="1" w:lastRow="0" w:firstColumn="1" w:lastColumn="0" w:noHBand="0" w:noVBand="1"/>
        </w:tblPrEx>
        <w:trPr>
          <w:trHeight w:val="2335"/>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Regional workshop on Copyright Protection and Enforcement for Judges</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May 2 and 3, 2016</w:t>
            </w: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United  Arab Emirates/ 36 Magistrates from Algeria, Bahrain, Egypt, Jordan, Kuwait, Lebanon, Morocco, Qatar, Palestine, Saudi Arabia, United Arab Emirates</w:t>
            </w:r>
          </w:p>
          <w:p w:rsidR="007F3E75" w:rsidRPr="00DC692D" w:rsidRDefault="007F3E75" w:rsidP="00545FEA">
            <w:pPr>
              <w:rPr>
                <w:rFonts w:eastAsia="MS Mincho"/>
                <w:color w:val="000000"/>
                <w:sz w:val="16"/>
                <w:szCs w:val="16"/>
                <w:lang w:eastAsia="ja-JP" w:bidi="th-TH"/>
              </w:rPr>
            </w:pP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To:  (i) understand the economic importance of IP and the economic and social impact of piracy;  (ii) master the national and international rules and concepts of Copyright protection and enforcement in light of the Agreement on Trade-Related Aspects of Intellectual Property Rights (TRIPS Agreement);  (iii) be able to identify protectable works and know what the authorship criteria are;  (iv) analyze Copyright Infringement cases, and work on concrete civil and criminal cases;  (v) identify, evaluate and compensate the economic loss for right holders of Copyright Infringement on the internet;  and (vi) acquire knowledge of the Broadcasting protection rules</w:t>
            </w:r>
          </w:p>
        </w:tc>
      </w:tr>
      <w:tr w:rsidR="007F3E75" w:rsidRPr="00DC692D" w:rsidTr="00545FEA">
        <w:tblPrEx>
          <w:tblLook w:val="04A0" w:firstRow="1" w:lastRow="0" w:firstColumn="1" w:lastColumn="0" w:noHBand="0" w:noVBand="1"/>
        </w:tblPrEx>
        <w:trPr>
          <w:trHeight w:val="1426"/>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Regional for Workshop on Building Respect for Intellectual Property for SMEs and Small and Medium Institutions (SMIs) competitiveness and job creation</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May 31 to June 2, 2016</w:t>
            </w:r>
          </w:p>
        </w:tc>
        <w:tc>
          <w:tcPr>
            <w:tcW w:w="1559" w:type="dxa"/>
          </w:tcPr>
          <w:p w:rsidR="007F3E75" w:rsidRPr="00DC692D" w:rsidRDefault="007F3E75" w:rsidP="00545FEA">
            <w:pPr>
              <w:rPr>
                <w:rFonts w:eastAsia="MS Mincho"/>
                <w:color w:val="000000"/>
                <w:sz w:val="16"/>
                <w:szCs w:val="16"/>
                <w:lang w:val="fr-CH" w:eastAsia="ja-JP" w:bidi="th-TH"/>
              </w:rPr>
            </w:pPr>
            <w:r w:rsidRPr="00DC692D">
              <w:rPr>
                <w:rFonts w:eastAsia="MS Mincho"/>
                <w:color w:val="000000"/>
                <w:sz w:val="16"/>
                <w:szCs w:val="16"/>
                <w:lang w:eastAsia="ja-JP" w:bidi="th-TH"/>
              </w:rPr>
              <w:t>Côte d’Ivoire/ 39 SMEs</w:t>
            </w:r>
          </w:p>
        </w:tc>
        <w:tc>
          <w:tcPr>
            <w:tcW w:w="4540" w:type="dxa"/>
          </w:tcPr>
          <w:p w:rsidR="007F3E75" w:rsidRPr="00DC692D" w:rsidRDefault="007F3E75" w:rsidP="00545FEA">
            <w:pPr>
              <w:rPr>
                <w:rFonts w:eastAsia="MS Mincho" w:cs="Times New Roman"/>
                <w:sz w:val="20"/>
                <w:szCs w:val="24"/>
                <w:lang w:eastAsia="ja-JP" w:bidi="th-TH"/>
              </w:rPr>
            </w:pPr>
            <w:r w:rsidRPr="00DC692D">
              <w:rPr>
                <w:sz w:val="16"/>
                <w:szCs w:val="16"/>
                <w:lang w:val="en"/>
              </w:rPr>
              <w:t xml:space="preserve">To:  (i) sensitize SMEs/SMIs on the importance of protecting their IP assets and </w:t>
            </w:r>
            <w:r w:rsidRPr="00DC692D">
              <w:rPr>
                <w:rFonts w:eastAsia="MS Mincho"/>
                <w:sz w:val="16"/>
                <w:szCs w:val="16"/>
                <w:lang w:eastAsia="ja-JP" w:bidi="th-TH"/>
              </w:rPr>
              <w:t>the importance of economic intelligence as a strategic tool for decision making and their development</w:t>
            </w:r>
            <w:r w:rsidRPr="00DC692D">
              <w:rPr>
                <w:sz w:val="16"/>
                <w:szCs w:val="16"/>
                <w:lang w:val="en"/>
              </w:rPr>
              <w:t>;  and (ii) present the Technology and Innovation Support Center (TISC) platform and its use as a tool to support innovation</w:t>
            </w:r>
          </w:p>
        </w:tc>
      </w:tr>
      <w:tr w:rsidR="007F3E75" w:rsidRPr="00DC692D" w:rsidTr="00545FEA">
        <w:tblPrEx>
          <w:tblLook w:val="04A0" w:firstRow="1" w:lastRow="0" w:firstColumn="1" w:lastColumn="0" w:noHBand="0" w:noVBand="1"/>
        </w:tblPrEx>
        <w:trPr>
          <w:trHeight w:val="473"/>
        </w:trPr>
        <w:tc>
          <w:tcPr>
            <w:tcW w:w="1985" w:type="dxa"/>
          </w:tcPr>
          <w:p w:rsidR="007F3E75"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 xml:space="preserve">Regional Workshop on Building  Respect for Intellectual Property for Judges </w:t>
            </w: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Regional Workshop on Building  Respect for Intellectual Property for Customs Officials and Police Officers</w:t>
            </w:r>
          </w:p>
          <w:p w:rsidR="007F3E75" w:rsidRPr="00DC692D" w:rsidRDefault="007F3E75" w:rsidP="00545FEA">
            <w:pPr>
              <w:rPr>
                <w:rFonts w:eastAsia="MS Mincho"/>
                <w:color w:val="000000"/>
                <w:sz w:val="16"/>
                <w:szCs w:val="16"/>
                <w:lang w:eastAsia="ja-JP" w:bidi="th-TH"/>
              </w:rPr>
            </w:pP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May 31 to June 2, 2016</w:t>
            </w: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 xml:space="preserve">Côte d’Ivoire/ 65 judges </w:t>
            </w: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Côte d’Ivoire/ 38 Customs Officials and Police Officers</w:t>
            </w:r>
          </w:p>
          <w:p w:rsidR="007F3E75" w:rsidRPr="00DC692D" w:rsidRDefault="007F3E75" w:rsidP="00545FEA">
            <w:pPr>
              <w:rPr>
                <w:rFonts w:eastAsia="MS Mincho"/>
                <w:color w:val="000000"/>
                <w:sz w:val="16"/>
                <w:szCs w:val="16"/>
                <w:lang w:eastAsia="ja-JP" w:bidi="th-TH"/>
              </w:rPr>
            </w:pP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bCs/>
                <w:color w:val="000000"/>
                <w:sz w:val="16"/>
                <w:szCs w:val="16"/>
                <w:lang w:eastAsia="ja-JP" w:bidi="th-TH"/>
              </w:rPr>
              <w:t xml:space="preserve">To:  (i) develop and strengthen the capacities of the judiciary and customs officials of </w:t>
            </w:r>
            <w:r w:rsidRPr="00DC692D">
              <w:rPr>
                <w:rFonts w:eastAsia="MS Mincho"/>
                <w:color w:val="000000"/>
                <w:sz w:val="16"/>
                <w:szCs w:val="16"/>
                <w:lang w:eastAsia="ja-JP" w:bidi="th-TH"/>
              </w:rPr>
              <w:t>the invited countries</w:t>
            </w:r>
            <w:r w:rsidRPr="00DC692D">
              <w:rPr>
                <w:rFonts w:eastAsia="MS Mincho"/>
                <w:bCs/>
                <w:color w:val="000000"/>
                <w:sz w:val="16"/>
                <w:szCs w:val="16"/>
                <w:lang w:eastAsia="ja-JP" w:bidi="th-TH"/>
              </w:rPr>
              <w:t xml:space="preserve"> in the enforcement of intellectual property rights and building respect for IP;  (ii) </w:t>
            </w:r>
            <w:r w:rsidRPr="00DC692D">
              <w:rPr>
                <w:sz w:val="16"/>
                <w:szCs w:val="16"/>
                <w:lang w:val="en"/>
              </w:rPr>
              <w:t>strengthen national and sub-regional collaboration between judicial and customs administrations to better fight against IP rights infringements</w:t>
            </w:r>
            <w:r w:rsidRPr="00DC692D">
              <w:rPr>
                <w:rFonts w:eastAsia="MS Mincho"/>
                <w:bCs/>
                <w:color w:val="000000"/>
                <w:sz w:val="16"/>
                <w:szCs w:val="16"/>
                <w:lang w:eastAsia="ja-JP" w:bidi="th-TH"/>
              </w:rPr>
              <w:t xml:space="preserve">;  (iii) provide an opportunity for each participating group to exchange experiences and discuss the challenges in the implementation of legal and regulatory provisions on enforcement of IP rights;  and (iv) </w:t>
            </w:r>
            <w:r w:rsidRPr="00DC692D">
              <w:rPr>
                <w:sz w:val="16"/>
                <w:szCs w:val="16"/>
                <w:lang w:val="en"/>
              </w:rPr>
              <w:t>encourage the establishment or development of national and regional anti-counterfeiting and piracy committees</w:t>
            </w: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lastRenderedPageBreak/>
              <w:t xml:space="preserve">Symposium on Geographical Indications </w:t>
            </w: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br/>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September 7, 2016</w:t>
            </w:r>
          </w:p>
          <w:p w:rsidR="007F3E75" w:rsidRPr="00DC692D" w:rsidRDefault="007F3E75" w:rsidP="00545FEA">
            <w:pPr>
              <w:rPr>
                <w:rFonts w:eastAsia="MS Mincho"/>
                <w:color w:val="000000"/>
                <w:sz w:val="16"/>
                <w:szCs w:val="16"/>
                <w:lang w:eastAsia="ja-JP" w:bidi="th-TH"/>
              </w:rPr>
            </w:pP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Cameroon</w:t>
            </w:r>
          </w:p>
          <w:p w:rsidR="007F3E75" w:rsidRPr="00DC692D" w:rsidRDefault="007F3E75" w:rsidP="00545FEA">
            <w:pPr>
              <w:rPr>
                <w:rFonts w:eastAsia="MS Mincho"/>
                <w:color w:val="000000"/>
                <w:sz w:val="16"/>
                <w:szCs w:val="16"/>
                <w:lang w:eastAsia="ja-JP" w:bidi="th-TH"/>
              </w:rPr>
            </w:pPr>
          </w:p>
        </w:tc>
        <w:tc>
          <w:tcPr>
            <w:tcW w:w="4540" w:type="dxa"/>
            <w:vMerge w:val="restart"/>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To:  (i) build capacity in IP Offices and of IP rights owners for strategic use of IP assets for competitiveness and job creation;  and (ii) raise awareness of the regulations governing the use of the logo of Protected Geographical Indications and Repression of Fraud</w:t>
            </w: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International Fair of Products whose quality is linked to their Geographical Origin</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September 8 to 10, 2016</w:t>
            </w:r>
          </w:p>
        </w:tc>
        <w:tc>
          <w:tcPr>
            <w:tcW w:w="1559" w:type="dxa"/>
          </w:tcPr>
          <w:p w:rsidR="007F3E75" w:rsidRPr="00DC692D" w:rsidRDefault="007F3E75" w:rsidP="00545FEA">
            <w:pPr>
              <w:rPr>
                <w:rFonts w:eastAsia="MS Mincho"/>
                <w:color w:val="000000"/>
                <w:sz w:val="16"/>
                <w:szCs w:val="16"/>
                <w:lang w:val="fr-CH" w:eastAsia="ja-JP" w:bidi="th-TH"/>
              </w:rPr>
            </w:pPr>
          </w:p>
        </w:tc>
        <w:tc>
          <w:tcPr>
            <w:tcW w:w="4540" w:type="dxa"/>
            <w:vMerge/>
          </w:tcPr>
          <w:p w:rsidR="007F3E75" w:rsidRPr="00DC692D" w:rsidRDefault="007F3E75" w:rsidP="00545FEA">
            <w:pPr>
              <w:rPr>
                <w:rFonts w:eastAsia="MS Mincho"/>
                <w:color w:val="000000"/>
                <w:sz w:val="16"/>
                <w:szCs w:val="16"/>
                <w:lang w:eastAsia="ja-JP" w:bidi="th-TH"/>
              </w:rPr>
            </w:pP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Working visit to Casablanca, Morocco</w:t>
            </w: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Working session with Moroccan Office of Industrial and Commercial Property (OMPIC) to discuss the follow-up to the CAPI Program</w:t>
            </w:r>
          </w:p>
          <w:p w:rsidR="007F3E75" w:rsidRPr="00DC692D" w:rsidRDefault="007F3E75" w:rsidP="00545FEA">
            <w:pPr>
              <w:rPr>
                <w:rFonts w:eastAsia="MS Mincho"/>
                <w:color w:val="000000"/>
                <w:sz w:val="16"/>
                <w:szCs w:val="16"/>
                <w:lang w:eastAsia="ja-JP" w:bidi="th-TH"/>
              </w:rPr>
            </w:pP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March 4 and 5, 2016</w:t>
            </w:r>
          </w:p>
          <w:p w:rsidR="007F3E75" w:rsidRPr="00DC692D" w:rsidRDefault="007F3E75" w:rsidP="00545FEA">
            <w:pPr>
              <w:rPr>
                <w:rFonts w:eastAsia="MS Mincho"/>
                <w:color w:val="000000"/>
                <w:sz w:val="16"/>
                <w:szCs w:val="16"/>
                <w:lang w:eastAsia="ja-JP" w:bidi="th-TH"/>
              </w:rPr>
            </w:pP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March 7 and 8, 2016</w:t>
            </w:r>
          </w:p>
          <w:p w:rsidR="007F3E75" w:rsidRPr="00DC692D" w:rsidRDefault="007F3E75" w:rsidP="00545FEA">
            <w:pPr>
              <w:rPr>
                <w:rFonts w:eastAsia="MS Mincho"/>
                <w:color w:val="000000"/>
                <w:sz w:val="16"/>
                <w:szCs w:val="16"/>
                <w:lang w:eastAsia="ja-JP" w:bidi="th-TH"/>
              </w:rPr>
            </w:pP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Morocco</w:t>
            </w:r>
          </w:p>
          <w:p w:rsidR="007F3E75" w:rsidRPr="00DC692D" w:rsidRDefault="007F3E75" w:rsidP="00545FEA">
            <w:pPr>
              <w:rPr>
                <w:rFonts w:eastAsia="MS Mincho"/>
                <w:color w:val="000000"/>
                <w:sz w:val="16"/>
                <w:szCs w:val="16"/>
                <w:lang w:eastAsia="ja-JP" w:bidi="th-TH"/>
              </w:rPr>
            </w:pP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To explore ways and means for the sustainability of the CAPI Program</w:t>
            </w:r>
          </w:p>
          <w:p w:rsidR="007F3E75" w:rsidRPr="00DC692D" w:rsidRDefault="007F3E75" w:rsidP="00545FEA">
            <w:pPr>
              <w:rPr>
                <w:rFonts w:eastAsia="MS Mincho"/>
                <w:color w:val="000000"/>
                <w:sz w:val="16"/>
                <w:szCs w:val="16"/>
                <w:lang w:eastAsia="ja-JP" w:bidi="th-TH"/>
              </w:rPr>
            </w:pPr>
          </w:p>
        </w:tc>
      </w:tr>
      <w:tr w:rsidR="007F3E75" w:rsidRPr="00DC692D" w:rsidTr="0089232E">
        <w:trPr>
          <w:trHeight w:val="5368"/>
        </w:trPr>
        <w:tc>
          <w:tcPr>
            <w:tcW w:w="1985" w:type="dxa"/>
          </w:tcPr>
          <w:p w:rsidR="007F3E75" w:rsidRPr="00DC692D" w:rsidRDefault="007F3E75" w:rsidP="00545FEA">
            <w:pPr>
              <w:rPr>
                <w:rFonts w:eastAsia="MS Mincho"/>
                <w:color w:val="000000"/>
                <w:sz w:val="16"/>
                <w:szCs w:val="16"/>
                <w:lang w:eastAsia="ja-JP" w:bidi="th-TH"/>
              </w:rPr>
            </w:pPr>
            <w:r w:rsidRPr="00DC692D">
              <w:rPr>
                <w:color w:val="222222"/>
                <w:sz w:val="16"/>
                <w:szCs w:val="16"/>
                <w:lang w:val="en"/>
              </w:rPr>
              <w:t xml:space="preserve">Development of an IP policy and innovation strategy in universities and research and public development institutions </w:t>
            </w:r>
            <w:r w:rsidRPr="00DC692D">
              <w:rPr>
                <w:rFonts w:eastAsia="Arial" w:cs="Times New Roman"/>
                <w:sz w:val="16"/>
                <w:szCs w:val="16"/>
                <w:bdr w:val="none" w:sz="0" w:space="0" w:color="auto" w:frame="1"/>
              </w:rPr>
              <w:t xml:space="preserve">intended to facilitate </w:t>
            </w:r>
            <w:r w:rsidRPr="00DC692D">
              <w:rPr>
                <w:color w:val="222222"/>
                <w:sz w:val="16"/>
                <w:szCs w:val="16"/>
                <w:lang w:val="en"/>
              </w:rPr>
              <w:t>the transfer of technology to the industrial "Creating a virtuous circle" of innovation</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May 1 to 16, 2016</w:t>
            </w: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Morocco/ 46 participants from Algeria, Benin, Botswana, Cameroon, Congo, Côte d’Ivoire, Democratic Rep of Congo, Egypt, Ethiopia, Gabon, Ghana, Guinea, Kenya, Mali, Mauritius, Mozambique, Niger, Nigeria, Rwanda, Senegal South Africa, Sudan Tunisia, Uganda, African Intellectual Property Organization (OAPI) and the African Regional Industrial Property Organization (ARIPO)</w:t>
            </w:r>
          </w:p>
        </w:tc>
        <w:tc>
          <w:tcPr>
            <w:tcW w:w="4540" w:type="dxa"/>
          </w:tcPr>
          <w:p w:rsidR="007F3E75" w:rsidRPr="00DC692D" w:rsidRDefault="007F3E75" w:rsidP="00545FEA">
            <w:pPr>
              <w:rPr>
                <w:rFonts w:eastAsia="MS Mincho"/>
                <w:color w:val="000000"/>
                <w:sz w:val="16"/>
                <w:szCs w:val="16"/>
                <w:lang w:eastAsia="ja-JP" w:bidi="th-TH"/>
              </w:rPr>
            </w:pPr>
            <w:r w:rsidRPr="00DC692D">
              <w:rPr>
                <w:rFonts w:eastAsia="Arial" w:cs="Times New Roman"/>
                <w:sz w:val="16"/>
                <w:szCs w:val="16"/>
                <w:bdr w:val="none" w:sz="0" w:space="0" w:color="auto" w:frame="1"/>
              </w:rPr>
              <w:t xml:space="preserve">To:  (i) discuss the role of universities and research institutions in an economy that is increasingly based on knowledge and innovation;  (ii) explore how policies and strategies for IP and innovation might contribute to knowledge production with a view to transferring technology to the industrial sector;  (iii) create a virtuous cycle of innovation that would both foster research and promote the offer of innovative solutions necessary for SMEs and SMIs to be more competitive and drive growth in the countries involved </w:t>
            </w:r>
            <w:r w:rsidRPr="00DC692D">
              <w:rPr>
                <w:rFonts w:cs="Times New Roman"/>
                <w:sz w:val="16"/>
                <w:szCs w:val="16"/>
              </w:rPr>
              <w:t>African economies;  and (iv) explore ways to facilitate the participation of African countries in the global digital and knowledge-based economy</w:t>
            </w:r>
            <w:r w:rsidRPr="00DC692D">
              <w:rPr>
                <w:rFonts w:cs="Times New Roman"/>
                <w:sz w:val="20"/>
                <w:szCs w:val="24"/>
              </w:rPr>
              <w:t xml:space="preserve">  </w:t>
            </w:r>
          </w:p>
        </w:tc>
      </w:tr>
      <w:tr w:rsidR="007F3E75" w:rsidRPr="00DC692D" w:rsidTr="00545FEA">
        <w:tblPrEx>
          <w:tblLook w:val="04A0" w:firstRow="1" w:lastRow="0" w:firstColumn="1" w:lastColumn="0" w:noHBand="0" w:noVBand="1"/>
        </w:tblPrEx>
        <w:trPr>
          <w:trHeight w:val="1256"/>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Training Course on Trademarks</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July 11-22, 2016</w:t>
            </w: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Morocco/ 20 participants</w:t>
            </w: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To:  (i) enhance skills and knowledge of trademark officials from IP Offices or relevant Ministries from developing countries through discussions on trademarks issues and procedures;  and (ii) familiarize participating trademark officials with current and important issues in the field of trademark and related areas</w:t>
            </w: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Regional Workshop on Building  Respect for Intellectual Property for Judges</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November 29 and 30, 2016</w:t>
            </w: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Madagascar/ 40 judges from Madagascar and 9 judges from Comoros</w:t>
            </w:r>
          </w:p>
          <w:p w:rsidR="007F3E75" w:rsidRPr="00DC692D" w:rsidRDefault="007F3E75" w:rsidP="00545FEA">
            <w:pPr>
              <w:rPr>
                <w:rFonts w:eastAsia="MS Mincho"/>
                <w:color w:val="000000"/>
                <w:sz w:val="16"/>
                <w:szCs w:val="16"/>
                <w:lang w:eastAsia="ja-JP" w:bidi="th-TH"/>
              </w:rPr>
            </w:pP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To develop and strengthen the respective capacities of the judiciary and customs of Madagascar and Comoros in the enforcement of intellectual property rights and building respect for intellectual property</w:t>
            </w:r>
          </w:p>
          <w:p w:rsidR="007F3E75" w:rsidRPr="00DC692D" w:rsidRDefault="007F3E75" w:rsidP="00545FEA">
            <w:pPr>
              <w:rPr>
                <w:rFonts w:eastAsia="MS Mincho"/>
                <w:color w:val="000000"/>
                <w:sz w:val="16"/>
                <w:szCs w:val="16"/>
                <w:lang w:eastAsia="ja-JP" w:bidi="th-TH"/>
              </w:rPr>
            </w:pPr>
          </w:p>
        </w:tc>
      </w:tr>
      <w:tr w:rsidR="007F3E75" w:rsidRPr="00DC692D" w:rsidTr="00545FEA">
        <w:tblPrEx>
          <w:tblLook w:val="04A0" w:firstRow="1" w:lastRow="0" w:firstColumn="1" w:lastColumn="0" w:noHBand="0" w:noVBand="1"/>
        </w:tblPrEx>
        <w:trPr>
          <w:trHeight w:val="473"/>
        </w:trPr>
        <w:tc>
          <w:tcPr>
            <w:tcW w:w="1985" w:type="dxa"/>
          </w:tcPr>
          <w:p w:rsidR="007F3E75" w:rsidRPr="00DC692D" w:rsidRDefault="007F3E75" w:rsidP="00545FEA">
            <w:pPr>
              <w:rPr>
                <w:rFonts w:eastAsia="MS Mincho"/>
                <w:color w:val="000000"/>
                <w:sz w:val="16"/>
                <w:szCs w:val="16"/>
                <w:lang w:eastAsia="ja-JP" w:bidi="th-TH"/>
              </w:rPr>
            </w:pPr>
            <w:r w:rsidRPr="00BC43FD">
              <w:rPr>
                <w:rFonts w:eastAsia="MS Mincho"/>
                <w:color w:val="000000"/>
                <w:sz w:val="16"/>
                <w:szCs w:val="16"/>
                <w:lang w:eastAsia="ja-JP" w:bidi="th-TH"/>
              </w:rPr>
              <w:t>Sub-Regional Workshop on Building Respect for IP for Law Enforcement Officers (Police and Customs)</w:t>
            </w:r>
          </w:p>
        </w:tc>
        <w:tc>
          <w:tcPr>
            <w:tcW w:w="1276"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December 1, 2016</w:t>
            </w:r>
          </w:p>
        </w:tc>
        <w:tc>
          <w:tcPr>
            <w:tcW w:w="1559"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Madagascar/ 38 Customs and Police Officers from Madagascar,</w:t>
            </w:r>
          </w:p>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18 Police and Customs Officers from Comoros</w:t>
            </w:r>
          </w:p>
          <w:p w:rsidR="007F3E75" w:rsidRPr="00DC692D" w:rsidRDefault="007F3E75" w:rsidP="00545FEA">
            <w:pPr>
              <w:rPr>
                <w:rFonts w:eastAsia="MS Mincho"/>
                <w:color w:val="000000"/>
                <w:sz w:val="16"/>
                <w:szCs w:val="16"/>
                <w:lang w:eastAsia="ja-JP" w:bidi="th-TH"/>
              </w:rPr>
            </w:pPr>
          </w:p>
        </w:tc>
        <w:tc>
          <w:tcPr>
            <w:tcW w:w="4540" w:type="dxa"/>
          </w:tcPr>
          <w:p w:rsidR="007F3E75" w:rsidRPr="00DC692D" w:rsidRDefault="007F3E75" w:rsidP="00545FEA">
            <w:pPr>
              <w:rPr>
                <w:rFonts w:eastAsia="MS Mincho"/>
                <w:color w:val="000000"/>
                <w:sz w:val="16"/>
                <w:szCs w:val="16"/>
                <w:lang w:eastAsia="ja-JP" w:bidi="th-TH"/>
              </w:rPr>
            </w:pPr>
            <w:r w:rsidRPr="00DC692D">
              <w:rPr>
                <w:rFonts w:eastAsia="MS Mincho"/>
                <w:color w:val="000000"/>
                <w:sz w:val="16"/>
                <w:szCs w:val="16"/>
                <w:lang w:eastAsia="ja-JP" w:bidi="th-TH"/>
              </w:rPr>
              <w:t>To:  (i) improve the knowledge and skills of participants in respect of legal proceedings and management of IP litigation and the application of customs measures, in order to help them better use  the procedures as described under of Part III of the TRIPS Agreement;  (ii) provide an opportunity for each participating group to exchange experiences and discuss the challenges they face in the implementation of legal and regulatory provisions on enforcement of IP rights;  and (iii) familiarize the judges with the jurisprudence tools developed respectively by WIPO and OAPI</w:t>
            </w:r>
          </w:p>
        </w:tc>
      </w:tr>
    </w:tbl>
    <w:p w:rsidR="007F3E75" w:rsidRPr="00DC692D" w:rsidRDefault="007F3E75" w:rsidP="007F3E75">
      <w:pPr>
        <w:keepNext/>
        <w:keepLines/>
        <w:rPr>
          <w:b/>
          <w:color w:val="000000"/>
          <w:sz w:val="20"/>
          <w:szCs w:val="16"/>
        </w:rPr>
      </w:pPr>
      <w:r w:rsidRPr="00DC692D">
        <w:rPr>
          <w:b/>
          <w:sz w:val="20"/>
          <w:szCs w:val="16"/>
        </w:rPr>
        <w:lastRenderedPageBreak/>
        <w:t xml:space="preserve">FRANCE/ INDUSTRIAL PROPERTY </w:t>
      </w:r>
      <w:r w:rsidRPr="00DC692D">
        <w:rPr>
          <w:b/>
          <w:color w:val="000000"/>
          <w:sz w:val="20"/>
          <w:szCs w:val="16"/>
        </w:rPr>
        <w:t>Donor Contributions and Expenditure in 2016</w:t>
      </w:r>
    </w:p>
    <w:p w:rsidR="007F3E75" w:rsidRPr="00DC692D" w:rsidRDefault="007F3E75" w:rsidP="007F3E75">
      <w:pPr>
        <w:keepNext/>
        <w:keepLines/>
        <w:rPr>
          <w:b/>
          <w:color w:val="000000"/>
          <w:sz w:val="20"/>
          <w:szCs w:val="16"/>
        </w:rPr>
      </w:pPr>
    </w:p>
    <w:tbl>
      <w:tblPr>
        <w:tblW w:w="9179" w:type="dxa"/>
        <w:tblInd w:w="108" w:type="dxa"/>
        <w:tblLayout w:type="fixed"/>
        <w:tblLook w:val="04A0" w:firstRow="1" w:lastRow="0" w:firstColumn="1" w:lastColumn="0" w:noHBand="0" w:noVBand="1"/>
      </w:tblPr>
      <w:tblGrid>
        <w:gridCol w:w="1835"/>
        <w:gridCol w:w="1836"/>
        <w:gridCol w:w="1836"/>
        <w:gridCol w:w="1836"/>
        <w:gridCol w:w="1836"/>
      </w:tblGrid>
      <w:tr w:rsidR="007F3E75" w:rsidRPr="00DC692D" w:rsidTr="00545FEA">
        <w:trPr>
          <w:trHeight w:val="544"/>
        </w:trPr>
        <w:tc>
          <w:tcPr>
            <w:tcW w:w="1835" w:type="dxa"/>
            <w:tcBorders>
              <w:top w:val="nil"/>
              <w:left w:val="nil"/>
              <w:bottom w:val="nil"/>
              <w:right w:val="nil"/>
            </w:tcBorders>
            <w:shd w:val="clear" w:color="000000" w:fill="C5D9F1"/>
            <w:vAlign w:val="center"/>
            <w:hideMark/>
          </w:tcPr>
          <w:p w:rsidR="007F3E75" w:rsidRPr="00DC692D" w:rsidRDefault="007F3E75" w:rsidP="00545FEA">
            <w:pPr>
              <w:keepNext/>
              <w:keepLines/>
              <w:jc w:val="center"/>
              <w:rPr>
                <w:b/>
                <w:bCs/>
                <w:color w:val="000000"/>
                <w:sz w:val="16"/>
                <w:szCs w:val="16"/>
              </w:rPr>
            </w:pPr>
            <w:r w:rsidRPr="00DC692D">
              <w:rPr>
                <w:b/>
                <w:bCs/>
                <w:color w:val="000000"/>
                <w:sz w:val="16"/>
                <w:szCs w:val="16"/>
              </w:rPr>
              <w:t>Balance as of December 31, 2015</w:t>
            </w:r>
          </w:p>
        </w:tc>
        <w:tc>
          <w:tcPr>
            <w:tcW w:w="1836" w:type="dxa"/>
            <w:tcBorders>
              <w:top w:val="nil"/>
              <w:left w:val="nil"/>
              <w:bottom w:val="nil"/>
              <w:right w:val="nil"/>
            </w:tcBorders>
            <w:shd w:val="clear" w:color="000000" w:fill="C5D9F1"/>
            <w:noWrap/>
            <w:vAlign w:val="center"/>
            <w:hideMark/>
          </w:tcPr>
          <w:p w:rsidR="007F3E75" w:rsidRPr="00DC692D" w:rsidRDefault="007F3E75" w:rsidP="00545FEA">
            <w:pPr>
              <w:keepNext/>
              <w:keepLines/>
              <w:jc w:val="center"/>
              <w:rPr>
                <w:b/>
                <w:bCs/>
                <w:color w:val="000000"/>
                <w:sz w:val="16"/>
                <w:szCs w:val="16"/>
              </w:rPr>
            </w:pPr>
            <w:r w:rsidRPr="00DC692D">
              <w:rPr>
                <w:b/>
                <w:bCs/>
                <w:color w:val="000000"/>
                <w:sz w:val="16"/>
                <w:szCs w:val="16"/>
              </w:rPr>
              <w:t>Income 2016</w:t>
            </w:r>
          </w:p>
        </w:tc>
        <w:tc>
          <w:tcPr>
            <w:tcW w:w="1836" w:type="dxa"/>
            <w:tcBorders>
              <w:top w:val="nil"/>
              <w:left w:val="nil"/>
              <w:bottom w:val="nil"/>
              <w:right w:val="nil"/>
            </w:tcBorders>
            <w:shd w:val="clear" w:color="000000" w:fill="C5D9F1"/>
            <w:noWrap/>
            <w:vAlign w:val="center"/>
            <w:hideMark/>
          </w:tcPr>
          <w:p w:rsidR="007F3E75" w:rsidRPr="00DC692D" w:rsidRDefault="007F3E75" w:rsidP="00545FEA">
            <w:pPr>
              <w:keepNext/>
              <w:keepLines/>
              <w:jc w:val="center"/>
              <w:rPr>
                <w:b/>
                <w:bCs/>
                <w:color w:val="000000"/>
                <w:sz w:val="16"/>
                <w:szCs w:val="16"/>
              </w:rPr>
            </w:pPr>
            <w:r w:rsidRPr="00DC692D">
              <w:rPr>
                <w:b/>
                <w:bCs/>
                <w:color w:val="000000"/>
                <w:sz w:val="16"/>
                <w:szCs w:val="16"/>
              </w:rPr>
              <w:t>Expenditure 2016</w:t>
            </w:r>
          </w:p>
        </w:tc>
        <w:tc>
          <w:tcPr>
            <w:tcW w:w="1836" w:type="dxa"/>
            <w:tcBorders>
              <w:top w:val="nil"/>
              <w:left w:val="nil"/>
              <w:bottom w:val="nil"/>
              <w:right w:val="nil"/>
            </w:tcBorders>
            <w:shd w:val="clear" w:color="000000" w:fill="C5D9F1"/>
            <w:noWrap/>
            <w:vAlign w:val="center"/>
            <w:hideMark/>
          </w:tcPr>
          <w:p w:rsidR="007F3E75" w:rsidRPr="00DC692D" w:rsidRDefault="007F3E75" w:rsidP="00545FEA">
            <w:pPr>
              <w:keepNext/>
              <w:keepLines/>
              <w:jc w:val="center"/>
              <w:rPr>
                <w:b/>
                <w:bCs/>
                <w:color w:val="000000"/>
                <w:sz w:val="16"/>
                <w:szCs w:val="16"/>
              </w:rPr>
            </w:pPr>
            <w:r w:rsidRPr="00DC692D">
              <w:rPr>
                <w:b/>
                <w:bCs/>
                <w:color w:val="000000"/>
                <w:sz w:val="16"/>
                <w:szCs w:val="16"/>
              </w:rPr>
              <w:t>Reimbursements</w:t>
            </w:r>
          </w:p>
        </w:tc>
        <w:tc>
          <w:tcPr>
            <w:tcW w:w="1836" w:type="dxa"/>
            <w:tcBorders>
              <w:top w:val="nil"/>
              <w:left w:val="nil"/>
              <w:bottom w:val="nil"/>
              <w:right w:val="nil"/>
            </w:tcBorders>
            <w:shd w:val="clear" w:color="000000" w:fill="C5D9F1"/>
            <w:vAlign w:val="center"/>
            <w:hideMark/>
          </w:tcPr>
          <w:p w:rsidR="007F3E75" w:rsidRPr="00DC692D" w:rsidRDefault="007F3E75" w:rsidP="00545FEA">
            <w:pPr>
              <w:keepNext/>
              <w:keepLines/>
              <w:jc w:val="center"/>
              <w:rPr>
                <w:b/>
                <w:bCs/>
                <w:color w:val="000000"/>
                <w:sz w:val="16"/>
                <w:szCs w:val="16"/>
              </w:rPr>
            </w:pPr>
            <w:r w:rsidRPr="00DC692D">
              <w:rPr>
                <w:b/>
                <w:bCs/>
                <w:color w:val="000000"/>
                <w:sz w:val="16"/>
                <w:szCs w:val="16"/>
              </w:rPr>
              <w:t>Balance as of December 31, 2016</w:t>
            </w:r>
          </w:p>
        </w:tc>
      </w:tr>
      <w:tr w:rsidR="007F3E75" w:rsidRPr="00DC692D" w:rsidTr="00545FEA">
        <w:trPr>
          <w:trHeight w:val="357"/>
        </w:trPr>
        <w:tc>
          <w:tcPr>
            <w:tcW w:w="1835" w:type="dxa"/>
            <w:tcBorders>
              <w:top w:val="nil"/>
              <w:left w:val="nil"/>
              <w:bottom w:val="nil"/>
              <w:right w:val="nil"/>
            </w:tcBorders>
            <w:shd w:val="clear" w:color="auto" w:fill="auto"/>
            <w:noWrap/>
            <w:vAlign w:val="bottom"/>
            <w:hideMark/>
          </w:tcPr>
          <w:p w:rsidR="007F3E75" w:rsidRPr="00DC692D" w:rsidRDefault="007F3E75" w:rsidP="00545FEA">
            <w:pPr>
              <w:keepNext/>
              <w:keepLines/>
              <w:jc w:val="center"/>
              <w:rPr>
                <w:color w:val="000000"/>
                <w:sz w:val="16"/>
                <w:szCs w:val="16"/>
              </w:rPr>
            </w:pPr>
            <w:r w:rsidRPr="00DC692D">
              <w:rPr>
                <w:color w:val="000000"/>
                <w:sz w:val="16"/>
                <w:szCs w:val="16"/>
              </w:rPr>
              <w:t>960,497</w:t>
            </w:r>
          </w:p>
        </w:tc>
        <w:tc>
          <w:tcPr>
            <w:tcW w:w="1836" w:type="dxa"/>
            <w:tcBorders>
              <w:top w:val="nil"/>
              <w:left w:val="nil"/>
              <w:bottom w:val="nil"/>
              <w:right w:val="nil"/>
            </w:tcBorders>
            <w:shd w:val="clear" w:color="auto" w:fill="auto"/>
            <w:noWrap/>
            <w:vAlign w:val="bottom"/>
            <w:hideMark/>
          </w:tcPr>
          <w:p w:rsidR="007F3E75" w:rsidRPr="00DC692D" w:rsidRDefault="007F3E75" w:rsidP="00545FEA">
            <w:pPr>
              <w:keepNext/>
              <w:keepLines/>
              <w:jc w:val="center"/>
              <w:rPr>
                <w:color w:val="000000"/>
                <w:sz w:val="16"/>
                <w:szCs w:val="16"/>
              </w:rPr>
            </w:pPr>
            <w:r w:rsidRPr="00DC692D">
              <w:rPr>
                <w:color w:val="000000"/>
                <w:sz w:val="16"/>
                <w:szCs w:val="16"/>
              </w:rPr>
              <w:t>289,323</w:t>
            </w:r>
          </w:p>
        </w:tc>
        <w:tc>
          <w:tcPr>
            <w:tcW w:w="1836" w:type="dxa"/>
            <w:tcBorders>
              <w:top w:val="nil"/>
              <w:left w:val="nil"/>
              <w:bottom w:val="nil"/>
              <w:right w:val="nil"/>
            </w:tcBorders>
            <w:shd w:val="clear" w:color="auto" w:fill="auto"/>
            <w:noWrap/>
            <w:vAlign w:val="bottom"/>
            <w:hideMark/>
          </w:tcPr>
          <w:p w:rsidR="007F3E75" w:rsidRPr="00DC692D" w:rsidRDefault="007F3E75" w:rsidP="00545FEA">
            <w:pPr>
              <w:keepNext/>
              <w:keepLines/>
              <w:jc w:val="center"/>
              <w:rPr>
                <w:color w:val="000000"/>
                <w:sz w:val="16"/>
                <w:szCs w:val="16"/>
              </w:rPr>
            </w:pPr>
            <w:r w:rsidRPr="00DC692D">
              <w:rPr>
                <w:color w:val="000000"/>
                <w:sz w:val="16"/>
                <w:szCs w:val="16"/>
              </w:rPr>
              <w:t>545,186</w:t>
            </w:r>
          </w:p>
        </w:tc>
        <w:tc>
          <w:tcPr>
            <w:tcW w:w="1836" w:type="dxa"/>
            <w:tcBorders>
              <w:top w:val="nil"/>
              <w:left w:val="nil"/>
              <w:bottom w:val="nil"/>
              <w:right w:val="nil"/>
            </w:tcBorders>
            <w:shd w:val="clear" w:color="auto" w:fill="auto"/>
            <w:noWrap/>
            <w:vAlign w:val="bottom"/>
            <w:hideMark/>
          </w:tcPr>
          <w:p w:rsidR="007F3E75" w:rsidRPr="00DC692D" w:rsidRDefault="007F3E75" w:rsidP="00545FEA">
            <w:pPr>
              <w:keepNext/>
              <w:keepLines/>
              <w:jc w:val="center"/>
              <w:rPr>
                <w:color w:val="000000"/>
                <w:sz w:val="16"/>
                <w:szCs w:val="16"/>
              </w:rPr>
            </w:pPr>
            <w:r w:rsidRPr="00DC692D">
              <w:rPr>
                <w:color w:val="000000"/>
                <w:sz w:val="16"/>
                <w:szCs w:val="16"/>
              </w:rPr>
              <w:t>-</w:t>
            </w:r>
          </w:p>
        </w:tc>
        <w:tc>
          <w:tcPr>
            <w:tcW w:w="1836" w:type="dxa"/>
            <w:tcBorders>
              <w:top w:val="nil"/>
              <w:left w:val="nil"/>
              <w:bottom w:val="nil"/>
              <w:right w:val="nil"/>
            </w:tcBorders>
            <w:shd w:val="clear" w:color="auto" w:fill="auto"/>
            <w:noWrap/>
            <w:vAlign w:val="bottom"/>
            <w:hideMark/>
          </w:tcPr>
          <w:p w:rsidR="007F3E75" w:rsidRPr="00DC692D" w:rsidRDefault="007F3E75" w:rsidP="00545FEA">
            <w:pPr>
              <w:keepNext/>
              <w:keepLines/>
              <w:jc w:val="center"/>
              <w:rPr>
                <w:color w:val="000000"/>
                <w:sz w:val="16"/>
                <w:szCs w:val="16"/>
              </w:rPr>
            </w:pPr>
            <w:r w:rsidRPr="00DC692D">
              <w:rPr>
                <w:color w:val="000000"/>
                <w:sz w:val="16"/>
                <w:szCs w:val="16"/>
              </w:rPr>
              <w:t>704,634</w:t>
            </w:r>
          </w:p>
        </w:tc>
      </w:tr>
    </w:tbl>
    <w:p w:rsidR="007F3E75" w:rsidRDefault="007F3E75" w:rsidP="007F3E75">
      <w:pPr>
        <w:rPr>
          <w:rFonts w:cs="Times New Roman"/>
          <w:sz w:val="20"/>
          <w:szCs w:val="24"/>
        </w:rPr>
      </w:pPr>
    </w:p>
    <w:p w:rsidR="007F3E75" w:rsidRDefault="007F3E75" w:rsidP="007F3E75">
      <w:pPr>
        <w:rPr>
          <w:b/>
          <w:sz w:val="20"/>
        </w:rPr>
      </w:pPr>
    </w:p>
    <w:p w:rsidR="007F3E75" w:rsidRPr="00B07E75" w:rsidRDefault="007F3E75" w:rsidP="007F3E75">
      <w:pPr>
        <w:rPr>
          <w:b/>
          <w:sz w:val="20"/>
          <w:u w:val="single"/>
        </w:rPr>
      </w:pPr>
      <w:r w:rsidRPr="00B07E75">
        <w:rPr>
          <w:b/>
          <w:sz w:val="20"/>
        </w:rPr>
        <w:t>IBERO</w:t>
      </w:r>
      <w:r>
        <w:rPr>
          <w:b/>
          <w:sz w:val="20"/>
        </w:rPr>
        <w:t xml:space="preserve"> </w:t>
      </w:r>
      <w:r w:rsidRPr="00B07E75">
        <w:rPr>
          <w:b/>
          <w:sz w:val="20"/>
        </w:rPr>
        <w:t>AMERICAN PROGRAM FOR INDUSTRIAL PROPERTY</w:t>
      </w:r>
    </w:p>
    <w:p w:rsidR="007F3E75" w:rsidRPr="00B07E75" w:rsidRDefault="007F3E75" w:rsidP="007F3E75">
      <w:pPr>
        <w:rPr>
          <w:b/>
          <w:sz w:val="20"/>
          <w:u w:val="single"/>
        </w:rPr>
      </w:pPr>
    </w:p>
    <w:tbl>
      <w:tblPr>
        <w:tblW w:w="9072" w:type="dxa"/>
        <w:tblInd w:w="108" w:type="dxa"/>
        <w:tblLayout w:type="fixed"/>
        <w:tblLook w:val="0000" w:firstRow="0" w:lastRow="0" w:firstColumn="0" w:lastColumn="0" w:noHBand="0" w:noVBand="0"/>
      </w:tblPr>
      <w:tblGrid>
        <w:gridCol w:w="1789"/>
        <w:gridCol w:w="1103"/>
        <w:gridCol w:w="2061"/>
        <w:gridCol w:w="4119"/>
      </w:tblGrid>
      <w:tr w:rsidR="007F3E75" w:rsidRPr="00B07E75" w:rsidTr="00545FEA">
        <w:tc>
          <w:tcPr>
            <w:tcW w:w="9360" w:type="dxa"/>
            <w:gridSpan w:val="4"/>
            <w:shd w:val="clear" w:color="auto" w:fill="C6D9F1"/>
            <w:vAlign w:val="center"/>
          </w:tcPr>
          <w:p w:rsidR="007F3E75" w:rsidRPr="00B07E75" w:rsidRDefault="007F3E75" w:rsidP="00545FEA">
            <w:pPr>
              <w:keepNext/>
              <w:keepLines/>
              <w:tabs>
                <w:tab w:val="left" w:pos="1740"/>
              </w:tabs>
              <w:spacing w:before="120" w:after="120"/>
              <w:ind w:left="1740" w:hanging="1740"/>
              <w:rPr>
                <w:b/>
                <w:bCs/>
                <w:sz w:val="16"/>
                <w:szCs w:val="16"/>
              </w:rPr>
            </w:pPr>
            <w:r w:rsidRPr="00B07E75">
              <w:rPr>
                <w:b/>
                <w:bCs/>
                <w:color w:val="000000"/>
                <w:sz w:val="16"/>
                <w:szCs w:val="16"/>
              </w:rPr>
              <w:t>RESULT</w:t>
            </w:r>
            <w:r w:rsidRPr="00B07E75">
              <w:rPr>
                <w:b/>
                <w:bCs/>
                <w:sz w:val="16"/>
                <w:szCs w:val="16"/>
              </w:rPr>
              <w:t>:</w:t>
            </w:r>
            <w:r w:rsidRPr="00B07E75">
              <w:rPr>
                <w:b/>
                <w:bCs/>
                <w:sz w:val="16"/>
                <w:szCs w:val="16"/>
              </w:rPr>
              <w:tab/>
            </w:r>
            <w:r w:rsidRPr="00990939">
              <w:rPr>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B07E75" w:rsidTr="00545FEA">
        <w:tc>
          <w:tcPr>
            <w:tcW w:w="1843" w:type="dxa"/>
            <w:vAlign w:val="center"/>
          </w:tcPr>
          <w:p w:rsidR="007F3E75" w:rsidRPr="00B07E75" w:rsidRDefault="007F3E75" w:rsidP="00545FEA">
            <w:pPr>
              <w:keepNext/>
              <w:keepLines/>
              <w:rPr>
                <w:b/>
                <w:bCs/>
                <w:sz w:val="16"/>
                <w:szCs w:val="16"/>
              </w:rPr>
            </w:pPr>
            <w:r w:rsidRPr="00B07E75">
              <w:rPr>
                <w:b/>
                <w:bCs/>
                <w:sz w:val="16"/>
                <w:szCs w:val="16"/>
              </w:rPr>
              <w:t>Activity</w:t>
            </w:r>
          </w:p>
        </w:tc>
        <w:tc>
          <w:tcPr>
            <w:tcW w:w="1134" w:type="dxa"/>
            <w:shd w:val="clear" w:color="auto" w:fill="auto"/>
            <w:tcMar>
              <w:top w:w="110" w:type="dxa"/>
            </w:tcMar>
            <w:vAlign w:val="center"/>
          </w:tcPr>
          <w:p w:rsidR="007F3E75" w:rsidRPr="00B07E75" w:rsidRDefault="007F3E75" w:rsidP="00545FEA">
            <w:pPr>
              <w:keepNext/>
              <w:keepLines/>
              <w:rPr>
                <w:sz w:val="16"/>
                <w:szCs w:val="16"/>
              </w:rPr>
            </w:pPr>
            <w:r w:rsidRPr="00B07E75">
              <w:rPr>
                <w:b/>
                <w:bCs/>
                <w:sz w:val="16"/>
                <w:szCs w:val="16"/>
              </w:rPr>
              <w:t>Date</w:t>
            </w:r>
          </w:p>
        </w:tc>
        <w:tc>
          <w:tcPr>
            <w:tcW w:w="2126" w:type="dxa"/>
            <w:shd w:val="clear" w:color="auto" w:fill="auto"/>
            <w:tcMar>
              <w:top w:w="110" w:type="dxa"/>
            </w:tcMar>
            <w:vAlign w:val="center"/>
          </w:tcPr>
          <w:p w:rsidR="007F3E75" w:rsidRPr="00B07E75" w:rsidRDefault="007F3E75" w:rsidP="00545FEA">
            <w:pPr>
              <w:keepNext/>
              <w:keepLines/>
              <w:rPr>
                <w:sz w:val="16"/>
                <w:szCs w:val="16"/>
              </w:rPr>
            </w:pPr>
            <w:r w:rsidRPr="00B07E75">
              <w:rPr>
                <w:b/>
                <w:bCs/>
                <w:sz w:val="16"/>
                <w:szCs w:val="16"/>
              </w:rPr>
              <w:t>Host Country/</w:t>
            </w:r>
            <w:r w:rsidRPr="00B07E75">
              <w:rPr>
                <w:b/>
                <w:bCs/>
                <w:sz w:val="16"/>
                <w:szCs w:val="16"/>
              </w:rPr>
              <w:br/>
              <w:t>Recipients</w:t>
            </w:r>
          </w:p>
        </w:tc>
        <w:tc>
          <w:tcPr>
            <w:tcW w:w="4257" w:type="dxa"/>
            <w:shd w:val="clear" w:color="auto" w:fill="FFFFFF"/>
            <w:tcMar>
              <w:top w:w="110" w:type="dxa"/>
            </w:tcMar>
            <w:vAlign w:val="center"/>
          </w:tcPr>
          <w:p w:rsidR="007F3E75" w:rsidRPr="00B07E75" w:rsidRDefault="007F3E75" w:rsidP="00545FEA">
            <w:pPr>
              <w:keepNext/>
              <w:keepLines/>
              <w:rPr>
                <w:sz w:val="16"/>
                <w:szCs w:val="16"/>
              </w:rPr>
            </w:pPr>
            <w:r w:rsidRPr="00B07E75">
              <w:rPr>
                <w:b/>
                <w:bCs/>
                <w:sz w:val="16"/>
                <w:szCs w:val="16"/>
              </w:rPr>
              <w:t>Purpose(s)/Description(s)</w:t>
            </w:r>
          </w:p>
        </w:tc>
      </w:tr>
      <w:tr w:rsidR="007F3E75" w:rsidTr="00545FEA">
        <w:tblPrEx>
          <w:tblLook w:val="04A0" w:firstRow="1" w:lastRow="0" w:firstColumn="1" w:lastColumn="0" w:noHBand="0" w:noVBand="1"/>
        </w:tblPrEx>
        <w:trPr>
          <w:trHeight w:val="1654"/>
        </w:trPr>
        <w:tc>
          <w:tcPr>
            <w:tcW w:w="1843" w:type="dxa"/>
          </w:tcPr>
          <w:p w:rsidR="007F3E75" w:rsidRPr="00B5064B" w:rsidDel="009E0498" w:rsidRDefault="007F3E75" w:rsidP="00545FEA">
            <w:pPr>
              <w:autoSpaceDE w:val="0"/>
              <w:autoSpaceDN w:val="0"/>
              <w:adjustRightInd w:val="0"/>
              <w:spacing w:before="120"/>
              <w:rPr>
                <w:color w:val="000000"/>
                <w:sz w:val="16"/>
                <w:szCs w:val="16"/>
              </w:rPr>
            </w:pPr>
            <w:r w:rsidRPr="004F2087">
              <w:rPr>
                <w:color w:val="000000"/>
                <w:sz w:val="16"/>
                <w:szCs w:val="16"/>
              </w:rPr>
              <w:t xml:space="preserve">Platform on IP services and contents </w:t>
            </w:r>
            <w:r>
              <w:rPr>
                <w:color w:val="000000"/>
                <w:sz w:val="16"/>
                <w:szCs w:val="16"/>
              </w:rPr>
              <w:t>for</w:t>
            </w:r>
            <w:r w:rsidRPr="004F2087">
              <w:rPr>
                <w:color w:val="000000"/>
                <w:sz w:val="16"/>
                <w:szCs w:val="16"/>
              </w:rPr>
              <w:t xml:space="preserve"> the Ibero</w:t>
            </w:r>
            <w:r>
              <w:rPr>
                <w:color w:val="000000"/>
                <w:sz w:val="16"/>
                <w:szCs w:val="16"/>
              </w:rPr>
              <w:t>-A</w:t>
            </w:r>
            <w:r w:rsidRPr="004F2087">
              <w:rPr>
                <w:color w:val="000000"/>
                <w:sz w:val="16"/>
                <w:szCs w:val="16"/>
              </w:rPr>
              <w:t>merican entrepreneurial sector with special focus on SMEs (CIBEPYME).</w:t>
            </w:r>
          </w:p>
        </w:tc>
        <w:tc>
          <w:tcPr>
            <w:tcW w:w="1134"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January to December, 16</w:t>
            </w:r>
          </w:p>
          <w:p w:rsidR="007F3E75" w:rsidRPr="00774D44" w:rsidRDefault="007F3E75" w:rsidP="00545FEA">
            <w:pPr>
              <w:autoSpaceDE w:val="0"/>
              <w:autoSpaceDN w:val="0"/>
              <w:adjustRightInd w:val="0"/>
              <w:spacing w:before="120" w:after="120"/>
              <w:rPr>
                <w:color w:val="000000"/>
                <w:sz w:val="16"/>
                <w:szCs w:val="16"/>
              </w:rPr>
            </w:pPr>
            <w:r>
              <w:rPr>
                <w:color w:val="000000"/>
                <w:sz w:val="16"/>
                <w:szCs w:val="16"/>
              </w:rPr>
              <w:t>(ongoing)</w:t>
            </w:r>
          </w:p>
        </w:tc>
        <w:tc>
          <w:tcPr>
            <w:tcW w:w="2126" w:type="dxa"/>
          </w:tcPr>
          <w:p w:rsidR="007F3E75" w:rsidRPr="00774D44" w:rsidRDefault="007F3E75" w:rsidP="00545FEA">
            <w:pPr>
              <w:autoSpaceDE w:val="0"/>
              <w:autoSpaceDN w:val="0"/>
              <w:adjustRightInd w:val="0"/>
              <w:spacing w:before="120" w:after="120"/>
              <w:rPr>
                <w:color w:val="000000"/>
                <w:sz w:val="16"/>
                <w:szCs w:val="16"/>
              </w:rPr>
            </w:pPr>
            <w:r w:rsidRPr="004F2087">
              <w:rPr>
                <w:color w:val="000000"/>
                <w:sz w:val="16"/>
                <w:szCs w:val="16"/>
              </w:rPr>
              <w:t>All Ibero</w:t>
            </w:r>
            <w:r>
              <w:rPr>
                <w:color w:val="000000"/>
                <w:sz w:val="16"/>
                <w:szCs w:val="16"/>
              </w:rPr>
              <w:t>-A</w:t>
            </w:r>
            <w:r w:rsidRPr="004F2087">
              <w:rPr>
                <w:color w:val="000000"/>
                <w:sz w:val="16"/>
                <w:szCs w:val="16"/>
              </w:rPr>
              <w:t>merican countries</w:t>
            </w:r>
          </w:p>
        </w:tc>
        <w:tc>
          <w:tcPr>
            <w:tcW w:w="4257" w:type="dxa"/>
          </w:tcPr>
          <w:p w:rsidR="007F3E75" w:rsidDel="00152E3E" w:rsidRDefault="007F3E75" w:rsidP="00545FEA">
            <w:pPr>
              <w:autoSpaceDE w:val="0"/>
              <w:autoSpaceDN w:val="0"/>
              <w:adjustRightInd w:val="0"/>
              <w:spacing w:before="120" w:after="120"/>
              <w:rPr>
                <w:color w:val="000000"/>
                <w:sz w:val="16"/>
                <w:szCs w:val="16"/>
              </w:rPr>
            </w:pPr>
            <w:r>
              <w:rPr>
                <w:color w:val="000000"/>
                <w:sz w:val="16"/>
                <w:szCs w:val="16"/>
              </w:rPr>
              <w:t xml:space="preserve">To </w:t>
            </w:r>
            <w:r w:rsidRPr="004F2087">
              <w:rPr>
                <w:color w:val="000000"/>
                <w:sz w:val="16"/>
                <w:szCs w:val="16"/>
              </w:rPr>
              <w:t xml:space="preserve">strengthen the generation and management of </w:t>
            </w:r>
            <w:r>
              <w:rPr>
                <w:color w:val="000000"/>
                <w:sz w:val="16"/>
                <w:szCs w:val="16"/>
              </w:rPr>
              <w:t xml:space="preserve">IP </w:t>
            </w:r>
            <w:r w:rsidRPr="004F2087">
              <w:rPr>
                <w:color w:val="000000"/>
                <w:sz w:val="16"/>
                <w:szCs w:val="16"/>
              </w:rPr>
              <w:t>assets</w:t>
            </w:r>
            <w:r>
              <w:rPr>
                <w:color w:val="000000"/>
                <w:sz w:val="16"/>
                <w:szCs w:val="16"/>
              </w:rPr>
              <w:t xml:space="preserve"> by</w:t>
            </w:r>
            <w:r w:rsidRPr="004F2087">
              <w:rPr>
                <w:color w:val="000000"/>
                <w:sz w:val="16"/>
                <w:szCs w:val="16"/>
              </w:rPr>
              <w:t xml:space="preserve"> the business sector</w:t>
            </w:r>
            <w:r>
              <w:rPr>
                <w:color w:val="000000"/>
                <w:sz w:val="16"/>
                <w:szCs w:val="16"/>
              </w:rPr>
              <w:t xml:space="preserve"> in Ibero-American countries</w:t>
            </w:r>
            <w:r w:rsidRPr="004F2087">
              <w:rPr>
                <w:color w:val="000000"/>
                <w:sz w:val="16"/>
                <w:szCs w:val="16"/>
              </w:rPr>
              <w:t xml:space="preserve"> </w:t>
            </w:r>
          </w:p>
        </w:tc>
      </w:tr>
      <w:tr w:rsidR="007F3E75" w:rsidRPr="00B07E75" w:rsidTr="00545FEA">
        <w:tc>
          <w:tcPr>
            <w:tcW w:w="9360" w:type="dxa"/>
            <w:gridSpan w:val="4"/>
            <w:shd w:val="clear" w:color="auto" w:fill="C6D9F1"/>
            <w:vAlign w:val="center"/>
          </w:tcPr>
          <w:p w:rsidR="007F3E75" w:rsidRPr="00B07E75" w:rsidRDefault="007F3E75" w:rsidP="00545FEA">
            <w:pPr>
              <w:keepNext/>
              <w:keepLines/>
              <w:tabs>
                <w:tab w:val="left" w:pos="1740"/>
              </w:tabs>
              <w:spacing w:before="120" w:after="120"/>
              <w:ind w:left="1740" w:hanging="1740"/>
              <w:rPr>
                <w:b/>
                <w:bCs/>
                <w:sz w:val="16"/>
                <w:szCs w:val="16"/>
              </w:rPr>
            </w:pPr>
            <w:r w:rsidRPr="00B07E75">
              <w:rPr>
                <w:b/>
                <w:bCs/>
                <w:color w:val="000000"/>
                <w:sz w:val="16"/>
                <w:szCs w:val="16"/>
              </w:rPr>
              <w:t>RESULT</w:t>
            </w:r>
            <w:r w:rsidRPr="00B07E75">
              <w:rPr>
                <w:b/>
                <w:bCs/>
                <w:sz w:val="16"/>
                <w:szCs w:val="16"/>
              </w:rPr>
              <w:t>:</w:t>
            </w:r>
            <w:r w:rsidRPr="00B07E75">
              <w:rPr>
                <w:b/>
                <w:bCs/>
                <w:sz w:val="16"/>
                <w:szCs w:val="16"/>
              </w:rPr>
              <w:tab/>
            </w:r>
            <w:r w:rsidRPr="00E329C0">
              <w:rPr>
                <w:bCs/>
                <w:color w:val="000000"/>
                <w:sz w:val="16"/>
                <w:szCs w:val="16"/>
              </w:rPr>
              <w:t>III.4. Strengthened cooperation mechanisms and programs tailored to the needs of developing countries, LDCs and countries with economies in transition</w:t>
            </w:r>
          </w:p>
        </w:tc>
      </w:tr>
      <w:tr w:rsidR="007F3E75" w:rsidRPr="00B07E75" w:rsidTr="00545FEA">
        <w:tc>
          <w:tcPr>
            <w:tcW w:w="1843" w:type="dxa"/>
            <w:vAlign w:val="center"/>
          </w:tcPr>
          <w:p w:rsidR="007F3E75" w:rsidRPr="00B07E75" w:rsidRDefault="007F3E75" w:rsidP="00545FEA">
            <w:pPr>
              <w:keepNext/>
              <w:keepLines/>
              <w:rPr>
                <w:b/>
                <w:bCs/>
                <w:sz w:val="16"/>
                <w:szCs w:val="16"/>
              </w:rPr>
            </w:pPr>
            <w:r w:rsidRPr="00B07E75">
              <w:rPr>
                <w:b/>
                <w:bCs/>
                <w:sz w:val="16"/>
                <w:szCs w:val="16"/>
              </w:rPr>
              <w:t>Activity</w:t>
            </w:r>
          </w:p>
        </w:tc>
        <w:tc>
          <w:tcPr>
            <w:tcW w:w="1134" w:type="dxa"/>
            <w:shd w:val="clear" w:color="auto" w:fill="auto"/>
            <w:tcMar>
              <w:top w:w="110" w:type="dxa"/>
            </w:tcMar>
            <w:vAlign w:val="center"/>
          </w:tcPr>
          <w:p w:rsidR="007F3E75" w:rsidRPr="00B07E75" w:rsidRDefault="007F3E75" w:rsidP="00545FEA">
            <w:pPr>
              <w:keepNext/>
              <w:keepLines/>
              <w:rPr>
                <w:sz w:val="16"/>
                <w:szCs w:val="16"/>
              </w:rPr>
            </w:pPr>
            <w:r w:rsidRPr="00B07E75">
              <w:rPr>
                <w:b/>
                <w:bCs/>
                <w:sz w:val="16"/>
                <w:szCs w:val="16"/>
              </w:rPr>
              <w:t>Date</w:t>
            </w:r>
          </w:p>
        </w:tc>
        <w:tc>
          <w:tcPr>
            <w:tcW w:w="2126" w:type="dxa"/>
            <w:shd w:val="clear" w:color="auto" w:fill="auto"/>
            <w:tcMar>
              <w:top w:w="110" w:type="dxa"/>
            </w:tcMar>
            <w:vAlign w:val="center"/>
          </w:tcPr>
          <w:p w:rsidR="007F3E75" w:rsidRPr="00B07E75" w:rsidRDefault="007F3E75" w:rsidP="00545FEA">
            <w:pPr>
              <w:keepNext/>
              <w:keepLines/>
              <w:rPr>
                <w:sz w:val="16"/>
                <w:szCs w:val="16"/>
              </w:rPr>
            </w:pPr>
            <w:r w:rsidRPr="00B07E75">
              <w:rPr>
                <w:b/>
                <w:bCs/>
                <w:sz w:val="16"/>
                <w:szCs w:val="16"/>
              </w:rPr>
              <w:t>Host Country/</w:t>
            </w:r>
            <w:r w:rsidRPr="00B07E75">
              <w:rPr>
                <w:b/>
                <w:bCs/>
                <w:sz w:val="16"/>
                <w:szCs w:val="16"/>
              </w:rPr>
              <w:br/>
              <w:t>Recipients</w:t>
            </w:r>
          </w:p>
        </w:tc>
        <w:tc>
          <w:tcPr>
            <w:tcW w:w="4257" w:type="dxa"/>
            <w:shd w:val="clear" w:color="auto" w:fill="FFFFFF"/>
            <w:tcMar>
              <w:top w:w="110" w:type="dxa"/>
            </w:tcMar>
            <w:vAlign w:val="center"/>
          </w:tcPr>
          <w:p w:rsidR="007F3E75" w:rsidRPr="00B07E75" w:rsidRDefault="007F3E75" w:rsidP="00545FEA">
            <w:pPr>
              <w:keepNext/>
              <w:keepLines/>
              <w:rPr>
                <w:sz w:val="16"/>
                <w:szCs w:val="16"/>
              </w:rPr>
            </w:pPr>
            <w:r w:rsidRPr="00B07E75">
              <w:rPr>
                <w:b/>
                <w:bCs/>
                <w:sz w:val="16"/>
                <w:szCs w:val="16"/>
              </w:rPr>
              <w:t>Purpose(s)/Description(s)</w:t>
            </w:r>
          </w:p>
        </w:tc>
      </w:tr>
      <w:tr w:rsidR="007F3E75" w:rsidTr="00545FEA">
        <w:tblPrEx>
          <w:tblLook w:val="04A0" w:firstRow="1" w:lastRow="0" w:firstColumn="1" w:lastColumn="0" w:noHBand="0" w:noVBand="1"/>
        </w:tblPrEx>
        <w:trPr>
          <w:trHeight w:val="473"/>
        </w:trPr>
        <w:tc>
          <w:tcPr>
            <w:tcW w:w="1843" w:type="dxa"/>
          </w:tcPr>
          <w:p w:rsidR="007F3E75" w:rsidRPr="00774D44" w:rsidRDefault="007F3E75" w:rsidP="00545FEA">
            <w:pPr>
              <w:autoSpaceDE w:val="0"/>
              <w:autoSpaceDN w:val="0"/>
              <w:adjustRightInd w:val="0"/>
              <w:spacing w:before="120" w:after="120"/>
              <w:rPr>
                <w:color w:val="000000"/>
                <w:sz w:val="16"/>
                <w:szCs w:val="16"/>
              </w:rPr>
            </w:pPr>
            <w:r w:rsidRPr="00877BA8">
              <w:rPr>
                <w:color w:val="000000"/>
                <w:sz w:val="16"/>
                <w:szCs w:val="16"/>
              </w:rPr>
              <w:t>Ibero-American Cooperation System for the provision of Information and Technological Services (INFOTEC Program)</w:t>
            </w:r>
          </w:p>
        </w:tc>
        <w:tc>
          <w:tcPr>
            <w:tcW w:w="1134"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January to December 2016</w:t>
            </w:r>
          </w:p>
          <w:p w:rsidR="007F3E75" w:rsidRDefault="007F3E75" w:rsidP="00545FEA">
            <w:pPr>
              <w:autoSpaceDE w:val="0"/>
              <w:autoSpaceDN w:val="0"/>
              <w:adjustRightInd w:val="0"/>
              <w:spacing w:before="120" w:after="120"/>
              <w:rPr>
                <w:color w:val="000000"/>
                <w:sz w:val="16"/>
                <w:szCs w:val="16"/>
              </w:rPr>
            </w:pPr>
            <w:r>
              <w:rPr>
                <w:color w:val="000000"/>
                <w:sz w:val="16"/>
                <w:szCs w:val="16"/>
              </w:rPr>
              <w:t>(ongoing)</w:t>
            </w:r>
          </w:p>
          <w:p w:rsidR="007F3E75" w:rsidRPr="00774D44" w:rsidRDefault="007F3E75" w:rsidP="00545FEA">
            <w:pPr>
              <w:autoSpaceDE w:val="0"/>
              <w:autoSpaceDN w:val="0"/>
              <w:adjustRightInd w:val="0"/>
              <w:spacing w:before="120" w:after="120"/>
              <w:rPr>
                <w:color w:val="000000"/>
                <w:sz w:val="16"/>
                <w:szCs w:val="16"/>
              </w:rPr>
            </w:pPr>
          </w:p>
        </w:tc>
        <w:tc>
          <w:tcPr>
            <w:tcW w:w="2126" w:type="dxa"/>
          </w:tcPr>
          <w:p w:rsidR="007F3E75" w:rsidRDefault="007F3E75" w:rsidP="00545FEA">
            <w:pPr>
              <w:autoSpaceDE w:val="0"/>
              <w:autoSpaceDN w:val="0"/>
              <w:adjustRightInd w:val="0"/>
              <w:spacing w:before="120" w:after="120"/>
              <w:rPr>
                <w:color w:val="000000"/>
                <w:sz w:val="16"/>
                <w:szCs w:val="16"/>
              </w:rPr>
            </w:pPr>
            <w:r w:rsidRPr="004F2087">
              <w:rPr>
                <w:color w:val="000000"/>
                <w:sz w:val="16"/>
                <w:szCs w:val="16"/>
              </w:rPr>
              <w:t>All Ibero</w:t>
            </w:r>
            <w:r>
              <w:rPr>
                <w:color w:val="000000"/>
                <w:sz w:val="16"/>
                <w:szCs w:val="16"/>
              </w:rPr>
              <w:t>-A</w:t>
            </w:r>
            <w:r w:rsidRPr="004F2087">
              <w:rPr>
                <w:color w:val="000000"/>
                <w:sz w:val="16"/>
                <w:szCs w:val="16"/>
              </w:rPr>
              <w:t>merican countries</w:t>
            </w:r>
          </w:p>
          <w:p w:rsidR="007F3E75" w:rsidRPr="00774D44" w:rsidRDefault="007F3E75" w:rsidP="00545FEA">
            <w:pPr>
              <w:autoSpaceDE w:val="0"/>
              <w:autoSpaceDN w:val="0"/>
              <w:adjustRightInd w:val="0"/>
              <w:spacing w:before="120" w:after="120"/>
              <w:rPr>
                <w:color w:val="000000"/>
                <w:sz w:val="16"/>
                <w:szCs w:val="16"/>
              </w:rPr>
            </w:pPr>
          </w:p>
        </w:tc>
        <w:tc>
          <w:tcPr>
            <w:tcW w:w="4257" w:type="dxa"/>
          </w:tcPr>
          <w:p w:rsidR="007F3E75" w:rsidRPr="00DB6580" w:rsidRDefault="007F3E75" w:rsidP="00545FEA">
            <w:pPr>
              <w:autoSpaceDE w:val="0"/>
              <w:autoSpaceDN w:val="0"/>
              <w:adjustRightInd w:val="0"/>
              <w:spacing w:before="120" w:after="120"/>
              <w:rPr>
                <w:color w:val="000000"/>
                <w:sz w:val="16"/>
                <w:szCs w:val="16"/>
                <w:highlight w:val="yellow"/>
              </w:rPr>
            </w:pPr>
            <w:r w:rsidRPr="00877BA8">
              <w:rPr>
                <w:color w:val="000000"/>
                <w:sz w:val="16"/>
                <w:szCs w:val="16"/>
              </w:rPr>
              <w:t>In 2016, the Technological Information Committee of IBEPI, formed by Argentina, Brazil, Colombia, Co</w:t>
            </w:r>
            <w:r>
              <w:rPr>
                <w:color w:val="000000"/>
                <w:sz w:val="16"/>
                <w:szCs w:val="16"/>
              </w:rPr>
              <w:t>sta Rica, Dominican Republic, Ec</w:t>
            </w:r>
            <w:r w:rsidRPr="00877BA8">
              <w:rPr>
                <w:color w:val="000000"/>
                <w:sz w:val="16"/>
                <w:szCs w:val="16"/>
              </w:rPr>
              <w:t xml:space="preserve">uador, </w:t>
            </w:r>
            <w:r>
              <w:rPr>
                <w:color w:val="000000"/>
                <w:sz w:val="16"/>
                <w:szCs w:val="16"/>
              </w:rPr>
              <w:t>Me</w:t>
            </w:r>
            <w:r w:rsidRPr="00877BA8">
              <w:rPr>
                <w:color w:val="000000"/>
                <w:sz w:val="16"/>
                <w:szCs w:val="16"/>
              </w:rPr>
              <w:t xml:space="preserve">xico Paraguay, Peru, </w:t>
            </w:r>
            <w:r w:rsidRPr="00587115">
              <w:rPr>
                <w:color w:val="000000"/>
                <w:sz w:val="16"/>
                <w:szCs w:val="16"/>
              </w:rPr>
              <w:t>Portugal,</w:t>
            </w:r>
            <w:r w:rsidRPr="00C25B50">
              <w:rPr>
                <w:color w:val="000000"/>
                <w:sz w:val="16"/>
                <w:szCs w:val="16"/>
              </w:rPr>
              <w:t xml:space="preserve"> Spain</w:t>
            </w:r>
            <w:r w:rsidRPr="00310894">
              <w:rPr>
                <w:color w:val="000000"/>
                <w:sz w:val="16"/>
                <w:szCs w:val="16"/>
              </w:rPr>
              <w:t xml:space="preserve"> </w:t>
            </w:r>
            <w:r w:rsidRPr="00817C61">
              <w:rPr>
                <w:color w:val="000000"/>
                <w:sz w:val="16"/>
                <w:szCs w:val="16"/>
              </w:rPr>
              <w:t>and Uruguay, launched the INFOTEC Program</w:t>
            </w:r>
            <w:r w:rsidRPr="00DB6580">
              <w:rPr>
                <w:color w:val="000000"/>
                <w:sz w:val="16"/>
                <w:szCs w:val="16"/>
              </w:rPr>
              <w:t xml:space="preserve"> to:  (i)  </w:t>
            </w:r>
            <w:r w:rsidRPr="00587115">
              <w:rPr>
                <w:color w:val="000000"/>
                <w:sz w:val="16"/>
                <w:szCs w:val="16"/>
              </w:rPr>
              <w:t>expand the capacity of Ibero</w:t>
            </w:r>
            <w:r>
              <w:rPr>
                <w:color w:val="000000"/>
                <w:sz w:val="16"/>
                <w:szCs w:val="16"/>
              </w:rPr>
              <w:t>-</w:t>
            </w:r>
            <w:r w:rsidRPr="00587115">
              <w:rPr>
                <w:color w:val="000000"/>
                <w:sz w:val="16"/>
                <w:szCs w:val="16"/>
              </w:rPr>
              <w:t>American countries to manage and use technological information</w:t>
            </w:r>
            <w:r w:rsidRPr="00C25B50">
              <w:rPr>
                <w:color w:val="000000"/>
                <w:sz w:val="16"/>
                <w:szCs w:val="16"/>
              </w:rPr>
              <w:t xml:space="preserve">;  and (ii) </w:t>
            </w:r>
            <w:r w:rsidRPr="00DB6580">
              <w:rPr>
                <w:color w:val="000000"/>
                <w:sz w:val="16"/>
                <w:szCs w:val="16"/>
              </w:rPr>
              <w:t>promote horizontal cooperation among IP Offices to reduce asymmetries between Offices in relation to quality of management of information technology and on the design of training programs</w:t>
            </w:r>
          </w:p>
        </w:tc>
      </w:tr>
      <w:tr w:rsidR="007F3E75" w:rsidTr="00545FEA">
        <w:tblPrEx>
          <w:tblLook w:val="04A0" w:firstRow="1" w:lastRow="0" w:firstColumn="1" w:lastColumn="0" w:noHBand="0" w:noVBand="1"/>
        </w:tblPrEx>
        <w:trPr>
          <w:trHeight w:val="473"/>
        </w:trPr>
        <w:tc>
          <w:tcPr>
            <w:tcW w:w="1843"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 xml:space="preserve">Encouraging cooperation through a </w:t>
            </w:r>
            <w:r w:rsidRPr="004F2087">
              <w:rPr>
                <w:color w:val="000000"/>
                <w:sz w:val="16"/>
                <w:szCs w:val="16"/>
              </w:rPr>
              <w:t>Platform</w:t>
            </w:r>
            <w:r>
              <w:rPr>
                <w:color w:val="000000"/>
                <w:sz w:val="16"/>
                <w:szCs w:val="16"/>
              </w:rPr>
              <w:t xml:space="preserve"> of Latin American IP Offices (IPOs) to promote </w:t>
            </w:r>
            <w:r w:rsidRPr="004F2087">
              <w:rPr>
                <w:color w:val="000000"/>
                <w:sz w:val="16"/>
                <w:szCs w:val="16"/>
              </w:rPr>
              <w:t xml:space="preserve">the exchange of experiences and good practices </w:t>
            </w:r>
            <w:r>
              <w:rPr>
                <w:color w:val="000000"/>
                <w:sz w:val="16"/>
                <w:szCs w:val="16"/>
              </w:rPr>
              <w:t>between O</w:t>
            </w:r>
            <w:r w:rsidRPr="004F2087">
              <w:rPr>
                <w:color w:val="000000"/>
                <w:sz w:val="16"/>
                <w:szCs w:val="16"/>
              </w:rPr>
              <w:t>ffices.</w:t>
            </w:r>
          </w:p>
        </w:tc>
        <w:tc>
          <w:tcPr>
            <w:tcW w:w="1134"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January to December, 2016</w:t>
            </w:r>
          </w:p>
          <w:p w:rsidR="007F3E75" w:rsidRDefault="007F3E75" w:rsidP="00545FEA">
            <w:pPr>
              <w:autoSpaceDE w:val="0"/>
              <w:autoSpaceDN w:val="0"/>
              <w:adjustRightInd w:val="0"/>
              <w:spacing w:before="120" w:after="120"/>
              <w:rPr>
                <w:color w:val="000000"/>
                <w:sz w:val="16"/>
                <w:szCs w:val="16"/>
              </w:rPr>
            </w:pPr>
            <w:r>
              <w:rPr>
                <w:color w:val="000000"/>
                <w:sz w:val="16"/>
                <w:szCs w:val="16"/>
              </w:rPr>
              <w:t>(ongoing)</w:t>
            </w:r>
          </w:p>
          <w:p w:rsidR="007F3E75" w:rsidRDefault="007F3E75" w:rsidP="00545FEA">
            <w:pPr>
              <w:autoSpaceDE w:val="0"/>
              <w:autoSpaceDN w:val="0"/>
              <w:adjustRightInd w:val="0"/>
              <w:spacing w:before="120" w:after="120"/>
              <w:rPr>
                <w:color w:val="000000"/>
                <w:sz w:val="16"/>
                <w:szCs w:val="16"/>
              </w:rPr>
            </w:pPr>
          </w:p>
        </w:tc>
        <w:tc>
          <w:tcPr>
            <w:tcW w:w="2126" w:type="dxa"/>
          </w:tcPr>
          <w:p w:rsidR="007F3E75" w:rsidRDefault="007F3E75" w:rsidP="00545FEA">
            <w:pPr>
              <w:autoSpaceDE w:val="0"/>
              <w:autoSpaceDN w:val="0"/>
              <w:adjustRightInd w:val="0"/>
              <w:spacing w:before="120" w:after="120"/>
              <w:rPr>
                <w:color w:val="000000"/>
                <w:sz w:val="16"/>
                <w:szCs w:val="16"/>
              </w:rPr>
            </w:pPr>
            <w:r w:rsidRPr="004F2087">
              <w:rPr>
                <w:color w:val="000000"/>
                <w:sz w:val="16"/>
                <w:szCs w:val="16"/>
              </w:rPr>
              <w:t>All Ibero</w:t>
            </w:r>
            <w:r>
              <w:rPr>
                <w:color w:val="000000"/>
                <w:sz w:val="16"/>
                <w:szCs w:val="16"/>
              </w:rPr>
              <w:t>-A</w:t>
            </w:r>
            <w:r w:rsidRPr="004F2087">
              <w:rPr>
                <w:color w:val="000000"/>
                <w:sz w:val="16"/>
                <w:szCs w:val="16"/>
              </w:rPr>
              <w:t>merican countries</w:t>
            </w:r>
          </w:p>
          <w:p w:rsidR="007F3E75" w:rsidRDefault="007F3E75" w:rsidP="00545FEA">
            <w:pPr>
              <w:autoSpaceDE w:val="0"/>
              <w:autoSpaceDN w:val="0"/>
              <w:adjustRightInd w:val="0"/>
              <w:spacing w:before="120" w:after="120"/>
              <w:rPr>
                <w:color w:val="000000"/>
                <w:sz w:val="16"/>
                <w:szCs w:val="16"/>
              </w:rPr>
            </w:pPr>
          </w:p>
        </w:tc>
        <w:tc>
          <w:tcPr>
            <w:tcW w:w="4257"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To promote the</w:t>
            </w:r>
            <w:r w:rsidRPr="00C472F3">
              <w:rPr>
                <w:color w:val="000000"/>
                <w:sz w:val="16"/>
                <w:szCs w:val="16"/>
              </w:rPr>
              <w:t xml:space="preserve"> virtual exchange of best practices among IPO</w:t>
            </w:r>
            <w:r>
              <w:rPr>
                <w:color w:val="000000"/>
                <w:sz w:val="16"/>
                <w:szCs w:val="16"/>
              </w:rPr>
              <w:t>s</w:t>
            </w:r>
            <w:r w:rsidRPr="00C472F3">
              <w:rPr>
                <w:color w:val="000000"/>
                <w:sz w:val="16"/>
                <w:szCs w:val="16"/>
              </w:rPr>
              <w:t xml:space="preserve"> </w:t>
            </w:r>
            <w:r>
              <w:rPr>
                <w:color w:val="000000"/>
                <w:sz w:val="16"/>
                <w:szCs w:val="16"/>
              </w:rPr>
              <w:t xml:space="preserve">of Ibero-America </w:t>
            </w:r>
            <w:r w:rsidRPr="00C472F3">
              <w:rPr>
                <w:color w:val="000000"/>
                <w:sz w:val="16"/>
                <w:szCs w:val="16"/>
              </w:rPr>
              <w:t>on issues such as</w:t>
            </w:r>
            <w:r>
              <w:rPr>
                <w:color w:val="000000"/>
                <w:sz w:val="16"/>
                <w:szCs w:val="16"/>
              </w:rPr>
              <w:t xml:space="preserve">: </w:t>
            </w:r>
            <w:r w:rsidRPr="00C472F3">
              <w:rPr>
                <w:color w:val="000000"/>
                <w:sz w:val="16"/>
                <w:szCs w:val="16"/>
              </w:rPr>
              <w:t xml:space="preserve"> </w:t>
            </w:r>
            <w:r>
              <w:rPr>
                <w:color w:val="000000"/>
                <w:sz w:val="16"/>
                <w:szCs w:val="16"/>
              </w:rPr>
              <w:t xml:space="preserve">(i) </w:t>
            </w:r>
            <w:r w:rsidRPr="00C472F3">
              <w:rPr>
                <w:color w:val="000000"/>
                <w:sz w:val="16"/>
                <w:szCs w:val="16"/>
              </w:rPr>
              <w:t>quality management</w:t>
            </w:r>
            <w:r>
              <w:rPr>
                <w:color w:val="000000"/>
                <w:sz w:val="16"/>
                <w:szCs w:val="16"/>
              </w:rPr>
              <w:t xml:space="preserve">;  (ii) </w:t>
            </w:r>
            <w:r w:rsidRPr="00C472F3">
              <w:rPr>
                <w:color w:val="000000"/>
                <w:sz w:val="16"/>
                <w:szCs w:val="16"/>
              </w:rPr>
              <w:t>organiz</w:t>
            </w:r>
            <w:r>
              <w:rPr>
                <w:color w:val="000000"/>
                <w:sz w:val="16"/>
                <w:szCs w:val="16"/>
              </w:rPr>
              <w:t>ation of online</w:t>
            </w:r>
            <w:r w:rsidRPr="00C472F3">
              <w:rPr>
                <w:color w:val="000000"/>
                <w:sz w:val="16"/>
                <w:szCs w:val="16"/>
              </w:rPr>
              <w:t xml:space="preserve"> registration services and information</w:t>
            </w:r>
            <w:r>
              <w:rPr>
                <w:color w:val="000000"/>
                <w:sz w:val="16"/>
                <w:szCs w:val="16"/>
              </w:rPr>
              <w:t xml:space="preserve">;  (iii) provision of IP databases;  (iv) </w:t>
            </w:r>
            <w:r w:rsidRPr="00C472F3">
              <w:rPr>
                <w:color w:val="000000"/>
                <w:sz w:val="16"/>
                <w:szCs w:val="16"/>
              </w:rPr>
              <w:t>examination of patents, designs and trademarks</w:t>
            </w:r>
            <w:r>
              <w:rPr>
                <w:color w:val="000000"/>
                <w:sz w:val="16"/>
                <w:szCs w:val="16"/>
              </w:rPr>
              <w:t xml:space="preserve">; </w:t>
            </w:r>
            <w:r w:rsidRPr="00C472F3">
              <w:rPr>
                <w:color w:val="000000"/>
                <w:sz w:val="16"/>
                <w:szCs w:val="16"/>
              </w:rPr>
              <w:t xml:space="preserve"> </w:t>
            </w:r>
            <w:r>
              <w:rPr>
                <w:color w:val="000000"/>
                <w:sz w:val="16"/>
                <w:szCs w:val="16"/>
              </w:rPr>
              <w:t xml:space="preserve">(v) offer of </w:t>
            </w:r>
            <w:r w:rsidRPr="00C472F3">
              <w:rPr>
                <w:color w:val="000000"/>
                <w:sz w:val="16"/>
                <w:szCs w:val="16"/>
              </w:rPr>
              <w:t>service</w:t>
            </w:r>
            <w:r>
              <w:rPr>
                <w:color w:val="000000"/>
                <w:sz w:val="16"/>
                <w:szCs w:val="16"/>
              </w:rPr>
              <w:t>s</w:t>
            </w:r>
            <w:r w:rsidRPr="00C472F3">
              <w:rPr>
                <w:color w:val="000000"/>
                <w:sz w:val="16"/>
                <w:szCs w:val="16"/>
              </w:rPr>
              <w:t xml:space="preserve"> </w:t>
            </w:r>
            <w:r>
              <w:rPr>
                <w:color w:val="000000"/>
                <w:sz w:val="16"/>
                <w:szCs w:val="16"/>
              </w:rPr>
              <w:t xml:space="preserve">based on the use of </w:t>
            </w:r>
            <w:r w:rsidRPr="00C472F3">
              <w:rPr>
                <w:color w:val="000000"/>
                <w:sz w:val="16"/>
                <w:szCs w:val="16"/>
              </w:rPr>
              <w:t>technological and commercial information;</w:t>
            </w:r>
            <w:r>
              <w:rPr>
                <w:color w:val="000000"/>
                <w:sz w:val="16"/>
                <w:szCs w:val="16"/>
              </w:rPr>
              <w:t xml:space="preserve"> </w:t>
            </w:r>
            <w:r w:rsidRPr="00C472F3">
              <w:rPr>
                <w:color w:val="000000"/>
                <w:sz w:val="16"/>
                <w:szCs w:val="16"/>
              </w:rPr>
              <w:t xml:space="preserve"> </w:t>
            </w:r>
            <w:r>
              <w:rPr>
                <w:color w:val="000000"/>
                <w:sz w:val="16"/>
                <w:szCs w:val="16"/>
              </w:rPr>
              <w:t>(vi) organization of capacity building programs;  and (vii)</w:t>
            </w:r>
            <w:r w:rsidRPr="00C472F3">
              <w:rPr>
                <w:color w:val="000000"/>
                <w:sz w:val="16"/>
                <w:szCs w:val="16"/>
              </w:rPr>
              <w:t xml:space="preserve"> </w:t>
            </w:r>
            <w:r>
              <w:rPr>
                <w:color w:val="000000"/>
                <w:sz w:val="16"/>
                <w:szCs w:val="16"/>
              </w:rPr>
              <w:t xml:space="preserve">the </w:t>
            </w:r>
            <w:r w:rsidRPr="00C472F3">
              <w:rPr>
                <w:color w:val="000000"/>
                <w:sz w:val="16"/>
                <w:szCs w:val="16"/>
              </w:rPr>
              <w:t>provisi</w:t>
            </w:r>
            <w:r>
              <w:rPr>
                <w:color w:val="000000"/>
                <w:sz w:val="16"/>
                <w:szCs w:val="16"/>
              </w:rPr>
              <w:t>on of mediation or arbitration services</w:t>
            </w:r>
          </w:p>
        </w:tc>
      </w:tr>
      <w:tr w:rsidR="007F3E75" w:rsidTr="00545FEA">
        <w:tblPrEx>
          <w:tblLook w:val="04A0" w:firstRow="1" w:lastRow="0" w:firstColumn="1" w:lastColumn="0" w:noHBand="0" w:noVBand="1"/>
        </w:tblPrEx>
        <w:trPr>
          <w:trHeight w:val="473"/>
        </w:trPr>
        <w:tc>
          <w:tcPr>
            <w:tcW w:w="1843"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Annual m</w:t>
            </w:r>
            <w:r w:rsidRPr="00262C40">
              <w:rPr>
                <w:color w:val="000000"/>
                <w:sz w:val="16"/>
                <w:szCs w:val="16"/>
              </w:rPr>
              <w:t xml:space="preserve">eeting </w:t>
            </w:r>
            <w:r>
              <w:rPr>
                <w:color w:val="000000"/>
                <w:sz w:val="16"/>
                <w:szCs w:val="16"/>
              </w:rPr>
              <w:t xml:space="preserve">of the Inter-Governmental Committee of the </w:t>
            </w:r>
            <w:r w:rsidRPr="00262C40">
              <w:rPr>
                <w:color w:val="000000"/>
                <w:sz w:val="16"/>
                <w:szCs w:val="16"/>
              </w:rPr>
              <w:t>Ibero</w:t>
            </w:r>
            <w:r>
              <w:rPr>
                <w:color w:val="000000"/>
                <w:sz w:val="16"/>
                <w:szCs w:val="16"/>
              </w:rPr>
              <w:t>-A</w:t>
            </w:r>
            <w:r w:rsidRPr="00262C40">
              <w:rPr>
                <w:color w:val="000000"/>
                <w:sz w:val="16"/>
                <w:szCs w:val="16"/>
              </w:rPr>
              <w:t>merican Program on Industrial Property and</w:t>
            </w:r>
            <w:r>
              <w:rPr>
                <w:color w:val="000000"/>
                <w:sz w:val="16"/>
                <w:szCs w:val="16"/>
              </w:rPr>
              <w:t xml:space="preserve"> </w:t>
            </w:r>
            <w:r w:rsidRPr="00262C40">
              <w:rPr>
                <w:color w:val="000000"/>
                <w:sz w:val="16"/>
                <w:szCs w:val="16"/>
              </w:rPr>
              <w:t>Development Promotion (IBEPI)</w:t>
            </w:r>
          </w:p>
        </w:tc>
        <w:tc>
          <w:tcPr>
            <w:tcW w:w="1134"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May 19 to 20, 2016</w:t>
            </w:r>
          </w:p>
        </w:tc>
        <w:tc>
          <w:tcPr>
            <w:tcW w:w="2126" w:type="dxa"/>
          </w:tcPr>
          <w:p w:rsidR="007F3E75" w:rsidRPr="004F2087" w:rsidRDefault="007F3E75" w:rsidP="00545FEA">
            <w:pPr>
              <w:autoSpaceDE w:val="0"/>
              <w:autoSpaceDN w:val="0"/>
              <w:adjustRightInd w:val="0"/>
              <w:spacing w:before="120" w:after="120"/>
              <w:rPr>
                <w:color w:val="000000"/>
                <w:sz w:val="16"/>
                <w:szCs w:val="16"/>
              </w:rPr>
            </w:pPr>
            <w:r>
              <w:rPr>
                <w:color w:val="000000"/>
                <w:sz w:val="16"/>
                <w:szCs w:val="16"/>
              </w:rPr>
              <w:t xml:space="preserve">Portugal/ </w:t>
            </w:r>
            <w:r w:rsidRPr="00262C40">
              <w:rPr>
                <w:color w:val="000000"/>
                <w:sz w:val="16"/>
                <w:szCs w:val="16"/>
              </w:rPr>
              <w:t>All Ibero</w:t>
            </w:r>
            <w:r>
              <w:rPr>
                <w:color w:val="000000"/>
                <w:sz w:val="16"/>
                <w:szCs w:val="16"/>
              </w:rPr>
              <w:t>-A</w:t>
            </w:r>
            <w:r w:rsidRPr="00262C40">
              <w:rPr>
                <w:color w:val="000000"/>
                <w:sz w:val="16"/>
                <w:szCs w:val="16"/>
              </w:rPr>
              <w:t>merican countries</w:t>
            </w:r>
          </w:p>
        </w:tc>
        <w:tc>
          <w:tcPr>
            <w:tcW w:w="4257" w:type="dxa"/>
          </w:tcPr>
          <w:p w:rsidR="007F3E75" w:rsidRDefault="007F3E75" w:rsidP="00545FEA">
            <w:pPr>
              <w:autoSpaceDE w:val="0"/>
              <w:autoSpaceDN w:val="0"/>
              <w:adjustRightInd w:val="0"/>
              <w:spacing w:before="120" w:after="120"/>
              <w:rPr>
                <w:color w:val="000000"/>
                <w:sz w:val="16"/>
                <w:szCs w:val="16"/>
              </w:rPr>
            </w:pPr>
            <w:r>
              <w:rPr>
                <w:color w:val="000000"/>
                <w:sz w:val="16"/>
                <w:szCs w:val="16"/>
              </w:rPr>
              <w:t>To review the on-going activities and projects as well as  the planning of new initiatives for the following year</w:t>
            </w:r>
          </w:p>
        </w:tc>
      </w:tr>
    </w:tbl>
    <w:p w:rsidR="007F3E75" w:rsidRDefault="007F3E75" w:rsidP="007F3E75">
      <w:pPr>
        <w:rPr>
          <w:b/>
          <w:sz w:val="20"/>
        </w:rPr>
      </w:pPr>
    </w:p>
    <w:p w:rsidR="007F3E75" w:rsidRDefault="007F3E75" w:rsidP="007F3E75">
      <w:pPr>
        <w:keepNext/>
        <w:keepLines/>
        <w:rPr>
          <w:rFonts w:cs="Times New Roman"/>
          <w:sz w:val="20"/>
          <w:szCs w:val="24"/>
        </w:rPr>
      </w:pPr>
      <w:r w:rsidRPr="006F2124">
        <w:rPr>
          <w:b/>
          <w:sz w:val="20"/>
        </w:rPr>
        <w:lastRenderedPageBreak/>
        <w:t xml:space="preserve">IBERO–AMERICAN PROGRAM FOR INDUSTRIAL PROPERTY </w:t>
      </w:r>
      <w:r w:rsidRPr="006F2124">
        <w:rPr>
          <w:b/>
          <w:color w:val="000000"/>
          <w:sz w:val="20"/>
        </w:rPr>
        <w:t>Donor Contr</w:t>
      </w:r>
      <w:r>
        <w:rPr>
          <w:b/>
          <w:color w:val="000000"/>
          <w:sz w:val="20"/>
        </w:rPr>
        <w:t>ibutions and Expenditure in 2016</w:t>
      </w:r>
    </w:p>
    <w:p w:rsidR="007F3E75" w:rsidRDefault="007F3E75" w:rsidP="007F3E75">
      <w:pPr>
        <w:keepNext/>
        <w:keepLines/>
        <w:rPr>
          <w:rFonts w:cs="Times New Roman"/>
          <w:sz w:val="20"/>
          <w:szCs w:val="24"/>
        </w:rPr>
      </w:pPr>
    </w:p>
    <w:tbl>
      <w:tblPr>
        <w:tblW w:w="9179" w:type="dxa"/>
        <w:tblInd w:w="108" w:type="dxa"/>
        <w:tblLayout w:type="fixed"/>
        <w:tblLook w:val="04A0" w:firstRow="1" w:lastRow="0" w:firstColumn="1" w:lastColumn="0" w:noHBand="0" w:noVBand="1"/>
      </w:tblPr>
      <w:tblGrid>
        <w:gridCol w:w="1835"/>
        <w:gridCol w:w="1836"/>
        <w:gridCol w:w="1836"/>
        <w:gridCol w:w="1836"/>
        <w:gridCol w:w="1836"/>
      </w:tblGrid>
      <w:tr w:rsidR="007F3E75" w:rsidRPr="00A46B71" w:rsidTr="00545FEA">
        <w:trPr>
          <w:trHeight w:val="544"/>
        </w:trPr>
        <w:tc>
          <w:tcPr>
            <w:tcW w:w="1835" w:type="dxa"/>
            <w:tcBorders>
              <w:top w:val="nil"/>
              <w:left w:val="nil"/>
              <w:bottom w:val="nil"/>
              <w:right w:val="nil"/>
            </w:tcBorders>
            <w:shd w:val="clear" w:color="000000" w:fill="C5D9F1"/>
            <w:vAlign w:val="center"/>
            <w:hideMark/>
          </w:tcPr>
          <w:p w:rsidR="007F3E75" w:rsidRPr="00A46B71" w:rsidRDefault="007F3E75" w:rsidP="00545FEA">
            <w:pPr>
              <w:keepNext/>
              <w:keepLines/>
              <w:jc w:val="center"/>
              <w:rPr>
                <w:b/>
                <w:bCs/>
                <w:color w:val="000000"/>
                <w:sz w:val="16"/>
                <w:szCs w:val="16"/>
              </w:rPr>
            </w:pPr>
            <w:r w:rsidRPr="00A46B71">
              <w:rPr>
                <w:b/>
                <w:bCs/>
                <w:color w:val="000000"/>
                <w:sz w:val="16"/>
                <w:szCs w:val="16"/>
              </w:rPr>
              <w:t>Balance as of December 31,2015</w:t>
            </w:r>
          </w:p>
        </w:tc>
        <w:tc>
          <w:tcPr>
            <w:tcW w:w="1836" w:type="dxa"/>
            <w:tcBorders>
              <w:top w:val="nil"/>
              <w:left w:val="nil"/>
              <w:bottom w:val="nil"/>
              <w:right w:val="nil"/>
            </w:tcBorders>
            <w:shd w:val="clear" w:color="000000" w:fill="C5D9F1"/>
            <w:noWrap/>
            <w:vAlign w:val="center"/>
            <w:hideMark/>
          </w:tcPr>
          <w:p w:rsidR="007F3E75" w:rsidRPr="00A46B71" w:rsidRDefault="007F3E75" w:rsidP="00545FEA">
            <w:pPr>
              <w:keepNext/>
              <w:keepLines/>
              <w:jc w:val="center"/>
              <w:rPr>
                <w:b/>
                <w:bCs/>
                <w:color w:val="000000"/>
                <w:sz w:val="16"/>
                <w:szCs w:val="16"/>
              </w:rPr>
            </w:pPr>
            <w:r w:rsidRPr="00A46B71">
              <w:rPr>
                <w:b/>
                <w:bCs/>
                <w:color w:val="000000"/>
                <w:sz w:val="16"/>
                <w:szCs w:val="16"/>
              </w:rPr>
              <w:t>Income 2016</w:t>
            </w:r>
          </w:p>
        </w:tc>
        <w:tc>
          <w:tcPr>
            <w:tcW w:w="1836" w:type="dxa"/>
            <w:tcBorders>
              <w:top w:val="nil"/>
              <w:left w:val="nil"/>
              <w:bottom w:val="nil"/>
              <w:right w:val="nil"/>
            </w:tcBorders>
            <w:shd w:val="clear" w:color="000000" w:fill="C5D9F1"/>
            <w:noWrap/>
            <w:vAlign w:val="center"/>
            <w:hideMark/>
          </w:tcPr>
          <w:p w:rsidR="007F3E75" w:rsidRPr="00A46B71" w:rsidRDefault="007F3E75" w:rsidP="00545FEA">
            <w:pPr>
              <w:keepNext/>
              <w:keepLines/>
              <w:jc w:val="center"/>
              <w:rPr>
                <w:b/>
                <w:bCs/>
                <w:color w:val="000000"/>
                <w:sz w:val="16"/>
                <w:szCs w:val="16"/>
              </w:rPr>
            </w:pPr>
            <w:r w:rsidRPr="00A46B71">
              <w:rPr>
                <w:b/>
                <w:bCs/>
                <w:color w:val="000000"/>
                <w:sz w:val="16"/>
                <w:szCs w:val="16"/>
              </w:rPr>
              <w:t>Expenditure 2016</w:t>
            </w:r>
          </w:p>
        </w:tc>
        <w:tc>
          <w:tcPr>
            <w:tcW w:w="1836" w:type="dxa"/>
            <w:tcBorders>
              <w:top w:val="nil"/>
              <w:left w:val="nil"/>
              <w:bottom w:val="nil"/>
              <w:right w:val="nil"/>
            </w:tcBorders>
            <w:shd w:val="clear" w:color="000000" w:fill="C5D9F1"/>
            <w:noWrap/>
            <w:vAlign w:val="center"/>
            <w:hideMark/>
          </w:tcPr>
          <w:p w:rsidR="007F3E75" w:rsidRPr="00A46B71" w:rsidRDefault="007F3E75" w:rsidP="00545FEA">
            <w:pPr>
              <w:keepNext/>
              <w:keepLines/>
              <w:jc w:val="center"/>
              <w:rPr>
                <w:b/>
                <w:bCs/>
                <w:color w:val="000000"/>
                <w:sz w:val="16"/>
                <w:szCs w:val="16"/>
              </w:rPr>
            </w:pPr>
            <w:r w:rsidRPr="00A46B71">
              <w:rPr>
                <w:b/>
                <w:bCs/>
                <w:color w:val="000000"/>
                <w:sz w:val="16"/>
                <w:szCs w:val="16"/>
              </w:rPr>
              <w:t>Reimbursements</w:t>
            </w:r>
          </w:p>
        </w:tc>
        <w:tc>
          <w:tcPr>
            <w:tcW w:w="1836" w:type="dxa"/>
            <w:tcBorders>
              <w:top w:val="nil"/>
              <w:left w:val="nil"/>
              <w:bottom w:val="nil"/>
              <w:right w:val="nil"/>
            </w:tcBorders>
            <w:shd w:val="clear" w:color="000000" w:fill="C5D9F1"/>
            <w:vAlign w:val="center"/>
            <w:hideMark/>
          </w:tcPr>
          <w:p w:rsidR="007F3E75" w:rsidRPr="00A46B71" w:rsidRDefault="007F3E75" w:rsidP="00545FEA">
            <w:pPr>
              <w:keepNext/>
              <w:keepLines/>
              <w:jc w:val="center"/>
              <w:rPr>
                <w:b/>
                <w:bCs/>
                <w:color w:val="000000"/>
                <w:sz w:val="16"/>
                <w:szCs w:val="16"/>
              </w:rPr>
            </w:pPr>
            <w:r w:rsidRPr="00A46B71">
              <w:rPr>
                <w:b/>
                <w:bCs/>
                <w:color w:val="000000"/>
                <w:sz w:val="16"/>
                <w:szCs w:val="16"/>
              </w:rPr>
              <w:t>Balance as of December 31,2016</w:t>
            </w:r>
          </w:p>
        </w:tc>
      </w:tr>
      <w:tr w:rsidR="007F3E75" w:rsidRPr="00A46B71" w:rsidTr="00545FEA">
        <w:trPr>
          <w:trHeight w:val="357"/>
        </w:trPr>
        <w:tc>
          <w:tcPr>
            <w:tcW w:w="1835" w:type="dxa"/>
            <w:tcBorders>
              <w:top w:val="nil"/>
              <w:left w:val="nil"/>
              <w:bottom w:val="nil"/>
              <w:right w:val="nil"/>
            </w:tcBorders>
            <w:shd w:val="clear" w:color="auto" w:fill="auto"/>
            <w:noWrap/>
            <w:vAlign w:val="bottom"/>
            <w:hideMark/>
          </w:tcPr>
          <w:p w:rsidR="007F3E75" w:rsidRPr="00A46B71" w:rsidRDefault="007F3E75" w:rsidP="00545FEA">
            <w:pPr>
              <w:keepNext/>
              <w:keepLines/>
              <w:jc w:val="center"/>
              <w:rPr>
                <w:color w:val="000000"/>
                <w:sz w:val="16"/>
                <w:szCs w:val="16"/>
              </w:rPr>
            </w:pPr>
            <w:r w:rsidRPr="00A46B71">
              <w:rPr>
                <w:color w:val="000000"/>
                <w:sz w:val="16"/>
                <w:szCs w:val="16"/>
              </w:rPr>
              <w:t>239,955</w:t>
            </w:r>
          </w:p>
        </w:tc>
        <w:tc>
          <w:tcPr>
            <w:tcW w:w="1836" w:type="dxa"/>
            <w:tcBorders>
              <w:top w:val="nil"/>
              <w:left w:val="nil"/>
              <w:bottom w:val="nil"/>
              <w:right w:val="nil"/>
            </w:tcBorders>
            <w:shd w:val="clear" w:color="auto" w:fill="auto"/>
            <w:noWrap/>
            <w:vAlign w:val="bottom"/>
            <w:hideMark/>
          </w:tcPr>
          <w:p w:rsidR="007F3E75" w:rsidRPr="00A46B71" w:rsidRDefault="007F3E75" w:rsidP="00545FEA">
            <w:pPr>
              <w:keepNext/>
              <w:keepLines/>
              <w:jc w:val="center"/>
              <w:rPr>
                <w:color w:val="000000"/>
                <w:sz w:val="16"/>
                <w:szCs w:val="16"/>
              </w:rPr>
            </w:pPr>
            <w:r w:rsidRPr="00A46B71">
              <w:rPr>
                <w:color w:val="000000"/>
                <w:sz w:val="16"/>
                <w:szCs w:val="16"/>
              </w:rPr>
              <w:t>56,510</w:t>
            </w:r>
          </w:p>
        </w:tc>
        <w:tc>
          <w:tcPr>
            <w:tcW w:w="1836" w:type="dxa"/>
            <w:tcBorders>
              <w:top w:val="nil"/>
              <w:left w:val="nil"/>
              <w:bottom w:val="nil"/>
              <w:right w:val="nil"/>
            </w:tcBorders>
            <w:shd w:val="clear" w:color="auto" w:fill="auto"/>
            <w:noWrap/>
            <w:vAlign w:val="bottom"/>
            <w:hideMark/>
          </w:tcPr>
          <w:p w:rsidR="007F3E75" w:rsidRPr="00A46B71" w:rsidRDefault="007F3E75" w:rsidP="00545FEA">
            <w:pPr>
              <w:keepNext/>
              <w:keepLines/>
              <w:jc w:val="center"/>
              <w:rPr>
                <w:color w:val="000000"/>
                <w:sz w:val="16"/>
                <w:szCs w:val="16"/>
              </w:rPr>
            </w:pPr>
            <w:r w:rsidRPr="00A46B71">
              <w:rPr>
                <w:color w:val="000000"/>
                <w:sz w:val="16"/>
                <w:szCs w:val="16"/>
              </w:rPr>
              <w:t>59,219</w:t>
            </w:r>
          </w:p>
        </w:tc>
        <w:tc>
          <w:tcPr>
            <w:tcW w:w="1836" w:type="dxa"/>
            <w:tcBorders>
              <w:top w:val="nil"/>
              <w:left w:val="nil"/>
              <w:bottom w:val="nil"/>
              <w:right w:val="nil"/>
            </w:tcBorders>
            <w:shd w:val="clear" w:color="auto" w:fill="auto"/>
            <w:noWrap/>
            <w:vAlign w:val="bottom"/>
            <w:hideMark/>
          </w:tcPr>
          <w:p w:rsidR="007F3E75" w:rsidRPr="00A46B71" w:rsidRDefault="007F3E75" w:rsidP="00545FEA">
            <w:pPr>
              <w:keepNext/>
              <w:keepLines/>
              <w:jc w:val="center"/>
              <w:rPr>
                <w:color w:val="000000"/>
                <w:sz w:val="16"/>
                <w:szCs w:val="16"/>
              </w:rPr>
            </w:pPr>
            <w:r w:rsidRPr="00A46B71">
              <w:rPr>
                <w:color w:val="000000"/>
                <w:sz w:val="16"/>
                <w:szCs w:val="16"/>
              </w:rPr>
              <w:t>-</w:t>
            </w:r>
          </w:p>
        </w:tc>
        <w:tc>
          <w:tcPr>
            <w:tcW w:w="1836" w:type="dxa"/>
            <w:tcBorders>
              <w:top w:val="nil"/>
              <w:left w:val="nil"/>
              <w:bottom w:val="nil"/>
              <w:right w:val="nil"/>
            </w:tcBorders>
            <w:shd w:val="clear" w:color="auto" w:fill="auto"/>
            <w:noWrap/>
            <w:vAlign w:val="bottom"/>
            <w:hideMark/>
          </w:tcPr>
          <w:p w:rsidR="007F3E75" w:rsidRPr="00A46B71" w:rsidRDefault="007F3E75" w:rsidP="00545FEA">
            <w:pPr>
              <w:keepNext/>
              <w:keepLines/>
              <w:jc w:val="center"/>
              <w:rPr>
                <w:color w:val="000000"/>
                <w:sz w:val="16"/>
                <w:szCs w:val="16"/>
              </w:rPr>
            </w:pPr>
            <w:r w:rsidRPr="00A46B71">
              <w:rPr>
                <w:color w:val="000000"/>
                <w:sz w:val="16"/>
                <w:szCs w:val="16"/>
              </w:rPr>
              <w:t>237,245</w:t>
            </w:r>
          </w:p>
        </w:tc>
      </w:tr>
    </w:tbl>
    <w:p w:rsidR="007F3E75" w:rsidRPr="006A546B" w:rsidRDefault="007F3E75" w:rsidP="007F3E75">
      <w:pPr>
        <w:keepNext/>
        <w:keepLines/>
        <w:rPr>
          <w:b/>
          <w:sz w:val="20"/>
        </w:rPr>
      </w:pPr>
    </w:p>
    <w:p w:rsidR="007F3E75" w:rsidRPr="006A546B" w:rsidRDefault="007F3E75" w:rsidP="007F3E75">
      <w:pPr>
        <w:keepNext/>
        <w:keepLines/>
        <w:rPr>
          <w:b/>
          <w:sz w:val="20"/>
        </w:rPr>
      </w:pPr>
    </w:p>
    <w:p w:rsidR="007F3E75" w:rsidRPr="006A546B" w:rsidRDefault="007F3E75" w:rsidP="007F3E75">
      <w:pPr>
        <w:keepNext/>
        <w:keepLines/>
        <w:rPr>
          <w:b/>
          <w:sz w:val="20"/>
        </w:rPr>
      </w:pPr>
      <w:r w:rsidRPr="006A546B">
        <w:rPr>
          <w:b/>
          <w:sz w:val="20"/>
        </w:rPr>
        <w:t>ITALY</w:t>
      </w:r>
    </w:p>
    <w:p w:rsidR="007F3E75" w:rsidRPr="006A546B" w:rsidRDefault="007F3E75" w:rsidP="007F3E75">
      <w:pPr>
        <w:keepNext/>
        <w:keepLines/>
        <w:rPr>
          <w:b/>
          <w:sz w:val="20"/>
        </w:rPr>
      </w:pPr>
    </w:p>
    <w:tbl>
      <w:tblPr>
        <w:tblW w:w="9072" w:type="dxa"/>
        <w:tblInd w:w="108" w:type="dxa"/>
        <w:tblLayout w:type="fixed"/>
        <w:tblLook w:val="0000" w:firstRow="0" w:lastRow="0" w:firstColumn="0" w:lastColumn="0" w:noHBand="0" w:noVBand="0"/>
      </w:tblPr>
      <w:tblGrid>
        <w:gridCol w:w="1789"/>
        <w:gridCol w:w="1240"/>
        <w:gridCol w:w="1924"/>
        <w:gridCol w:w="4119"/>
      </w:tblGrid>
      <w:tr w:rsidR="007F3E75" w:rsidRPr="00B6358C" w:rsidTr="00545FEA">
        <w:trPr>
          <w:cantSplit/>
        </w:trPr>
        <w:tc>
          <w:tcPr>
            <w:tcW w:w="9360" w:type="dxa"/>
            <w:gridSpan w:val="4"/>
            <w:shd w:val="clear" w:color="auto" w:fill="C6D9F1" w:themeFill="text2" w:themeFillTint="33"/>
            <w:vAlign w:val="center"/>
          </w:tcPr>
          <w:p w:rsidR="007F3E75" w:rsidRPr="00B6358C" w:rsidRDefault="007F3E75" w:rsidP="00545FEA">
            <w:pPr>
              <w:keepNext/>
              <w:keepLines/>
              <w:tabs>
                <w:tab w:val="left" w:pos="1740"/>
              </w:tabs>
              <w:spacing w:before="120" w:after="120"/>
              <w:ind w:left="1740" w:hanging="1740"/>
              <w:rPr>
                <w:b/>
                <w:bCs/>
                <w:sz w:val="16"/>
                <w:szCs w:val="16"/>
              </w:rPr>
            </w:pPr>
            <w:r w:rsidRPr="00B6358C">
              <w:rPr>
                <w:b/>
                <w:bCs/>
                <w:color w:val="000000"/>
                <w:sz w:val="16"/>
                <w:szCs w:val="16"/>
              </w:rPr>
              <w:t>RESULT</w:t>
            </w:r>
            <w:r w:rsidRPr="00B6358C">
              <w:rPr>
                <w:b/>
                <w:bCs/>
                <w:sz w:val="16"/>
                <w:szCs w:val="16"/>
              </w:rPr>
              <w:t>:</w:t>
            </w:r>
            <w:r w:rsidRPr="00B6358C">
              <w:rPr>
                <w:b/>
                <w:bCs/>
                <w:sz w:val="16"/>
                <w:szCs w:val="16"/>
              </w:rPr>
              <w:tab/>
            </w:r>
            <w:r w:rsidRPr="00B6358C">
              <w:rPr>
                <w:bCs/>
                <w:sz w:val="16"/>
                <w:szCs w:val="16"/>
              </w:rPr>
              <w:t>IV.2. Enhanced access to, and use of, IP information by IP institutions and the public to promote innovation and creativity</w:t>
            </w:r>
          </w:p>
        </w:tc>
      </w:tr>
      <w:tr w:rsidR="007F3E75" w:rsidRPr="00B6358C" w:rsidTr="00545FEA">
        <w:trPr>
          <w:cantSplit/>
        </w:trPr>
        <w:tc>
          <w:tcPr>
            <w:tcW w:w="1843" w:type="dxa"/>
            <w:vAlign w:val="center"/>
          </w:tcPr>
          <w:p w:rsidR="007F3E75" w:rsidRPr="00B6358C" w:rsidRDefault="007F3E75" w:rsidP="00545FEA">
            <w:pPr>
              <w:keepNext/>
              <w:keepLines/>
              <w:rPr>
                <w:b/>
                <w:bCs/>
                <w:sz w:val="16"/>
                <w:szCs w:val="16"/>
              </w:rPr>
            </w:pPr>
            <w:r w:rsidRPr="00B6358C">
              <w:rPr>
                <w:b/>
                <w:bCs/>
                <w:sz w:val="16"/>
                <w:szCs w:val="16"/>
              </w:rPr>
              <w:t>Activity</w:t>
            </w:r>
          </w:p>
        </w:tc>
        <w:tc>
          <w:tcPr>
            <w:tcW w:w="1276" w:type="dxa"/>
            <w:tcMar>
              <w:top w:w="110" w:type="dxa"/>
            </w:tcMar>
            <w:vAlign w:val="center"/>
          </w:tcPr>
          <w:p w:rsidR="007F3E75" w:rsidRPr="00B6358C" w:rsidRDefault="007F3E75" w:rsidP="00545FEA">
            <w:pPr>
              <w:keepNext/>
              <w:keepLines/>
              <w:rPr>
                <w:sz w:val="16"/>
                <w:szCs w:val="16"/>
              </w:rPr>
            </w:pPr>
            <w:r w:rsidRPr="00B6358C">
              <w:rPr>
                <w:b/>
                <w:bCs/>
                <w:sz w:val="16"/>
                <w:szCs w:val="16"/>
              </w:rPr>
              <w:t>Date</w:t>
            </w:r>
          </w:p>
        </w:tc>
        <w:tc>
          <w:tcPr>
            <w:tcW w:w="1984" w:type="dxa"/>
            <w:tcMar>
              <w:top w:w="110" w:type="dxa"/>
            </w:tcMar>
            <w:vAlign w:val="center"/>
          </w:tcPr>
          <w:p w:rsidR="007F3E75" w:rsidRPr="00B6358C" w:rsidRDefault="007F3E75" w:rsidP="00545FEA">
            <w:pPr>
              <w:keepNext/>
              <w:keepLines/>
              <w:rPr>
                <w:sz w:val="16"/>
                <w:szCs w:val="16"/>
              </w:rPr>
            </w:pPr>
            <w:r w:rsidRPr="00B6358C">
              <w:rPr>
                <w:b/>
                <w:bCs/>
                <w:sz w:val="16"/>
                <w:szCs w:val="16"/>
              </w:rPr>
              <w:t>Host Country/</w:t>
            </w:r>
            <w:r w:rsidRPr="00B6358C">
              <w:rPr>
                <w:b/>
                <w:bCs/>
                <w:sz w:val="16"/>
                <w:szCs w:val="16"/>
              </w:rPr>
              <w:br/>
              <w:t>Recipients</w:t>
            </w:r>
          </w:p>
        </w:tc>
        <w:tc>
          <w:tcPr>
            <w:tcW w:w="4257" w:type="dxa"/>
            <w:shd w:val="clear" w:color="auto" w:fill="FFFFFF"/>
            <w:tcMar>
              <w:top w:w="110" w:type="dxa"/>
            </w:tcMar>
            <w:vAlign w:val="center"/>
          </w:tcPr>
          <w:p w:rsidR="007F3E75" w:rsidRPr="00B6358C" w:rsidRDefault="007F3E75" w:rsidP="00545FEA">
            <w:pPr>
              <w:keepNext/>
              <w:keepLines/>
              <w:rPr>
                <w:sz w:val="16"/>
                <w:szCs w:val="16"/>
              </w:rPr>
            </w:pPr>
            <w:r w:rsidRPr="00B6358C">
              <w:rPr>
                <w:b/>
                <w:bCs/>
                <w:sz w:val="16"/>
                <w:szCs w:val="16"/>
              </w:rPr>
              <w:t>Purpose(s)/Description(s)</w:t>
            </w:r>
          </w:p>
        </w:tc>
      </w:tr>
      <w:tr w:rsidR="007F3E75" w:rsidRPr="00B6358C" w:rsidTr="00545FEA">
        <w:tblPrEx>
          <w:tblLook w:val="04A0" w:firstRow="1" w:lastRow="0" w:firstColumn="1" w:lastColumn="0" w:noHBand="0" w:noVBand="1"/>
        </w:tblPrEx>
        <w:trPr>
          <w:cantSplit/>
          <w:trHeight w:val="473"/>
        </w:trPr>
        <w:tc>
          <w:tcPr>
            <w:tcW w:w="1843" w:type="dxa"/>
          </w:tcPr>
          <w:p w:rsidR="007F3E75" w:rsidRPr="00B6358C" w:rsidRDefault="007F3E75" w:rsidP="00545FEA">
            <w:pPr>
              <w:autoSpaceDE w:val="0"/>
              <w:autoSpaceDN w:val="0"/>
              <w:adjustRightInd w:val="0"/>
              <w:spacing w:before="120" w:after="120"/>
              <w:rPr>
                <w:sz w:val="16"/>
                <w:szCs w:val="16"/>
                <w:lang w:val="en"/>
              </w:rPr>
            </w:pPr>
            <w:r w:rsidRPr="00B6358C">
              <w:rPr>
                <w:sz w:val="16"/>
                <w:szCs w:val="16"/>
              </w:rPr>
              <w:t xml:space="preserve">Creation of an </w:t>
            </w:r>
            <w:r w:rsidRPr="00B6358C">
              <w:rPr>
                <w:sz w:val="16"/>
                <w:szCs w:val="16"/>
                <w:lang w:val="en"/>
              </w:rPr>
              <w:t>online national patent database at the Italian Patent and Trademark Office (DGLC-UIBM)</w:t>
            </w:r>
          </w:p>
          <w:p w:rsidR="007F3E75" w:rsidRPr="00B6358C" w:rsidRDefault="007F3E75" w:rsidP="00545FEA">
            <w:pPr>
              <w:autoSpaceDE w:val="0"/>
              <w:autoSpaceDN w:val="0"/>
              <w:adjustRightInd w:val="0"/>
              <w:spacing w:before="120" w:after="120"/>
              <w:rPr>
                <w:color w:val="000000"/>
                <w:sz w:val="16"/>
                <w:szCs w:val="16"/>
              </w:rPr>
            </w:pPr>
          </w:p>
          <w:p w:rsidR="007F3E75" w:rsidRPr="00B6358C" w:rsidRDefault="007F3E75" w:rsidP="00545FEA">
            <w:pPr>
              <w:autoSpaceDE w:val="0"/>
              <w:autoSpaceDN w:val="0"/>
              <w:adjustRightInd w:val="0"/>
              <w:spacing w:before="120" w:after="120"/>
              <w:rPr>
                <w:color w:val="000000"/>
                <w:sz w:val="16"/>
                <w:szCs w:val="16"/>
              </w:rPr>
            </w:pPr>
          </w:p>
        </w:tc>
        <w:tc>
          <w:tcPr>
            <w:tcW w:w="1276" w:type="dxa"/>
          </w:tcPr>
          <w:p w:rsidR="007F3E75" w:rsidRPr="00B6358C" w:rsidRDefault="007F3E75" w:rsidP="00545FEA">
            <w:pPr>
              <w:keepNext/>
              <w:keepLines/>
              <w:autoSpaceDE w:val="0"/>
              <w:autoSpaceDN w:val="0"/>
              <w:adjustRightInd w:val="0"/>
              <w:spacing w:before="120" w:after="120"/>
              <w:rPr>
                <w:color w:val="000000"/>
                <w:sz w:val="16"/>
                <w:szCs w:val="16"/>
              </w:rPr>
            </w:pPr>
            <w:r w:rsidRPr="00B6358C">
              <w:rPr>
                <w:color w:val="000000"/>
                <w:sz w:val="16"/>
                <w:szCs w:val="16"/>
              </w:rPr>
              <w:t>June 2013 – May 2016</w:t>
            </w:r>
          </w:p>
          <w:p w:rsidR="007F3E75" w:rsidRPr="00B6358C" w:rsidRDefault="007F3E75" w:rsidP="00545FEA">
            <w:pPr>
              <w:autoSpaceDE w:val="0"/>
              <w:autoSpaceDN w:val="0"/>
              <w:adjustRightInd w:val="0"/>
              <w:spacing w:before="120" w:after="120"/>
              <w:rPr>
                <w:color w:val="000000"/>
                <w:sz w:val="16"/>
                <w:szCs w:val="16"/>
              </w:rPr>
            </w:pPr>
          </w:p>
        </w:tc>
        <w:tc>
          <w:tcPr>
            <w:tcW w:w="1984" w:type="dxa"/>
          </w:tcPr>
          <w:p w:rsidR="007F3E75" w:rsidRPr="00B6358C" w:rsidRDefault="007F3E75" w:rsidP="00545FEA">
            <w:pPr>
              <w:autoSpaceDE w:val="0"/>
              <w:autoSpaceDN w:val="0"/>
              <w:adjustRightInd w:val="0"/>
              <w:spacing w:before="120" w:after="120"/>
              <w:rPr>
                <w:color w:val="000000"/>
                <w:sz w:val="16"/>
                <w:szCs w:val="16"/>
              </w:rPr>
            </w:pPr>
            <w:r w:rsidRPr="00B6358C">
              <w:rPr>
                <w:color w:val="000000"/>
                <w:sz w:val="16"/>
                <w:szCs w:val="16"/>
              </w:rPr>
              <w:t>Italy</w:t>
            </w:r>
          </w:p>
        </w:tc>
        <w:tc>
          <w:tcPr>
            <w:tcW w:w="4257" w:type="dxa"/>
          </w:tcPr>
          <w:p w:rsidR="007F3E75" w:rsidRPr="00B6358C" w:rsidRDefault="007F3E75" w:rsidP="00545FEA">
            <w:pPr>
              <w:autoSpaceDE w:val="0"/>
              <w:autoSpaceDN w:val="0"/>
              <w:adjustRightInd w:val="0"/>
              <w:spacing w:before="120" w:after="120"/>
              <w:rPr>
                <w:rFonts w:cs="Times New Roman"/>
                <w:sz w:val="16"/>
                <w:szCs w:val="16"/>
              </w:rPr>
            </w:pPr>
            <w:r w:rsidRPr="00B6358C">
              <w:rPr>
                <w:rFonts w:cs="Times New Roman"/>
                <w:sz w:val="16"/>
                <w:szCs w:val="16"/>
              </w:rPr>
              <w:t xml:space="preserve">To:  (i) facilitate Italy’s participation in existing multilateral arrangements for sharing patent information and documents;  </w:t>
            </w:r>
            <w:r w:rsidRPr="00B6358C">
              <w:rPr>
                <w:sz w:val="16"/>
                <w:szCs w:val="16"/>
              </w:rPr>
              <w:t>(ii) set the basis for the participation of Italy in PATENTSCOPE and in other global or international patent databases (e.g. Espacenet);  and (iii) contribute to increased dissemination of digitized patent collections for the benefit of all WIPO Member States, including developing countries</w:t>
            </w:r>
          </w:p>
          <w:p w:rsidR="007F3E75" w:rsidRPr="00B6358C" w:rsidRDefault="007F3E75" w:rsidP="00545FEA">
            <w:pPr>
              <w:autoSpaceDE w:val="0"/>
              <w:autoSpaceDN w:val="0"/>
              <w:adjustRightInd w:val="0"/>
              <w:spacing w:before="120" w:after="120"/>
              <w:rPr>
                <w:color w:val="000000"/>
                <w:sz w:val="16"/>
                <w:szCs w:val="16"/>
              </w:rPr>
            </w:pPr>
            <w:r w:rsidRPr="00B6358C">
              <w:rPr>
                <w:rFonts w:cs="Times New Roman"/>
                <w:sz w:val="16"/>
                <w:szCs w:val="16"/>
              </w:rPr>
              <w:t>Initiated in 2013, the project was successfully concluded with the online publication of the entire collection of paper-based patent filings since 2008.  Fully operational since May 2016, the database contributes to increased dissemination of digitized patent collections, for the benefit of all WIPO Member States, including Developing countries</w:t>
            </w:r>
          </w:p>
        </w:tc>
      </w:tr>
    </w:tbl>
    <w:p w:rsidR="007F3E75" w:rsidRPr="006A546B" w:rsidRDefault="007F3E75" w:rsidP="007F3E75">
      <w:pPr>
        <w:keepNext/>
        <w:keepLines/>
        <w:rPr>
          <w:b/>
          <w:sz w:val="20"/>
        </w:rPr>
      </w:pPr>
    </w:p>
    <w:p w:rsidR="007F3E75" w:rsidRPr="006A546B" w:rsidRDefault="007F3E75" w:rsidP="007F3E75">
      <w:pPr>
        <w:rPr>
          <w:color w:val="000000"/>
          <w:sz w:val="20"/>
        </w:rPr>
      </w:pPr>
      <w:r w:rsidRPr="006A546B">
        <w:rPr>
          <w:b/>
          <w:sz w:val="20"/>
        </w:rPr>
        <w:t xml:space="preserve">ITALY </w:t>
      </w:r>
      <w:r w:rsidRPr="006A546B">
        <w:rPr>
          <w:b/>
          <w:color w:val="000000"/>
          <w:sz w:val="20"/>
        </w:rPr>
        <w:t>Donor Contributions and Expenditure in 2016</w:t>
      </w:r>
    </w:p>
    <w:p w:rsidR="007F3E75" w:rsidRPr="006A546B" w:rsidRDefault="007F3E75" w:rsidP="007F3E75">
      <w:pPr>
        <w:rPr>
          <w:rFonts w:cs="Times New Roman"/>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B6358C" w:rsidTr="00545FEA">
        <w:trPr>
          <w:trHeight w:val="544"/>
        </w:trPr>
        <w:tc>
          <w:tcPr>
            <w:tcW w:w="1814" w:type="dxa"/>
            <w:tcBorders>
              <w:top w:val="nil"/>
              <w:left w:val="nil"/>
              <w:bottom w:val="nil"/>
              <w:right w:val="nil"/>
            </w:tcBorders>
            <w:shd w:val="clear" w:color="000000" w:fill="C5D9F1"/>
            <w:vAlign w:val="center"/>
            <w:hideMark/>
          </w:tcPr>
          <w:p w:rsidR="007F3E75" w:rsidRPr="00B6358C" w:rsidRDefault="007F3E75" w:rsidP="00545FEA">
            <w:pPr>
              <w:jc w:val="center"/>
              <w:rPr>
                <w:b/>
                <w:bCs/>
                <w:color w:val="000000"/>
                <w:sz w:val="16"/>
                <w:szCs w:val="16"/>
              </w:rPr>
            </w:pPr>
            <w:r w:rsidRPr="00B6358C">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B6358C" w:rsidRDefault="007F3E75" w:rsidP="00545FEA">
            <w:pPr>
              <w:jc w:val="center"/>
              <w:rPr>
                <w:b/>
                <w:bCs/>
                <w:color w:val="000000"/>
                <w:sz w:val="16"/>
                <w:szCs w:val="16"/>
              </w:rPr>
            </w:pPr>
            <w:r w:rsidRPr="00B6358C">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B6358C" w:rsidRDefault="007F3E75" w:rsidP="00545FEA">
            <w:pPr>
              <w:jc w:val="center"/>
              <w:rPr>
                <w:b/>
                <w:bCs/>
                <w:color w:val="000000"/>
                <w:sz w:val="16"/>
                <w:szCs w:val="16"/>
              </w:rPr>
            </w:pPr>
            <w:r w:rsidRPr="00B6358C">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B6358C" w:rsidRDefault="007F3E75" w:rsidP="00545FEA">
            <w:pPr>
              <w:jc w:val="center"/>
              <w:rPr>
                <w:b/>
                <w:bCs/>
                <w:color w:val="000000"/>
                <w:sz w:val="16"/>
                <w:szCs w:val="16"/>
              </w:rPr>
            </w:pPr>
            <w:r w:rsidRPr="00B6358C">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B6358C" w:rsidRDefault="007F3E75" w:rsidP="00545FEA">
            <w:pPr>
              <w:jc w:val="center"/>
              <w:rPr>
                <w:b/>
                <w:bCs/>
                <w:color w:val="000000"/>
                <w:sz w:val="16"/>
                <w:szCs w:val="16"/>
              </w:rPr>
            </w:pPr>
            <w:r w:rsidRPr="00B6358C">
              <w:rPr>
                <w:b/>
                <w:bCs/>
                <w:color w:val="000000"/>
                <w:sz w:val="16"/>
                <w:szCs w:val="16"/>
              </w:rPr>
              <w:t>Balance as of December 31, 2016</w:t>
            </w:r>
          </w:p>
        </w:tc>
      </w:tr>
      <w:tr w:rsidR="007F3E75" w:rsidRPr="00B6358C" w:rsidTr="00545FEA">
        <w:trPr>
          <w:trHeight w:val="357"/>
        </w:trPr>
        <w:tc>
          <w:tcPr>
            <w:tcW w:w="1814" w:type="dxa"/>
            <w:tcBorders>
              <w:top w:val="nil"/>
              <w:left w:val="nil"/>
              <w:bottom w:val="nil"/>
              <w:right w:val="nil"/>
            </w:tcBorders>
            <w:shd w:val="clear" w:color="auto" w:fill="auto"/>
            <w:noWrap/>
            <w:vAlign w:val="bottom"/>
            <w:hideMark/>
          </w:tcPr>
          <w:p w:rsidR="007F3E75" w:rsidRPr="00B6358C" w:rsidRDefault="007F3E75" w:rsidP="00545FEA">
            <w:pPr>
              <w:jc w:val="center"/>
              <w:rPr>
                <w:color w:val="000000"/>
                <w:sz w:val="16"/>
                <w:szCs w:val="16"/>
              </w:rPr>
            </w:pPr>
            <w:r w:rsidRPr="00B6358C">
              <w:rPr>
                <w:color w:val="000000"/>
                <w:sz w:val="16"/>
                <w:szCs w:val="16"/>
              </w:rPr>
              <w:t>796,598</w:t>
            </w:r>
          </w:p>
        </w:tc>
        <w:tc>
          <w:tcPr>
            <w:tcW w:w="1814" w:type="dxa"/>
            <w:tcBorders>
              <w:top w:val="nil"/>
              <w:left w:val="nil"/>
              <w:bottom w:val="nil"/>
              <w:right w:val="nil"/>
            </w:tcBorders>
            <w:shd w:val="clear" w:color="auto" w:fill="auto"/>
            <w:noWrap/>
            <w:vAlign w:val="bottom"/>
            <w:hideMark/>
          </w:tcPr>
          <w:p w:rsidR="007F3E75" w:rsidRPr="00B6358C" w:rsidRDefault="007F3E75" w:rsidP="00545FEA">
            <w:pPr>
              <w:jc w:val="center"/>
              <w:rPr>
                <w:color w:val="000000"/>
                <w:sz w:val="16"/>
                <w:szCs w:val="16"/>
              </w:rPr>
            </w:pPr>
            <w:r w:rsidRPr="00B6358C">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B6358C" w:rsidRDefault="007F3E75" w:rsidP="00545FEA">
            <w:pPr>
              <w:jc w:val="center"/>
              <w:rPr>
                <w:color w:val="000000"/>
                <w:sz w:val="16"/>
                <w:szCs w:val="16"/>
              </w:rPr>
            </w:pPr>
            <w:r w:rsidRPr="00B6358C">
              <w:rPr>
                <w:color w:val="000000"/>
                <w:sz w:val="16"/>
                <w:szCs w:val="16"/>
              </w:rPr>
              <w:t>81,503</w:t>
            </w:r>
          </w:p>
        </w:tc>
        <w:tc>
          <w:tcPr>
            <w:tcW w:w="1814" w:type="dxa"/>
            <w:tcBorders>
              <w:top w:val="nil"/>
              <w:left w:val="nil"/>
              <w:bottom w:val="nil"/>
              <w:right w:val="nil"/>
            </w:tcBorders>
            <w:shd w:val="clear" w:color="auto" w:fill="auto"/>
            <w:noWrap/>
            <w:vAlign w:val="bottom"/>
            <w:hideMark/>
          </w:tcPr>
          <w:p w:rsidR="007F3E75" w:rsidRPr="00B6358C" w:rsidRDefault="007F3E75" w:rsidP="00545FEA">
            <w:pPr>
              <w:jc w:val="center"/>
              <w:rPr>
                <w:color w:val="000000"/>
                <w:sz w:val="16"/>
                <w:szCs w:val="16"/>
              </w:rPr>
            </w:pPr>
            <w:r w:rsidRPr="00B6358C">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B6358C" w:rsidRDefault="007F3E75" w:rsidP="00545FEA">
            <w:pPr>
              <w:jc w:val="center"/>
              <w:rPr>
                <w:color w:val="000000"/>
                <w:sz w:val="16"/>
                <w:szCs w:val="16"/>
              </w:rPr>
            </w:pPr>
            <w:r w:rsidRPr="00B6358C">
              <w:rPr>
                <w:color w:val="000000"/>
                <w:sz w:val="16"/>
                <w:szCs w:val="16"/>
              </w:rPr>
              <w:t>715,095</w:t>
            </w:r>
          </w:p>
        </w:tc>
      </w:tr>
    </w:tbl>
    <w:p w:rsidR="007F3E75" w:rsidRDefault="007F3E75" w:rsidP="007F3E75">
      <w:pPr>
        <w:rPr>
          <w:b/>
          <w:sz w:val="20"/>
          <w:szCs w:val="16"/>
        </w:rPr>
      </w:pPr>
    </w:p>
    <w:p w:rsidR="007F3E75" w:rsidRDefault="007F3E75" w:rsidP="007F3E75">
      <w:pPr>
        <w:rPr>
          <w:b/>
          <w:sz w:val="20"/>
          <w:szCs w:val="16"/>
        </w:rPr>
      </w:pPr>
    </w:p>
    <w:p w:rsidR="007F3E75" w:rsidRPr="006C7F7B" w:rsidRDefault="007F3E75" w:rsidP="007F3E75">
      <w:pPr>
        <w:rPr>
          <w:b/>
          <w:sz w:val="20"/>
          <w:szCs w:val="16"/>
          <w:lang w:eastAsia="ja-JP"/>
        </w:rPr>
      </w:pPr>
      <w:r w:rsidRPr="006C7F7B">
        <w:rPr>
          <w:b/>
          <w:sz w:val="20"/>
          <w:szCs w:val="16"/>
        </w:rPr>
        <w:t>JAPAN/COPYRIGHT</w:t>
      </w:r>
    </w:p>
    <w:p w:rsidR="007F3E75" w:rsidRPr="006C7F7B" w:rsidRDefault="007F3E75" w:rsidP="007F3E75">
      <w:pPr>
        <w:rPr>
          <w:b/>
          <w:sz w:val="20"/>
          <w:lang w:eastAsia="ja-JP"/>
        </w:rPr>
      </w:pPr>
    </w:p>
    <w:tbl>
      <w:tblPr>
        <w:tblW w:w="9072" w:type="dxa"/>
        <w:tblInd w:w="108" w:type="dxa"/>
        <w:tblLayout w:type="fixed"/>
        <w:tblLook w:val="0000" w:firstRow="0" w:lastRow="0" w:firstColumn="0" w:lastColumn="0" w:noHBand="0" w:noVBand="0"/>
      </w:tblPr>
      <w:tblGrid>
        <w:gridCol w:w="1763"/>
        <w:gridCol w:w="1089"/>
        <w:gridCol w:w="2032"/>
        <w:gridCol w:w="4188"/>
      </w:tblGrid>
      <w:tr w:rsidR="007F3E75" w:rsidRPr="006C7F7B" w:rsidTr="00545FEA">
        <w:tc>
          <w:tcPr>
            <w:tcW w:w="9498" w:type="dxa"/>
            <w:gridSpan w:val="4"/>
            <w:shd w:val="clear" w:color="auto" w:fill="C6D9F1" w:themeFill="text2" w:themeFillTint="33"/>
            <w:vAlign w:val="center"/>
          </w:tcPr>
          <w:p w:rsidR="007F3E75" w:rsidRPr="006C7F7B" w:rsidRDefault="007F3E75" w:rsidP="00545FEA">
            <w:pPr>
              <w:keepNext/>
              <w:keepLines/>
              <w:tabs>
                <w:tab w:val="left" w:pos="1740"/>
              </w:tabs>
              <w:spacing w:before="120" w:after="120"/>
              <w:ind w:left="1742" w:hanging="1742"/>
              <w:rPr>
                <w:b/>
                <w:bCs/>
                <w:sz w:val="16"/>
                <w:szCs w:val="16"/>
              </w:rPr>
            </w:pPr>
            <w:r w:rsidRPr="006C7F7B">
              <w:rPr>
                <w:b/>
                <w:bCs/>
                <w:color w:val="000000"/>
                <w:sz w:val="16"/>
                <w:szCs w:val="16"/>
                <w:shd w:val="clear" w:color="auto" w:fill="C6D9F1" w:themeFill="text2" w:themeFillTint="33"/>
              </w:rPr>
              <w:t>RESULT</w:t>
            </w:r>
            <w:r w:rsidRPr="006C7F7B">
              <w:rPr>
                <w:b/>
                <w:bCs/>
                <w:sz w:val="16"/>
                <w:szCs w:val="16"/>
                <w:shd w:val="clear" w:color="auto" w:fill="C6D9F1" w:themeFill="text2" w:themeFillTint="33"/>
              </w:rPr>
              <w:t>:</w:t>
            </w:r>
            <w:r w:rsidRPr="006C7F7B">
              <w:rPr>
                <w:b/>
                <w:bCs/>
                <w:sz w:val="16"/>
                <w:szCs w:val="16"/>
                <w:shd w:val="clear" w:color="auto" w:fill="C6D9F1" w:themeFill="text2" w:themeFillTint="33"/>
              </w:rPr>
              <w:tab/>
            </w:r>
            <w:r w:rsidRPr="006C7F7B">
              <w:rPr>
                <w:bCs/>
                <w:color w:val="000000"/>
                <w:sz w:val="16"/>
                <w:szCs w:val="16"/>
                <w:shd w:val="clear" w:color="auto" w:fill="C6D9F1" w:themeFill="text2" w:themeFillTint="33"/>
              </w:rPr>
              <w:t>III.2. Enhanced human resource capacities able to deal with the broad range of requirements for the effective use of IP for development in developing countries, LDCs and countries with economies in</w:t>
            </w:r>
            <w:r w:rsidRPr="006C7F7B">
              <w:rPr>
                <w:bCs/>
                <w:color w:val="000000"/>
                <w:sz w:val="16"/>
                <w:szCs w:val="16"/>
              </w:rPr>
              <w:t xml:space="preserve"> transition</w:t>
            </w:r>
          </w:p>
        </w:tc>
      </w:tr>
      <w:tr w:rsidR="007F3E75" w:rsidRPr="006C7F7B" w:rsidTr="00545FEA">
        <w:tc>
          <w:tcPr>
            <w:tcW w:w="1843" w:type="dxa"/>
            <w:vAlign w:val="center"/>
          </w:tcPr>
          <w:p w:rsidR="007F3E75" w:rsidRPr="006C7F7B" w:rsidRDefault="007F3E75" w:rsidP="00545FEA">
            <w:pPr>
              <w:keepNext/>
              <w:keepLines/>
              <w:rPr>
                <w:b/>
                <w:bCs/>
                <w:sz w:val="16"/>
                <w:szCs w:val="16"/>
              </w:rPr>
            </w:pPr>
            <w:r w:rsidRPr="006C7F7B">
              <w:rPr>
                <w:b/>
                <w:bCs/>
                <w:sz w:val="16"/>
                <w:szCs w:val="16"/>
              </w:rPr>
              <w:t>Activity</w:t>
            </w:r>
          </w:p>
        </w:tc>
        <w:tc>
          <w:tcPr>
            <w:tcW w:w="1134" w:type="dxa"/>
            <w:shd w:val="clear" w:color="auto" w:fill="auto"/>
            <w:tcMar>
              <w:top w:w="110" w:type="dxa"/>
            </w:tcMar>
            <w:vAlign w:val="center"/>
          </w:tcPr>
          <w:p w:rsidR="007F3E75" w:rsidRPr="006C7F7B" w:rsidRDefault="007F3E75" w:rsidP="00545FEA">
            <w:pPr>
              <w:keepNext/>
              <w:keepLines/>
              <w:rPr>
                <w:sz w:val="16"/>
                <w:szCs w:val="16"/>
              </w:rPr>
            </w:pPr>
            <w:r w:rsidRPr="006C7F7B">
              <w:rPr>
                <w:b/>
                <w:bCs/>
                <w:sz w:val="16"/>
                <w:szCs w:val="16"/>
              </w:rPr>
              <w:t>Date</w:t>
            </w:r>
          </w:p>
        </w:tc>
        <w:tc>
          <w:tcPr>
            <w:tcW w:w="2126" w:type="dxa"/>
            <w:shd w:val="clear" w:color="auto" w:fill="auto"/>
            <w:tcMar>
              <w:top w:w="110" w:type="dxa"/>
            </w:tcMar>
            <w:vAlign w:val="center"/>
          </w:tcPr>
          <w:p w:rsidR="007F3E75" w:rsidRPr="006C7F7B" w:rsidRDefault="007F3E75" w:rsidP="00545FEA">
            <w:pPr>
              <w:keepNext/>
              <w:keepLines/>
              <w:rPr>
                <w:sz w:val="16"/>
                <w:szCs w:val="16"/>
              </w:rPr>
            </w:pPr>
            <w:r w:rsidRPr="006C7F7B">
              <w:rPr>
                <w:b/>
                <w:bCs/>
                <w:sz w:val="16"/>
                <w:szCs w:val="16"/>
              </w:rPr>
              <w:t>Host Country/</w:t>
            </w:r>
            <w:r w:rsidRPr="006C7F7B">
              <w:rPr>
                <w:b/>
                <w:bCs/>
                <w:sz w:val="16"/>
                <w:szCs w:val="16"/>
              </w:rPr>
              <w:br/>
              <w:t>Recipients</w:t>
            </w:r>
          </w:p>
        </w:tc>
        <w:tc>
          <w:tcPr>
            <w:tcW w:w="4395" w:type="dxa"/>
            <w:shd w:val="clear" w:color="auto" w:fill="FFFFFF"/>
            <w:tcMar>
              <w:top w:w="110" w:type="dxa"/>
            </w:tcMar>
            <w:vAlign w:val="center"/>
          </w:tcPr>
          <w:p w:rsidR="007F3E75" w:rsidRPr="006C7F7B" w:rsidRDefault="007F3E75" w:rsidP="00545FEA">
            <w:pPr>
              <w:keepNext/>
              <w:keepLines/>
              <w:rPr>
                <w:sz w:val="16"/>
                <w:szCs w:val="16"/>
              </w:rPr>
            </w:pPr>
            <w:r w:rsidRPr="006C7F7B">
              <w:rPr>
                <w:b/>
                <w:bCs/>
                <w:sz w:val="16"/>
                <w:szCs w:val="16"/>
              </w:rPr>
              <w:t>Purpose(s)/Description(s)</w:t>
            </w:r>
          </w:p>
        </w:tc>
      </w:tr>
      <w:tr w:rsidR="007F3E75" w:rsidRPr="006C7F7B" w:rsidTr="00545FEA">
        <w:trPr>
          <w:trHeight w:val="520"/>
        </w:trPr>
        <w:tc>
          <w:tcPr>
            <w:tcW w:w="1843" w:type="dxa"/>
          </w:tcPr>
          <w:p w:rsidR="007F3E75" w:rsidRPr="006C7F7B" w:rsidDel="009E0498" w:rsidRDefault="007F3E75" w:rsidP="00545FEA">
            <w:pPr>
              <w:autoSpaceDE w:val="0"/>
              <w:autoSpaceDN w:val="0"/>
              <w:adjustRightInd w:val="0"/>
              <w:spacing w:before="120" w:after="120"/>
              <w:rPr>
                <w:color w:val="000000"/>
                <w:sz w:val="16"/>
                <w:szCs w:val="16"/>
              </w:rPr>
            </w:pPr>
            <w:r w:rsidRPr="006C7F7B">
              <w:rPr>
                <w:color w:val="000000"/>
                <w:sz w:val="16"/>
                <w:szCs w:val="16"/>
              </w:rPr>
              <w:t>National Workshop on Awareness Building on Copyright and Related Rights</w:t>
            </w:r>
          </w:p>
        </w:tc>
        <w:tc>
          <w:tcPr>
            <w:tcW w:w="1134"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January 18 to 19, 2016</w:t>
            </w:r>
          </w:p>
        </w:tc>
        <w:tc>
          <w:tcPr>
            <w:tcW w:w="2126"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Sri Lanka/ over 60 local participants</w:t>
            </w:r>
          </w:p>
        </w:tc>
        <w:tc>
          <w:tcPr>
            <w:tcW w:w="4395" w:type="dxa"/>
          </w:tcPr>
          <w:p w:rsidR="007F3E75" w:rsidRPr="006C7F7B" w:rsidDel="00152E3E" w:rsidRDefault="007F3E75" w:rsidP="00545FEA">
            <w:pPr>
              <w:autoSpaceDE w:val="0"/>
              <w:autoSpaceDN w:val="0"/>
              <w:adjustRightInd w:val="0"/>
              <w:spacing w:before="120" w:after="120"/>
              <w:rPr>
                <w:color w:val="000000"/>
                <w:sz w:val="16"/>
                <w:szCs w:val="16"/>
              </w:rPr>
            </w:pPr>
            <w:r w:rsidRPr="006C7F7B">
              <w:rPr>
                <w:color w:val="000000"/>
                <w:sz w:val="16"/>
                <w:szCs w:val="16"/>
              </w:rPr>
              <w:t>To:  (i)</w:t>
            </w:r>
            <w:r w:rsidRPr="006C7F7B">
              <w:rPr>
                <w:noProof/>
                <w:color w:val="000000"/>
                <w:sz w:val="16"/>
                <w:szCs w:val="16"/>
                <w:lang w:eastAsia="ja-JP"/>
              </w:rPr>
              <w:t xml:space="preserve"> </w:t>
            </w:r>
            <w:r w:rsidRPr="006C7F7B">
              <w:rPr>
                <w:color w:val="000000"/>
                <w:sz w:val="16"/>
                <w:szCs w:val="16"/>
              </w:rPr>
              <w:t>enhance understanding on the importance of a balanced copyright system for economic and cultural development in the country;  and (ii) discuss the methods and approaches of promoting better awareness among government officials and stakeholders</w:t>
            </w:r>
          </w:p>
        </w:tc>
      </w:tr>
      <w:tr w:rsidR="007F3E75" w:rsidRPr="006C7F7B" w:rsidTr="00545FEA">
        <w:trPr>
          <w:trHeight w:val="520"/>
        </w:trPr>
        <w:tc>
          <w:tcPr>
            <w:tcW w:w="1843"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Sub-Regional Workshop on Copyright and Related Rights in the South Pacific for Decision Makers</w:t>
            </w:r>
          </w:p>
        </w:tc>
        <w:tc>
          <w:tcPr>
            <w:tcW w:w="1134"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February 24 to 26, 2016</w:t>
            </w:r>
          </w:p>
        </w:tc>
        <w:tc>
          <w:tcPr>
            <w:tcW w:w="2126"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 xml:space="preserve">Australia/ 15 participants from Cook Islands, Fiji, Kiribati, Nauru, Niue, Papua New Guinea, Republic of Marshall Islands, Samoa, Solomon Islands, Tonga, Vanuatu  </w:t>
            </w:r>
          </w:p>
        </w:tc>
        <w:tc>
          <w:tcPr>
            <w:tcW w:w="4395"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To:  (i) exchange information on issues, challenges and new developments relating to copyright and related rights;  (ii) exchange views and experiences in establishing and strengthening the copyright systems and capacities for policy formulation, including those related to cultural and economic development;  and (iii) explore possible new areas of cooperation in the region</w:t>
            </w:r>
          </w:p>
        </w:tc>
      </w:tr>
      <w:tr w:rsidR="007F3E75" w:rsidRPr="006C7F7B" w:rsidTr="00545FEA">
        <w:trPr>
          <w:trHeight w:val="520"/>
        </w:trPr>
        <w:tc>
          <w:tcPr>
            <w:tcW w:w="1843" w:type="dxa"/>
          </w:tcPr>
          <w:p w:rsidR="007F3E75" w:rsidRPr="006C7F7B" w:rsidDel="009E0498" w:rsidRDefault="007F3E75" w:rsidP="00545FEA">
            <w:pPr>
              <w:autoSpaceDE w:val="0"/>
              <w:autoSpaceDN w:val="0"/>
              <w:adjustRightInd w:val="0"/>
              <w:spacing w:before="120" w:after="120"/>
              <w:rPr>
                <w:color w:val="000000"/>
                <w:sz w:val="16"/>
                <w:szCs w:val="16"/>
              </w:rPr>
            </w:pPr>
            <w:r w:rsidRPr="006C7F7B">
              <w:rPr>
                <w:color w:val="000000"/>
                <w:sz w:val="16"/>
                <w:szCs w:val="16"/>
              </w:rPr>
              <w:lastRenderedPageBreak/>
              <w:t>National Workshop on Awareness Building on Copyright and Related Rights</w:t>
            </w:r>
          </w:p>
        </w:tc>
        <w:tc>
          <w:tcPr>
            <w:tcW w:w="1134"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May 12 to  13, 2016</w:t>
            </w:r>
          </w:p>
        </w:tc>
        <w:tc>
          <w:tcPr>
            <w:tcW w:w="2126"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Lao People’s Democratic Republic/</w:t>
            </w:r>
            <w:r w:rsidRPr="006C7F7B">
              <w:rPr>
                <w:sz w:val="16"/>
                <w:szCs w:val="16"/>
              </w:rPr>
              <w:t xml:space="preserve"> about 5</w:t>
            </w:r>
            <w:r w:rsidRPr="006C7F7B">
              <w:rPr>
                <w:color w:val="000000"/>
                <w:sz w:val="16"/>
                <w:szCs w:val="16"/>
              </w:rPr>
              <w:t>0 local participants</w:t>
            </w:r>
          </w:p>
        </w:tc>
        <w:tc>
          <w:tcPr>
            <w:tcW w:w="4395" w:type="dxa"/>
          </w:tcPr>
          <w:p w:rsidR="007F3E75" w:rsidRPr="006C7F7B" w:rsidDel="00152E3E" w:rsidRDefault="007F3E75" w:rsidP="00545FEA">
            <w:pPr>
              <w:autoSpaceDE w:val="0"/>
              <w:autoSpaceDN w:val="0"/>
              <w:adjustRightInd w:val="0"/>
              <w:spacing w:before="120" w:after="120"/>
              <w:rPr>
                <w:color w:val="000000"/>
                <w:sz w:val="16"/>
                <w:szCs w:val="16"/>
              </w:rPr>
            </w:pPr>
            <w:r w:rsidRPr="006C7F7B">
              <w:rPr>
                <w:color w:val="000000"/>
                <w:sz w:val="16"/>
                <w:szCs w:val="16"/>
              </w:rPr>
              <w:t>To</w:t>
            </w:r>
            <w:r w:rsidRPr="006C7F7B">
              <w:rPr>
                <w:color w:val="000000"/>
                <w:sz w:val="16"/>
                <w:szCs w:val="16"/>
                <w:lang w:eastAsia="ja-JP"/>
              </w:rPr>
              <w:t xml:space="preserve">:  (i) increase awareness of copyright and related rights;  and (ii) promote better understanding on the role of copyright in enhancing cultural and economic development and encouraging creativity </w:t>
            </w:r>
            <w:r w:rsidRPr="006C7F7B">
              <w:rPr>
                <w:color w:val="000000"/>
                <w:sz w:val="16"/>
                <w:szCs w:val="16"/>
              </w:rPr>
              <w:t xml:space="preserve"> </w:t>
            </w:r>
          </w:p>
        </w:tc>
      </w:tr>
      <w:tr w:rsidR="007F3E75" w:rsidRPr="006C7F7B" w:rsidTr="0089232E">
        <w:trPr>
          <w:trHeight w:val="1813"/>
        </w:trPr>
        <w:tc>
          <w:tcPr>
            <w:tcW w:w="1843"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Sub-Regional Workshop on Copyright Awareness and Capacity Building for ASEAN Countries</w:t>
            </w:r>
          </w:p>
          <w:p w:rsidR="007F3E75" w:rsidRPr="006C7F7B" w:rsidRDefault="007F3E75" w:rsidP="00545FEA">
            <w:pPr>
              <w:keepNext/>
              <w:keepLines/>
              <w:tabs>
                <w:tab w:val="left" w:pos="1740"/>
              </w:tabs>
              <w:spacing w:before="120" w:after="120"/>
              <w:rPr>
                <w:color w:val="000000"/>
                <w:sz w:val="16"/>
                <w:szCs w:val="16"/>
              </w:rPr>
            </w:pPr>
          </w:p>
          <w:p w:rsidR="007F3E75" w:rsidRPr="006C7F7B" w:rsidRDefault="007F3E75" w:rsidP="00545FEA">
            <w:pPr>
              <w:autoSpaceDE w:val="0"/>
              <w:autoSpaceDN w:val="0"/>
              <w:adjustRightInd w:val="0"/>
              <w:spacing w:before="120" w:after="120"/>
              <w:rPr>
                <w:color w:val="000000"/>
                <w:sz w:val="16"/>
                <w:szCs w:val="16"/>
              </w:rPr>
            </w:pPr>
          </w:p>
        </w:tc>
        <w:tc>
          <w:tcPr>
            <w:tcW w:w="1134"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September 6 to 8, 2016</w:t>
            </w:r>
          </w:p>
        </w:tc>
        <w:tc>
          <w:tcPr>
            <w:tcW w:w="2126" w:type="dxa"/>
          </w:tcPr>
          <w:p w:rsidR="007F3E75" w:rsidRPr="006C7F7B" w:rsidRDefault="007F3E75" w:rsidP="00545FEA">
            <w:pPr>
              <w:autoSpaceDE w:val="0"/>
              <w:autoSpaceDN w:val="0"/>
              <w:adjustRightInd w:val="0"/>
              <w:spacing w:before="120" w:after="120"/>
              <w:rPr>
                <w:color w:val="000000"/>
                <w:sz w:val="16"/>
                <w:szCs w:val="16"/>
                <w:lang w:eastAsia="ja-JP"/>
              </w:rPr>
            </w:pPr>
            <w:r w:rsidRPr="006C7F7B">
              <w:rPr>
                <w:color w:val="000000"/>
                <w:sz w:val="16"/>
                <w:szCs w:val="16"/>
              </w:rPr>
              <w:t>Malaysia/ 10 participants from Brunei Darussalam, Cambodia, Indonesia, Lao People’s Democratic Republic, Myanmar,  Philippines, Singapore, Thailand, Viet Nam, and several local participants from the host country</w:t>
            </w:r>
          </w:p>
        </w:tc>
        <w:tc>
          <w:tcPr>
            <w:tcW w:w="4395"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To:  (i) exchange views and information on issues and challenges relating to awareness raising and capacity building in the field of copyright and related rights;  and (ii) explore possible new areas of cooperation among copyright Offices to meet the capacity building needs and challenges in the sub-region</w:t>
            </w:r>
          </w:p>
        </w:tc>
      </w:tr>
      <w:tr w:rsidR="007F3E75" w:rsidRPr="006C7F7B" w:rsidTr="00545FEA">
        <w:trPr>
          <w:trHeight w:val="520"/>
        </w:trPr>
        <w:tc>
          <w:tcPr>
            <w:tcW w:w="9498" w:type="dxa"/>
            <w:gridSpan w:val="4"/>
            <w:shd w:val="clear" w:color="auto" w:fill="C6D9F1" w:themeFill="text2" w:themeFillTint="33"/>
          </w:tcPr>
          <w:p w:rsidR="007F3E75" w:rsidRPr="006C7F7B" w:rsidRDefault="007F3E75" w:rsidP="00545FEA">
            <w:pPr>
              <w:spacing w:before="120" w:after="120"/>
              <w:ind w:left="1426" w:hanging="1426"/>
              <w:rPr>
                <w:bCs/>
                <w:sz w:val="16"/>
                <w:szCs w:val="16"/>
                <w:shd w:val="clear" w:color="auto" w:fill="C6D9F1" w:themeFill="text2" w:themeFillTint="33"/>
              </w:rPr>
            </w:pPr>
            <w:r w:rsidRPr="006C7F7B">
              <w:rPr>
                <w:b/>
                <w:bCs/>
                <w:sz w:val="16"/>
                <w:szCs w:val="16"/>
              </w:rPr>
              <w:t>RESULT:</w:t>
            </w:r>
            <w:r w:rsidRPr="006C7F7B">
              <w:rPr>
                <w:bCs/>
                <w:sz w:val="16"/>
                <w:szCs w:val="16"/>
              </w:rPr>
              <w:t xml:space="preserve"> </w:t>
            </w:r>
            <w:r w:rsidRPr="006C7F7B">
              <w:rPr>
                <w:bCs/>
                <w:sz w:val="16"/>
                <w:szCs w:val="16"/>
              </w:rPr>
              <w:tab/>
              <w:t>IV.4. Enhanced technical and knowledge infrastructure for IP Offices and other IP institutions leading to better services (cheaper, faster, higher quality) to their stakeholders and better outcome of IP administration</w:t>
            </w:r>
          </w:p>
        </w:tc>
      </w:tr>
      <w:tr w:rsidR="007F3E75" w:rsidRPr="006C7F7B" w:rsidTr="00545FEA">
        <w:trPr>
          <w:trHeight w:val="520"/>
        </w:trPr>
        <w:tc>
          <w:tcPr>
            <w:tcW w:w="1843" w:type="dxa"/>
            <w:vAlign w:val="center"/>
          </w:tcPr>
          <w:p w:rsidR="007F3E75" w:rsidRPr="006C7F7B" w:rsidRDefault="007F3E75" w:rsidP="00545FEA">
            <w:pPr>
              <w:autoSpaceDE w:val="0"/>
              <w:autoSpaceDN w:val="0"/>
              <w:adjustRightInd w:val="0"/>
              <w:spacing w:before="120" w:after="120"/>
              <w:rPr>
                <w:color w:val="000000"/>
                <w:sz w:val="16"/>
                <w:szCs w:val="16"/>
              </w:rPr>
            </w:pPr>
            <w:r w:rsidRPr="006C7F7B">
              <w:rPr>
                <w:b/>
                <w:bCs/>
                <w:sz w:val="16"/>
                <w:szCs w:val="16"/>
              </w:rPr>
              <w:t>Activity</w:t>
            </w:r>
          </w:p>
        </w:tc>
        <w:tc>
          <w:tcPr>
            <w:tcW w:w="1134" w:type="dxa"/>
            <w:vAlign w:val="center"/>
          </w:tcPr>
          <w:p w:rsidR="007F3E75" w:rsidRPr="006C7F7B" w:rsidRDefault="007F3E75" w:rsidP="00545FEA">
            <w:pPr>
              <w:autoSpaceDE w:val="0"/>
              <w:autoSpaceDN w:val="0"/>
              <w:adjustRightInd w:val="0"/>
              <w:spacing w:before="120" w:after="120"/>
              <w:rPr>
                <w:color w:val="000000"/>
                <w:sz w:val="16"/>
                <w:szCs w:val="16"/>
              </w:rPr>
            </w:pPr>
            <w:r w:rsidRPr="006C7F7B">
              <w:rPr>
                <w:b/>
                <w:bCs/>
                <w:sz w:val="16"/>
                <w:szCs w:val="16"/>
              </w:rPr>
              <w:t>Date</w:t>
            </w:r>
          </w:p>
        </w:tc>
        <w:tc>
          <w:tcPr>
            <w:tcW w:w="2126" w:type="dxa"/>
            <w:vAlign w:val="center"/>
          </w:tcPr>
          <w:p w:rsidR="007F3E75" w:rsidRPr="006C7F7B" w:rsidRDefault="007F3E75" w:rsidP="00545FEA">
            <w:pPr>
              <w:autoSpaceDE w:val="0"/>
              <w:autoSpaceDN w:val="0"/>
              <w:adjustRightInd w:val="0"/>
              <w:spacing w:before="120" w:after="120"/>
              <w:rPr>
                <w:color w:val="000000"/>
                <w:sz w:val="16"/>
                <w:szCs w:val="16"/>
              </w:rPr>
            </w:pPr>
            <w:r w:rsidRPr="006C7F7B">
              <w:rPr>
                <w:b/>
                <w:bCs/>
                <w:sz w:val="16"/>
                <w:szCs w:val="16"/>
              </w:rPr>
              <w:t>Host Country/</w:t>
            </w:r>
            <w:r w:rsidRPr="006C7F7B">
              <w:rPr>
                <w:b/>
                <w:bCs/>
                <w:sz w:val="16"/>
                <w:szCs w:val="16"/>
              </w:rPr>
              <w:br/>
              <w:t>Recipients</w:t>
            </w:r>
          </w:p>
        </w:tc>
        <w:tc>
          <w:tcPr>
            <w:tcW w:w="4395" w:type="dxa"/>
            <w:vAlign w:val="center"/>
          </w:tcPr>
          <w:p w:rsidR="007F3E75" w:rsidRPr="006C7F7B" w:rsidRDefault="007F3E75" w:rsidP="00545FEA">
            <w:pPr>
              <w:autoSpaceDE w:val="0"/>
              <w:autoSpaceDN w:val="0"/>
              <w:adjustRightInd w:val="0"/>
              <w:spacing w:before="120" w:after="120"/>
              <w:rPr>
                <w:color w:val="000000"/>
                <w:sz w:val="16"/>
                <w:szCs w:val="16"/>
              </w:rPr>
            </w:pPr>
            <w:r w:rsidRPr="006C7F7B">
              <w:rPr>
                <w:b/>
                <w:bCs/>
                <w:sz w:val="16"/>
                <w:szCs w:val="16"/>
              </w:rPr>
              <w:t>Purpose(s)/Description(s)</w:t>
            </w:r>
          </w:p>
        </w:tc>
      </w:tr>
      <w:tr w:rsidR="007F3E75" w:rsidRPr="006C7F7B" w:rsidTr="00545FEA">
        <w:trPr>
          <w:trHeight w:val="520"/>
        </w:trPr>
        <w:tc>
          <w:tcPr>
            <w:tcW w:w="1843"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Workshop on the Protection of Copyright and Related Rights</w:t>
            </w:r>
          </w:p>
        </w:tc>
        <w:tc>
          <w:tcPr>
            <w:tcW w:w="1134"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October 17 to 28, 2016</w:t>
            </w:r>
          </w:p>
        </w:tc>
        <w:tc>
          <w:tcPr>
            <w:tcW w:w="2126"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lang w:eastAsia="ja-JP"/>
              </w:rPr>
              <w:t>Japan/ 8 participants from China, Pakistan, Philippines, Viet Nam</w:t>
            </w:r>
          </w:p>
        </w:tc>
        <w:tc>
          <w:tcPr>
            <w:tcW w:w="4395" w:type="dxa"/>
          </w:tcPr>
          <w:p w:rsidR="007F3E75" w:rsidRPr="00C25B50" w:rsidRDefault="007F3E75" w:rsidP="00545FEA">
            <w:pPr>
              <w:autoSpaceDE w:val="0"/>
              <w:autoSpaceDN w:val="0"/>
              <w:adjustRightInd w:val="0"/>
              <w:spacing w:before="120" w:after="120"/>
              <w:rPr>
                <w:color w:val="000000"/>
                <w:sz w:val="16"/>
                <w:szCs w:val="16"/>
              </w:rPr>
            </w:pPr>
            <w:r w:rsidRPr="00C25B50">
              <w:rPr>
                <w:color w:val="000000"/>
                <w:sz w:val="16"/>
                <w:szCs w:val="16"/>
                <w:lang w:eastAsia="ja-JP"/>
              </w:rPr>
              <w:t xml:space="preserve">To:  (i) inform the officials from the copyright offices and other related institutions in the Asia Pacific region of the importance of protection of copyright and related rights;  and (ii) exchange experiences with Japanese colleagues.  </w:t>
            </w:r>
          </w:p>
        </w:tc>
      </w:tr>
      <w:tr w:rsidR="007F3E75" w:rsidRPr="006C7F7B" w:rsidTr="00545FEA">
        <w:trPr>
          <w:trHeight w:val="520"/>
        </w:trPr>
        <w:tc>
          <w:tcPr>
            <w:tcW w:w="1843"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Study Visit to Copyright Management Organizations (CMOs)</w:t>
            </w:r>
          </w:p>
        </w:tc>
        <w:tc>
          <w:tcPr>
            <w:tcW w:w="1134"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October 24 to 28, 2016</w:t>
            </w:r>
          </w:p>
        </w:tc>
        <w:tc>
          <w:tcPr>
            <w:tcW w:w="2126" w:type="dxa"/>
          </w:tcPr>
          <w:p w:rsidR="007F3E75" w:rsidRPr="006C7F7B" w:rsidRDefault="007F3E75" w:rsidP="00545FEA">
            <w:pPr>
              <w:autoSpaceDE w:val="0"/>
              <w:autoSpaceDN w:val="0"/>
              <w:adjustRightInd w:val="0"/>
              <w:spacing w:before="120" w:after="120"/>
              <w:rPr>
                <w:color w:val="000000"/>
                <w:sz w:val="16"/>
                <w:szCs w:val="16"/>
              </w:rPr>
            </w:pPr>
            <w:r w:rsidRPr="006C7F7B">
              <w:rPr>
                <w:color w:val="000000"/>
                <w:sz w:val="16"/>
                <w:szCs w:val="16"/>
              </w:rPr>
              <w:t>Japan/ 8</w:t>
            </w:r>
            <w:r w:rsidRPr="006C7F7B">
              <w:rPr>
                <w:color w:val="000000"/>
                <w:sz w:val="16"/>
                <w:szCs w:val="16"/>
                <w:lang w:eastAsia="ja-JP"/>
              </w:rPr>
              <w:t xml:space="preserve"> </w:t>
            </w:r>
            <w:r w:rsidRPr="006C7F7B">
              <w:rPr>
                <w:color w:val="000000"/>
                <w:sz w:val="16"/>
                <w:szCs w:val="16"/>
              </w:rPr>
              <w:t>participants from Cambodia, Cook Islands, Lao People’s Democratic Republic, Maldives, Myanmar</w:t>
            </w:r>
          </w:p>
        </w:tc>
        <w:tc>
          <w:tcPr>
            <w:tcW w:w="4395" w:type="dxa"/>
          </w:tcPr>
          <w:p w:rsidR="007F3E75" w:rsidRPr="00C25B50" w:rsidRDefault="007F3E75" w:rsidP="00545FEA">
            <w:pPr>
              <w:autoSpaceDE w:val="0"/>
              <w:autoSpaceDN w:val="0"/>
              <w:adjustRightInd w:val="0"/>
              <w:spacing w:before="120" w:after="120"/>
              <w:rPr>
                <w:color w:val="000000"/>
                <w:sz w:val="16"/>
                <w:szCs w:val="16"/>
              </w:rPr>
            </w:pPr>
            <w:r w:rsidRPr="00C25B50">
              <w:rPr>
                <w:color w:val="000000"/>
                <w:sz w:val="16"/>
                <w:szCs w:val="16"/>
                <w:lang w:eastAsia="ja-JP"/>
              </w:rPr>
              <w:t>T</w:t>
            </w:r>
            <w:r w:rsidRPr="00C25B50">
              <w:rPr>
                <w:color w:val="000000"/>
                <w:sz w:val="16"/>
                <w:szCs w:val="16"/>
              </w:rPr>
              <w:t>o</w:t>
            </w:r>
            <w:r w:rsidRPr="00C25B50">
              <w:rPr>
                <w:color w:val="000000"/>
                <w:sz w:val="16"/>
                <w:szCs w:val="16"/>
                <w:lang w:eastAsia="ja-JP"/>
              </w:rPr>
              <w:t>:  (i)</w:t>
            </w:r>
            <w:r w:rsidRPr="00C25B50">
              <w:rPr>
                <w:color w:val="000000"/>
                <w:sz w:val="16"/>
                <w:szCs w:val="16"/>
              </w:rPr>
              <w:t xml:space="preserve"> deepen knowledge and understanding of the participants on copyright management issues</w:t>
            </w:r>
            <w:r w:rsidRPr="00C25B50">
              <w:rPr>
                <w:color w:val="000000"/>
                <w:sz w:val="16"/>
                <w:szCs w:val="16"/>
                <w:lang w:eastAsia="ja-JP"/>
              </w:rPr>
              <w:t xml:space="preserve">;  (ii) </w:t>
            </w:r>
            <w:r w:rsidRPr="00C25B50">
              <w:rPr>
                <w:color w:val="000000"/>
                <w:sz w:val="16"/>
                <w:szCs w:val="16"/>
              </w:rPr>
              <w:t>facilitate cooperation and coordination among copyright Offices and CMOs</w:t>
            </w:r>
            <w:r w:rsidRPr="00C25B50">
              <w:rPr>
                <w:color w:val="000000"/>
                <w:sz w:val="16"/>
                <w:szCs w:val="16"/>
                <w:lang w:eastAsia="ja-JP"/>
              </w:rPr>
              <w:t xml:space="preserve">;  and (iii) </w:t>
            </w:r>
            <w:r w:rsidRPr="00C25B50">
              <w:rPr>
                <w:color w:val="000000"/>
                <w:sz w:val="16"/>
                <w:szCs w:val="16"/>
              </w:rPr>
              <w:t>learn from the Japanese practices and experiences in the field of copyright and related rights</w:t>
            </w:r>
          </w:p>
        </w:tc>
      </w:tr>
    </w:tbl>
    <w:p w:rsidR="007F3E75" w:rsidRPr="006A546B" w:rsidRDefault="007F3E75" w:rsidP="007F3E75">
      <w:pPr>
        <w:rPr>
          <w:rFonts w:cs="Times New Roman"/>
          <w:sz w:val="20"/>
        </w:rPr>
      </w:pPr>
    </w:p>
    <w:p w:rsidR="007F3E75" w:rsidRPr="006A546B" w:rsidRDefault="007F3E75" w:rsidP="007F3E75">
      <w:pPr>
        <w:rPr>
          <w:b/>
          <w:bCs/>
          <w:color w:val="000000"/>
          <w:sz w:val="20"/>
        </w:rPr>
      </w:pPr>
      <w:r w:rsidRPr="006A546B">
        <w:rPr>
          <w:b/>
          <w:sz w:val="20"/>
        </w:rPr>
        <w:t xml:space="preserve">JAPAN/COPYRIGHT </w:t>
      </w:r>
      <w:r w:rsidRPr="006A546B">
        <w:rPr>
          <w:b/>
          <w:bCs/>
          <w:color w:val="000000"/>
          <w:sz w:val="20"/>
        </w:rPr>
        <w:t>Donor Contributions and Expenditure in 2016</w:t>
      </w:r>
    </w:p>
    <w:p w:rsidR="007F3E75" w:rsidRPr="006A546B" w:rsidRDefault="007F3E75" w:rsidP="007F3E75">
      <w:pPr>
        <w:rPr>
          <w:b/>
          <w:bCs/>
          <w:color w:val="000000"/>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6C7F7B" w:rsidTr="00545FEA">
        <w:trPr>
          <w:trHeight w:val="544"/>
        </w:trPr>
        <w:tc>
          <w:tcPr>
            <w:tcW w:w="1814" w:type="dxa"/>
            <w:shd w:val="clear" w:color="000000" w:fill="C5D9F1"/>
            <w:vAlign w:val="center"/>
            <w:hideMark/>
          </w:tcPr>
          <w:p w:rsidR="007F3E75" w:rsidRPr="006C7F7B" w:rsidRDefault="007F3E75" w:rsidP="00545FEA">
            <w:pPr>
              <w:jc w:val="center"/>
              <w:rPr>
                <w:b/>
                <w:bCs/>
                <w:color w:val="000000"/>
                <w:sz w:val="16"/>
                <w:szCs w:val="16"/>
              </w:rPr>
            </w:pPr>
            <w:r w:rsidRPr="006C7F7B">
              <w:rPr>
                <w:b/>
                <w:bCs/>
                <w:color w:val="000000"/>
                <w:sz w:val="16"/>
                <w:szCs w:val="16"/>
              </w:rPr>
              <w:t>Balance as of December 31, 2015</w:t>
            </w:r>
          </w:p>
        </w:tc>
        <w:tc>
          <w:tcPr>
            <w:tcW w:w="1814" w:type="dxa"/>
            <w:shd w:val="clear" w:color="000000" w:fill="C5D9F1"/>
            <w:noWrap/>
            <w:vAlign w:val="center"/>
            <w:hideMark/>
          </w:tcPr>
          <w:p w:rsidR="007F3E75" w:rsidRPr="006C7F7B" w:rsidRDefault="007F3E75" w:rsidP="00545FEA">
            <w:pPr>
              <w:jc w:val="center"/>
              <w:rPr>
                <w:b/>
                <w:bCs/>
                <w:color w:val="000000"/>
                <w:sz w:val="16"/>
                <w:szCs w:val="16"/>
              </w:rPr>
            </w:pPr>
            <w:r w:rsidRPr="006C7F7B">
              <w:rPr>
                <w:b/>
                <w:bCs/>
                <w:color w:val="000000"/>
                <w:sz w:val="16"/>
                <w:szCs w:val="16"/>
              </w:rPr>
              <w:t>Income 2016</w:t>
            </w:r>
          </w:p>
        </w:tc>
        <w:tc>
          <w:tcPr>
            <w:tcW w:w="1815" w:type="dxa"/>
            <w:shd w:val="clear" w:color="000000" w:fill="C5D9F1"/>
            <w:noWrap/>
            <w:vAlign w:val="center"/>
            <w:hideMark/>
          </w:tcPr>
          <w:p w:rsidR="007F3E75" w:rsidRPr="006C7F7B" w:rsidRDefault="007F3E75" w:rsidP="00545FEA">
            <w:pPr>
              <w:jc w:val="center"/>
              <w:rPr>
                <w:b/>
                <w:bCs/>
                <w:color w:val="000000"/>
                <w:sz w:val="16"/>
                <w:szCs w:val="16"/>
              </w:rPr>
            </w:pPr>
            <w:r w:rsidRPr="006C7F7B">
              <w:rPr>
                <w:b/>
                <w:bCs/>
                <w:color w:val="000000"/>
                <w:sz w:val="16"/>
                <w:szCs w:val="16"/>
              </w:rPr>
              <w:t>Expenditure 2016</w:t>
            </w:r>
          </w:p>
        </w:tc>
        <w:tc>
          <w:tcPr>
            <w:tcW w:w="1814" w:type="dxa"/>
            <w:shd w:val="clear" w:color="000000" w:fill="C5D9F1"/>
            <w:noWrap/>
            <w:vAlign w:val="center"/>
            <w:hideMark/>
          </w:tcPr>
          <w:p w:rsidR="007F3E75" w:rsidRPr="006C7F7B" w:rsidRDefault="007F3E75" w:rsidP="00545FEA">
            <w:pPr>
              <w:jc w:val="center"/>
              <w:rPr>
                <w:b/>
                <w:bCs/>
                <w:color w:val="000000"/>
                <w:sz w:val="16"/>
                <w:szCs w:val="16"/>
              </w:rPr>
            </w:pPr>
            <w:r w:rsidRPr="006C7F7B">
              <w:rPr>
                <w:b/>
                <w:bCs/>
                <w:color w:val="000000"/>
                <w:sz w:val="16"/>
                <w:szCs w:val="16"/>
              </w:rPr>
              <w:t>Reimbursements</w:t>
            </w:r>
          </w:p>
        </w:tc>
        <w:tc>
          <w:tcPr>
            <w:tcW w:w="1815" w:type="dxa"/>
            <w:shd w:val="clear" w:color="000000" w:fill="C5D9F1"/>
            <w:vAlign w:val="center"/>
            <w:hideMark/>
          </w:tcPr>
          <w:p w:rsidR="007F3E75" w:rsidRPr="006C7F7B" w:rsidRDefault="007F3E75" w:rsidP="00545FEA">
            <w:pPr>
              <w:jc w:val="center"/>
              <w:rPr>
                <w:b/>
                <w:bCs/>
                <w:color w:val="000000"/>
                <w:sz w:val="16"/>
                <w:szCs w:val="16"/>
              </w:rPr>
            </w:pPr>
            <w:r w:rsidRPr="006C7F7B">
              <w:rPr>
                <w:b/>
                <w:bCs/>
                <w:color w:val="000000"/>
                <w:sz w:val="16"/>
                <w:szCs w:val="16"/>
              </w:rPr>
              <w:t>Balance as of December 31, 2016</w:t>
            </w:r>
          </w:p>
        </w:tc>
      </w:tr>
      <w:tr w:rsidR="007F3E75" w:rsidRPr="006C7F7B" w:rsidTr="00545FEA">
        <w:trPr>
          <w:trHeight w:val="357"/>
        </w:trPr>
        <w:tc>
          <w:tcPr>
            <w:tcW w:w="1814" w:type="dxa"/>
            <w:shd w:val="clear" w:color="auto" w:fill="auto"/>
            <w:noWrap/>
            <w:vAlign w:val="bottom"/>
            <w:hideMark/>
          </w:tcPr>
          <w:p w:rsidR="007F3E75" w:rsidRPr="006C7F7B" w:rsidRDefault="007F3E75" w:rsidP="00545FEA">
            <w:pPr>
              <w:jc w:val="center"/>
              <w:rPr>
                <w:color w:val="000000"/>
                <w:sz w:val="16"/>
                <w:szCs w:val="16"/>
              </w:rPr>
            </w:pPr>
            <w:r w:rsidRPr="006C7F7B">
              <w:rPr>
                <w:color w:val="000000"/>
                <w:sz w:val="16"/>
                <w:szCs w:val="16"/>
              </w:rPr>
              <w:t xml:space="preserve">344,935 </w:t>
            </w:r>
          </w:p>
        </w:tc>
        <w:tc>
          <w:tcPr>
            <w:tcW w:w="1814" w:type="dxa"/>
            <w:shd w:val="clear" w:color="auto" w:fill="auto"/>
            <w:noWrap/>
            <w:vAlign w:val="bottom"/>
            <w:hideMark/>
          </w:tcPr>
          <w:p w:rsidR="007F3E75" w:rsidRPr="006C7F7B" w:rsidRDefault="007F3E75" w:rsidP="00545FEA">
            <w:pPr>
              <w:jc w:val="center"/>
              <w:rPr>
                <w:color w:val="000000"/>
                <w:sz w:val="16"/>
                <w:szCs w:val="16"/>
              </w:rPr>
            </w:pPr>
            <w:r w:rsidRPr="006C7F7B">
              <w:rPr>
                <w:color w:val="000000"/>
                <w:sz w:val="16"/>
                <w:szCs w:val="16"/>
              </w:rPr>
              <w:t xml:space="preserve">468,973 </w:t>
            </w:r>
          </w:p>
        </w:tc>
        <w:tc>
          <w:tcPr>
            <w:tcW w:w="1815" w:type="dxa"/>
            <w:shd w:val="clear" w:color="auto" w:fill="auto"/>
            <w:noWrap/>
            <w:vAlign w:val="bottom"/>
            <w:hideMark/>
          </w:tcPr>
          <w:p w:rsidR="007F3E75" w:rsidRPr="006C7F7B" w:rsidRDefault="007F3E75" w:rsidP="00545FEA">
            <w:pPr>
              <w:jc w:val="center"/>
              <w:rPr>
                <w:color w:val="000000"/>
                <w:sz w:val="16"/>
                <w:szCs w:val="16"/>
              </w:rPr>
            </w:pPr>
            <w:r w:rsidRPr="006C7F7B">
              <w:rPr>
                <w:color w:val="000000"/>
                <w:sz w:val="16"/>
                <w:szCs w:val="16"/>
              </w:rPr>
              <w:t xml:space="preserve">530,717 </w:t>
            </w:r>
          </w:p>
        </w:tc>
        <w:tc>
          <w:tcPr>
            <w:tcW w:w="1814" w:type="dxa"/>
            <w:shd w:val="clear" w:color="auto" w:fill="auto"/>
            <w:noWrap/>
            <w:vAlign w:val="bottom"/>
            <w:hideMark/>
          </w:tcPr>
          <w:p w:rsidR="007F3E75" w:rsidRPr="006C7F7B" w:rsidRDefault="007F3E75" w:rsidP="00545FEA">
            <w:pPr>
              <w:jc w:val="center"/>
              <w:rPr>
                <w:color w:val="000000"/>
                <w:sz w:val="16"/>
                <w:szCs w:val="16"/>
              </w:rPr>
            </w:pPr>
            <w:r w:rsidRPr="006C7F7B">
              <w:rPr>
                <w:color w:val="000000"/>
                <w:sz w:val="16"/>
                <w:szCs w:val="16"/>
              </w:rPr>
              <w:t>-</w:t>
            </w:r>
          </w:p>
        </w:tc>
        <w:tc>
          <w:tcPr>
            <w:tcW w:w="1815" w:type="dxa"/>
            <w:shd w:val="clear" w:color="auto" w:fill="auto"/>
            <w:noWrap/>
            <w:vAlign w:val="bottom"/>
            <w:hideMark/>
          </w:tcPr>
          <w:p w:rsidR="007F3E75" w:rsidRPr="006C7F7B" w:rsidRDefault="007F3E75" w:rsidP="00545FEA">
            <w:pPr>
              <w:jc w:val="center"/>
              <w:rPr>
                <w:color w:val="000000"/>
                <w:sz w:val="16"/>
                <w:szCs w:val="16"/>
              </w:rPr>
            </w:pPr>
            <w:r w:rsidRPr="006C7F7B">
              <w:rPr>
                <w:color w:val="000000"/>
                <w:sz w:val="16"/>
                <w:szCs w:val="16"/>
              </w:rPr>
              <w:t>283,190</w:t>
            </w:r>
          </w:p>
        </w:tc>
      </w:tr>
    </w:tbl>
    <w:p w:rsidR="007F3E75" w:rsidRDefault="007F3E75" w:rsidP="007F3E75">
      <w:pPr>
        <w:rPr>
          <w:rFonts w:eastAsiaTheme="minorEastAsia"/>
          <w:b/>
          <w:sz w:val="20"/>
          <w:szCs w:val="16"/>
        </w:rPr>
      </w:pPr>
    </w:p>
    <w:p w:rsidR="007F3E75" w:rsidRDefault="007F3E75" w:rsidP="007F3E75">
      <w:pPr>
        <w:rPr>
          <w:rFonts w:eastAsiaTheme="minorEastAsia"/>
          <w:b/>
          <w:sz w:val="20"/>
          <w:szCs w:val="16"/>
        </w:rPr>
      </w:pPr>
    </w:p>
    <w:p w:rsidR="007F3E75" w:rsidRPr="00127C29" w:rsidRDefault="007F3E75" w:rsidP="007F3E75">
      <w:pPr>
        <w:rPr>
          <w:rFonts w:eastAsiaTheme="minorEastAsia"/>
          <w:b/>
          <w:sz w:val="20"/>
          <w:szCs w:val="16"/>
        </w:rPr>
      </w:pPr>
      <w:r w:rsidRPr="00127C29">
        <w:rPr>
          <w:rFonts w:eastAsiaTheme="minorEastAsia"/>
          <w:b/>
          <w:sz w:val="20"/>
          <w:szCs w:val="16"/>
        </w:rPr>
        <w:t>JAPAN/ INDUSTRIAL PROPERTY</w:t>
      </w:r>
    </w:p>
    <w:p w:rsidR="007F3E75" w:rsidRPr="00127C29" w:rsidRDefault="007F3E75" w:rsidP="007F3E75">
      <w:pPr>
        <w:rPr>
          <w:rFonts w:eastAsiaTheme="minorEastAsia"/>
          <w:b/>
          <w:sz w:val="20"/>
          <w:szCs w:val="16"/>
        </w:rPr>
      </w:pPr>
    </w:p>
    <w:tbl>
      <w:tblPr>
        <w:tblW w:w="9072" w:type="dxa"/>
        <w:tblInd w:w="108" w:type="dxa"/>
        <w:tblLayout w:type="fixed"/>
        <w:tblLook w:val="0000" w:firstRow="0" w:lastRow="0" w:firstColumn="0" w:lastColumn="0" w:noHBand="0" w:noVBand="0"/>
      </w:tblPr>
      <w:tblGrid>
        <w:gridCol w:w="1788"/>
        <w:gridCol w:w="1103"/>
        <w:gridCol w:w="1925"/>
        <w:gridCol w:w="4256"/>
      </w:tblGrid>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II.1. Wider and more effective use of the PCT System for filing international patent applications</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National Workshop on the PCT system</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November 28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29, 2016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India</w:t>
            </w:r>
            <w:r w:rsidRPr="00127C29">
              <w:rPr>
                <w:rFonts w:eastAsiaTheme="minorEastAsia"/>
                <w:color w:val="000000"/>
                <w:sz w:val="16"/>
                <w:szCs w:val="16"/>
                <w:lang w:eastAsia="ja-JP"/>
              </w:rPr>
              <w:t>/ 50 local participants</w:t>
            </w:r>
          </w:p>
        </w:tc>
        <w:tc>
          <w:tcPr>
            <w:tcW w:w="4256" w:type="dxa"/>
          </w:tcPr>
          <w:p w:rsidR="007F3E75" w:rsidRPr="00127C29" w:rsidRDefault="007F3E75" w:rsidP="00545FEA">
            <w:pPr>
              <w:tabs>
                <w:tab w:val="left" w:pos="0"/>
              </w:tabs>
              <w:spacing w:after="120"/>
              <w:rPr>
                <w:rFonts w:eastAsiaTheme="minorEastAsia" w:cs="Times New Roman"/>
                <w:sz w:val="16"/>
                <w:szCs w:val="16"/>
                <w:lang w:eastAsia="ko-KR"/>
              </w:rPr>
            </w:pPr>
            <w:r w:rsidRPr="00127C29">
              <w:rPr>
                <w:rFonts w:eastAsia="MS Mincho" w:cs="Times New Roman" w:hint="eastAsia"/>
                <w:sz w:val="16"/>
                <w:szCs w:val="16"/>
                <w:lang w:eastAsia="ja-JP"/>
              </w:rPr>
              <w:t>To: (i) e</w:t>
            </w:r>
            <w:r w:rsidRPr="00127C29">
              <w:rPr>
                <w:rFonts w:eastAsiaTheme="minorEastAsia" w:cs="Times New Roman"/>
                <w:sz w:val="16"/>
                <w:szCs w:val="16"/>
                <w:lang w:eastAsia="ko-KR"/>
              </w:rPr>
              <w:t>nhance knowledge of</w:t>
            </w:r>
            <w:r w:rsidRPr="00127C29">
              <w:rPr>
                <w:rFonts w:eastAsia="MS Mincho" w:cs="Times New Roman"/>
                <w:sz w:val="16"/>
                <w:szCs w:val="16"/>
                <w:lang w:eastAsia="ja-JP"/>
              </w:rPr>
              <w:t xml:space="preserve"> issues relating to International Searching Authorities (ISAs) and International Preliminary Examining Authorities </w:t>
            </w:r>
            <w:r w:rsidRPr="00127C29">
              <w:rPr>
                <w:rFonts w:eastAsiaTheme="minorEastAsia"/>
                <w:sz w:val="16"/>
                <w:szCs w:val="16"/>
              </w:rPr>
              <w:t>(IPEA) related work (</w:t>
            </w:r>
            <w:r w:rsidRPr="00127C29">
              <w:rPr>
                <w:rFonts w:eastAsiaTheme="minorEastAsia"/>
                <w:i/>
                <w:sz w:val="16"/>
                <w:szCs w:val="16"/>
              </w:rPr>
              <w:t>inter alia</w:t>
            </w:r>
            <w:r w:rsidRPr="00127C29">
              <w:rPr>
                <w:rFonts w:eastAsiaTheme="minorEastAsia"/>
                <w:sz w:val="16"/>
                <w:szCs w:val="16"/>
              </w:rPr>
              <w:t xml:space="preserve"> International Search Report (ISR)/International Preliminary Report on. Patentability (IPRP)</w:t>
            </w:r>
            <w:r w:rsidRPr="00127C29">
              <w:rPr>
                <w:rFonts w:eastAsiaTheme="minorEastAsia" w:hint="eastAsia"/>
                <w:sz w:val="16"/>
                <w:szCs w:val="16"/>
                <w:lang w:eastAsia="ja-JP"/>
              </w:rPr>
              <w:t xml:space="preserve"> </w:t>
            </w:r>
            <w:r w:rsidRPr="00127C29">
              <w:rPr>
                <w:rFonts w:eastAsiaTheme="minorEastAsia"/>
                <w:sz w:val="16"/>
                <w:szCs w:val="16"/>
              </w:rPr>
              <w:t>Chapter II)</w:t>
            </w:r>
            <w:r w:rsidRPr="00127C29">
              <w:rPr>
                <w:rFonts w:eastAsiaTheme="minorEastAsia" w:cs="Times New Roman"/>
                <w:sz w:val="16"/>
                <w:szCs w:val="16"/>
                <w:lang w:eastAsia="ko-KR"/>
              </w:rPr>
              <w:t>;</w:t>
            </w:r>
            <w:r w:rsidRPr="00127C29">
              <w:rPr>
                <w:rFonts w:eastAsiaTheme="minorEastAsia" w:cs="Times New Roman" w:hint="eastAsia"/>
                <w:sz w:val="16"/>
                <w:szCs w:val="16"/>
                <w:lang w:eastAsia="ja-JP"/>
              </w:rPr>
              <w:t xml:space="preserve"> </w:t>
            </w:r>
            <w:r w:rsidRPr="00127C29">
              <w:rPr>
                <w:rFonts w:eastAsiaTheme="minorEastAsia" w:cs="Times New Roman"/>
                <w:sz w:val="16"/>
                <w:szCs w:val="16"/>
                <w:lang w:eastAsia="ja-JP"/>
              </w:rPr>
              <w:t xml:space="preserve"> </w:t>
            </w:r>
            <w:r w:rsidRPr="00127C29">
              <w:rPr>
                <w:rFonts w:eastAsiaTheme="minorEastAsia" w:cs="Times New Roman"/>
                <w:sz w:val="16"/>
                <w:szCs w:val="16"/>
                <w:lang w:eastAsia="ko-KR"/>
              </w:rPr>
              <w:t xml:space="preserve">(ii) </w:t>
            </w:r>
            <w:r w:rsidRPr="00127C29">
              <w:rPr>
                <w:rFonts w:eastAsiaTheme="minorEastAsia" w:cs="Times New Roman" w:hint="eastAsia"/>
                <w:sz w:val="16"/>
                <w:szCs w:val="16"/>
                <w:lang w:eastAsia="ja-JP"/>
              </w:rPr>
              <w:t>i</w:t>
            </w:r>
            <w:r w:rsidRPr="00127C29">
              <w:rPr>
                <w:rFonts w:eastAsiaTheme="minorEastAsia" w:cs="Times New Roman"/>
                <w:sz w:val="16"/>
                <w:szCs w:val="16"/>
                <w:lang w:eastAsia="ko-KR"/>
              </w:rPr>
              <w:t xml:space="preserve">ncrease skills </w:t>
            </w:r>
            <w:r w:rsidRPr="00127C29">
              <w:rPr>
                <w:rFonts w:eastAsiaTheme="minorEastAsia" w:cs="Times New Roman" w:hint="eastAsia"/>
                <w:sz w:val="16"/>
                <w:szCs w:val="16"/>
                <w:lang w:eastAsia="ja-JP"/>
              </w:rPr>
              <w:t xml:space="preserve">of </w:t>
            </w:r>
            <w:r w:rsidRPr="00127C29">
              <w:rPr>
                <w:rFonts w:eastAsiaTheme="minorEastAsia" w:cs="Times New Roman"/>
                <w:sz w:val="16"/>
                <w:szCs w:val="16"/>
                <w:lang w:eastAsia="ko-KR"/>
              </w:rPr>
              <w:t xml:space="preserve">the examiners </w:t>
            </w:r>
            <w:r w:rsidRPr="00127C29">
              <w:rPr>
                <w:rFonts w:eastAsia="MS Mincho" w:cs="Times New Roman"/>
                <w:sz w:val="16"/>
                <w:szCs w:val="16"/>
                <w:lang w:eastAsia="ja-JP"/>
              </w:rPr>
              <w:t>relating to</w:t>
            </w:r>
            <w:r w:rsidRPr="00127C29">
              <w:rPr>
                <w:rFonts w:eastAsia="MS Mincho" w:cs="Times New Roman" w:hint="eastAsia"/>
                <w:sz w:val="16"/>
                <w:szCs w:val="16"/>
                <w:lang w:eastAsia="ja-JP"/>
              </w:rPr>
              <w:t xml:space="preserve"> </w:t>
            </w:r>
            <w:r w:rsidRPr="00127C29">
              <w:rPr>
                <w:rFonts w:eastAsiaTheme="minorEastAsia"/>
                <w:sz w:val="16"/>
                <w:szCs w:val="16"/>
              </w:rPr>
              <w:t>ISA/IPEA related work (</w:t>
            </w:r>
            <w:r w:rsidRPr="00127C29">
              <w:rPr>
                <w:rFonts w:eastAsiaTheme="minorEastAsia"/>
                <w:i/>
                <w:sz w:val="16"/>
                <w:szCs w:val="16"/>
              </w:rPr>
              <w:t>inter alia</w:t>
            </w:r>
            <w:r w:rsidRPr="00127C29">
              <w:rPr>
                <w:rFonts w:eastAsiaTheme="minorEastAsia"/>
                <w:sz w:val="16"/>
                <w:szCs w:val="16"/>
              </w:rPr>
              <w:t xml:space="preserve"> ISR/IPRP</w:t>
            </w:r>
            <w:r w:rsidRPr="00127C29">
              <w:rPr>
                <w:rFonts w:eastAsiaTheme="minorEastAsia" w:hint="eastAsia"/>
                <w:sz w:val="16"/>
                <w:szCs w:val="16"/>
                <w:lang w:eastAsia="ja-JP"/>
              </w:rPr>
              <w:t xml:space="preserve"> </w:t>
            </w:r>
            <w:r w:rsidRPr="00127C29">
              <w:rPr>
                <w:rFonts w:eastAsiaTheme="minorEastAsia"/>
                <w:sz w:val="16"/>
                <w:szCs w:val="16"/>
              </w:rPr>
              <w:t>Chapter II)</w:t>
            </w:r>
            <w:r w:rsidRPr="00127C29">
              <w:rPr>
                <w:rFonts w:eastAsiaTheme="minorEastAsia" w:cs="Times New Roman"/>
                <w:sz w:val="16"/>
                <w:szCs w:val="16"/>
                <w:lang w:eastAsia="ko-KR"/>
              </w:rPr>
              <w:t>;  and</w:t>
            </w:r>
            <w:r w:rsidRPr="00127C29">
              <w:rPr>
                <w:rFonts w:eastAsiaTheme="minorEastAsia" w:cs="Times New Roman" w:hint="eastAsia"/>
                <w:sz w:val="16"/>
                <w:szCs w:val="16"/>
                <w:lang w:eastAsia="ja-JP"/>
              </w:rPr>
              <w:t xml:space="preserve"> (iii) </w:t>
            </w:r>
            <w:r w:rsidRPr="00127C29">
              <w:rPr>
                <w:rFonts w:eastAsiaTheme="minorEastAsia" w:hint="eastAsia"/>
                <w:sz w:val="16"/>
                <w:szCs w:val="16"/>
                <w:lang w:eastAsia="ja-JP"/>
              </w:rPr>
              <w:t>a</w:t>
            </w:r>
            <w:r w:rsidRPr="00127C29">
              <w:rPr>
                <w:rFonts w:eastAsiaTheme="minorEastAsia"/>
                <w:sz w:val="16"/>
                <w:szCs w:val="16"/>
              </w:rPr>
              <w:t>ppl</w:t>
            </w:r>
            <w:r w:rsidRPr="00127C29">
              <w:rPr>
                <w:rFonts w:eastAsiaTheme="minorEastAsia" w:hint="eastAsia"/>
                <w:sz w:val="16"/>
                <w:szCs w:val="16"/>
                <w:lang w:eastAsia="ja-JP"/>
              </w:rPr>
              <w:t>y</w:t>
            </w:r>
            <w:r w:rsidRPr="00127C29">
              <w:rPr>
                <w:rFonts w:eastAsiaTheme="minorEastAsia"/>
                <w:sz w:val="16"/>
                <w:szCs w:val="16"/>
              </w:rPr>
              <w:t xml:space="preserve"> acquired knowledge and skills in the workplace </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II.4. Wider and more effective use of the Hague System, including by developing countries and LDCs</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Expert Advisory Mission</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March 4,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Viet Nam</w:t>
            </w:r>
            <w:r w:rsidRPr="00127C29">
              <w:rPr>
                <w:rFonts w:eastAsiaTheme="minorEastAsia"/>
                <w:color w:val="000000"/>
                <w:sz w:val="16"/>
                <w:szCs w:val="16"/>
                <w:lang w:eastAsia="ja-JP"/>
              </w:rPr>
              <w:t>/ 30 local participants</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rPr>
            </w:pPr>
            <w:r w:rsidRPr="00127C29">
              <w:rPr>
                <w:rFonts w:eastAsiaTheme="minorEastAsia" w:hint="eastAsia"/>
                <w:sz w:val="16"/>
                <w:szCs w:val="16"/>
                <w:lang w:eastAsia="ja-JP"/>
              </w:rPr>
              <w:t xml:space="preserve">To </w:t>
            </w:r>
            <w:r w:rsidRPr="00127C29">
              <w:rPr>
                <w:rFonts w:eastAsiaTheme="minorEastAsia"/>
                <w:sz w:val="16"/>
                <w:szCs w:val="16"/>
                <w:lang w:eastAsia="ja-JP"/>
              </w:rPr>
              <w:t>e</w:t>
            </w:r>
            <w:r w:rsidRPr="00127C29">
              <w:rPr>
                <w:rFonts w:eastAsiaTheme="minorEastAsia"/>
                <w:sz w:val="16"/>
                <w:szCs w:val="16"/>
              </w:rPr>
              <w:t>nhance</w:t>
            </w:r>
            <w:r w:rsidRPr="00127C29">
              <w:rPr>
                <w:rFonts w:eastAsiaTheme="minorEastAsia" w:hint="eastAsia"/>
                <w:sz w:val="16"/>
                <w:szCs w:val="16"/>
                <w:lang w:eastAsia="ja-JP"/>
              </w:rPr>
              <w:t xml:space="preserve"> capacity in the area of IT</w:t>
            </w:r>
            <w:r w:rsidRPr="00127C29">
              <w:rPr>
                <w:rFonts w:eastAsiaTheme="minorEastAsia"/>
                <w:sz w:val="16"/>
                <w:szCs w:val="16"/>
                <w:lang w:eastAsia="ja-JP"/>
              </w:rPr>
              <w:t>-</w:t>
            </w:r>
            <w:r w:rsidRPr="00127C29">
              <w:rPr>
                <w:rFonts w:eastAsiaTheme="minorEastAsia" w:hint="eastAsia"/>
                <w:sz w:val="16"/>
                <w:szCs w:val="16"/>
                <w:lang w:eastAsia="ja-JP"/>
              </w:rPr>
              <w:t>relat</w:t>
            </w:r>
            <w:r w:rsidRPr="00127C29">
              <w:rPr>
                <w:rFonts w:eastAsiaTheme="minorEastAsia"/>
                <w:sz w:val="16"/>
                <w:szCs w:val="16"/>
                <w:lang w:eastAsia="ja-JP"/>
              </w:rPr>
              <w:t>ed</w:t>
            </w:r>
            <w:r w:rsidRPr="00127C29">
              <w:rPr>
                <w:rFonts w:eastAsiaTheme="minorEastAsia" w:hint="eastAsia"/>
                <w:sz w:val="16"/>
                <w:szCs w:val="16"/>
                <w:lang w:eastAsia="ja-JP"/>
              </w:rPr>
              <w:t xml:space="preserve"> communications </w:t>
            </w:r>
            <w:r w:rsidRPr="00127C29">
              <w:rPr>
                <w:rFonts w:eastAsiaTheme="minorEastAsia"/>
                <w:sz w:val="16"/>
                <w:szCs w:val="16"/>
                <w:lang w:eastAsia="ja-JP"/>
              </w:rPr>
              <w:t>across</w:t>
            </w:r>
            <w:r w:rsidRPr="00127C29">
              <w:rPr>
                <w:rFonts w:eastAsiaTheme="minorEastAsia" w:hint="eastAsia"/>
                <w:sz w:val="16"/>
                <w:szCs w:val="16"/>
                <w:lang w:eastAsia="ja-JP"/>
              </w:rPr>
              <w:t xml:space="preserve"> the </w:t>
            </w:r>
            <w:r w:rsidRPr="00127C29">
              <w:rPr>
                <w:rFonts w:eastAsiaTheme="minorEastAsia"/>
                <w:sz w:val="16"/>
                <w:szCs w:val="16"/>
                <w:lang w:eastAsia="ja-JP"/>
              </w:rPr>
              <w:t>O</w:t>
            </w:r>
            <w:r w:rsidRPr="00127C29">
              <w:rPr>
                <w:rFonts w:eastAsiaTheme="minorEastAsia" w:hint="eastAsia"/>
                <w:sz w:val="16"/>
                <w:szCs w:val="16"/>
                <w:lang w:eastAsia="ja-JP"/>
              </w:rPr>
              <w:t xml:space="preserve">ffice, </w:t>
            </w:r>
            <w:r w:rsidRPr="00127C29">
              <w:rPr>
                <w:rFonts w:eastAsiaTheme="minorEastAsia"/>
                <w:sz w:val="16"/>
                <w:szCs w:val="16"/>
                <w:lang w:eastAsia="ja-JP"/>
              </w:rPr>
              <w:t xml:space="preserve">the </w:t>
            </w:r>
            <w:r w:rsidRPr="00127C29">
              <w:rPr>
                <w:rFonts w:eastAsiaTheme="minorEastAsia" w:hint="eastAsia"/>
                <w:sz w:val="16"/>
                <w:szCs w:val="16"/>
                <w:lang w:eastAsia="ja-JP"/>
              </w:rPr>
              <w:t>International Bureau and the right holder</w:t>
            </w:r>
            <w:r w:rsidRPr="00127C29">
              <w:rPr>
                <w:rFonts w:eastAsiaTheme="minorEastAsia"/>
                <w:sz w:val="16"/>
                <w:szCs w:val="16"/>
                <w:lang w:eastAsia="ja-JP"/>
              </w:rPr>
              <w:t xml:space="preserve">s </w:t>
            </w:r>
            <w:r w:rsidRPr="00127C29">
              <w:rPr>
                <w:rFonts w:eastAsiaTheme="minorEastAsia" w:hint="eastAsia"/>
                <w:sz w:val="16"/>
                <w:szCs w:val="16"/>
                <w:lang w:eastAsia="ja-JP"/>
              </w:rPr>
              <w:t>in the Hague System</w:t>
            </w:r>
            <w:r w:rsidRPr="00127C29">
              <w:rPr>
                <w:rFonts w:eastAsiaTheme="minorEastAsia"/>
                <w:sz w:val="16"/>
                <w:szCs w:val="16"/>
                <w:lang w:eastAsia="ja-JP"/>
              </w:rPr>
              <w:t>.</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lastRenderedPageBreak/>
              <w:t xml:space="preserve">Study Visit Prior to Acceding to the Hague </w:t>
            </w:r>
            <w:r w:rsidRPr="00127C29">
              <w:rPr>
                <w:rFonts w:eastAsiaTheme="minorEastAsia"/>
                <w:color w:val="000000"/>
                <w:sz w:val="16"/>
                <w:szCs w:val="16"/>
                <w:lang w:eastAsia="ja-JP"/>
              </w:rPr>
              <w:t>System</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November 29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30</w:t>
            </w:r>
            <w:r w:rsidRPr="00127C29">
              <w:rPr>
                <w:rFonts w:eastAsiaTheme="minorEastAsia"/>
                <w:color w:val="000000"/>
                <w:sz w:val="16"/>
                <w:szCs w:val="16"/>
                <w:lang w:eastAsia="ja-JP"/>
              </w:rPr>
              <w:t>,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6 participants </w:t>
            </w:r>
            <w:r w:rsidRPr="00127C29">
              <w:rPr>
                <w:rFonts w:eastAsiaTheme="minorEastAsia" w:hint="eastAsia"/>
                <w:color w:val="000000"/>
                <w:sz w:val="16"/>
                <w:szCs w:val="16"/>
                <w:lang w:eastAsia="ja-JP"/>
              </w:rPr>
              <w:t>Viet Nam</w:t>
            </w:r>
          </w:p>
        </w:tc>
        <w:tc>
          <w:tcPr>
            <w:tcW w:w="4256" w:type="dxa"/>
          </w:tcPr>
          <w:p w:rsidR="007F3E75" w:rsidRPr="00127C29" w:rsidRDefault="007F3E75" w:rsidP="00545FEA">
            <w:pPr>
              <w:autoSpaceDE w:val="0"/>
              <w:autoSpaceDN w:val="0"/>
              <w:adjustRightInd w:val="0"/>
              <w:spacing w:before="120" w:after="120"/>
              <w:rPr>
                <w:rFonts w:eastAsiaTheme="minorEastAsia"/>
                <w:sz w:val="16"/>
                <w:szCs w:val="16"/>
                <w:lang w:eastAsia="ja-JP"/>
              </w:rPr>
            </w:pPr>
            <w:r w:rsidRPr="00127C29">
              <w:rPr>
                <w:rFonts w:eastAsiaTheme="minorEastAsia" w:hint="eastAsia"/>
                <w:sz w:val="16"/>
                <w:szCs w:val="16"/>
                <w:lang w:eastAsia="ja-JP"/>
              </w:rPr>
              <w:t xml:space="preserve">To: </w:t>
            </w:r>
            <w:r w:rsidRPr="00127C29">
              <w:rPr>
                <w:rFonts w:eastAsiaTheme="minorEastAsia"/>
                <w:sz w:val="16"/>
                <w:szCs w:val="16"/>
                <w:lang w:eastAsia="ja-JP"/>
              </w:rPr>
              <w:t xml:space="preserve"> </w:t>
            </w:r>
            <w:r w:rsidRPr="00127C29">
              <w:rPr>
                <w:rFonts w:eastAsiaTheme="minorEastAsia" w:hint="eastAsia"/>
                <w:sz w:val="16"/>
                <w:szCs w:val="16"/>
                <w:lang w:eastAsia="ja-JP"/>
              </w:rPr>
              <w:t xml:space="preserve">(i) </w:t>
            </w:r>
            <w:r w:rsidRPr="00127C29">
              <w:rPr>
                <w:rFonts w:eastAsiaTheme="minorEastAsia"/>
                <w:sz w:val="16"/>
                <w:szCs w:val="16"/>
                <w:lang w:eastAsia="ja-JP"/>
              </w:rPr>
              <w:t xml:space="preserve">build capacity on the Hague System regulations and the </w:t>
            </w:r>
            <w:r w:rsidRPr="00127C29">
              <w:rPr>
                <w:rFonts w:eastAsiaTheme="minorEastAsia" w:hint="eastAsia"/>
                <w:sz w:val="16"/>
                <w:szCs w:val="16"/>
                <w:lang w:eastAsia="ja-JP"/>
              </w:rPr>
              <w:t>proce</w:t>
            </w:r>
            <w:r w:rsidRPr="00127C29">
              <w:rPr>
                <w:rFonts w:eastAsiaTheme="minorEastAsia"/>
                <w:sz w:val="16"/>
                <w:szCs w:val="16"/>
                <w:lang w:eastAsia="ja-JP"/>
              </w:rPr>
              <w:t>ssing of</w:t>
            </w:r>
            <w:r w:rsidRPr="00127C29">
              <w:rPr>
                <w:rFonts w:eastAsiaTheme="minorEastAsia" w:hint="eastAsia"/>
                <w:sz w:val="16"/>
                <w:szCs w:val="16"/>
                <w:lang w:eastAsia="ja-JP"/>
              </w:rPr>
              <w:t xml:space="preserve"> international registrations;</w:t>
            </w:r>
            <w:r w:rsidRPr="00127C29">
              <w:rPr>
                <w:rFonts w:eastAsiaTheme="minorEastAsia"/>
                <w:sz w:val="16"/>
                <w:szCs w:val="16"/>
                <w:lang w:eastAsia="ja-JP"/>
              </w:rPr>
              <w:t xml:space="preserve"> </w:t>
            </w:r>
            <w:r w:rsidRPr="00127C29">
              <w:rPr>
                <w:rFonts w:eastAsiaTheme="minorEastAsia" w:hint="eastAsia"/>
                <w:sz w:val="16"/>
                <w:szCs w:val="16"/>
                <w:lang w:eastAsia="ja-JP"/>
              </w:rPr>
              <w:t xml:space="preserve"> (ii)</w:t>
            </w:r>
            <w:r w:rsidRPr="00127C29">
              <w:rPr>
                <w:rFonts w:eastAsiaTheme="minorEastAsia"/>
                <w:sz w:val="16"/>
                <w:szCs w:val="16"/>
                <w:lang w:eastAsia="ja-JP"/>
              </w:rPr>
              <w:t> familiarize</w:t>
            </w:r>
            <w:r w:rsidRPr="00127C29">
              <w:rPr>
                <w:rFonts w:eastAsiaTheme="minorEastAsia" w:hint="eastAsia"/>
                <w:sz w:val="16"/>
                <w:szCs w:val="16"/>
                <w:lang w:eastAsia="ja-JP"/>
              </w:rPr>
              <w:t xml:space="preserve"> </w:t>
            </w:r>
            <w:r w:rsidRPr="00127C29">
              <w:rPr>
                <w:rFonts w:eastAsiaTheme="minorEastAsia"/>
                <w:sz w:val="16"/>
                <w:szCs w:val="16"/>
                <w:lang w:eastAsia="ja-JP"/>
              </w:rPr>
              <w:t xml:space="preserve">participants </w:t>
            </w:r>
            <w:r w:rsidRPr="00127C29">
              <w:rPr>
                <w:rFonts w:eastAsiaTheme="minorEastAsia" w:hint="eastAsia"/>
                <w:sz w:val="16"/>
                <w:szCs w:val="16"/>
                <w:lang w:eastAsia="ja-JP"/>
              </w:rPr>
              <w:t xml:space="preserve">with the applications, forms, </w:t>
            </w:r>
            <w:r w:rsidRPr="00127C29">
              <w:rPr>
                <w:rFonts w:eastAsiaTheme="minorEastAsia"/>
                <w:sz w:val="16"/>
                <w:szCs w:val="16"/>
                <w:lang w:eastAsia="ja-JP"/>
              </w:rPr>
              <w:t xml:space="preserve">and </w:t>
            </w:r>
            <w:r w:rsidRPr="00127C29">
              <w:rPr>
                <w:rFonts w:eastAsiaTheme="minorEastAsia" w:hint="eastAsia"/>
                <w:sz w:val="16"/>
                <w:szCs w:val="16"/>
                <w:lang w:eastAsia="ja-JP"/>
              </w:rPr>
              <w:t xml:space="preserve">documents related to international applications; </w:t>
            </w:r>
            <w:r w:rsidRPr="00127C29">
              <w:rPr>
                <w:rFonts w:eastAsiaTheme="minorEastAsia"/>
                <w:sz w:val="16"/>
                <w:szCs w:val="16"/>
                <w:lang w:eastAsia="ja-JP"/>
              </w:rPr>
              <w:t xml:space="preserve"> </w:t>
            </w:r>
            <w:r w:rsidRPr="00127C29">
              <w:rPr>
                <w:rFonts w:eastAsiaTheme="minorEastAsia" w:hint="eastAsia"/>
                <w:sz w:val="16"/>
                <w:szCs w:val="16"/>
                <w:lang w:eastAsia="ja-JP"/>
              </w:rPr>
              <w:t xml:space="preserve">and (iii) </w:t>
            </w:r>
            <w:r w:rsidRPr="00127C29">
              <w:rPr>
                <w:rFonts w:eastAsiaTheme="minorEastAsia"/>
                <w:sz w:val="16"/>
                <w:szCs w:val="16"/>
                <w:lang w:eastAsia="ja-JP"/>
              </w:rPr>
              <w:t>initiate</w:t>
            </w:r>
            <w:r w:rsidRPr="00127C29">
              <w:rPr>
                <w:rFonts w:eastAsiaTheme="minorEastAsia" w:hint="eastAsia"/>
                <w:sz w:val="16"/>
                <w:szCs w:val="16"/>
                <w:lang w:eastAsia="ja-JP"/>
              </w:rPr>
              <w:t xml:space="preserve"> </w:t>
            </w:r>
            <w:r w:rsidRPr="00127C29">
              <w:rPr>
                <w:rFonts w:eastAsiaTheme="minorEastAsia"/>
                <w:sz w:val="16"/>
                <w:szCs w:val="16"/>
                <w:lang w:eastAsia="ja-JP"/>
              </w:rPr>
              <w:t xml:space="preserve">the </w:t>
            </w:r>
            <w:r w:rsidRPr="00127C29">
              <w:rPr>
                <w:rFonts w:eastAsiaTheme="minorEastAsia" w:hint="eastAsia"/>
                <w:sz w:val="16"/>
                <w:szCs w:val="16"/>
                <w:lang w:eastAsia="ja-JP"/>
              </w:rPr>
              <w:t>prepara</w:t>
            </w:r>
            <w:r w:rsidRPr="00127C29">
              <w:rPr>
                <w:rFonts w:eastAsiaTheme="minorEastAsia"/>
                <w:sz w:val="16"/>
                <w:szCs w:val="16"/>
                <w:lang w:eastAsia="ja-JP"/>
              </w:rPr>
              <w:t>tory work</w:t>
            </w:r>
            <w:r w:rsidRPr="00127C29">
              <w:rPr>
                <w:rFonts w:eastAsiaTheme="minorEastAsia" w:hint="eastAsia"/>
                <w:sz w:val="16"/>
                <w:szCs w:val="16"/>
                <w:lang w:eastAsia="ja-JP"/>
              </w:rPr>
              <w:t xml:space="preserve"> for </w:t>
            </w:r>
            <w:r w:rsidRPr="00127C29">
              <w:rPr>
                <w:rFonts w:eastAsiaTheme="minorEastAsia"/>
                <w:sz w:val="16"/>
                <w:szCs w:val="16"/>
                <w:lang w:eastAsia="ja-JP"/>
              </w:rPr>
              <w:t xml:space="preserve">the </w:t>
            </w:r>
            <w:r w:rsidRPr="00127C29">
              <w:rPr>
                <w:rFonts w:eastAsiaTheme="minorEastAsia" w:hint="eastAsia"/>
                <w:sz w:val="16"/>
                <w:szCs w:val="16"/>
                <w:lang w:eastAsia="ja-JP"/>
              </w:rPr>
              <w:t>receiving</w:t>
            </w:r>
            <w:r w:rsidRPr="00127C29">
              <w:rPr>
                <w:rFonts w:eastAsiaTheme="minorEastAsia"/>
                <w:sz w:val="16"/>
                <w:szCs w:val="16"/>
                <w:lang w:eastAsia="ja-JP"/>
              </w:rPr>
              <w:t>, administration and examination of</w:t>
            </w:r>
            <w:r w:rsidRPr="00127C29">
              <w:rPr>
                <w:rFonts w:eastAsiaTheme="minorEastAsia" w:hint="eastAsia"/>
                <w:sz w:val="16"/>
                <w:szCs w:val="16"/>
                <w:lang w:eastAsia="ja-JP"/>
              </w:rPr>
              <w:t xml:space="preserve"> international applications </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II.6. Wider and more effective use of the Madrid System, including by developing countries and LDCs</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Sub-regional Meeting of IPO officials responsible for operating Madrid </w:t>
            </w:r>
            <w:r w:rsidRPr="00127C29">
              <w:rPr>
                <w:rFonts w:eastAsiaTheme="minorEastAsia"/>
                <w:color w:val="000000"/>
                <w:sz w:val="16"/>
                <w:szCs w:val="16"/>
                <w:lang w:eastAsia="ja-JP"/>
              </w:rPr>
              <w:t>S</w:t>
            </w:r>
            <w:r w:rsidRPr="00127C29">
              <w:rPr>
                <w:rFonts w:eastAsiaTheme="minorEastAsia" w:hint="eastAsia"/>
                <w:color w:val="000000"/>
                <w:sz w:val="16"/>
                <w:szCs w:val="16"/>
                <w:lang w:eastAsia="ja-JP"/>
              </w:rPr>
              <w:t>ystem</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December 13 </w:t>
            </w:r>
            <w:r w:rsidRPr="00127C29">
              <w:rPr>
                <w:rFonts w:eastAsiaTheme="minorEastAsia"/>
                <w:color w:val="000000"/>
                <w:sz w:val="16"/>
                <w:szCs w:val="16"/>
                <w:lang w:eastAsia="ja-JP"/>
              </w:rPr>
              <w:t xml:space="preserve">to </w:t>
            </w:r>
            <w:r w:rsidRPr="00127C29">
              <w:rPr>
                <w:rFonts w:eastAsiaTheme="minorEastAsia" w:hint="eastAsia"/>
                <w:color w:val="000000"/>
                <w:sz w:val="16"/>
                <w:szCs w:val="16"/>
                <w:lang w:eastAsia="ja-JP"/>
              </w:rPr>
              <w:t>14, 2016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17 participants from </w:t>
            </w:r>
            <w:r w:rsidRPr="00127C29">
              <w:rPr>
                <w:rFonts w:eastAsiaTheme="minorEastAsia" w:hint="eastAsia"/>
                <w:color w:val="000000"/>
                <w:sz w:val="16"/>
                <w:szCs w:val="16"/>
                <w:lang w:eastAsia="ja-JP"/>
              </w:rPr>
              <w:t xml:space="preserve">Bhutan, Cambodia, India, Indonesia, Lao </w:t>
            </w:r>
            <w:r w:rsidRPr="00127C29">
              <w:rPr>
                <w:rFonts w:eastAsiaTheme="minorEastAsia"/>
                <w:color w:val="000000"/>
                <w:sz w:val="16"/>
                <w:szCs w:val="16"/>
                <w:lang w:eastAsia="ja-JP"/>
              </w:rPr>
              <w:t>People’s Democratic Republic</w:t>
            </w:r>
            <w:r w:rsidRPr="00127C29">
              <w:rPr>
                <w:rFonts w:eastAsiaTheme="minorEastAsia" w:hint="eastAsia"/>
                <w:color w:val="000000"/>
                <w:sz w:val="16"/>
                <w:szCs w:val="16"/>
                <w:lang w:eastAsia="ja-JP"/>
              </w:rPr>
              <w:t>, Malaysia Myanmar, Pakistan, Philippines, Singapore, Sri Lanka</w:t>
            </w:r>
            <w:r w:rsidRPr="00127C29">
              <w:rPr>
                <w:rFonts w:eastAsiaTheme="minorEastAsia"/>
                <w:color w:val="000000"/>
                <w:sz w:val="16"/>
                <w:szCs w:val="16"/>
                <w:lang w:eastAsia="ja-JP"/>
              </w:rPr>
              <w:t>,</w:t>
            </w:r>
            <w:r w:rsidRPr="00127C29">
              <w:rPr>
                <w:rFonts w:eastAsiaTheme="minorEastAsia" w:hint="eastAsia"/>
                <w:color w:val="000000"/>
                <w:sz w:val="16"/>
                <w:szCs w:val="16"/>
                <w:lang w:eastAsia="ja-JP"/>
              </w:rPr>
              <w:t xml:space="preserve"> Thailand</w:t>
            </w:r>
            <w:r w:rsidRPr="00127C29">
              <w:rPr>
                <w:rFonts w:eastAsiaTheme="minorEastAsia"/>
                <w:color w:val="000000"/>
                <w:sz w:val="16"/>
                <w:szCs w:val="16"/>
                <w:lang w:eastAsia="ja-JP"/>
              </w:rPr>
              <w:t xml:space="preserve">, </w:t>
            </w:r>
            <w:r w:rsidRPr="00127C29">
              <w:rPr>
                <w:rFonts w:eastAsiaTheme="minorEastAsia" w:hint="eastAsia"/>
                <w:color w:val="000000"/>
                <w:sz w:val="16"/>
                <w:szCs w:val="16"/>
                <w:lang w:eastAsia="ja-JP"/>
              </w:rPr>
              <w:t>Viet Nam</w:t>
            </w:r>
          </w:p>
        </w:tc>
        <w:tc>
          <w:tcPr>
            <w:tcW w:w="4256" w:type="dxa"/>
          </w:tcPr>
          <w:p w:rsidR="007F3E75" w:rsidRPr="00127C29" w:rsidRDefault="007F3E75" w:rsidP="00545FEA">
            <w:pPr>
              <w:tabs>
                <w:tab w:val="left" w:pos="0"/>
              </w:tabs>
              <w:rPr>
                <w:rFonts w:eastAsiaTheme="minorEastAsia"/>
                <w:color w:val="000000"/>
                <w:sz w:val="16"/>
                <w:szCs w:val="16"/>
              </w:rPr>
            </w:pPr>
            <w:r w:rsidRPr="00127C29">
              <w:rPr>
                <w:rFonts w:eastAsia="MS Mincho" w:cs="Times New Roman" w:hint="eastAsia"/>
                <w:sz w:val="16"/>
                <w:szCs w:val="16"/>
                <w:lang w:eastAsia="ja-JP"/>
              </w:rPr>
              <w:t xml:space="preserve">To: </w:t>
            </w:r>
            <w:r w:rsidRPr="00127C29">
              <w:rPr>
                <w:rFonts w:eastAsia="MS Mincho" w:cs="Times New Roman"/>
                <w:sz w:val="16"/>
                <w:szCs w:val="16"/>
                <w:lang w:eastAsia="ja-JP"/>
              </w:rPr>
              <w:t xml:space="preserve"> </w:t>
            </w:r>
            <w:r w:rsidRPr="00127C29">
              <w:rPr>
                <w:rFonts w:eastAsia="MS Mincho" w:cs="Times New Roman" w:hint="eastAsia"/>
                <w:sz w:val="16"/>
                <w:szCs w:val="16"/>
                <w:lang w:eastAsia="ja-JP"/>
              </w:rPr>
              <w:t>(i) e</w:t>
            </w:r>
            <w:r w:rsidRPr="00127C29">
              <w:rPr>
                <w:rFonts w:eastAsiaTheme="minorEastAsia" w:cs="Times New Roman"/>
                <w:sz w:val="16"/>
                <w:szCs w:val="16"/>
                <w:lang w:eastAsia="ko-KR"/>
              </w:rPr>
              <w:t>nhance knowledge of</w:t>
            </w:r>
            <w:r w:rsidRPr="00127C29">
              <w:rPr>
                <w:rFonts w:eastAsia="MS Mincho" w:cs="Times New Roman" w:hint="eastAsia"/>
                <w:sz w:val="16"/>
                <w:szCs w:val="16"/>
                <w:lang w:eastAsia="ja-JP"/>
              </w:rPr>
              <w:t xml:space="preserve"> the Madrid System</w:t>
            </w:r>
            <w:r w:rsidRPr="00127C29">
              <w:rPr>
                <w:rFonts w:eastAsiaTheme="minorEastAsia" w:cs="Times New Roman"/>
                <w:sz w:val="16"/>
                <w:szCs w:val="16"/>
                <w:lang w:eastAsia="ko-KR"/>
              </w:rPr>
              <w:t>;</w:t>
            </w:r>
            <w:r w:rsidRPr="00127C29">
              <w:rPr>
                <w:rFonts w:eastAsiaTheme="minorEastAsia" w:cs="Times New Roman" w:hint="eastAsia"/>
                <w:sz w:val="16"/>
                <w:szCs w:val="16"/>
                <w:lang w:eastAsia="ja-JP"/>
              </w:rPr>
              <w:t xml:space="preserve"> </w:t>
            </w:r>
            <w:r w:rsidRPr="00127C29">
              <w:rPr>
                <w:rFonts w:eastAsiaTheme="minorEastAsia" w:cs="Times New Roman"/>
                <w:sz w:val="16"/>
                <w:szCs w:val="16"/>
                <w:lang w:eastAsia="ja-JP"/>
              </w:rPr>
              <w:t xml:space="preserve"> </w:t>
            </w:r>
            <w:r w:rsidRPr="00127C29">
              <w:rPr>
                <w:rFonts w:eastAsiaTheme="minorEastAsia" w:cs="Times New Roman" w:hint="eastAsia"/>
                <w:sz w:val="16"/>
                <w:szCs w:val="16"/>
                <w:lang w:eastAsia="ko-KR"/>
              </w:rPr>
              <w:t>(ii)</w:t>
            </w:r>
            <w:r w:rsidRPr="00127C29">
              <w:rPr>
                <w:rFonts w:eastAsiaTheme="minorEastAsia" w:cs="Times New Roman"/>
                <w:sz w:val="16"/>
                <w:szCs w:val="16"/>
                <w:lang w:eastAsia="ja-JP"/>
              </w:rPr>
              <w:t> </w:t>
            </w:r>
            <w:r w:rsidRPr="00127C29">
              <w:rPr>
                <w:rFonts w:eastAsiaTheme="minorEastAsia" w:cs="Times New Roman" w:hint="eastAsia"/>
                <w:sz w:val="16"/>
                <w:szCs w:val="16"/>
                <w:lang w:eastAsia="ja-JP"/>
              </w:rPr>
              <w:t>i</w:t>
            </w:r>
            <w:r w:rsidRPr="00127C29">
              <w:rPr>
                <w:rFonts w:eastAsiaTheme="minorEastAsia" w:cs="Times New Roman"/>
                <w:sz w:val="16"/>
                <w:szCs w:val="16"/>
                <w:lang w:eastAsia="ko-KR"/>
              </w:rPr>
              <w:t xml:space="preserve">ncrease skills related to the practical </w:t>
            </w:r>
            <w:r w:rsidRPr="00127C29">
              <w:rPr>
                <w:rFonts w:eastAsia="MS Mincho" w:cs="Times New Roman"/>
                <w:sz w:val="16"/>
                <w:szCs w:val="16"/>
                <w:lang w:eastAsia="ja-JP"/>
              </w:rPr>
              <w:t>implementation</w:t>
            </w:r>
            <w:r w:rsidRPr="00127C29">
              <w:rPr>
                <w:rFonts w:eastAsiaTheme="minorEastAsia" w:cs="Times New Roman"/>
                <w:sz w:val="16"/>
                <w:szCs w:val="16"/>
                <w:lang w:eastAsia="ko-KR"/>
              </w:rPr>
              <w:t xml:space="preserve"> of</w:t>
            </w:r>
            <w:r w:rsidRPr="00127C29">
              <w:rPr>
                <w:rFonts w:eastAsia="MS Mincho" w:cs="Times New Roman" w:hint="eastAsia"/>
                <w:sz w:val="16"/>
                <w:szCs w:val="16"/>
                <w:lang w:eastAsia="ja-JP"/>
              </w:rPr>
              <w:t xml:space="preserve"> the Madrid System</w:t>
            </w:r>
            <w:r w:rsidRPr="00127C29">
              <w:rPr>
                <w:rFonts w:eastAsiaTheme="minorEastAsia" w:cs="Times New Roman"/>
                <w:sz w:val="16"/>
                <w:szCs w:val="16"/>
                <w:lang w:eastAsia="ko-KR"/>
              </w:rPr>
              <w:t>;</w:t>
            </w:r>
            <w:r w:rsidRPr="00127C29">
              <w:rPr>
                <w:rFonts w:eastAsiaTheme="minorEastAsia" w:cs="Times New Roman" w:hint="eastAsia"/>
                <w:sz w:val="16"/>
                <w:szCs w:val="16"/>
                <w:lang w:eastAsia="ja-JP"/>
              </w:rPr>
              <w:t xml:space="preserve"> </w:t>
            </w:r>
            <w:r w:rsidRPr="00127C29">
              <w:rPr>
                <w:rFonts w:eastAsiaTheme="minorEastAsia" w:cs="Times New Roman"/>
                <w:sz w:val="16"/>
                <w:szCs w:val="16"/>
                <w:lang w:eastAsia="ja-JP"/>
              </w:rPr>
              <w:t xml:space="preserve"> </w:t>
            </w:r>
            <w:r w:rsidRPr="00127C29">
              <w:rPr>
                <w:rFonts w:eastAsiaTheme="minorEastAsia" w:cs="Times New Roman" w:hint="eastAsia"/>
                <w:sz w:val="16"/>
                <w:szCs w:val="16"/>
                <w:lang w:eastAsia="ko-KR"/>
              </w:rPr>
              <w:t>(iii)</w:t>
            </w:r>
            <w:r w:rsidRPr="00127C29">
              <w:rPr>
                <w:rFonts w:eastAsiaTheme="minorEastAsia" w:cs="Times New Roman" w:hint="eastAsia"/>
                <w:sz w:val="16"/>
                <w:szCs w:val="16"/>
                <w:lang w:eastAsia="ja-JP"/>
              </w:rPr>
              <w:t xml:space="preserve"> s</w:t>
            </w:r>
            <w:r w:rsidRPr="00127C29">
              <w:rPr>
                <w:rFonts w:eastAsiaTheme="minorEastAsia" w:cs="Times New Roman"/>
                <w:sz w:val="16"/>
                <w:szCs w:val="16"/>
                <w:lang w:eastAsia="ko-KR"/>
              </w:rPr>
              <w:t xml:space="preserve">hare understanding </w:t>
            </w:r>
            <w:r w:rsidRPr="00127C29">
              <w:rPr>
                <w:rFonts w:eastAsia="MS Mincho" w:cs="Times New Roman" w:hint="eastAsia"/>
                <w:sz w:val="16"/>
                <w:szCs w:val="16"/>
                <w:lang w:eastAsia="ja-JP"/>
              </w:rPr>
              <w:t>and experience</w:t>
            </w:r>
            <w:r w:rsidRPr="00127C29">
              <w:rPr>
                <w:rFonts w:eastAsia="MS Mincho" w:cs="Times New Roman"/>
                <w:sz w:val="16"/>
                <w:szCs w:val="16"/>
                <w:lang w:eastAsia="ja-JP"/>
              </w:rPr>
              <w:t>s</w:t>
            </w:r>
            <w:r w:rsidRPr="00127C29">
              <w:rPr>
                <w:rFonts w:eastAsia="MS Mincho" w:cs="Times New Roman" w:hint="eastAsia"/>
                <w:sz w:val="16"/>
                <w:szCs w:val="16"/>
                <w:lang w:eastAsia="ja-JP"/>
              </w:rPr>
              <w:t xml:space="preserve"> </w:t>
            </w:r>
            <w:r w:rsidRPr="00127C29">
              <w:rPr>
                <w:rFonts w:eastAsiaTheme="minorEastAsia" w:cs="Times New Roman"/>
                <w:sz w:val="16"/>
                <w:szCs w:val="16"/>
                <w:lang w:eastAsia="ko-KR"/>
              </w:rPr>
              <w:t xml:space="preserve">of </w:t>
            </w:r>
            <w:r w:rsidRPr="00127C29">
              <w:rPr>
                <w:rFonts w:eastAsia="MS Mincho" w:cs="Times New Roman" w:hint="eastAsia"/>
                <w:sz w:val="16"/>
                <w:szCs w:val="16"/>
                <w:lang w:eastAsia="ja-JP"/>
              </w:rPr>
              <w:t xml:space="preserve">the Madrid System </w:t>
            </w:r>
            <w:r w:rsidRPr="00127C29">
              <w:rPr>
                <w:rFonts w:eastAsia="MS Mincho" w:cs="Times New Roman"/>
                <w:sz w:val="16"/>
                <w:szCs w:val="16"/>
                <w:lang w:eastAsia="ja-JP"/>
              </w:rPr>
              <w:t>by</w:t>
            </w:r>
            <w:r w:rsidRPr="00127C29">
              <w:rPr>
                <w:rFonts w:eastAsia="MS Mincho" w:cs="Times New Roman" w:hint="eastAsia"/>
                <w:sz w:val="16"/>
                <w:szCs w:val="16"/>
                <w:lang w:eastAsia="ja-JP"/>
              </w:rPr>
              <w:t xml:space="preserve"> contracting parties </w:t>
            </w:r>
            <w:r w:rsidRPr="00127C29">
              <w:rPr>
                <w:rFonts w:eastAsia="MS Mincho" w:cs="Times New Roman"/>
                <w:sz w:val="16"/>
                <w:szCs w:val="16"/>
                <w:lang w:eastAsia="ja-JP"/>
              </w:rPr>
              <w:t>with</w:t>
            </w:r>
            <w:r w:rsidRPr="00127C29">
              <w:rPr>
                <w:rFonts w:eastAsia="MS Mincho" w:cs="Times New Roman" w:hint="eastAsia"/>
                <w:sz w:val="16"/>
                <w:szCs w:val="16"/>
                <w:lang w:eastAsia="ja-JP"/>
              </w:rPr>
              <w:t xml:space="preserve"> non-contracting parties</w:t>
            </w:r>
            <w:r w:rsidRPr="00127C29">
              <w:rPr>
                <w:rFonts w:eastAsia="MS Mincho" w:cs="Times New Roman"/>
                <w:sz w:val="16"/>
                <w:szCs w:val="16"/>
                <w:lang w:eastAsia="ja-JP"/>
              </w:rPr>
              <w:t>;</w:t>
            </w:r>
            <w:r w:rsidRPr="00127C29">
              <w:rPr>
                <w:rFonts w:eastAsia="MS Mincho" w:cs="Times New Roman" w:hint="eastAsia"/>
                <w:sz w:val="16"/>
                <w:szCs w:val="16"/>
                <w:lang w:eastAsia="ja-JP"/>
              </w:rPr>
              <w:t xml:space="preserve"> </w:t>
            </w:r>
            <w:r w:rsidRPr="00127C29">
              <w:rPr>
                <w:rFonts w:eastAsia="MS Mincho" w:cs="Times New Roman"/>
                <w:sz w:val="16"/>
                <w:szCs w:val="16"/>
                <w:lang w:eastAsia="ja-JP"/>
              </w:rPr>
              <w:t xml:space="preserve"> </w:t>
            </w:r>
            <w:r w:rsidRPr="00127C29">
              <w:rPr>
                <w:rFonts w:eastAsia="Batang" w:cs="Times New Roman"/>
                <w:sz w:val="16"/>
                <w:szCs w:val="16"/>
                <w:lang w:eastAsia="ko-KR"/>
              </w:rPr>
              <w:t>(i</w:t>
            </w:r>
            <w:r w:rsidRPr="00127C29">
              <w:rPr>
                <w:rFonts w:eastAsia="Malgun Gothic" w:cs="Times New Roman" w:hint="eastAsia"/>
                <w:sz w:val="16"/>
                <w:szCs w:val="16"/>
                <w:lang w:eastAsia="ko-KR"/>
              </w:rPr>
              <w:t>v)</w:t>
            </w:r>
            <w:r w:rsidRPr="00127C29">
              <w:rPr>
                <w:rFonts w:eastAsiaTheme="minorEastAsia" w:cs="Times New Roman" w:hint="eastAsia"/>
                <w:sz w:val="16"/>
                <w:szCs w:val="16"/>
                <w:lang w:eastAsia="ja-JP"/>
              </w:rPr>
              <w:t xml:space="preserve"> </w:t>
            </w:r>
            <w:r w:rsidRPr="00127C29">
              <w:rPr>
                <w:rFonts w:eastAsiaTheme="minorEastAsia" w:hint="eastAsia"/>
                <w:sz w:val="16"/>
                <w:szCs w:val="16"/>
                <w:lang w:eastAsia="ja-JP"/>
              </w:rPr>
              <w:t>a</w:t>
            </w:r>
            <w:r w:rsidRPr="00127C29">
              <w:rPr>
                <w:rFonts w:eastAsiaTheme="minorEastAsia"/>
                <w:sz w:val="16"/>
                <w:szCs w:val="16"/>
              </w:rPr>
              <w:t>ppl</w:t>
            </w:r>
            <w:r w:rsidRPr="00127C29">
              <w:rPr>
                <w:rFonts w:eastAsiaTheme="minorEastAsia" w:hint="eastAsia"/>
                <w:sz w:val="16"/>
                <w:szCs w:val="16"/>
                <w:lang w:eastAsia="ja-JP"/>
              </w:rPr>
              <w:t>y</w:t>
            </w:r>
            <w:r w:rsidRPr="00127C29">
              <w:rPr>
                <w:rFonts w:eastAsiaTheme="minorEastAsia"/>
                <w:sz w:val="16"/>
                <w:szCs w:val="16"/>
              </w:rPr>
              <w:t xml:space="preserve"> acquired knowledge and skills in the workplace</w:t>
            </w:r>
            <w:r w:rsidRPr="00127C29" w:rsidDel="008A2569">
              <w:rPr>
                <w:rFonts w:eastAsiaTheme="minorEastAsia" w:cs="Times New Roman" w:hint="eastAsia"/>
                <w:sz w:val="16"/>
                <w:szCs w:val="16"/>
                <w:lang w:eastAsia="ja-JP"/>
              </w:rPr>
              <w:t xml:space="preserve"> </w:t>
            </w:r>
            <w:r w:rsidRPr="00127C29">
              <w:rPr>
                <w:rFonts w:eastAsiaTheme="minorEastAsia" w:cs="Times New Roman"/>
                <w:sz w:val="16"/>
                <w:szCs w:val="16"/>
                <w:lang w:eastAsia="ko-KR"/>
              </w:rPr>
              <w:t>; and</w:t>
            </w:r>
            <w:r w:rsidRPr="00127C29">
              <w:rPr>
                <w:rFonts w:eastAsiaTheme="minorEastAsia" w:cs="Times New Roman" w:hint="eastAsia"/>
                <w:sz w:val="16"/>
                <w:szCs w:val="16"/>
                <w:lang w:eastAsia="ja-JP"/>
              </w:rPr>
              <w:t xml:space="preserve"> </w:t>
            </w:r>
            <w:r w:rsidRPr="00127C29">
              <w:rPr>
                <w:rFonts w:eastAsia="MS Mincho" w:cs="Times New Roman" w:hint="eastAsia"/>
                <w:sz w:val="16"/>
                <w:szCs w:val="16"/>
                <w:lang w:eastAsia="ja-JP"/>
              </w:rPr>
              <w:t xml:space="preserve">(v) </w:t>
            </w:r>
            <w:r w:rsidRPr="00127C29">
              <w:rPr>
                <w:rFonts w:eastAsia="MS Mincho" w:cs="Times New Roman"/>
                <w:sz w:val="16"/>
                <w:szCs w:val="16"/>
                <w:lang w:eastAsia="ja-JP"/>
              </w:rPr>
              <w:t xml:space="preserve">provide </w:t>
            </w:r>
            <w:r w:rsidRPr="00127C29">
              <w:rPr>
                <w:rFonts w:eastAsia="MS Mincho" w:cs="Times New Roman" w:hint="eastAsia"/>
                <w:sz w:val="16"/>
                <w:szCs w:val="16"/>
                <w:lang w:eastAsia="ja-JP"/>
              </w:rPr>
              <w:t xml:space="preserve">participants with the opportunity to consider the future </w:t>
            </w:r>
            <w:r w:rsidRPr="00127C29">
              <w:rPr>
                <w:rFonts w:eastAsia="MS Mincho" w:cs="Times New Roman"/>
                <w:sz w:val="16"/>
                <w:szCs w:val="16"/>
                <w:lang w:eastAsia="ja-JP"/>
              </w:rPr>
              <w:t xml:space="preserve">operational </w:t>
            </w:r>
            <w:r w:rsidRPr="00127C29">
              <w:rPr>
                <w:rFonts w:eastAsia="MS Mincho" w:cs="Times New Roman" w:hint="eastAsia"/>
                <w:sz w:val="16"/>
                <w:szCs w:val="16"/>
                <w:lang w:eastAsia="ja-JP"/>
              </w:rPr>
              <w:t>development</w:t>
            </w:r>
            <w:r w:rsidRPr="00127C29">
              <w:rPr>
                <w:rFonts w:eastAsia="MS Mincho" w:cs="Times New Roman"/>
                <w:sz w:val="16"/>
                <w:szCs w:val="16"/>
                <w:lang w:eastAsia="ja-JP"/>
              </w:rPr>
              <w:t>s</w:t>
            </w:r>
            <w:r w:rsidRPr="00127C29">
              <w:rPr>
                <w:rFonts w:eastAsia="MS Mincho" w:cs="Times New Roman" w:hint="eastAsia"/>
                <w:sz w:val="16"/>
                <w:szCs w:val="16"/>
                <w:lang w:eastAsia="ja-JP"/>
              </w:rPr>
              <w:t xml:space="preserve"> of the Madrid </w:t>
            </w:r>
            <w:r w:rsidRPr="00127C29">
              <w:rPr>
                <w:rFonts w:eastAsia="MS Mincho" w:cs="Times New Roman"/>
                <w:sz w:val="16"/>
                <w:szCs w:val="16"/>
                <w:lang w:eastAsia="ja-JP"/>
              </w:rPr>
              <w:t>S</w:t>
            </w:r>
            <w:r w:rsidRPr="00127C29">
              <w:rPr>
                <w:rFonts w:eastAsia="MS Mincho" w:cs="Times New Roman" w:hint="eastAsia"/>
                <w:sz w:val="16"/>
                <w:szCs w:val="16"/>
                <w:lang w:eastAsia="ja-JP"/>
              </w:rPr>
              <w:t>ystem</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bCs/>
                <w:sz w:val="16"/>
                <w:szCs w:val="16"/>
                <w:lang w:val="en-AU"/>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color w:val="000000"/>
                <w:sz w:val="16"/>
                <w:szCs w:val="16"/>
                <w:lang w:eastAsia="ja-JP"/>
              </w:rPr>
              <w:t xml:space="preserve">Six </w:t>
            </w:r>
            <w:r w:rsidRPr="00127C29">
              <w:rPr>
                <w:rFonts w:eastAsiaTheme="minorEastAsia" w:hint="eastAsia"/>
                <w:color w:val="000000"/>
                <w:sz w:val="16"/>
                <w:szCs w:val="16"/>
                <w:lang w:eastAsia="ja-JP"/>
              </w:rPr>
              <w:t>Short-term Practicum/internship</w:t>
            </w:r>
            <w:r w:rsidRPr="00127C29">
              <w:rPr>
                <w:rFonts w:eastAsiaTheme="minorEastAsia"/>
                <w:color w:val="000000"/>
                <w:sz w:val="16"/>
                <w:szCs w:val="16"/>
                <w:lang w:eastAsia="ja-JP"/>
              </w:rPr>
              <w:t xml:space="preserve">s </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color w:val="000000"/>
                <w:sz w:val="16"/>
                <w:szCs w:val="16"/>
                <w:lang w:eastAsia="ja-JP"/>
              </w:rPr>
              <w:t>January to December,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highlight w:val="yellow"/>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6 participants from India, </w:t>
            </w:r>
            <w:r w:rsidRPr="00127C29">
              <w:rPr>
                <w:rFonts w:eastAsiaTheme="minorEastAsia" w:hint="eastAsia"/>
                <w:color w:val="000000"/>
                <w:sz w:val="16"/>
                <w:szCs w:val="16"/>
                <w:lang w:eastAsia="ja-JP"/>
              </w:rPr>
              <w:t xml:space="preserve">Malaysia, Mongolia, </w:t>
            </w:r>
            <w:r w:rsidRPr="00127C29">
              <w:rPr>
                <w:rFonts w:eastAsiaTheme="minorEastAsia"/>
                <w:color w:val="000000"/>
                <w:sz w:val="16"/>
                <w:szCs w:val="16"/>
                <w:lang w:eastAsia="ja-JP"/>
              </w:rPr>
              <w:t xml:space="preserve">Pakistan, </w:t>
            </w:r>
            <w:r w:rsidRPr="00127C29">
              <w:rPr>
                <w:rFonts w:eastAsiaTheme="minorEastAsia" w:hint="eastAsia"/>
                <w:color w:val="000000"/>
                <w:sz w:val="16"/>
                <w:szCs w:val="16"/>
                <w:lang w:eastAsia="ja-JP"/>
              </w:rPr>
              <w:t>Sri Lanka,</w:t>
            </w:r>
            <w:r w:rsidRPr="00127C29">
              <w:rPr>
                <w:rFonts w:eastAsiaTheme="minorEastAsia"/>
                <w:color w:val="000000"/>
                <w:sz w:val="16"/>
                <w:szCs w:val="16"/>
                <w:lang w:eastAsia="ja-JP"/>
              </w:rPr>
              <w:t xml:space="preserve"> Thailand</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rPr>
            </w:pPr>
            <w:r w:rsidRPr="00127C29">
              <w:rPr>
                <w:rFonts w:eastAsia="MS Mincho"/>
                <w:color w:val="000000"/>
                <w:sz w:val="16"/>
                <w:szCs w:val="16"/>
                <w:lang w:eastAsia="ja-JP"/>
              </w:rPr>
              <w:t xml:space="preserve">To provide Intellectual Property graduates </w:t>
            </w:r>
            <w:r w:rsidRPr="00127C29">
              <w:rPr>
                <w:rFonts w:eastAsiaTheme="minorEastAsia"/>
                <w:color w:val="000000"/>
                <w:sz w:val="16"/>
                <w:szCs w:val="16"/>
              </w:rPr>
              <w:t>with knowledge, skills and insights of the real world of IP through classroom learning, complemented with hands-on training and actual work experience</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rPr>
            </w:pPr>
            <w:r w:rsidRPr="00127C29">
              <w:rPr>
                <w:rFonts w:eastAsiaTheme="minorEastAsia" w:hint="eastAsia"/>
                <w:sz w:val="16"/>
                <w:szCs w:val="16"/>
                <w:lang w:eastAsia="ja-JP"/>
              </w:rPr>
              <w:t xml:space="preserve">National Workshop for the Effective Utilization of the Madrid System for Trademark Agents </w:t>
            </w:r>
            <w:r w:rsidRPr="00127C29">
              <w:rPr>
                <w:rFonts w:eastAsiaTheme="minorEastAsia"/>
                <w:sz w:val="16"/>
                <w:szCs w:val="16"/>
                <w:lang w:eastAsia="ja-JP"/>
              </w:rPr>
              <w:t xml:space="preserve">and </w:t>
            </w:r>
            <w:r w:rsidRPr="00127C29">
              <w:rPr>
                <w:rFonts w:eastAsiaTheme="minorEastAsia" w:hint="eastAsia"/>
                <w:sz w:val="16"/>
                <w:szCs w:val="16"/>
                <w:lang w:eastAsia="ja-JP"/>
              </w:rPr>
              <w:t>Specialist</w:t>
            </w:r>
            <w:r w:rsidRPr="00127C29">
              <w:rPr>
                <w:rFonts w:eastAsiaTheme="minorEastAsia"/>
                <w:sz w:val="16"/>
                <w:szCs w:val="16"/>
                <w:lang w:eastAsia="ja-JP"/>
              </w:rPr>
              <w:t>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January 20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21, 2016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Cambodia</w:t>
            </w:r>
            <w:r w:rsidRPr="00127C29">
              <w:rPr>
                <w:rFonts w:eastAsiaTheme="minorEastAsia"/>
                <w:color w:val="000000"/>
                <w:sz w:val="16"/>
                <w:szCs w:val="16"/>
                <w:lang w:eastAsia="ja-JP"/>
              </w:rPr>
              <w:t>/ 60 local participants</w:t>
            </w:r>
          </w:p>
        </w:tc>
        <w:tc>
          <w:tcPr>
            <w:tcW w:w="4256" w:type="dxa"/>
          </w:tcPr>
          <w:p w:rsidR="007F3E75" w:rsidRPr="00127C29" w:rsidRDefault="007F3E75" w:rsidP="00545FEA">
            <w:pPr>
              <w:tabs>
                <w:tab w:val="left" w:pos="0"/>
              </w:tabs>
              <w:rPr>
                <w:rFonts w:eastAsiaTheme="minorEastAsia"/>
                <w:color w:val="000000"/>
                <w:sz w:val="16"/>
                <w:szCs w:val="16"/>
              </w:rPr>
            </w:pPr>
            <w:r w:rsidRPr="00127C29">
              <w:rPr>
                <w:rFonts w:eastAsiaTheme="minorEastAsia" w:hint="eastAsia"/>
                <w:sz w:val="16"/>
                <w:szCs w:val="16"/>
                <w:lang w:eastAsia="ja-JP"/>
              </w:rPr>
              <w:t xml:space="preserve">To: </w:t>
            </w:r>
            <w:r w:rsidRPr="00127C29">
              <w:rPr>
                <w:rFonts w:eastAsiaTheme="minorEastAsia"/>
                <w:sz w:val="16"/>
                <w:szCs w:val="16"/>
                <w:lang w:eastAsia="ja-JP"/>
              </w:rPr>
              <w:t xml:space="preserve"> </w:t>
            </w:r>
            <w:r w:rsidRPr="00127C29">
              <w:rPr>
                <w:rFonts w:eastAsiaTheme="minorEastAsia" w:hint="eastAsia"/>
                <w:sz w:val="16"/>
                <w:szCs w:val="16"/>
                <w:lang w:eastAsia="ja-JP"/>
              </w:rPr>
              <w:t>(i) e</w:t>
            </w:r>
            <w:r w:rsidRPr="00127C29">
              <w:rPr>
                <w:rFonts w:eastAsiaTheme="minorEastAsia"/>
                <w:sz w:val="16"/>
                <w:szCs w:val="16"/>
              </w:rPr>
              <w:t xml:space="preserve">nhance </w:t>
            </w:r>
            <w:r w:rsidRPr="00127C29">
              <w:rPr>
                <w:rFonts w:eastAsiaTheme="minorEastAsia" w:hint="eastAsia"/>
                <w:sz w:val="16"/>
                <w:szCs w:val="16"/>
                <w:lang w:eastAsia="ja-JP"/>
              </w:rPr>
              <w:t>the trademark agents</w:t>
            </w:r>
            <w:r w:rsidRPr="00127C29">
              <w:rPr>
                <w:rFonts w:eastAsiaTheme="minorEastAsia"/>
                <w:sz w:val="16"/>
                <w:szCs w:val="16"/>
                <w:lang w:eastAsia="ja-JP"/>
              </w:rPr>
              <w:t>’</w:t>
            </w:r>
            <w:r w:rsidRPr="00127C29">
              <w:rPr>
                <w:rFonts w:eastAsiaTheme="minorEastAsia" w:hint="eastAsia"/>
                <w:sz w:val="16"/>
                <w:szCs w:val="16"/>
                <w:lang w:eastAsia="ja-JP"/>
              </w:rPr>
              <w:t xml:space="preserve"> and specialist</w:t>
            </w:r>
            <w:r w:rsidRPr="00127C29">
              <w:rPr>
                <w:rFonts w:eastAsiaTheme="minorEastAsia"/>
                <w:sz w:val="16"/>
                <w:szCs w:val="16"/>
                <w:lang w:eastAsia="ja-JP"/>
              </w:rPr>
              <w:t>s’</w:t>
            </w:r>
            <w:r w:rsidRPr="00127C29">
              <w:rPr>
                <w:rFonts w:eastAsiaTheme="minorEastAsia" w:hint="eastAsia"/>
                <w:sz w:val="16"/>
                <w:szCs w:val="16"/>
                <w:lang w:eastAsia="ja-JP"/>
              </w:rPr>
              <w:t xml:space="preserve"> </w:t>
            </w:r>
            <w:r w:rsidRPr="00127C29">
              <w:rPr>
                <w:rFonts w:eastAsiaTheme="minorEastAsia"/>
                <w:sz w:val="16"/>
                <w:szCs w:val="16"/>
              </w:rPr>
              <w:t xml:space="preserve">knowledge </w:t>
            </w:r>
            <w:r w:rsidRPr="00127C29">
              <w:rPr>
                <w:rFonts w:eastAsiaTheme="minorEastAsia" w:hint="eastAsia"/>
                <w:sz w:val="16"/>
                <w:szCs w:val="16"/>
                <w:lang w:eastAsia="ja-JP"/>
              </w:rPr>
              <w:t xml:space="preserve">of the Madrid System; </w:t>
            </w:r>
            <w:r w:rsidRPr="00127C29">
              <w:rPr>
                <w:rFonts w:eastAsiaTheme="minorEastAsia"/>
                <w:sz w:val="16"/>
                <w:szCs w:val="16"/>
                <w:lang w:eastAsia="ja-JP"/>
              </w:rPr>
              <w:t xml:space="preserve"> </w:t>
            </w:r>
            <w:r w:rsidRPr="00127C29">
              <w:rPr>
                <w:rFonts w:eastAsiaTheme="minorEastAsia" w:hint="eastAsia"/>
                <w:sz w:val="16"/>
                <w:szCs w:val="16"/>
                <w:lang w:eastAsia="ja-JP"/>
              </w:rPr>
              <w:t>(ii) i</w:t>
            </w:r>
            <w:r w:rsidRPr="00127C29">
              <w:rPr>
                <w:rFonts w:eastAsiaTheme="minorEastAsia"/>
                <w:sz w:val="16"/>
                <w:szCs w:val="16"/>
              </w:rPr>
              <w:t xml:space="preserve">ncrease skills in </w:t>
            </w:r>
            <w:r w:rsidRPr="00127C29">
              <w:rPr>
                <w:rFonts w:eastAsiaTheme="minorEastAsia" w:hint="eastAsia"/>
                <w:sz w:val="16"/>
                <w:szCs w:val="16"/>
                <w:lang w:eastAsia="ja-JP"/>
              </w:rPr>
              <w:t xml:space="preserve">the </w:t>
            </w:r>
            <w:r w:rsidRPr="00127C29">
              <w:rPr>
                <w:rFonts w:eastAsiaTheme="minorEastAsia"/>
                <w:sz w:val="16"/>
                <w:szCs w:val="16"/>
              </w:rPr>
              <w:t xml:space="preserve">actual </w:t>
            </w:r>
            <w:r w:rsidRPr="00127C29">
              <w:rPr>
                <w:rFonts w:eastAsiaTheme="minorEastAsia" w:hint="eastAsia"/>
                <w:sz w:val="16"/>
                <w:szCs w:val="16"/>
                <w:lang w:eastAsia="ja-JP"/>
              </w:rPr>
              <w:t>use of the Madrid System;</w:t>
            </w:r>
            <w:r w:rsidRPr="00127C29">
              <w:rPr>
                <w:rFonts w:eastAsiaTheme="minorEastAsia"/>
                <w:sz w:val="16"/>
                <w:szCs w:val="16"/>
                <w:lang w:eastAsia="ja-JP"/>
              </w:rPr>
              <w:t xml:space="preserve"> </w:t>
            </w:r>
            <w:r w:rsidRPr="00127C29">
              <w:rPr>
                <w:rFonts w:eastAsiaTheme="minorEastAsia" w:hint="eastAsia"/>
                <w:sz w:val="16"/>
                <w:szCs w:val="16"/>
                <w:lang w:eastAsia="ja-JP"/>
              </w:rPr>
              <w:t xml:space="preserve"> (iii) s</w:t>
            </w:r>
            <w:r w:rsidRPr="00127C29">
              <w:rPr>
                <w:rFonts w:eastAsiaTheme="minorEastAsia"/>
                <w:sz w:val="16"/>
                <w:szCs w:val="16"/>
              </w:rPr>
              <w:t xml:space="preserve">hare understanding of the </w:t>
            </w:r>
            <w:r w:rsidRPr="00127C29">
              <w:rPr>
                <w:rFonts w:eastAsiaTheme="minorEastAsia" w:hint="eastAsia"/>
                <w:sz w:val="16"/>
                <w:szCs w:val="16"/>
                <w:lang w:eastAsia="ja-JP"/>
              </w:rPr>
              <w:t xml:space="preserve">Madrid System and </w:t>
            </w:r>
            <w:r w:rsidRPr="00127C29">
              <w:rPr>
                <w:rFonts w:eastAsiaTheme="minorEastAsia"/>
                <w:sz w:val="16"/>
                <w:szCs w:val="16"/>
                <w:lang w:eastAsia="ja-JP"/>
              </w:rPr>
              <w:t>e</w:t>
            </w:r>
            <w:r w:rsidRPr="00127C29">
              <w:rPr>
                <w:rFonts w:eastAsiaTheme="minorEastAsia" w:hint="eastAsia"/>
                <w:sz w:val="16"/>
                <w:szCs w:val="16"/>
                <w:lang w:eastAsia="ja-JP"/>
              </w:rPr>
              <w:t xml:space="preserve">xperiences in Japan; </w:t>
            </w:r>
            <w:r w:rsidRPr="00127C29">
              <w:rPr>
                <w:rFonts w:eastAsiaTheme="minorEastAsia"/>
                <w:sz w:val="16"/>
                <w:szCs w:val="16"/>
                <w:lang w:eastAsia="ja-JP"/>
              </w:rPr>
              <w:t xml:space="preserve"> </w:t>
            </w:r>
            <w:r w:rsidRPr="00127C29">
              <w:rPr>
                <w:rFonts w:eastAsiaTheme="minorEastAsia" w:hint="eastAsia"/>
                <w:sz w:val="16"/>
                <w:szCs w:val="16"/>
                <w:lang w:eastAsia="ja-JP"/>
              </w:rPr>
              <w:t>and (iv)</w:t>
            </w:r>
            <w:r w:rsidRPr="00127C29">
              <w:rPr>
                <w:rFonts w:eastAsiaTheme="minorEastAsia"/>
                <w:sz w:val="16"/>
                <w:szCs w:val="16"/>
                <w:lang w:eastAsia="ja-JP"/>
              </w:rPr>
              <w:t xml:space="preserve"> facilitate participants’ post-workshop </w:t>
            </w:r>
            <w:r w:rsidRPr="00127C29">
              <w:rPr>
                <w:rFonts w:eastAsiaTheme="minorEastAsia" w:hint="eastAsia"/>
                <w:sz w:val="16"/>
                <w:szCs w:val="16"/>
                <w:lang w:eastAsia="ja-JP"/>
              </w:rPr>
              <w:t>a</w:t>
            </w:r>
            <w:r w:rsidRPr="00127C29">
              <w:rPr>
                <w:rFonts w:eastAsiaTheme="minorEastAsia"/>
                <w:sz w:val="16"/>
                <w:szCs w:val="16"/>
              </w:rPr>
              <w:t>ppl</w:t>
            </w:r>
            <w:r w:rsidRPr="00127C29">
              <w:rPr>
                <w:rFonts w:eastAsiaTheme="minorEastAsia"/>
                <w:sz w:val="16"/>
                <w:szCs w:val="16"/>
                <w:lang w:eastAsia="ja-JP"/>
              </w:rPr>
              <w:t>ication of</w:t>
            </w:r>
            <w:r w:rsidRPr="00127C29">
              <w:rPr>
                <w:rFonts w:eastAsiaTheme="minorEastAsia"/>
                <w:sz w:val="16"/>
                <w:szCs w:val="16"/>
              </w:rPr>
              <w:t xml:space="preserve"> acquired knowledge and skills in the workplace </w:t>
            </w:r>
          </w:p>
        </w:tc>
      </w:tr>
      <w:tr w:rsidR="007F3E75" w:rsidRPr="00127C29" w:rsidTr="0089232E">
        <w:trPr>
          <w:cantSplit/>
          <w:trHeight w:val="248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color w:val="000000"/>
                <w:sz w:val="16"/>
                <w:szCs w:val="16"/>
                <w:lang w:eastAsia="ja-JP"/>
              </w:rPr>
              <w:t>Training Course on the Industrial Property Examination – Basic Program (Patent and Trademark)</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January 18 to 29,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20 participants</w:t>
            </w:r>
            <w:r w:rsidRPr="00127C29">
              <w:rPr>
                <w:rFonts w:eastAsiaTheme="minorEastAsia" w:hint="eastAsia"/>
                <w:color w:val="000000"/>
                <w:sz w:val="16"/>
                <w:szCs w:val="16"/>
                <w:lang w:eastAsia="ja-JP"/>
              </w:rPr>
              <w:t xml:space="preserve"> </w:t>
            </w:r>
            <w:r w:rsidRPr="00127C29">
              <w:rPr>
                <w:rFonts w:eastAsiaTheme="minorEastAsia"/>
                <w:color w:val="000000"/>
                <w:sz w:val="16"/>
                <w:szCs w:val="16"/>
                <w:lang w:eastAsia="ja-JP"/>
              </w:rPr>
              <w:t xml:space="preserve">from </w:t>
            </w:r>
            <w:r w:rsidRPr="00127C29">
              <w:rPr>
                <w:rFonts w:eastAsiaTheme="minorEastAsia" w:hint="eastAsia"/>
                <w:color w:val="000000"/>
                <w:sz w:val="16"/>
                <w:szCs w:val="16"/>
                <w:lang w:eastAsia="ja-JP"/>
              </w:rPr>
              <w:t>Afghanistan, Cambodia, Chile, Indonesia, Kenya,</w:t>
            </w:r>
            <w:r w:rsidRPr="00127C29">
              <w:rPr>
                <w:rFonts w:eastAsiaTheme="minorEastAsia"/>
                <w:color w:val="000000"/>
                <w:sz w:val="16"/>
                <w:szCs w:val="16"/>
                <w:lang w:eastAsia="ja-JP"/>
              </w:rPr>
              <w:t xml:space="preserve"> L</w:t>
            </w:r>
            <w:r w:rsidRPr="00127C29">
              <w:rPr>
                <w:rFonts w:eastAsiaTheme="minorEastAsia" w:hint="eastAsia"/>
                <w:color w:val="000000"/>
                <w:sz w:val="16"/>
                <w:szCs w:val="16"/>
                <w:lang w:eastAsia="ja-JP"/>
              </w:rPr>
              <w:t>ao</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P</w:t>
            </w:r>
            <w:r w:rsidRPr="00127C29">
              <w:rPr>
                <w:rFonts w:eastAsiaTheme="minorEastAsia"/>
                <w:color w:val="000000"/>
                <w:sz w:val="16"/>
                <w:szCs w:val="16"/>
                <w:lang w:eastAsia="ja-JP"/>
              </w:rPr>
              <w:t>eople’s Democratic Republic</w:t>
            </w:r>
            <w:r w:rsidRPr="00127C29">
              <w:rPr>
                <w:rFonts w:eastAsiaTheme="minorEastAsia" w:hint="eastAsia"/>
                <w:color w:val="000000"/>
                <w:sz w:val="16"/>
                <w:szCs w:val="16"/>
                <w:lang w:eastAsia="ja-JP"/>
              </w:rPr>
              <w:t>, Malaysia, Morocco, Myanmar, Nigeria, Pakistan, Sri</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Lanka, Turkey, Viet</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 xml:space="preserve">Nam, ARIPO, </w:t>
            </w:r>
            <w:r w:rsidRPr="00127C29">
              <w:rPr>
                <w:rFonts w:eastAsiaTheme="minorEastAsia"/>
                <w:color w:val="000000"/>
                <w:sz w:val="16"/>
                <w:szCs w:val="16"/>
                <w:lang w:eastAsia="ja-JP"/>
              </w:rPr>
              <w:t>Gulf Cooperation Council (</w:t>
            </w:r>
            <w:r w:rsidRPr="00127C29">
              <w:rPr>
                <w:rFonts w:eastAsiaTheme="minorEastAsia" w:hint="eastAsia"/>
                <w:color w:val="000000"/>
                <w:sz w:val="16"/>
                <w:szCs w:val="16"/>
                <w:lang w:eastAsia="ja-JP"/>
              </w:rPr>
              <w:t>GCC</w:t>
            </w:r>
            <w:r w:rsidRPr="00127C29">
              <w:rPr>
                <w:rFonts w:eastAsiaTheme="minorEastAsia"/>
                <w:color w:val="000000"/>
                <w:sz w:val="16"/>
                <w:szCs w:val="16"/>
                <w:lang w:eastAsia="ja-JP"/>
              </w:rPr>
              <w:t>)</w:t>
            </w:r>
            <w:r w:rsidRPr="00127C29">
              <w:rPr>
                <w:rFonts w:eastAsiaTheme="minorEastAsia" w:hint="eastAsia"/>
                <w:color w:val="000000"/>
                <w:sz w:val="16"/>
                <w:szCs w:val="16"/>
                <w:lang w:eastAsia="ja-JP"/>
              </w:rPr>
              <w:t>, OAPI</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To: </w:t>
            </w:r>
            <w:r w:rsidRPr="00127C29">
              <w:rPr>
                <w:rFonts w:eastAsiaTheme="minorEastAsia"/>
                <w:color w:val="000000"/>
                <w:sz w:val="16"/>
                <w:szCs w:val="16"/>
                <w:lang w:eastAsia="ja-JP"/>
              </w:rPr>
              <w:t xml:space="preserve"> (i</w:t>
            </w:r>
            <w:r w:rsidRPr="00127C29">
              <w:rPr>
                <w:rFonts w:eastAsiaTheme="minorEastAsia" w:hint="eastAsia"/>
                <w:color w:val="000000"/>
                <w:sz w:val="16"/>
                <w:szCs w:val="16"/>
                <w:lang w:eastAsia="ja-JP"/>
              </w:rPr>
              <w:t>) e</w:t>
            </w:r>
            <w:r w:rsidRPr="00127C29">
              <w:rPr>
                <w:rFonts w:eastAsiaTheme="minorEastAsia"/>
                <w:color w:val="000000"/>
                <w:sz w:val="16"/>
                <w:szCs w:val="16"/>
                <w:lang w:eastAsia="ja-JP"/>
              </w:rPr>
              <w:t xml:space="preserve">nhance important basic knowledge of the laws and substantive procedures to carry out patent and trademark examinations; </w:t>
            </w:r>
            <w:r w:rsidRPr="00127C29">
              <w:rPr>
                <w:rFonts w:eastAsiaTheme="minorEastAsia" w:hint="eastAsia"/>
                <w:color w:val="000000"/>
                <w:sz w:val="16"/>
                <w:szCs w:val="16"/>
                <w:lang w:eastAsia="ja-JP"/>
              </w:rPr>
              <w:t xml:space="preserve"> </w:t>
            </w:r>
            <w:r w:rsidRPr="00127C29">
              <w:rPr>
                <w:rFonts w:eastAsiaTheme="minorEastAsia"/>
                <w:color w:val="000000"/>
                <w:sz w:val="16"/>
                <w:szCs w:val="16"/>
                <w:lang w:eastAsia="ja-JP"/>
              </w:rPr>
              <w:t>(ii)</w:t>
            </w:r>
            <w:r w:rsidRPr="00127C29">
              <w:rPr>
                <w:rFonts w:eastAsiaTheme="minorEastAsia" w:hint="eastAsia"/>
                <w:color w:val="000000"/>
                <w:sz w:val="16"/>
                <w:szCs w:val="16"/>
                <w:lang w:eastAsia="ja-JP"/>
              </w:rPr>
              <w:t xml:space="preserve"> </w:t>
            </w:r>
            <w:r w:rsidRPr="00127C29">
              <w:rPr>
                <w:rFonts w:eastAsiaTheme="minorEastAsia"/>
                <w:color w:val="000000"/>
                <w:sz w:val="16"/>
                <w:szCs w:val="16"/>
                <w:lang w:eastAsia="ja-JP"/>
              </w:rPr>
              <w:t>build capacity to use search tools</w:t>
            </w:r>
            <w:r w:rsidRPr="00127C29">
              <w:rPr>
                <w:rFonts w:eastAsiaTheme="minorEastAsia" w:hint="eastAsia"/>
                <w:color w:val="000000"/>
                <w:sz w:val="16"/>
                <w:szCs w:val="16"/>
                <w:lang w:eastAsia="ja-JP"/>
              </w:rPr>
              <w:t>;</w:t>
            </w:r>
            <w:r w:rsidRPr="00127C29">
              <w:rPr>
                <w:rFonts w:eastAsiaTheme="minorEastAsia"/>
                <w:color w:val="000000"/>
                <w:sz w:val="16"/>
                <w:szCs w:val="16"/>
                <w:lang w:eastAsia="ja-JP"/>
              </w:rPr>
              <w:t xml:space="preserve"> </w:t>
            </w:r>
            <w:r w:rsidRPr="00127C29">
              <w:rPr>
                <w:rFonts w:eastAsiaTheme="minorEastAsia" w:hint="eastAsia"/>
                <w:color w:val="000000"/>
                <w:sz w:val="16"/>
                <w:szCs w:val="16"/>
                <w:lang w:eastAsia="ja-JP"/>
              </w:rPr>
              <w:t xml:space="preserve"> and </w:t>
            </w:r>
            <w:r w:rsidRPr="00127C29">
              <w:rPr>
                <w:rFonts w:eastAsiaTheme="minorEastAsia"/>
                <w:color w:val="000000"/>
                <w:sz w:val="16"/>
                <w:szCs w:val="16"/>
                <w:lang w:eastAsia="ja-JP"/>
              </w:rPr>
              <w:t>(iii) improve understanding of patent and trademark infringement cases through the use of case studies.</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Training Course on </w:t>
            </w:r>
            <w:r w:rsidRPr="00127C29">
              <w:rPr>
                <w:rFonts w:eastAsia="MS Mincho"/>
                <w:sz w:val="16"/>
                <w:szCs w:val="16"/>
                <w:lang w:eastAsia="ja-JP"/>
              </w:rPr>
              <w:t>IP Management and the Formulation and Implementation of Results-Based IP Office Plans</w:t>
            </w:r>
            <w:r w:rsidRPr="00127C29">
              <w:rPr>
                <w:rFonts w:eastAsiaTheme="minorEastAsia" w:hint="eastAsia"/>
                <w:color w:val="000000"/>
                <w:sz w:val="16"/>
                <w:szCs w:val="16"/>
                <w:lang w:eastAsia="ja-JP"/>
              </w:rPr>
              <w:t xml:space="preserve"> </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February 16 to 23,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20 participants from </w:t>
            </w:r>
            <w:r w:rsidRPr="00127C29">
              <w:rPr>
                <w:rFonts w:eastAsiaTheme="minorEastAsia" w:hint="eastAsia"/>
                <w:color w:val="000000"/>
                <w:sz w:val="16"/>
                <w:szCs w:val="16"/>
                <w:lang w:eastAsia="ja-JP"/>
              </w:rPr>
              <w:t>Brazil, Cambodia, Chile, China, Egypt, India, Indonesia, Lao</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P</w:t>
            </w:r>
            <w:r w:rsidRPr="00127C29">
              <w:rPr>
                <w:rFonts w:eastAsiaTheme="minorEastAsia"/>
                <w:color w:val="000000"/>
                <w:sz w:val="16"/>
                <w:szCs w:val="16"/>
                <w:lang w:eastAsia="ja-JP"/>
              </w:rPr>
              <w:t>eople’s Democratic Republic</w:t>
            </w:r>
            <w:r w:rsidRPr="00127C29">
              <w:rPr>
                <w:rFonts w:eastAsiaTheme="minorEastAsia" w:hint="eastAsia"/>
                <w:color w:val="000000"/>
                <w:sz w:val="16"/>
                <w:szCs w:val="16"/>
                <w:lang w:eastAsia="ja-JP"/>
              </w:rPr>
              <w:t>, Malaysia, Mexico, Myanmar, Nigeria, Peru, Philippines, Senegal, Thailand, Uganda,</w:t>
            </w:r>
            <w:r w:rsidRPr="00127C29">
              <w:rPr>
                <w:rFonts w:eastAsiaTheme="minorEastAsia"/>
                <w:color w:val="000000"/>
                <w:sz w:val="16"/>
                <w:szCs w:val="16"/>
                <w:lang w:eastAsia="ja-JP"/>
              </w:rPr>
              <w:t xml:space="preserve"> </w:t>
            </w:r>
            <w:r w:rsidRPr="00127C29">
              <w:rPr>
                <w:rFonts w:eastAsiaTheme="minorEastAsia" w:hint="eastAsia"/>
                <w:color w:val="000000"/>
                <w:sz w:val="16"/>
                <w:szCs w:val="16"/>
                <w:lang w:eastAsia="ja-JP"/>
              </w:rPr>
              <w:t>Viet</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Nam</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MS Mincho"/>
                <w:sz w:val="16"/>
                <w:szCs w:val="16"/>
                <w:lang w:eastAsia="ja-JP"/>
              </w:rPr>
              <w:t xml:space="preserve">To:  (i) increase the knowledge of participants of modern IP management practices including a manner of making policies, strategies and plans concerning </w:t>
            </w:r>
            <w:r w:rsidRPr="00127C29">
              <w:rPr>
                <w:rFonts w:eastAsiaTheme="minorEastAsia"/>
                <w:color w:val="000000"/>
                <w:sz w:val="16"/>
                <w:szCs w:val="16"/>
                <w:lang w:eastAsia="ja-JP"/>
              </w:rPr>
              <w:t>human resources development,</w:t>
            </w:r>
            <w:r w:rsidRPr="00127C29">
              <w:rPr>
                <w:rFonts w:eastAsia="MS Mincho"/>
                <w:sz w:val="16"/>
                <w:szCs w:val="16"/>
                <w:lang w:eastAsia="ja-JP"/>
              </w:rPr>
              <w:t xml:space="preserve"> capacity building for examiners, operational office management, </w:t>
            </w:r>
            <w:r w:rsidRPr="00127C29">
              <w:rPr>
                <w:rFonts w:eastAsiaTheme="minorEastAsia"/>
                <w:color w:val="000000"/>
                <w:sz w:val="16"/>
                <w:szCs w:val="16"/>
                <w:lang w:eastAsia="ja-JP"/>
              </w:rPr>
              <w:t>IP support for small to medium-sized enterprises (SMEs)</w:t>
            </w:r>
            <w:r w:rsidRPr="00127C29">
              <w:rPr>
                <w:rFonts w:eastAsia="MS Mincho"/>
                <w:sz w:val="16"/>
                <w:szCs w:val="16"/>
                <w:lang w:eastAsia="ja-JP"/>
              </w:rPr>
              <w:t xml:space="preserve"> and quality management of examinations;  and (ii) enhance the capacity of participants to formulate, implement and evaluate IP Office plans that are time-bound, result-oriented, and have a measurable impact</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Training Course on Case-studies on Patent Examinations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February 24 to March 1,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8 participants from </w:t>
            </w:r>
            <w:r w:rsidRPr="00127C29">
              <w:rPr>
                <w:rFonts w:eastAsiaTheme="minorEastAsia" w:hint="eastAsia"/>
                <w:color w:val="000000"/>
                <w:sz w:val="16"/>
                <w:szCs w:val="16"/>
                <w:lang w:eastAsia="ja-JP"/>
              </w:rPr>
              <w:t xml:space="preserve">Chile, China, </w:t>
            </w:r>
            <w:r w:rsidRPr="00127C29">
              <w:rPr>
                <w:rFonts w:eastAsiaTheme="minorEastAsia"/>
                <w:color w:val="000000"/>
                <w:sz w:val="16"/>
                <w:szCs w:val="16"/>
                <w:lang w:eastAsia="ja-JP"/>
              </w:rPr>
              <w:t>Malaysia</w:t>
            </w:r>
            <w:r w:rsidRPr="00127C29">
              <w:rPr>
                <w:rFonts w:eastAsiaTheme="minorEastAsia" w:hint="eastAsia"/>
                <w:color w:val="000000"/>
                <w:sz w:val="16"/>
                <w:szCs w:val="16"/>
                <w:lang w:eastAsia="ja-JP"/>
              </w:rPr>
              <w:t>, Philippines, Thailand, Viet Nam</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rPr>
            </w:pPr>
            <w:r w:rsidRPr="00127C29">
              <w:rPr>
                <w:rFonts w:eastAsiaTheme="minorEastAsia" w:hint="eastAsia"/>
                <w:color w:val="000000"/>
                <w:sz w:val="16"/>
                <w:szCs w:val="16"/>
                <w:lang w:eastAsia="ja-JP"/>
              </w:rPr>
              <w:t xml:space="preserve">To </w:t>
            </w:r>
            <w:r w:rsidRPr="00127C29">
              <w:rPr>
                <w:rFonts w:eastAsiaTheme="minorEastAsia"/>
                <w:color w:val="000000"/>
                <w:sz w:val="16"/>
                <w:szCs w:val="16"/>
              </w:rPr>
              <w:t>provide participants who have completed the Intermediate/Advanced Program with further training through case studies on patent examinations in a specific area</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sz w:val="16"/>
                <w:szCs w:val="16"/>
              </w:rPr>
              <w:lastRenderedPageBreak/>
              <w:t>National Workshop on Design Examination and the Hague System for the International Registration of Industrial Designs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March 3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4, 2016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Viet Nam</w:t>
            </w:r>
            <w:r w:rsidRPr="00127C29">
              <w:rPr>
                <w:rFonts w:eastAsiaTheme="minorEastAsia"/>
                <w:color w:val="000000"/>
                <w:sz w:val="16"/>
                <w:szCs w:val="16"/>
                <w:lang w:eastAsia="ja-JP"/>
              </w:rPr>
              <w:t>/ 30 local participants</w:t>
            </w:r>
          </w:p>
        </w:tc>
        <w:tc>
          <w:tcPr>
            <w:tcW w:w="4256" w:type="dxa"/>
          </w:tcPr>
          <w:p w:rsidR="007F3E75" w:rsidRPr="00127C29" w:rsidRDefault="007F3E75" w:rsidP="00545FEA">
            <w:pPr>
              <w:tabs>
                <w:tab w:val="left" w:pos="0"/>
              </w:tabs>
              <w:rPr>
                <w:rFonts w:eastAsiaTheme="minorEastAsia"/>
                <w:color w:val="000000"/>
                <w:sz w:val="16"/>
                <w:szCs w:val="16"/>
              </w:rPr>
            </w:pPr>
            <w:r w:rsidRPr="00127C29">
              <w:rPr>
                <w:rFonts w:eastAsiaTheme="minorEastAsia" w:hint="eastAsia"/>
                <w:sz w:val="16"/>
                <w:szCs w:val="16"/>
                <w:lang w:eastAsia="ja-JP"/>
              </w:rPr>
              <w:t xml:space="preserve">To: </w:t>
            </w:r>
            <w:r w:rsidRPr="00127C29">
              <w:rPr>
                <w:rFonts w:eastAsiaTheme="minorEastAsia"/>
                <w:sz w:val="16"/>
                <w:szCs w:val="16"/>
                <w:lang w:eastAsia="ja-JP"/>
              </w:rPr>
              <w:t xml:space="preserve"> </w:t>
            </w:r>
            <w:r w:rsidRPr="00127C29">
              <w:rPr>
                <w:rFonts w:eastAsiaTheme="minorEastAsia" w:hint="eastAsia"/>
                <w:sz w:val="16"/>
                <w:szCs w:val="16"/>
                <w:lang w:eastAsia="ja-JP"/>
              </w:rPr>
              <w:t>(i) e</w:t>
            </w:r>
            <w:r w:rsidRPr="00127C29">
              <w:rPr>
                <w:rFonts w:eastAsiaTheme="minorEastAsia"/>
                <w:sz w:val="16"/>
                <w:szCs w:val="16"/>
              </w:rPr>
              <w:t>nhance knowledge of the Hague System</w:t>
            </w:r>
            <w:r w:rsidRPr="00127C29">
              <w:rPr>
                <w:rFonts w:eastAsiaTheme="minorEastAsia" w:hint="eastAsia"/>
                <w:sz w:val="16"/>
                <w:szCs w:val="16"/>
                <w:lang w:eastAsia="ja-JP"/>
              </w:rPr>
              <w:t xml:space="preserve">; </w:t>
            </w:r>
            <w:r w:rsidRPr="00127C29">
              <w:rPr>
                <w:rFonts w:eastAsiaTheme="minorEastAsia"/>
                <w:sz w:val="16"/>
                <w:szCs w:val="16"/>
                <w:lang w:eastAsia="ja-JP"/>
              </w:rPr>
              <w:t xml:space="preserve"> </w:t>
            </w:r>
            <w:r w:rsidRPr="00127C29">
              <w:rPr>
                <w:rFonts w:eastAsiaTheme="minorEastAsia" w:hint="eastAsia"/>
                <w:sz w:val="16"/>
                <w:szCs w:val="16"/>
                <w:lang w:eastAsia="ja-JP"/>
              </w:rPr>
              <w:t>(ii)</w:t>
            </w:r>
            <w:r w:rsidRPr="00127C29">
              <w:rPr>
                <w:rFonts w:eastAsiaTheme="minorEastAsia"/>
                <w:sz w:val="16"/>
                <w:szCs w:val="16"/>
                <w:lang w:eastAsia="ja-JP"/>
              </w:rPr>
              <w:t> </w:t>
            </w:r>
            <w:r w:rsidRPr="00127C29">
              <w:rPr>
                <w:rFonts w:eastAsiaTheme="minorEastAsia" w:hint="eastAsia"/>
                <w:sz w:val="16"/>
                <w:szCs w:val="16"/>
                <w:lang w:eastAsia="ja-JP"/>
              </w:rPr>
              <w:t>i</w:t>
            </w:r>
            <w:r w:rsidRPr="00127C29">
              <w:rPr>
                <w:rFonts w:eastAsiaTheme="minorEastAsia"/>
                <w:sz w:val="16"/>
                <w:szCs w:val="16"/>
              </w:rPr>
              <w:t>ncrease skills in the actual implementation of the Hague System</w:t>
            </w:r>
            <w:r w:rsidRPr="00127C29">
              <w:rPr>
                <w:rFonts w:eastAsiaTheme="minorEastAsia" w:hint="eastAsia"/>
                <w:sz w:val="16"/>
                <w:szCs w:val="16"/>
                <w:lang w:eastAsia="ja-JP"/>
              </w:rPr>
              <w:t>;</w:t>
            </w:r>
            <w:r w:rsidRPr="00127C29">
              <w:rPr>
                <w:rFonts w:eastAsiaTheme="minorEastAsia"/>
                <w:sz w:val="16"/>
                <w:szCs w:val="16"/>
                <w:lang w:eastAsia="ja-JP"/>
              </w:rPr>
              <w:t xml:space="preserve"> </w:t>
            </w:r>
            <w:r w:rsidRPr="00127C29">
              <w:rPr>
                <w:rFonts w:eastAsiaTheme="minorEastAsia" w:hint="eastAsia"/>
                <w:sz w:val="16"/>
                <w:szCs w:val="16"/>
                <w:lang w:eastAsia="ja-JP"/>
              </w:rPr>
              <w:t xml:space="preserve"> (iii) s</w:t>
            </w:r>
            <w:r w:rsidRPr="00127C29">
              <w:rPr>
                <w:rFonts w:eastAsiaTheme="minorEastAsia"/>
                <w:sz w:val="16"/>
                <w:szCs w:val="16"/>
              </w:rPr>
              <w:t>hare understanding of the Hague System and experiences in Japan</w:t>
            </w:r>
            <w:r w:rsidRPr="00127C29">
              <w:rPr>
                <w:rFonts w:eastAsiaTheme="minorEastAsia" w:hint="eastAsia"/>
                <w:sz w:val="16"/>
                <w:szCs w:val="16"/>
                <w:lang w:eastAsia="ja-JP"/>
              </w:rPr>
              <w:t xml:space="preserve">; </w:t>
            </w:r>
            <w:r w:rsidRPr="00127C29">
              <w:rPr>
                <w:rFonts w:eastAsiaTheme="minorEastAsia"/>
                <w:sz w:val="16"/>
                <w:szCs w:val="16"/>
                <w:lang w:eastAsia="ja-JP"/>
              </w:rPr>
              <w:t xml:space="preserve"> </w:t>
            </w:r>
            <w:r w:rsidRPr="00127C29">
              <w:rPr>
                <w:rFonts w:eastAsiaTheme="minorEastAsia" w:hint="eastAsia"/>
                <w:sz w:val="16"/>
                <w:szCs w:val="16"/>
                <w:lang w:eastAsia="ja-JP"/>
              </w:rPr>
              <w:t>and (iv) a</w:t>
            </w:r>
            <w:r w:rsidRPr="00127C29">
              <w:rPr>
                <w:rFonts w:eastAsiaTheme="minorEastAsia"/>
                <w:sz w:val="16"/>
                <w:szCs w:val="16"/>
              </w:rPr>
              <w:t>ppl</w:t>
            </w:r>
            <w:r w:rsidRPr="00127C29">
              <w:rPr>
                <w:rFonts w:eastAsiaTheme="minorEastAsia" w:hint="eastAsia"/>
                <w:sz w:val="16"/>
                <w:szCs w:val="16"/>
                <w:lang w:eastAsia="ja-JP"/>
              </w:rPr>
              <w:t>y</w:t>
            </w:r>
            <w:r w:rsidRPr="00127C29">
              <w:rPr>
                <w:rFonts w:eastAsiaTheme="minorEastAsia"/>
                <w:sz w:val="16"/>
                <w:szCs w:val="16"/>
              </w:rPr>
              <w:t xml:space="preserve"> acquired knowledge and skills in the workplace</w:t>
            </w:r>
          </w:p>
        </w:tc>
      </w:tr>
      <w:tr w:rsidR="007F3E75" w:rsidRPr="00127C29" w:rsidTr="009243BF">
        <w:tblPrEx>
          <w:tblLook w:val="04A0" w:firstRow="1" w:lastRow="0" w:firstColumn="1" w:lastColumn="0" w:noHBand="0" w:noVBand="1"/>
        </w:tblPrEx>
        <w:trPr>
          <w:cantSplit/>
          <w:trHeight w:val="1499"/>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rPr>
            </w:pPr>
            <w:r w:rsidRPr="00127C29">
              <w:rPr>
                <w:rFonts w:eastAsiaTheme="minorEastAsia" w:hint="eastAsia"/>
                <w:sz w:val="16"/>
                <w:szCs w:val="16"/>
                <w:lang w:eastAsia="ja-JP"/>
              </w:rPr>
              <w:t>Sub-regional Workshop on Patent Examination Quality Management System</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April 19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20, 2016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Malaysia/</w:t>
            </w:r>
            <w:r w:rsidRPr="00127C29">
              <w:rPr>
                <w:rFonts w:eastAsiaTheme="minorEastAsia"/>
                <w:color w:val="000000"/>
                <w:sz w:val="16"/>
                <w:szCs w:val="16"/>
                <w:lang w:eastAsia="ja-JP"/>
              </w:rPr>
              <w:t xml:space="preserve"> 20 participants from </w:t>
            </w:r>
            <w:r w:rsidRPr="00127C29">
              <w:rPr>
                <w:rFonts w:eastAsiaTheme="minorEastAsia" w:hint="eastAsia"/>
                <w:color w:val="000000"/>
                <w:sz w:val="16"/>
                <w:szCs w:val="16"/>
                <w:lang w:eastAsia="ja-JP"/>
              </w:rPr>
              <w:t>India, Indonesia, Malaysia, Philippines, Singapore, Thailand, Viet Nam</w:t>
            </w:r>
          </w:p>
        </w:tc>
        <w:tc>
          <w:tcPr>
            <w:tcW w:w="4256" w:type="dxa"/>
          </w:tcPr>
          <w:p w:rsidR="007F3E75" w:rsidRPr="00127C29" w:rsidRDefault="007F3E75" w:rsidP="00545FEA">
            <w:pPr>
              <w:tabs>
                <w:tab w:val="left" w:pos="0"/>
              </w:tabs>
              <w:rPr>
                <w:rFonts w:eastAsiaTheme="minorEastAsia"/>
                <w:color w:val="000000"/>
                <w:sz w:val="16"/>
                <w:szCs w:val="16"/>
              </w:rPr>
            </w:pPr>
            <w:r w:rsidRPr="00127C29">
              <w:rPr>
                <w:rFonts w:eastAsiaTheme="minorEastAsia" w:hint="eastAsia"/>
                <w:sz w:val="16"/>
                <w:szCs w:val="16"/>
                <w:lang w:eastAsia="ja-JP"/>
              </w:rPr>
              <w:t>To: (i) e</w:t>
            </w:r>
            <w:r w:rsidRPr="00127C29">
              <w:rPr>
                <w:rFonts w:eastAsiaTheme="minorEastAsia"/>
                <w:sz w:val="16"/>
                <w:szCs w:val="16"/>
              </w:rPr>
              <w:t>nhance knowledge necessary to carry out quality management</w:t>
            </w:r>
            <w:r w:rsidRPr="00127C29">
              <w:rPr>
                <w:rFonts w:eastAsiaTheme="minorEastAsia" w:hint="eastAsia"/>
                <w:sz w:val="16"/>
                <w:szCs w:val="16"/>
                <w:lang w:eastAsia="ja-JP"/>
              </w:rPr>
              <w:t>; (ii) i</w:t>
            </w:r>
            <w:r w:rsidRPr="00127C29">
              <w:rPr>
                <w:rFonts w:eastAsiaTheme="minorEastAsia"/>
                <w:sz w:val="16"/>
                <w:szCs w:val="16"/>
              </w:rPr>
              <w:t>ncrease skills in actual management of patent examination quality</w:t>
            </w:r>
            <w:r w:rsidRPr="00127C29">
              <w:rPr>
                <w:rFonts w:eastAsiaTheme="minorEastAsia" w:hint="eastAsia"/>
                <w:sz w:val="16"/>
                <w:szCs w:val="16"/>
                <w:lang w:eastAsia="ja-JP"/>
              </w:rPr>
              <w:t>; (iii) s</w:t>
            </w:r>
            <w:r w:rsidRPr="00127C29">
              <w:rPr>
                <w:rFonts w:eastAsiaTheme="minorEastAsia"/>
                <w:sz w:val="16"/>
                <w:szCs w:val="16"/>
              </w:rPr>
              <w:t>hare</w:t>
            </w:r>
            <w:r w:rsidRPr="00127C29">
              <w:rPr>
                <w:rFonts w:eastAsiaTheme="minorEastAsia" w:hint="eastAsia"/>
                <w:sz w:val="16"/>
                <w:szCs w:val="16"/>
                <w:lang w:eastAsia="ja-JP"/>
              </w:rPr>
              <w:t xml:space="preserve"> </w:t>
            </w:r>
            <w:r w:rsidRPr="00127C29">
              <w:rPr>
                <w:rFonts w:eastAsiaTheme="minorEastAsia"/>
                <w:sz w:val="16"/>
                <w:szCs w:val="16"/>
              </w:rPr>
              <w:t>understanding of the quality management system in each participant’s country and experience in ISAs</w:t>
            </w:r>
            <w:r w:rsidRPr="00127C29">
              <w:rPr>
                <w:rFonts w:eastAsiaTheme="minorEastAsia" w:hint="eastAsia"/>
                <w:sz w:val="16"/>
                <w:szCs w:val="16"/>
                <w:lang w:eastAsia="ja-JP"/>
              </w:rPr>
              <w:t>; and (iv) a</w:t>
            </w:r>
            <w:r w:rsidRPr="00127C29">
              <w:rPr>
                <w:rFonts w:eastAsiaTheme="minorEastAsia"/>
                <w:sz w:val="16"/>
                <w:szCs w:val="16"/>
              </w:rPr>
              <w:t>ppl</w:t>
            </w:r>
            <w:r w:rsidRPr="00127C29">
              <w:rPr>
                <w:rFonts w:eastAsiaTheme="minorEastAsia" w:hint="eastAsia"/>
                <w:sz w:val="16"/>
                <w:szCs w:val="16"/>
                <w:lang w:eastAsia="ja-JP"/>
              </w:rPr>
              <w:t>y</w:t>
            </w:r>
            <w:r w:rsidRPr="00127C29">
              <w:rPr>
                <w:rFonts w:eastAsiaTheme="minorEastAsia"/>
                <w:sz w:val="16"/>
                <w:szCs w:val="16"/>
              </w:rPr>
              <w:t xml:space="preserve"> acquired knowledge and skills in the workplace</w:t>
            </w:r>
            <w:r w:rsidRPr="00127C29">
              <w:rPr>
                <w:rFonts w:eastAsiaTheme="minorEastAsia" w:hint="eastAsia"/>
                <w:sz w:val="16"/>
                <w:szCs w:val="16"/>
                <w:lang w:eastAsia="ja-JP"/>
              </w:rPr>
              <w:t xml:space="preserve"> </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Long-term fellowship</w:t>
            </w:r>
            <w:r w:rsidRPr="00127C29">
              <w:rPr>
                <w:rFonts w:eastAsiaTheme="minorEastAsia"/>
                <w:color w:val="000000"/>
                <w:sz w:val="16"/>
                <w:szCs w:val="16"/>
                <w:lang w:eastAsia="ja-JP"/>
              </w:rPr>
              <w:t xml:space="preserve"> </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July to September, 2016</w:t>
            </w:r>
          </w:p>
        </w:tc>
        <w:tc>
          <w:tcPr>
            <w:tcW w:w="1925" w:type="dxa"/>
          </w:tcPr>
          <w:p w:rsidR="007F3E75" w:rsidRPr="00127C29" w:rsidRDefault="009243BF" w:rsidP="00545FEA">
            <w:pPr>
              <w:autoSpaceDE w:val="0"/>
              <w:autoSpaceDN w:val="0"/>
              <w:adjustRightInd w:val="0"/>
              <w:spacing w:before="120" w:after="120"/>
              <w:rPr>
                <w:rFonts w:eastAsiaTheme="minorEastAsia"/>
                <w:color w:val="000000"/>
                <w:sz w:val="16"/>
                <w:szCs w:val="16"/>
                <w:highlight w:val="yellow"/>
                <w:lang w:eastAsia="ja-JP"/>
              </w:rPr>
            </w:pPr>
            <w:r>
              <w:rPr>
                <w:color w:val="000000"/>
                <w:sz w:val="16"/>
                <w:szCs w:val="16"/>
                <w:lang w:eastAsia="ja-JP"/>
              </w:rPr>
              <w:t xml:space="preserve">The Osaka Institute of Technology (OIT) in Osaka, </w:t>
            </w:r>
            <w:r w:rsidR="007F3E75" w:rsidRPr="00127C29">
              <w:rPr>
                <w:rFonts w:eastAsiaTheme="minorEastAsia" w:hint="eastAsia"/>
                <w:color w:val="000000"/>
                <w:sz w:val="16"/>
                <w:szCs w:val="16"/>
                <w:lang w:eastAsia="ja-JP"/>
              </w:rPr>
              <w:t>Japan/</w:t>
            </w:r>
            <w:r w:rsidR="007F3E75" w:rsidRPr="00127C29">
              <w:rPr>
                <w:rFonts w:eastAsiaTheme="minorEastAsia"/>
                <w:color w:val="000000"/>
                <w:sz w:val="16"/>
                <w:szCs w:val="16"/>
                <w:lang w:eastAsia="ja-JP"/>
              </w:rPr>
              <w:t xml:space="preserve">1 participant from </w:t>
            </w:r>
            <w:r w:rsidR="007F3E75" w:rsidRPr="00127C29">
              <w:rPr>
                <w:rFonts w:eastAsiaTheme="minorEastAsia" w:hint="eastAsia"/>
                <w:color w:val="000000"/>
                <w:sz w:val="16"/>
                <w:szCs w:val="16"/>
                <w:lang w:eastAsia="ja-JP"/>
              </w:rPr>
              <w:t>Philippines</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To increase  the pool of IP experts in the region who can undertake teaching and </w:t>
            </w:r>
            <w:r w:rsidRPr="00127C29">
              <w:rPr>
                <w:rFonts w:eastAsiaTheme="minorEastAsia"/>
                <w:color w:val="000000"/>
                <w:sz w:val="16"/>
                <w:szCs w:val="16"/>
                <w:lang w:eastAsia="ja-JP"/>
              </w:rPr>
              <w:t>research</w:t>
            </w:r>
            <w:r w:rsidRPr="00127C29">
              <w:rPr>
                <w:rFonts w:eastAsiaTheme="minorEastAsia" w:hint="eastAsia"/>
                <w:color w:val="000000"/>
                <w:sz w:val="16"/>
                <w:szCs w:val="16"/>
                <w:lang w:eastAsia="ja-JP"/>
              </w:rPr>
              <w:t xml:space="preserve"> assignments on IP issues</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National Workshop on Three-</w:t>
            </w:r>
            <w:r w:rsidRPr="00127C29">
              <w:rPr>
                <w:rFonts w:eastAsiaTheme="minorEastAsia"/>
                <w:color w:val="000000"/>
                <w:sz w:val="16"/>
                <w:szCs w:val="16"/>
                <w:lang w:eastAsia="ja-JP"/>
              </w:rPr>
              <w:t>Dimensional</w:t>
            </w:r>
            <w:r w:rsidRPr="00127C29">
              <w:rPr>
                <w:rFonts w:eastAsiaTheme="minorEastAsia" w:hint="eastAsia"/>
                <w:color w:val="000000"/>
                <w:sz w:val="16"/>
                <w:szCs w:val="16"/>
                <w:lang w:eastAsia="ja-JP"/>
              </w:rPr>
              <w:t xml:space="preserve"> Marks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August 2,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color w:val="000000"/>
                <w:sz w:val="16"/>
                <w:szCs w:val="16"/>
                <w:lang w:eastAsia="ja-JP"/>
              </w:rPr>
              <w:t>Indonesia/ 50 local participants</w:t>
            </w:r>
          </w:p>
        </w:tc>
        <w:tc>
          <w:tcPr>
            <w:tcW w:w="4256" w:type="dxa"/>
          </w:tcPr>
          <w:p w:rsidR="007F3E75" w:rsidRPr="00127C29" w:rsidRDefault="007F3E75" w:rsidP="00545FEA">
            <w:pPr>
              <w:tabs>
                <w:tab w:val="left" w:pos="403"/>
              </w:tabs>
              <w:spacing w:before="120"/>
              <w:rPr>
                <w:rFonts w:eastAsiaTheme="minorEastAsia" w:cs="Times New Roman"/>
                <w:sz w:val="16"/>
                <w:szCs w:val="16"/>
                <w:lang w:eastAsia="ko-KR"/>
              </w:rPr>
            </w:pPr>
            <w:r w:rsidRPr="00127C29">
              <w:rPr>
                <w:rFonts w:eastAsia="MS Mincho" w:hint="eastAsia"/>
                <w:color w:val="000000"/>
                <w:sz w:val="16"/>
                <w:szCs w:val="16"/>
                <w:lang w:eastAsia="ja-JP"/>
              </w:rPr>
              <w:t xml:space="preserve">To: </w:t>
            </w:r>
            <w:r w:rsidRPr="00127C29">
              <w:rPr>
                <w:rFonts w:eastAsiaTheme="minorEastAsia" w:cs="Times New Roman" w:hint="eastAsia"/>
                <w:sz w:val="16"/>
                <w:szCs w:val="16"/>
                <w:lang w:eastAsia="ko-KR"/>
              </w:rPr>
              <w:t>(i)</w:t>
            </w:r>
            <w:r w:rsidRPr="00127C29">
              <w:rPr>
                <w:rFonts w:eastAsiaTheme="minorEastAsia" w:cs="Times New Roman" w:hint="eastAsia"/>
                <w:sz w:val="16"/>
                <w:szCs w:val="16"/>
                <w:lang w:eastAsia="ja-JP"/>
              </w:rPr>
              <w:t xml:space="preserve"> </w:t>
            </w:r>
            <w:r w:rsidRPr="00127C29">
              <w:rPr>
                <w:rFonts w:eastAsia="MS Mincho" w:cs="Times New Roman" w:hint="eastAsia"/>
                <w:sz w:val="16"/>
                <w:szCs w:val="16"/>
                <w:lang w:eastAsia="ja-JP"/>
              </w:rPr>
              <w:t>e</w:t>
            </w:r>
            <w:r w:rsidRPr="00127C29">
              <w:rPr>
                <w:rFonts w:eastAsiaTheme="minorEastAsia" w:cs="Times New Roman"/>
                <w:sz w:val="16"/>
                <w:szCs w:val="16"/>
                <w:lang w:eastAsia="ko-KR"/>
              </w:rPr>
              <w:t>nhance knowledge of</w:t>
            </w:r>
            <w:r w:rsidRPr="00127C29">
              <w:rPr>
                <w:rFonts w:eastAsia="MS Mincho" w:cs="Times New Roman" w:hint="eastAsia"/>
                <w:sz w:val="16"/>
                <w:szCs w:val="16"/>
                <w:lang w:eastAsia="ja-JP"/>
              </w:rPr>
              <w:t xml:space="preserve"> three-</w:t>
            </w:r>
            <w:r w:rsidRPr="00127C29">
              <w:rPr>
                <w:rFonts w:eastAsia="MS Mincho" w:cs="Times New Roman"/>
                <w:sz w:val="16"/>
                <w:szCs w:val="16"/>
                <w:lang w:eastAsia="ja-JP"/>
              </w:rPr>
              <w:t>dimensional</w:t>
            </w:r>
            <w:r w:rsidRPr="00127C29">
              <w:rPr>
                <w:rFonts w:eastAsia="MS Mincho" w:cs="Times New Roman" w:hint="eastAsia"/>
                <w:sz w:val="16"/>
                <w:szCs w:val="16"/>
                <w:lang w:eastAsia="ja-JP"/>
              </w:rPr>
              <w:t xml:space="preserve"> marks</w:t>
            </w:r>
            <w:r w:rsidRPr="00127C29">
              <w:rPr>
                <w:rFonts w:eastAsiaTheme="minorEastAsia" w:cs="Times New Roman"/>
                <w:sz w:val="16"/>
                <w:szCs w:val="16"/>
                <w:lang w:eastAsia="ko-KR"/>
              </w:rPr>
              <w:t>;</w:t>
            </w:r>
            <w:r w:rsidRPr="00127C29">
              <w:rPr>
                <w:rFonts w:eastAsiaTheme="minorEastAsia" w:cs="Times New Roman" w:hint="eastAsia"/>
                <w:sz w:val="16"/>
                <w:szCs w:val="16"/>
                <w:lang w:eastAsia="ja-JP"/>
              </w:rPr>
              <w:t xml:space="preserve"> </w:t>
            </w:r>
            <w:r w:rsidRPr="00127C29">
              <w:rPr>
                <w:rFonts w:eastAsiaTheme="minorEastAsia" w:cs="Times New Roman"/>
                <w:sz w:val="16"/>
                <w:szCs w:val="16"/>
                <w:lang w:eastAsia="ja-JP"/>
              </w:rPr>
              <w:t xml:space="preserve"> </w:t>
            </w:r>
            <w:r w:rsidRPr="00127C29">
              <w:rPr>
                <w:rFonts w:eastAsiaTheme="minorEastAsia" w:cs="Times New Roman" w:hint="eastAsia"/>
                <w:sz w:val="16"/>
                <w:szCs w:val="16"/>
                <w:lang w:eastAsia="ko-KR"/>
              </w:rPr>
              <w:t>(ii)</w:t>
            </w:r>
            <w:r w:rsidRPr="00127C29">
              <w:rPr>
                <w:rFonts w:eastAsiaTheme="minorEastAsia" w:cs="Times New Roman"/>
                <w:sz w:val="16"/>
                <w:szCs w:val="16"/>
                <w:lang w:eastAsia="ja-JP"/>
              </w:rPr>
              <w:t> </w:t>
            </w:r>
            <w:r w:rsidRPr="00127C29">
              <w:rPr>
                <w:rFonts w:eastAsiaTheme="minorEastAsia" w:cs="Times New Roman" w:hint="eastAsia"/>
                <w:sz w:val="16"/>
                <w:szCs w:val="16"/>
                <w:lang w:eastAsia="ja-JP"/>
              </w:rPr>
              <w:t>s</w:t>
            </w:r>
            <w:r w:rsidRPr="00127C29">
              <w:rPr>
                <w:rFonts w:eastAsiaTheme="minorEastAsia" w:cs="Times New Roman"/>
                <w:sz w:val="16"/>
                <w:szCs w:val="16"/>
                <w:lang w:eastAsia="ko-KR"/>
              </w:rPr>
              <w:t xml:space="preserve">hare </w:t>
            </w:r>
            <w:r w:rsidRPr="00127C29">
              <w:rPr>
                <w:rFonts w:eastAsia="MS Mincho" w:cs="Times New Roman" w:hint="eastAsia"/>
                <w:sz w:val="16"/>
                <w:szCs w:val="16"/>
                <w:lang w:eastAsia="ja-JP"/>
              </w:rPr>
              <w:t>experiences in Japan</w:t>
            </w:r>
            <w:r w:rsidRPr="00127C29">
              <w:rPr>
                <w:rFonts w:eastAsiaTheme="minorEastAsia" w:cs="Times New Roman"/>
                <w:sz w:val="16"/>
                <w:szCs w:val="16"/>
                <w:lang w:eastAsia="ko-KR"/>
              </w:rPr>
              <w:t>;  and</w:t>
            </w:r>
            <w:r w:rsidRPr="00127C29">
              <w:rPr>
                <w:rFonts w:eastAsiaTheme="minorEastAsia" w:cs="Times New Roman" w:hint="eastAsia"/>
                <w:sz w:val="16"/>
                <w:szCs w:val="16"/>
                <w:lang w:eastAsia="ja-JP"/>
              </w:rPr>
              <w:t xml:space="preserve"> </w:t>
            </w:r>
            <w:r w:rsidRPr="00127C29">
              <w:rPr>
                <w:rFonts w:eastAsia="Batang" w:cs="Times New Roman"/>
                <w:sz w:val="16"/>
                <w:szCs w:val="16"/>
                <w:lang w:eastAsia="ko-KR"/>
              </w:rPr>
              <w:t>(i</w:t>
            </w:r>
            <w:r w:rsidRPr="00127C29">
              <w:rPr>
                <w:rFonts w:eastAsiaTheme="minorEastAsia" w:cs="Times New Roman" w:hint="eastAsia"/>
                <w:sz w:val="16"/>
                <w:szCs w:val="16"/>
                <w:lang w:eastAsia="ja-JP"/>
              </w:rPr>
              <w:t>ii</w:t>
            </w:r>
            <w:r w:rsidRPr="00127C29">
              <w:rPr>
                <w:rFonts w:eastAsia="Malgun Gothic" w:cs="Times New Roman" w:hint="eastAsia"/>
                <w:sz w:val="16"/>
                <w:szCs w:val="16"/>
                <w:lang w:eastAsia="ko-KR"/>
              </w:rPr>
              <w:t>)</w:t>
            </w:r>
            <w:r w:rsidRPr="00127C29">
              <w:rPr>
                <w:rFonts w:eastAsiaTheme="minorEastAsia" w:cs="Times New Roman" w:hint="eastAsia"/>
                <w:sz w:val="16"/>
                <w:szCs w:val="16"/>
                <w:lang w:eastAsia="ja-JP"/>
              </w:rPr>
              <w:t xml:space="preserve"> </w:t>
            </w:r>
            <w:r w:rsidRPr="00127C29">
              <w:rPr>
                <w:rFonts w:eastAsiaTheme="minorEastAsia" w:hint="eastAsia"/>
                <w:sz w:val="16"/>
                <w:szCs w:val="16"/>
                <w:lang w:eastAsia="ja-JP"/>
              </w:rPr>
              <w:t>a</w:t>
            </w:r>
            <w:r w:rsidRPr="00127C29">
              <w:rPr>
                <w:rFonts w:eastAsiaTheme="minorEastAsia"/>
                <w:sz w:val="16"/>
                <w:szCs w:val="16"/>
              </w:rPr>
              <w:t>ppl</w:t>
            </w:r>
            <w:r w:rsidRPr="00127C29">
              <w:rPr>
                <w:rFonts w:eastAsiaTheme="minorEastAsia" w:hint="eastAsia"/>
                <w:sz w:val="16"/>
                <w:szCs w:val="16"/>
                <w:lang w:eastAsia="ja-JP"/>
              </w:rPr>
              <w:t>y</w:t>
            </w:r>
            <w:r w:rsidRPr="00127C29">
              <w:rPr>
                <w:rFonts w:eastAsiaTheme="minorEastAsia"/>
                <w:sz w:val="16"/>
                <w:szCs w:val="16"/>
              </w:rPr>
              <w:t xml:space="preserve"> acquired knowledge and skills in the workplace</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Provision of IP Reference Resource </w:t>
            </w:r>
            <w:r w:rsidRPr="00127C29">
              <w:rPr>
                <w:rFonts w:eastAsiaTheme="minorEastAsia"/>
                <w:color w:val="000000"/>
                <w:sz w:val="16"/>
                <w:szCs w:val="16"/>
                <w:lang w:eastAsia="ja-JP"/>
              </w:rPr>
              <w:t>P</w:t>
            </w:r>
            <w:r w:rsidRPr="00127C29">
              <w:rPr>
                <w:rFonts w:eastAsiaTheme="minorEastAsia" w:hint="eastAsia"/>
                <w:color w:val="000000"/>
                <w:sz w:val="16"/>
                <w:szCs w:val="16"/>
                <w:lang w:eastAsia="ja-JP"/>
              </w:rPr>
              <w:t>ersons for Training</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August 29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September 2,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p>
        </w:tc>
        <w:tc>
          <w:tcPr>
            <w:tcW w:w="4256" w:type="dxa"/>
          </w:tcPr>
          <w:p w:rsidR="007F3E75" w:rsidRPr="00127C29" w:rsidRDefault="007F3E75">
            <w:pPr>
              <w:tabs>
                <w:tab w:val="left" w:pos="403"/>
              </w:tabs>
              <w:spacing w:before="120" w:after="120"/>
              <w:rPr>
                <w:rFonts w:eastAsiaTheme="minorEastAsia"/>
                <w:color w:val="000000" w:themeColor="text1"/>
                <w:sz w:val="16"/>
                <w:szCs w:val="16"/>
                <w:lang w:eastAsia="ja-JP"/>
              </w:rPr>
            </w:pPr>
            <w:r w:rsidRPr="00127C29">
              <w:rPr>
                <w:rFonts w:eastAsiaTheme="minorEastAsia" w:hint="eastAsia"/>
                <w:color w:val="000000" w:themeColor="text1"/>
                <w:sz w:val="16"/>
                <w:szCs w:val="16"/>
                <w:lang w:eastAsia="ja-JP"/>
              </w:rPr>
              <w:t xml:space="preserve">To: </w:t>
            </w:r>
            <w:r w:rsidRPr="00127C29">
              <w:rPr>
                <w:rFonts w:eastAsiaTheme="minorEastAsia"/>
                <w:color w:val="000000" w:themeColor="text1"/>
                <w:sz w:val="16"/>
                <w:szCs w:val="16"/>
                <w:lang w:eastAsia="ja-JP"/>
              </w:rPr>
              <w:t xml:space="preserve"> </w:t>
            </w:r>
            <w:r w:rsidRPr="00127C29">
              <w:rPr>
                <w:rFonts w:eastAsiaTheme="minorEastAsia" w:hint="eastAsia"/>
                <w:color w:val="000000" w:themeColor="text1"/>
                <w:sz w:val="16"/>
                <w:szCs w:val="16"/>
                <w:lang w:eastAsia="ja-JP"/>
              </w:rPr>
              <w:t xml:space="preserve">enhance (i) </w:t>
            </w:r>
            <w:r w:rsidRPr="00127C29">
              <w:rPr>
                <w:rFonts w:eastAsiaTheme="minorEastAsia"/>
                <w:color w:val="000000" w:themeColor="text1"/>
                <w:sz w:val="16"/>
                <w:szCs w:val="16"/>
                <w:lang w:eastAsia="ja-JP"/>
              </w:rPr>
              <w:t xml:space="preserve">understanding of the international IP framework by participants of </w:t>
            </w:r>
            <w:r w:rsidRPr="00127C29">
              <w:rPr>
                <w:rFonts w:eastAsiaTheme="minorEastAsia" w:hint="eastAsia"/>
                <w:color w:val="000000" w:themeColor="text1"/>
                <w:sz w:val="16"/>
                <w:szCs w:val="16"/>
                <w:lang w:eastAsia="ja-JP"/>
              </w:rPr>
              <w:t xml:space="preserve">the Japan Association of Universities for Intellectual Property Education and Research seminar; </w:t>
            </w:r>
            <w:r w:rsidRPr="00127C29">
              <w:rPr>
                <w:rFonts w:eastAsiaTheme="minorEastAsia"/>
                <w:color w:val="000000" w:themeColor="text1"/>
                <w:sz w:val="16"/>
                <w:szCs w:val="16"/>
                <w:lang w:eastAsia="ja-JP"/>
              </w:rPr>
              <w:t xml:space="preserve"> </w:t>
            </w:r>
            <w:r w:rsidRPr="00127C29">
              <w:rPr>
                <w:rFonts w:eastAsiaTheme="minorEastAsia" w:hint="eastAsia"/>
                <w:color w:val="000000" w:themeColor="text1"/>
                <w:sz w:val="16"/>
                <w:szCs w:val="16"/>
                <w:lang w:eastAsia="ja-JP"/>
              </w:rPr>
              <w:t>and (ii) un</w:t>
            </w:r>
            <w:r w:rsidRPr="00127C29">
              <w:rPr>
                <w:rFonts w:eastAsiaTheme="minorEastAsia"/>
                <w:color w:val="000000" w:themeColor="text1"/>
                <w:sz w:val="16"/>
                <w:szCs w:val="16"/>
                <w:lang w:eastAsia="ja-JP"/>
              </w:rPr>
              <w:t xml:space="preserve">derstanding of the international IP framework by participants of </w:t>
            </w:r>
            <w:r w:rsidRPr="00127C29">
              <w:rPr>
                <w:rFonts w:eastAsiaTheme="minorEastAsia" w:hint="eastAsia"/>
                <w:color w:val="000000" w:themeColor="text1"/>
                <w:sz w:val="16"/>
                <w:szCs w:val="16"/>
                <w:lang w:eastAsia="ja-JP"/>
              </w:rPr>
              <w:t xml:space="preserve">the </w:t>
            </w:r>
            <w:r w:rsidRPr="00127C29">
              <w:rPr>
                <w:rFonts w:eastAsiaTheme="minorEastAsia"/>
                <w:color w:val="000000" w:themeColor="text1"/>
                <w:sz w:val="16"/>
                <w:szCs w:val="16"/>
                <w:lang w:eastAsia="ja-JP"/>
              </w:rPr>
              <w:t>O</w:t>
            </w:r>
            <w:r w:rsidRPr="00127C29">
              <w:rPr>
                <w:rFonts w:eastAsiaTheme="minorEastAsia" w:hint="eastAsia"/>
                <w:color w:val="000000" w:themeColor="text1"/>
                <w:sz w:val="16"/>
                <w:szCs w:val="16"/>
                <w:lang w:eastAsia="ja-JP"/>
              </w:rPr>
              <w:t>I</w:t>
            </w:r>
            <w:r w:rsidRPr="00127C29">
              <w:rPr>
                <w:rFonts w:eastAsiaTheme="minorEastAsia"/>
                <w:color w:val="000000" w:themeColor="text1"/>
                <w:sz w:val="16"/>
                <w:szCs w:val="16"/>
                <w:lang w:eastAsia="ja-JP"/>
              </w:rPr>
              <w:t xml:space="preserve">T </w:t>
            </w:r>
            <w:r w:rsidRPr="00127C29">
              <w:rPr>
                <w:rFonts w:eastAsiaTheme="minorEastAsia" w:hint="eastAsia"/>
                <w:color w:val="000000" w:themeColor="text1"/>
                <w:sz w:val="16"/>
                <w:szCs w:val="16"/>
                <w:lang w:eastAsia="ja-JP"/>
              </w:rPr>
              <w:t xml:space="preserve">Summer Intellectual Property Incentive Course </w:t>
            </w:r>
            <w:r w:rsidRPr="00127C29">
              <w:rPr>
                <w:rFonts w:eastAsiaTheme="minorEastAsia"/>
                <w:color w:val="000000" w:themeColor="text1"/>
                <w:sz w:val="16"/>
                <w:szCs w:val="16"/>
                <w:lang w:eastAsia="ja-JP"/>
              </w:rPr>
              <w:t>2016</w:t>
            </w:r>
          </w:p>
        </w:tc>
      </w:tr>
      <w:tr w:rsidR="007F3E75" w:rsidRPr="00127C29" w:rsidTr="009243BF">
        <w:tblPrEx>
          <w:tblLook w:val="04A0" w:firstRow="1" w:lastRow="0" w:firstColumn="1" w:lastColumn="0" w:noHBand="0" w:noVBand="1"/>
        </w:tblPrEx>
        <w:trPr>
          <w:cantSplit/>
          <w:trHeight w:val="61"/>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Regional Workshop on Use of PCT products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September 13 </w:t>
            </w:r>
            <w:r w:rsidRPr="00127C29">
              <w:rPr>
                <w:rFonts w:eastAsiaTheme="minorEastAsia"/>
                <w:color w:val="000000"/>
                <w:sz w:val="16"/>
                <w:szCs w:val="16"/>
                <w:lang w:eastAsia="ja-JP"/>
              </w:rPr>
              <w:t xml:space="preserve">to </w:t>
            </w:r>
            <w:r w:rsidRPr="00127C29">
              <w:rPr>
                <w:rFonts w:eastAsiaTheme="minorEastAsia" w:hint="eastAsia"/>
                <w:color w:val="000000"/>
                <w:sz w:val="16"/>
                <w:szCs w:val="16"/>
                <w:lang w:eastAsia="ja-JP"/>
              </w:rPr>
              <w:t>14, 2016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highlight w:val="yellow"/>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19 participants from </w:t>
            </w:r>
            <w:r w:rsidRPr="00127C29">
              <w:rPr>
                <w:rFonts w:eastAsiaTheme="minorEastAsia" w:hint="eastAsia"/>
                <w:color w:val="000000"/>
                <w:sz w:val="16"/>
                <w:szCs w:val="16"/>
                <w:lang w:eastAsia="ja-JP"/>
              </w:rPr>
              <w:t xml:space="preserve">Costa Rica, Indonesia, Lao </w:t>
            </w:r>
            <w:r w:rsidRPr="00127C29">
              <w:rPr>
                <w:rFonts w:eastAsiaTheme="minorEastAsia"/>
                <w:color w:val="000000"/>
                <w:sz w:val="16"/>
                <w:szCs w:val="16"/>
                <w:lang w:eastAsia="ja-JP"/>
              </w:rPr>
              <w:t>People’s Democratic Republic</w:t>
            </w:r>
            <w:r w:rsidRPr="00127C29">
              <w:rPr>
                <w:rFonts w:eastAsiaTheme="minorEastAsia" w:hint="eastAsia"/>
                <w:color w:val="000000"/>
                <w:sz w:val="16"/>
                <w:szCs w:val="16"/>
                <w:lang w:eastAsia="ja-JP"/>
              </w:rPr>
              <w:t>, Malaysia, Mexico, Philippines, Peru, Thailand, Viet Nam</w:t>
            </w:r>
          </w:p>
        </w:tc>
        <w:tc>
          <w:tcPr>
            <w:tcW w:w="4256" w:type="dxa"/>
          </w:tcPr>
          <w:p w:rsidR="007F3E75" w:rsidRPr="00127C29" w:rsidRDefault="007F3E75" w:rsidP="00545FEA">
            <w:pPr>
              <w:autoSpaceDE w:val="0"/>
              <w:autoSpaceDN w:val="0"/>
              <w:adjustRightInd w:val="0"/>
              <w:spacing w:before="120" w:after="120"/>
              <w:rPr>
                <w:rFonts w:eastAsia="MS Mincho"/>
                <w:color w:val="000000"/>
                <w:sz w:val="16"/>
                <w:szCs w:val="16"/>
                <w:lang w:eastAsia="ja-JP"/>
              </w:rPr>
            </w:pPr>
            <w:r w:rsidRPr="00127C29">
              <w:rPr>
                <w:rFonts w:eastAsiaTheme="minorEastAsia" w:cs="Times New Roman"/>
                <w:sz w:val="16"/>
                <w:szCs w:val="24"/>
              </w:rPr>
              <w:t>To strengthen and improve patent examination capacities in IP Offices in developing and emerging countries which are not appointed as ISAs under the PCT</w:t>
            </w:r>
            <w:r w:rsidRPr="00127C29">
              <w:rPr>
                <w:rFonts w:eastAsia="MS Mincho" w:hint="eastAsia"/>
                <w:color w:val="000000"/>
                <w:sz w:val="16"/>
                <w:szCs w:val="16"/>
                <w:lang w:eastAsia="ja-JP"/>
              </w:rPr>
              <w:t xml:space="preserve"> </w:t>
            </w:r>
          </w:p>
          <w:p w:rsidR="007F3E75" w:rsidRPr="00127C29" w:rsidRDefault="007F3E75" w:rsidP="00545FEA">
            <w:pPr>
              <w:autoSpaceDE w:val="0"/>
              <w:autoSpaceDN w:val="0"/>
              <w:adjustRightInd w:val="0"/>
              <w:spacing w:before="120" w:after="120"/>
              <w:rPr>
                <w:rFonts w:eastAsia="MS Mincho"/>
                <w:color w:val="000000"/>
                <w:sz w:val="16"/>
                <w:szCs w:val="16"/>
                <w:lang w:eastAsia="ja-JP"/>
              </w:rPr>
            </w:pPr>
            <w:r w:rsidRPr="00127C29">
              <w:rPr>
                <w:rFonts w:eastAsia="MS Mincho" w:hint="eastAsia"/>
                <w:color w:val="000000"/>
                <w:sz w:val="16"/>
                <w:szCs w:val="16"/>
                <w:lang w:eastAsia="ja-JP"/>
              </w:rPr>
              <w:t xml:space="preserve">To: </w:t>
            </w:r>
            <w:r w:rsidRPr="00127C29">
              <w:rPr>
                <w:rFonts w:eastAsia="MS Mincho"/>
                <w:color w:val="000000"/>
                <w:sz w:val="16"/>
                <w:szCs w:val="16"/>
                <w:lang w:eastAsia="ja-JP"/>
              </w:rPr>
              <w:t xml:space="preserve"> </w:t>
            </w:r>
            <w:r w:rsidRPr="00127C29">
              <w:rPr>
                <w:rFonts w:eastAsia="MS Mincho" w:hint="eastAsia"/>
                <w:color w:val="000000"/>
                <w:sz w:val="16"/>
                <w:szCs w:val="16"/>
                <w:lang w:eastAsia="ja-JP"/>
              </w:rPr>
              <w:t xml:space="preserve">(i) enhance knowledge necessary to carry out </w:t>
            </w:r>
            <w:r w:rsidRPr="00127C29">
              <w:rPr>
                <w:rFonts w:eastAsia="MS Mincho"/>
                <w:color w:val="000000"/>
                <w:sz w:val="16"/>
                <w:szCs w:val="16"/>
                <w:lang w:eastAsia="ja-JP"/>
              </w:rPr>
              <w:t xml:space="preserve">timely </w:t>
            </w:r>
            <w:r w:rsidRPr="00127C29">
              <w:rPr>
                <w:rFonts w:eastAsia="MS Mincho" w:hint="eastAsia"/>
                <w:color w:val="000000"/>
                <w:sz w:val="16"/>
                <w:szCs w:val="16"/>
                <w:lang w:eastAsia="ja-JP"/>
              </w:rPr>
              <w:t xml:space="preserve">and efficient patent examination with </w:t>
            </w:r>
            <w:r w:rsidRPr="00127C29">
              <w:rPr>
                <w:rFonts w:eastAsia="MS Mincho"/>
                <w:color w:val="000000"/>
                <w:sz w:val="16"/>
                <w:szCs w:val="16"/>
                <w:lang w:eastAsia="ja-JP"/>
              </w:rPr>
              <w:t xml:space="preserve">the </w:t>
            </w:r>
            <w:r w:rsidRPr="00127C29">
              <w:rPr>
                <w:rFonts w:eastAsia="MS Mincho" w:hint="eastAsia"/>
                <w:color w:val="000000"/>
                <w:sz w:val="16"/>
                <w:szCs w:val="16"/>
                <w:lang w:eastAsia="ja-JP"/>
              </w:rPr>
              <w:t>use of PCT products;</w:t>
            </w:r>
            <w:r w:rsidRPr="00127C29">
              <w:rPr>
                <w:rFonts w:eastAsia="MS Mincho"/>
                <w:color w:val="000000"/>
                <w:sz w:val="16"/>
                <w:szCs w:val="16"/>
                <w:lang w:eastAsia="ja-JP"/>
              </w:rPr>
              <w:t xml:space="preserve"> </w:t>
            </w:r>
            <w:r w:rsidRPr="00127C29">
              <w:rPr>
                <w:rFonts w:eastAsia="MS Mincho" w:hint="eastAsia"/>
                <w:color w:val="000000"/>
                <w:sz w:val="16"/>
                <w:szCs w:val="16"/>
                <w:lang w:eastAsia="ja-JP"/>
              </w:rPr>
              <w:t xml:space="preserve"> (ii) utilize hands-on technical training to increase skill</w:t>
            </w:r>
            <w:r w:rsidRPr="00127C29">
              <w:rPr>
                <w:rFonts w:eastAsia="MS Mincho"/>
                <w:color w:val="000000"/>
                <w:sz w:val="16"/>
                <w:szCs w:val="16"/>
                <w:lang w:eastAsia="ja-JP"/>
              </w:rPr>
              <w:t>s</w:t>
            </w:r>
            <w:r w:rsidRPr="00127C29">
              <w:rPr>
                <w:rFonts w:eastAsia="MS Mincho" w:hint="eastAsia"/>
                <w:color w:val="000000"/>
                <w:sz w:val="16"/>
                <w:szCs w:val="16"/>
                <w:lang w:eastAsia="ja-JP"/>
              </w:rPr>
              <w:t xml:space="preserve"> in efficiently accessing databases to obtain PCT products such as ISRs and </w:t>
            </w:r>
            <w:r w:rsidRPr="00127C29">
              <w:rPr>
                <w:rFonts w:eastAsia="MS Mincho"/>
                <w:color w:val="000000"/>
                <w:sz w:val="16"/>
                <w:szCs w:val="16"/>
                <w:lang w:eastAsia="ja-JP"/>
              </w:rPr>
              <w:t>International Preliminary Examination Reports (</w:t>
            </w:r>
            <w:r w:rsidRPr="00127C29">
              <w:rPr>
                <w:rFonts w:eastAsia="MS Mincho" w:hint="eastAsia"/>
                <w:color w:val="000000"/>
                <w:sz w:val="16"/>
                <w:szCs w:val="16"/>
                <w:lang w:eastAsia="ja-JP"/>
              </w:rPr>
              <w:t>IPERs</w:t>
            </w:r>
            <w:r w:rsidRPr="00127C29">
              <w:rPr>
                <w:rFonts w:eastAsia="MS Mincho"/>
                <w:color w:val="000000"/>
                <w:sz w:val="16"/>
                <w:szCs w:val="16"/>
                <w:lang w:eastAsia="ja-JP"/>
              </w:rPr>
              <w:t>)</w:t>
            </w:r>
            <w:r w:rsidRPr="00127C29">
              <w:rPr>
                <w:rFonts w:eastAsia="MS Mincho" w:hint="eastAsia"/>
                <w:color w:val="000000"/>
                <w:sz w:val="16"/>
                <w:szCs w:val="16"/>
                <w:lang w:eastAsia="ja-JP"/>
              </w:rPr>
              <w:t xml:space="preserve">; </w:t>
            </w:r>
            <w:r w:rsidRPr="00127C29">
              <w:rPr>
                <w:rFonts w:eastAsia="MS Mincho"/>
                <w:color w:val="000000"/>
                <w:sz w:val="16"/>
                <w:szCs w:val="16"/>
                <w:lang w:eastAsia="ja-JP"/>
              </w:rPr>
              <w:t xml:space="preserve"> </w:t>
            </w:r>
            <w:r w:rsidRPr="00127C29">
              <w:rPr>
                <w:rFonts w:eastAsia="MS Mincho" w:hint="eastAsia"/>
                <w:color w:val="000000"/>
                <w:sz w:val="16"/>
                <w:szCs w:val="16"/>
                <w:lang w:eastAsia="ja-JP"/>
              </w:rPr>
              <w:t>and (iii) disseminate knowledge gained in each participant</w:t>
            </w:r>
            <w:r w:rsidRPr="00127C29">
              <w:rPr>
                <w:rFonts w:eastAsia="MS Mincho"/>
                <w:color w:val="000000"/>
                <w:sz w:val="16"/>
                <w:szCs w:val="16"/>
                <w:lang w:eastAsia="ja-JP"/>
              </w:rPr>
              <w:t>’</w:t>
            </w:r>
            <w:r w:rsidRPr="00127C29">
              <w:rPr>
                <w:rFonts w:eastAsia="MS Mincho" w:hint="eastAsia"/>
                <w:color w:val="000000"/>
                <w:sz w:val="16"/>
                <w:szCs w:val="16"/>
                <w:lang w:eastAsia="ja-JP"/>
              </w:rPr>
              <w:t xml:space="preserve">s IP </w:t>
            </w:r>
            <w:r w:rsidRPr="00127C29">
              <w:rPr>
                <w:rFonts w:eastAsia="MS Mincho"/>
                <w:color w:val="000000"/>
                <w:sz w:val="16"/>
                <w:szCs w:val="16"/>
                <w:lang w:eastAsia="ja-JP"/>
              </w:rPr>
              <w:t>O</w:t>
            </w:r>
            <w:r w:rsidRPr="00127C29">
              <w:rPr>
                <w:rFonts w:eastAsia="MS Mincho" w:hint="eastAsia"/>
                <w:color w:val="000000"/>
                <w:sz w:val="16"/>
                <w:szCs w:val="16"/>
                <w:lang w:eastAsia="ja-JP"/>
              </w:rPr>
              <w:t>ffice</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III.6. Increased capacity of SMEs to successfully use IP to support innovation</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IP Advantage Initiatives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rPr>
            </w:pPr>
            <w:r w:rsidRPr="00127C29">
              <w:rPr>
                <w:rFonts w:eastAsiaTheme="minorEastAsia"/>
                <w:color w:val="000000"/>
                <w:sz w:val="16"/>
                <w:szCs w:val="16"/>
              </w:rPr>
              <w:t>January to December 2016</w:t>
            </w:r>
          </w:p>
        </w:tc>
        <w:tc>
          <w:tcPr>
            <w:tcW w:w="1925" w:type="dxa"/>
          </w:tcPr>
          <w:p w:rsidR="007F3E75" w:rsidRPr="00127C29" w:rsidRDefault="009243BF" w:rsidP="00545FEA">
            <w:pPr>
              <w:autoSpaceDE w:val="0"/>
              <w:autoSpaceDN w:val="0"/>
              <w:adjustRightInd w:val="0"/>
              <w:spacing w:before="120" w:after="120"/>
              <w:rPr>
                <w:rFonts w:eastAsiaTheme="minorEastAsia"/>
                <w:color w:val="000000"/>
                <w:sz w:val="16"/>
                <w:szCs w:val="16"/>
                <w:lang w:eastAsia="ja-JP"/>
              </w:rPr>
            </w:pPr>
            <w:r>
              <w:rPr>
                <w:color w:val="000000"/>
                <w:sz w:val="16"/>
                <w:szCs w:val="16"/>
                <w:lang w:eastAsia="ja-JP"/>
              </w:rPr>
              <w:t xml:space="preserve">WJO and WIPO HQ/ </w:t>
            </w:r>
            <w:r w:rsidR="007F3E75" w:rsidRPr="00127C29">
              <w:rPr>
                <w:rFonts w:eastAsiaTheme="minorEastAsia" w:hint="eastAsia"/>
                <w:color w:val="000000"/>
                <w:sz w:val="16"/>
                <w:szCs w:val="16"/>
                <w:lang w:eastAsia="ja-JP"/>
              </w:rPr>
              <w:t>All countries</w:t>
            </w:r>
          </w:p>
        </w:tc>
        <w:tc>
          <w:tcPr>
            <w:tcW w:w="4256" w:type="dxa"/>
          </w:tcPr>
          <w:p w:rsidR="007F3E75" w:rsidRPr="00127C29" w:rsidRDefault="009243BF" w:rsidP="00545FEA">
            <w:pPr>
              <w:autoSpaceDE w:val="0"/>
              <w:autoSpaceDN w:val="0"/>
              <w:adjustRightInd w:val="0"/>
              <w:spacing w:before="120" w:after="120"/>
              <w:rPr>
                <w:rFonts w:eastAsiaTheme="minorEastAsia"/>
                <w:color w:val="000000"/>
                <w:sz w:val="16"/>
                <w:szCs w:val="16"/>
                <w:lang w:eastAsia="ja-JP"/>
              </w:rPr>
            </w:pPr>
            <w:r w:rsidRPr="00127C29">
              <w:rPr>
                <w:rFonts w:hint="eastAsia"/>
                <w:color w:val="000000"/>
                <w:sz w:val="16"/>
                <w:szCs w:val="16"/>
                <w:lang w:eastAsia="ja-JP"/>
              </w:rPr>
              <w:t>Four new case studies were added in the IP Advantage database</w:t>
            </w:r>
            <w:r>
              <w:rPr>
                <w:color w:val="000000"/>
                <w:sz w:val="16"/>
                <w:szCs w:val="16"/>
                <w:lang w:eastAsia="ja-JP"/>
              </w:rPr>
              <w:t xml:space="preserve"> by WIPO Japan Office (WJO)</w:t>
            </w:r>
            <w:r w:rsidRPr="00127C29">
              <w:rPr>
                <w:color w:val="000000"/>
                <w:sz w:val="16"/>
                <w:szCs w:val="16"/>
                <w:lang w:eastAsia="ja-JP"/>
              </w:rPr>
              <w:t>,</w:t>
            </w:r>
            <w:r w:rsidRPr="00127C29">
              <w:rPr>
                <w:rFonts w:hint="eastAsia"/>
                <w:color w:val="000000"/>
                <w:sz w:val="16"/>
                <w:szCs w:val="16"/>
                <w:lang w:eastAsia="ja-JP"/>
              </w:rPr>
              <w:t xml:space="preserve"> and </w:t>
            </w:r>
            <w:r w:rsidRPr="00127C29">
              <w:rPr>
                <w:color w:val="000000"/>
                <w:sz w:val="16"/>
                <w:szCs w:val="16"/>
                <w:lang w:eastAsia="ja-JP"/>
              </w:rPr>
              <w:t>f</w:t>
            </w:r>
            <w:r w:rsidRPr="00127C29">
              <w:rPr>
                <w:rFonts w:hint="eastAsia"/>
                <w:color w:val="000000"/>
                <w:sz w:val="16"/>
                <w:szCs w:val="16"/>
                <w:lang w:eastAsia="ja-JP"/>
              </w:rPr>
              <w:t xml:space="preserve">our video clips were created </w:t>
            </w:r>
            <w:r>
              <w:rPr>
                <w:color w:val="000000"/>
                <w:sz w:val="16"/>
                <w:szCs w:val="16"/>
                <w:lang w:eastAsia="ja-JP"/>
              </w:rPr>
              <w:t xml:space="preserve">by </w:t>
            </w:r>
            <w:r w:rsidR="00AE19A8">
              <w:rPr>
                <w:color w:val="000000"/>
                <w:sz w:val="16"/>
                <w:szCs w:val="16"/>
                <w:lang w:eastAsia="ja-JP"/>
              </w:rPr>
              <w:t xml:space="preserve">the </w:t>
            </w:r>
            <w:r>
              <w:rPr>
                <w:color w:val="000000"/>
                <w:sz w:val="16"/>
                <w:szCs w:val="16"/>
                <w:lang w:eastAsia="ja-JP"/>
              </w:rPr>
              <w:t xml:space="preserve">Communications Division and WJO </w:t>
            </w:r>
            <w:r w:rsidRPr="00127C29">
              <w:rPr>
                <w:rFonts w:hint="eastAsia"/>
                <w:color w:val="000000"/>
                <w:sz w:val="16"/>
                <w:szCs w:val="16"/>
                <w:lang w:eastAsia="ja-JP"/>
              </w:rPr>
              <w:t>in order to promote better understanding of the use of the IP system for innovation</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lastRenderedPageBreak/>
              <w:t>RESULT</w:t>
            </w:r>
            <w:r w:rsidRPr="00127C29">
              <w:rPr>
                <w:rFonts w:eastAsiaTheme="minorEastAsia"/>
                <w:bCs/>
                <w:sz w:val="16"/>
                <w:szCs w:val="16"/>
                <w:lang w:val="en-AU"/>
              </w:rPr>
              <w:t>:</w:t>
            </w:r>
            <w:r w:rsidRPr="00127C29">
              <w:rPr>
                <w:rFonts w:eastAsiaTheme="minorEastAsia"/>
                <w:bCs/>
                <w:sz w:val="16"/>
                <w:szCs w:val="16"/>
                <w:lang w:val="en-AU"/>
              </w:rPr>
              <w:tab/>
              <w:t>IV.2. Enhanced access to, and use of, IP information by IP institutions and the public to promote innovation and creativity</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keepNext/>
              <w:keepLines/>
              <w:autoSpaceDE w:val="0"/>
              <w:autoSpaceDN w:val="0"/>
              <w:adjustRightInd w:val="0"/>
              <w:spacing w:before="120" w:after="120"/>
              <w:rPr>
                <w:rFonts w:eastAsiaTheme="minorEastAsia"/>
                <w:color w:val="000000"/>
                <w:sz w:val="16"/>
                <w:szCs w:val="16"/>
                <w:lang w:eastAsia="ja-JP"/>
              </w:rPr>
            </w:pPr>
            <w:r w:rsidRPr="00127C29">
              <w:rPr>
                <w:rFonts w:eastAsiaTheme="minorEastAsia"/>
                <w:color w:val="000000"/>
                <w:sz w:val="16"/>
                <w:szCs w:val="16"/>
                <w:lang w:eastAsia="ja-JP"/>
              </w:rPr>
              <w:t>Creating an Enabling Intellectual Property Environment (EIE) to Increase the Capacity for Innovation and Creativity</w:t>
            </w:r>
          </w:p>
        </w:tc>
        <w:tc>
          <w:tcPr>
            <w:tcW w:w="1103" w:type="dxa"/>
          </w:tcPr>
          <w:p w:rsidR="007F3E75" w:rsidRPr="00127C29" w:rsidRDefault="007F3E75" w:rsidP="00545FEA">
            <w:pPr>
              <w:keepNext/>
              <w:keepLines/>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February to December 2016</w:t>
            </w:r>
          </w:p>
        </w:tc>
        <w:tc>
          <w:tcPr>
            <w:tcW w:w="1925" w:type="dxa"/>
          </w:tcPr>
          <w:p w:rsidR="007F3E75" w:rsidRPr="00127C29" w:rsidRDefault="007F3E75" w:rsidP="00545FEA">
            <w:pPr>
              <w:keepNext/>
              <w:keepLines/>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Malaysia, </w:t>
            </w:r>
            <w:r w:rsidRPr="00127C29">
              <w:rPr>
                <w:rFonts w:eastAsiaTheme="minorEastAsia"/>
                <w:color w:val="000000"/>
                <w:sz w:val="16"/>
                <w:szCs w:val="16"/>
                <w:lang w:eastAsia="ja-JP"/>
              </w:rPr>
              <w:t>Philippines</w:t>
            </w:r>
            <w:r w:rsidRPr="00127C29">
              <w:rPr>
                <w:rFonts w:eastAsiaTheme="minorEastAsia" w:hint="eastAsia"/>
                <w:color w:val="000000"/>
                <w:sz w:val="16"/>
                <w:szCs w:val="16"/>
                <w:lang w:eastAsia="ja-JP"/>
              </w:rPr>
              <w:t>, Thailand, Sri Lanka</w:t>
            </w:r>
          </w:p>
        </w:tc>
        <w:tc>
          <w:tcPr>
            <w:tcW w:w="4256" w:type="dxa"/>
          </w:tcPr>
          <w:p w:rsidR="007F3E75" w:rsidRPr="00127C29" w:rsidRDefault="007F3E75" w:rsidP="00545FEA">
            <w:pPr>
              <w:keepNext/>
              <w:keepLines/>
              <w:tabs>
                <w:tab w:val="left" w:pos="0"/>
                <w:tab w:val="left" w:pos="335"/>
              </w:tabs>
              <w:spacing w:before="120"/>
              <w:rPr>
                <w:rFonts w:eastAsiaTheme="minorEastAsia"/>
                <w:sz w:val="16"/>
                <w:szCs w:val="16"/>
                <w:lang w:eastAsia="ja-JP"/>
              </w:rPr>
            </w:pPr>
            <w:r w:rsidRPr="00127C29">
              <w:rPr>
                <w:rFonts w:eastAsiaTheme="minorEastAsia" w:hint="eastAsia"/>
                <w:sz w:val="16"/>
                <w:szCs w:val="16"/>
                <w:lang w:eastAsia="ja-JP"/>
              </w:rPr>
              <w:t xml:space="preserve">To: </w:t>
            </w:r>
            <w:r w:rsidRPr="00127C29">
              <w:rPr>
                <w:rFonts w:eastAsiaTheme="minorEastAsia"/>
                <w:sz w:val="16"/>
                <w:szCs w:val="16"/>
                <w:lang w:eastAsia="ja-JP"/>
              </w:rPr>
              <w:t xml:space="preserve"> </w:t>
            </w:r>
            <w:r w:rsidRPr="00127C29">
              <w:rPr>
                <w:rFonts w:eastAsiaTheme="minorEastAsia" w:hint="eastAsia"/>
                <w:sz w:val="16"/>
                <w:szCs w:val="16"/>
                <w:lang w:eastAsia="ja-JP"/>
              </w:rPr>
              <w:t>(i) i</w:t>
            </w:r>
            <w:r w:rsidRPr="00127C29">
              <w:rPr>
                <w:rFonts w:eastAsiaTheme="minorEastAsia"/>
                <w:sz w:val="16"/>
                <w:szCs w:val="16"/>
                <w:lang w:eastAsia="ja-JP"/>
              </w:rPr>
              <w:t xml:space="preserve">ncrease understanding of the existing capacity and potential of institutions in the Philippines </w:t>
            </w:r>
            <w:r w:rsidRPr="00127C29">
              <w:rPr>
                <w:rFonts w:eastAsiaTheme="minorEastAsia" w:hint="eastAsia"/>
                <w:sz w:val="16"/>
                <w:szCs w:val="16"/>
                <w:lang w:eastAsia="ja-JP"/>
              </w:rPr>
              <w:t xml:space="preserve">and Thailand </w:t>
            </w:r>
            <w:r w:rsidRPr="00127C29">
              <w:rPr>
                <w:rFonts w:eastAsiaTheme="minorEastAsia"/>
                <w:sz w:val="16"/>
                <w:szCs w:val="16"/>
                <w:lang w:eastAsia="ja-JP"/>
              </w:rPr>
              <w:t>to embark on technology scouting, absorption, adaptation, innovation and commercialization</w:t>
            </w:r>
            <w:r w:rsidRPr="00127C29">
              <w:rPr>
                <w:rFonts w:eastAsiaTheme="minorEastAsia" w:hint="eastAsia"/>
                <w:sz w:val="16"/>
                <w:szCs w:val="16"/>
                <w:lang w:eastAsia="ja-JP"/>
              </w:rPr>
              <w:t xml:space="preserve">; </w:t>
            </w:r>
            <w:r w:rsidRPr="00127C29">
              <w:rPr>
                <w:rFonts w:eastAsiaTheme="minorEastAsia"/>
                <w:sz w:val="16"/>
                <w:szCs w:val="16"/>
                <w:lang w:eastAsia="ja-JP"/>
              </w:rPr>
              <w:t xml:space="preserve"> </w:t>
            </w:r>
            <w:r w:rsidRPr="00127C29">
              <w:rPr>
                <w:rFonts w:eastAsiaTheme="minorEastAsia" w:hint="eastAsia"/>
                <w:sz w:val="16"/>
                <w:szCs w:val="16"/>
                <w:lang w:eastAsia="ja-JP"/>
              </w:rPr>
              <w:t xml:space="preserve">(ii) identify </w:t>
            </w:r>
            <w:r w:rsidRPr="00127C29">
              <w:rPr>
                <w:rFonts w:eastAsiaTheme="minorEastAsia"/>
                <w:sz w:val="16"/>
                <w:szCs w:val="16"/>
                <w:lang w:eastAsia="ja-JP"/>
              </w:rPr>
              <w:t xml:space="preserve">institutions in the </w:t>
            </w:r>
            <w:r w:rsidRPr="00127C29">
              <w:rPr>
                <w:rFonts w:eastAsiaTheme="minorEastAsia" w:hint="eastAsia"/>
                <w:sz w:val="16"/>
                <w:szCs w:val="16"/>
                <w:lang w:eastAsia="ja-JP"/>
              </w:rPr>
              <w:t>beneficially countries</w:t>
            </w:r>
            <w:r w:rsidRPr="00127C29">
              <w:rPr>
                <w:rFonts w:eastAsiaTheme="minorEastAsia"/>
                <w:sz w:val="16"/>
                <w:szCs w:val="16"/>
                <w:lang w:eastAsia="ja-JP"/>
              </w:rPr>
              <w:t>,</w:t>
            </w:r>
            <w:r w:rsidRPr="00127C29">
              <w:rPr>
                <w:rFonts w:eastAsiaTheme="minorEastAsia" w:hint="eastAsia"/>
                <w:sz w:val="16"/>
                <w:szCs w:val="16"/>
                <w:lang w:eastAsia="ja-JP"/>
              </w:rPr>
              <w:t xml:space="preserve"> </w:t>
            </w:r>
            <w:r w:rsidRPr="00127C29">
              <w:rPr>
                <w:rFonts w:eastAsiaTheme="minorEastAsia"/>
                <w:sz w:val="16"/>
                <w:szCs w:val="16"/>
                <w:lang w:eastAsia="ja-JP"/>
              </w:rPr>
              <w:t>which could form part of the EIE for technology development and other related endeavors</w:t>
            </w:r>
            <w:r w:rsidRPr="00127C29">
              <w:rPr>
                <w:rFonts w:eastAsiaTheme="minorEastAsia" w:hint="eastAsia"/>
                <w:color w:val="212121"/>
                <w:sz w:val="16"/>
                <w:szCs w:val="16"/>
                <w:lang w:eastAsia="ja-JP"/>
              </w:rPr>
              <w:t xml:space="preserve">; </w:t>
            </w:r>
            <w:r w:rsidRPr="00127C29">
              <w:rPr>
                <w:rFonts w:eastAsiaTheme="minorEastAsia"/>
                <w:color w:val="212121"/>
                <w:sz w:val="16"/>
                <w:szCs w:val="16"/>
                <w:lang w:eastAsia="ja-JP"/>
              </w:rPr>
              <w:t xml:space="preserve"> </w:t>
            </w:r>
            <w:r w:rsidRPr="00127C29">
              <w:rPr>
                <w:rFonts w:eastAsiaTheme="minorEastAsia" w:hint="eastAsia"/>
                <w:color w:val="212121"/>
                <w:sz w:val="16"/>
                <w:szCs w:val="16"/>
                <w:lang w:eastAsia="ja-JP"/>
              </w:rPr>
              <w:t>(iii) h</w:t>
            </w:r>
            <w:r w:rsidRPr="00127C29">
              <w:rPr>
                <w:rFonts w:eastAsiaTheme="minorEastAsia"/>
                <w:color w:val="212121"/>
                <w:sz w:val="16"/>
                <w:szCs w:val="16"/>
                <w:lang w:eastAsia="ja-JP"/>
              </w:rPr>
              <w:t>eighten interest among participants to form networked communities for technology development and other related endeavors</w:t>
            </w:r>
            <w:r w:rsidRPr="00127C29">
              <w:rPr>
                <w:rFonts w:eastAsiaTheme="minorEastAsia" w:hint="eastAsia"/>
                <w:color w:val="212121"/>
                <w:sz w:val="16"/>
                <w:szCs w:val="16"/>
                <w:lang w:eastAsia="ja-JP"/>
              </w:rPr>
              <w:t xml:space="preserve">; </w:t>
            </w:r>
            <w:r w:rsidRPr="00127C29">
              <w:rPr>
                <w:rFonts w:eastAsiaTheme="minorEastAsia"/>
                <w:color w:val="212121"/>
                <w:sz w:val="16"/>
                <w:szCs w:val="16"/>
                <w:lang w:eastAsia="ja-JP"/>
              </w:rPr>
              <w:t xml:space="preserve"> </w:t>
            </w:r>
            <w:r w:rsidRPr="00127C29">
              <w:rPr>
                <w:rFonts w:eastAsiaTheme="minorEastAsia" w:hint="eastAsia"/>
                <w:color w:val="212121"/>
                <w:sz w:val="16"/>
                <w:szCs w:val="16"/>
                <w:lang w:eastAsia="ja-JP"/>
              </w:rPr>
              <w:t>and (iv) discuss a</w:t>
            </w:r>
            <w:r w:rsidRPr="00127C29">
              <w:rPr>
                <w:rFonts w:eastAsiaTheme="minorEastAsia"/>
                <w:sz w:val="16"/>
                <w:szCs w:val="16"/>
              </w:rPr>
              <w:t>n appropriate strategy and possible path forward with in-country stakeholders to establish an EIE given the existing structures, systems and overall environment in the country</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Provision of IP Reference Material</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March 3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4, 2016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Philippines/</w:t>
            </w:r>
            <w:r w:rsidRPr="00127C29">
              <w:rPr>
                <w:rFonts w:eastAsiaTheme="minorEastAsia"/>
                <w:color w:val="000000"/>
                <w:sz w:val="16"/>
                <w:szCs w:val="16"/>
                <w:lang w:eastAsia="ja-JP"/>
              </w:rPr>
              <w:t xml:space="preserve"> </w:t>
            </w:r>
            <w:r w:rsidRPr="00127C29">
              <w:rPr>
                <w:rFonts w:eastAsiaTheme="minorEastAsia" w:hint="eastAsia"/>
                <w:color w:val="000000"/>
                <w:sz w:val="16"/>
                <w:szCs w:val="16"/>
                <w:lang w:eastAsia="ja-JP"/>
              </w:rPr>
              <w:t>Philippines, Viet Nam, Thailand</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sz w:val="16"/>
                <w:szCs w:val="16"/>
                <w:lang w:eastAsia="ja-JP"/>
              </w:rPr>
              <w:t xml:space="preserve">Twenty-five IP handbook sets were provided to the participants of the </w:t>
            </w:r>
            <w:r w:rsidRPr="00127C29">
              <w:rPr>
                <w:rFonts w:eastAsiaTheme="minorEastAsia"/>
                <w:color w:val="000000"/>
                <w:sz w:val="16"/>
                <w:szCs w:val="16"/>
                <w:lang w:eastAsia="ja-JP"/>
              </w:rPr>
              <w:t xml:space="preserve">Regional Workshop on IP Management around WIPO Re:Search and WIPO GREEN to reinforce the learning on IP management and provide participants with </w:t>
            </w:r>
            <w:r w:rsidRPr="00127C29">
              <w:rPr>
                <w:rFonts w:eastAsiaTheme="minorEastAsia"/>
                <w:sz w:val="16"/>
                <w:szCs w:val="16"/>
              </w:rPr>
              <w:t>pertinent IP reference material that can be used after the training.</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Study Visit to the Intellectual Property Office of the Philippines and certain Innovation and Technology Support Offices </w:t>
            </w:r>
            <w:r w:rsidRPr="00127C29">
              <w:rPr>
                <w:rFonts w:eastAsiaTheme="minorEastAsia"/>
                <w:color w:val="000000"/>
                <w:sz w:val="16"/>
                <w:szCs w:val="16"/>
                <w:lang w:eastAsia="ja-JP"/>
              </w:rPr>
              <w:t xml:space="preserve">in </w:t>
            </w:r>
            <w:r w:rsidRPr="00127C29">
              <w:rPr>
                <w:rFonts w:eastAsiaTheme="minorEastAsia" w:hint="eastAsia"/>
                <w:color w:val="000000"/>
                <w:sz w:val="16"/>
                <w:szCs w:val="16"/>
                <w:lang w:eastAsia="ja-JP"/>
              </w:rPr>
              <w:t>Manila</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July 25 to 29,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Philippines/</w:t>
            </w:r>
            <w:r w:rsidRPr="00127C29">
              <w:rPr>
                <w:rFonts w:eastAsiaTheme="minorEastAsia"/>
                <w:color w:val="000000"/>
                <w:sz w:val="16"/>
                <w:szCs w:val="16"/>
                <w:lang w:eastAsia="ja-JP"/>
              </w:rPr>
              <w:t xml:space="preserve"> </w:t>
            </w:r>
            <w:r w:rsidRPr="00127C29">
              <w:rPr>
                <w:rFonts w:eastAsiaTheme="minorEastAsia" w:hint="eastAsia"/>
                <w:color w:val="000000"/>
                <w:sz w:val="16"/>
                <w:szCs w:val="16"/>
                <w:lang w:eastAsia="ja-JP"/>
              </w:rPr>
              <w:t>Bangladesh, Bhutan, India, Nepal, Mongolia, Pakistan, Sri</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Lanka</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To contribute to effective innovation support services, in particular</w:t>
            </w:r>
            <w:r w:rsidRPr="00127C29">
              <w:rPr>
                <w:rFonts w:eastAsiaTheme="minorEastAsia"/>
                <w:color w:val="000000"/>
                <w:sz w:val="16"/>
                <w:szCs w:val="16"/>
                <w:lang w:eastAsia="ja-JP"/>
              </w:rPr>
              <w:t>,</w:t>
            </w:r>
            <w:r w:rsidRPr="00127C29">
              <w:rPr>
                <w:rFonts w:eastAsiaTheme="minorEastAsia" w:hint="eastAsia"/>
                <w:color w:val="000000"/>
                <w:sz w:val="16"/>
                <w:szCs w:val="16"/>
                <w:lang w:eastAsia="ja-JP"/>
              </w:rPr>
              <w:t xml:space="preserve"> the use and exploitation of technology databases by developing staff experience in </w:t>
            </w:r>
            <w:r w:rsidRPr="00127C29">
              <w:rPr>
                <w:rFonts w:eastAsiaTheme="minorEastAsia"/>
                <w:color w:val="000000"/>
                <w:sz w:val="16"/>
                <w:szCs w:val="16"/>
                <w:lang w:eastAsia="ja-JP"/>
              </w:rPr>
              <w:t>promoting</w:t>
            </w:r>
            <w:r w:rsidRPr="00127C29">
              <w:rPr>
                <w:rFonts w:eastAsiaTheme="minorEastAsia" w:hint="eastAsia"/>
                <w:color w:val="000000"/>
                <w:sz w:val="16"/>
                <w:szCs w:val="16"/>
                <w:lang w:eastAsia="ja-JP"/>
              </w:rPr>
              <w:t xml:space="preserve"> and running TISCs</w:t>
            </w:r>
            <w:r w:rsidRPr="00127C29">
              <w:rPr>
                <w:rFonts w:eastAsiaTheme="minorEastAsia"/>
                <w:color w:val="000000"/>
                <w:sz w:val="16"/>
                <w:szCs w:val="16"/>
                <w:lang w:eastAsia="ja-JP"/>
              </w:rPr>
              <w:t xml:space="preserve"> </w:t>
            </w:r>
          </w:p>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Capacity Building in Patent Drafting Skills for Effective Innovation Support</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August 22 to 26</w:t>
            </w:r>
            <w:r w:rsidRPr="00127C29">
              <w:rPr>
                <w:rFonts w:eastAsiaTheme="minorEastAsia"/>
                <w:color w:val="000000"/>
                <w:sz w:val="16"/>
                <w:szCs w:val="16"/>
                <w:lang w:eastAsia="ja-JP"/>
              </w:rPr>
              <w:t>, 2016</w:t>
            </w:r>
          </w:p>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November 21 to 25,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Thailand </w:t>
            </w:r>
          </w:p>
          <w:p w:rsidR="007F3E75" w:rsidRPr="00127C29" w:rsidRDefault="007F3E75" w:rsidP="00545FEA">
            <w:pPr>
              <w:autoSpaceDE w:val="0"/>
              <w:autoSpaceDN w:val="0"/>
              <w:adjustRightInd w:val="0"/>
              <w:spacing w:before="120"/>
              <w:rPr>
                <w:rFonts w:eastAsiaTheme="minorEastAsia"/>
                <w:color w:val="000000"/>
                <w:sz w:val="16"/>
                <w:szCs w:val="16"/>
                <w:lang w:eastAsia="ja-JP"/>
              </w:rPr>
            </w:pPr>
          </w:p>
          <w:p w:rsidR="007F3E75" w:rsidRPr="00127C29" w:rsidRDefault="007F3E75" w:rsidP="00545FEA">
            <w:pPr>
              <w:autoSpaceDE w:val="0"/>
              <w:autoSpaceDN w:val="0"/>
              <w:adjustRightInd w:val="0"/>
              <w:spacing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Philippines </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To increase patent drafting skills of the staff of selected </w:t>
            </w:r>
            <w:r w:rsidRPr="00127C29">
              <w:rPr>
                <w:rFonts w:eastAsiaTheme="minorEastAsia"/>
                <w:color w:val="000000"/>
                <w:sz w:val="16"/>
                <w:szCs w:val="16"/>
                <w:lang w:eastAsia="ja-JP"/>
              </w:rPr>
              <w:t>institutions</w:t>
            </w:r>
            <w:r w:rsidRPr="00127C29">
              <w:rPr>
                <w:rFonts w:eastAsiaTheme="minorEastAsia" w:hint="eastAsia"/>
                <w:color w:val="000000"/>
                <w:sz w:val="16"/>
                <w:szCs w:val="16"/>
                <w:lang w:eastAsia="ja-JP"/>
              </w:rPr>
              <w:t xml:space="preserve"> in Thailand and Philippines.</w:t>
            </w: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Regional Patent Analytics workshop</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September 27 to 29,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Malaysia/</w:t>
            </w:r>
            <w:r w:rsidRPr="00127C29">
              <w:rPr>
                <w:rFonts w:eastAsiaTheme="minorEastAsia"/>
                <w:color w:val="000000"/>
                <w:sz w:val="16"/>
                <w:szCs w:val="16"/>
                <w:lang w:eastAsia="ja-JP"/>
              </w:rPr>
              <w:t xml:space="preserve"> 11 participants from </w:t>
            </w:r>
            <w:r w:rsidRPr="00127C29">
              <w:rPr>
                <w:rFonts w:eastAsiaTheme="minorEastAsia" w:hint="eastAsia"/>
                <w:color w:val="000000"/>
                <w:sz w:val="16"/>
                <w:szCs w:val="16"/>
                <w:lang w:eastAsia="ja-JP"/>
              </w:rPr>
              <w:t xml:space="preserve">Indonesia, Malaysia, Philippines, Singapore, Thailand, Viet Nam </w:t>
            </w:r>
          </w:p>
        </w:tc>
        <w:tc>
          <w:tcPr>
            <w:tcW w:w="4256" w:type="dxa"/>
          </w:tcPr>
          <w:p w:rsidR="007F3E75" w:rsidRPr="00127C29" w:rsidRDefault="007F3E75" w:rsidP="00545FEA">
            <w:pPr>
              <w:rPr>
                <w:rFonts w:eastAsiaTheme="minorEastAsia"/>
                <w:sz w:val="16"/>
                <w:szCs w:val="16"/>
              </w:rPr>
            </w:pPr>
            <w:r w:rsidRPr="00127C29">
              <w:rPr>
                <w:rFonts w:eastAsiaTheme="minorEastAsia" w:hint="eastAsia"/>
                <w:sz w:val="16"/>
                <w:szCs w:val="16"/>
                <w:lang w:eastAsia="ja-JP"/>
              </w:rPr>
              <w:t>To</w:t>
            </w:r>
            <w:r w:rsidRPr="00127C29">
              <w:rPr>
                <w:rFonts w:eastAsiaTheme="minorEastAsia" w:hint="eastAsia"/>
                <w:sz w:val="16"/>
                <w:szCs w:val="16"/>
              </w:rPr>
              <w:t xml:space="preserve"> be able to effectively use the WIPO </w:t>
            </w:r>
            <w:r w:rsidRPr="00127C29">
              <w:rPr>
                <w:rFonts w:eastAsiaTheme="minorEastAsia"/>
                <w:sz w:val="16"/>
                <w:szCs w:val="16"/>
              </w:rPr>
              <w:t>Guidelines</w:t>
            </w:r>
            <w:r w:rsidRPr="00127C29">
              <w:rPr>
                <w:rFonts w:eastAsiaTheme="minorEastAsia" w:hint="eastAsia"/>
                <w:sz w:val="16"/>
                <w:szCs w:val="16"/>
              </w:rPr>
              <w:t xml:space="preserve"> for Drafting Patent Landscape Reports and the WIPO </w:t>
            </w:r>
            <w:r w:rsidRPr="00127C29">
              <w:rPr>
                <w:rFonts w:eastAsiaTheme="minorEastAsia"/>
                <w:sz w:val="16"/>
                <w:szCs w:val="16"/>
              </w:rPr>
              <w:t>M</w:t>
            </w:r>
            <w:r w:rsidRPr="00127C29">
              <w:rPr>
                <w:rFonts w:eastAsiaTheme="minorEastAsia" w:hint="eastAsia"/>
                <w:sz w:val="16"/>
                <w:szCs w:val="16"/>
              </w:rPr>
              <w:t>anual on Using Open Source and Free of Charge Tools for Drafting Patent Landscape Report.</w:t>
            </w:r>
            <w:r w:rsidRPr="00127C29">
              <w:rPr>
                <w:rFonts w:eastAsiaTheme="minorEastAsia"/>
                <w:sz w:val="16"/>
                <w:szCs w:val="16"/>
              </w:rPr>
              <w:t xml:space="preserve"> </w:t>
            </w:r>
          </w:p>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p>
        </w:tc>
      </w:tr>
      <w:tr w:rsidR="007F3E75" w:rsidRPr="00127C29" w:rsidTr="009243BF">
        <w:tblPrEx>
          <w:tblLook w:val="04A0" w:firstRow="1" w:lastRow="0" w:firstColumn="1" w:lastColumn="0" w:noHBand="0" w:noVBand="1"/>
        </w:tblPrEx>
        <w:trPr>
          <w:cantSplit/>
          <w:trHeight w:val="473"/>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Regional Workshop on Dissemination and Effective Utilization of Patent Information</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December 6 and 7,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Japan/</w:t>
            </w:r>
            <w:r w:rsidRPr="00127C29">
              <w:rPr>
                <w:rFonts w:eastAsiaTheme="minorEastAsia"/>
                <w:color w:val="000000"/>
                <w:sz w:val="16"/>
                <w:szCs w:val="16"/>
                <w:lang w:eastAsia="ja-JP"/>
              </w:rPr>
              <w:t xml:space="preserve"> 14 participants from </w:t>
            </w:r>
            <w:r w:rsidRPr="00127C29">
              <w:rPr>
                <w:rFonts w:eastAsiaTheme="minorEastAsia" w:hint="eastAsia"/>
                <w:color w:val="000000"/>
                <w:sz w:val="16"/>
                <w:szCs w:val="16"/>
                <w:lang w:eastAsia="ja-JP"/>
              </w:rPr>
              <w:t>Brazil, India Indonesia, Philippines, Malaysia, Thailand, Viet</w:t>
            </w:r>
            <w:r w:rsidRPr="00127C29">
              <w:rPr>
                <w:rFonts w:eastAsiaTheme="minorEastAsia"/>
                <w:color w:val="000000"/>
                <w:sz w:val="16"/>
                <w:szCs w:val="16"/>
                <w:lang w:eastAsia="ja-JP"/>
              </w:rPr>
              <w:t> </w:t>
            </w:r>
            <w:r w:rsidRPr="00127C29">
              <w:rPr>
                <w:rFonts w:eastAsiaTheme="minorEastAsia" w:hint="eastAsia"/>
                <w:color w:val="000000"/>
                <w:sz w:val="16"/>
                <w:szCs w:val="16"/>
                <w:lang w:eastAsia="ja-JP"/>
              </w:rPr>
              <w:t>Nam</w:t>
            </w:r>
          </w:p>
        </w:tc>
        <w:tc>
          <w:tcPr>
            <w:tcW w:w="4256"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To</w:t>
            </w:r>
            <w:r w:rsidRPr="00127C29">
              <w:rPr>
                <w:rFonts w:eastAsiaTheme="minorEastAsia"/>
                <w:color w:val="000000"/>
                <w:sz w:val="16"/>
                <w:szCs w:val="16"/>
                <w:lang w:eastAsia="ja-JP"/>
              </w:rPr>
              <w:t xml:space="preserve">: </w:t>
            </w:r>
            <w:r w:rsidRPr="00127C29">
              <w:rPr>
                <w:rFonts w:eastAsiaTheme="minorEastAsia" w:hint="eastAsia"/>
                <w:color w:val="000000"/>
                <w:sz w:val="16"/>
                <w:szCs w:val="16"/>
                <w:lang w:eastAsia="ja-JP"/>
              </w:rPr>
              <w:t xml:space="preserve"> </w:t>
            </w:r>
            <w:r w:rsidRPr="00127C29">
              <w:rPr>
                <w:rFonts w:eastAsiaTheme="minorEastAsia"/>
                <w:color w:val="000000"/>
                <w:sz w:val="16"/>
                <w:szCs w:val="16"/>
                <w:lang w:eastAsia="ja-JP"/>
              </w:rPr>
              <w:t xml:space="preserve">(i) </w:t>
            </w:r>
            <w:r w:rsidRPr="00127C29">
              <w:rPr>
                <w:rFonts w:eastAsiaTheme="minorEastAsia" w:hint="eastAsia"/>
                <w:color w:val="000000"/>
                <w:sz w:val="16"/>
                <w:szCs w:val="16"/>
                <w:lang w:eastAsia="ja-JP"/>
              </w:rPr>
              <w:t>increase patent information/data disseminated by IP Offices both at home and abroad</w:t>
            </w:r>
            <w:r w:rsidRPr="00127C29">
              <w:rPr>
                <w:rFonts w:eastAsiaTheme="minorEastAsia"/>
                <w:color w:val="000000"/>
                <w:sz w:val="16"/>
                <w:szCs w:val="16"/>
                <w:lang w:eastAsia="ja-JP"/>
              </w:rPr>
              <w:t xml:space="preserve">;  and (ii) </w:t>
            </w:r>
            <w:r w:rsidRPr="00127C29">
              <w:rPr>
                <w:rFonts w:eastAsiaTheme="minorEastAsia" w:hint="eastAsia"/>
                <w:color w:val="000000"/>
                <w:sz w:val="16"/>
                <w:szCs w:val="16"/>
                <w:lang w:eastAsia="ja-JP"/>
              </w:rPr>
              <w:t xml:space="preserve">to exchange digitized patent </w:t>
            </w:r>
            <w:r w:rsidRPr="00127C29">
              <w:rPr>
                <w:rFonts w:eastAsiaTheme="minorEastAsia"/>
                <w:color w:val="000000"/>
                <w:sz w:val="16"/>
                <w:szCs w:val="16"/>
                <w:lang w:eastAsia="ja-JP"/>
              </w:rPr>
              <w:t>information</w:t>
            </w:r>
            <w:r w:rsidRPr="00127C29">
              <w:rPr>
                <w:rFonts w:eastAsiaTheme="minorEastAsia" w:hint="eastAsia"/>
                <w:color w:val="000000"/>
                <w:sz w:val="16"/>
                <w:szCs w:val="16"/>
                <w:lang w:eastAsia="ja-JP"/>
              </w:rPr>
              <w:t xml:space="preserve"> between more IP </w:t>
            </w:r>
            <w:r w:rsidRPr="00127C29">
              <w:rPr>
                <w:rFonts w:eastAsiaTheme="minorEastAsia"/>
                <w:color w:val="000000"/>
                <w:sz w:val="16"/>
                <w:szCs w:val="16"/>
                <w:lang w:eastAsia="ja-JP"/>
              </w:rPr>
              <w:t>O</w:t>
            </w:r>
            <w:r w:rsidRPr="00127C29">
              <w:rPr>
                <w:rFonts w:eastAsiaTheme="minorEastAsia" w:hint="eastAsia"/>
                <w:color w:val="000000"/>
                <w:sz w:val="16"/>
                <w:szCs w:val="16"/>
                <w:lang w:eastAsia="ja-JP"/>
              </w:rPr>
              <w:t>ffices.</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IV.4. Enhanced technical and knowledge infrastructure for IP Offices and other IP institutions leading to better services (cheaper, faster, higher quality) to their stakeholders and better outcome of IP administration</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7F3E75" w:rsidRPr="00127C29" w:rsidTr="009243BF">
        <w:tblPrEx>
          <w:tblLook w:val="04A0" w:firstRow="1" w:lastRow="0" w:firstColumn="1" w:lastColumn="0" w:noHBand="0" w:noVBand="1"/>
        </w:tblPrEx>
        <w:trPr>
          <w:cantSplit/>
          <w:trHeight w:val="1570"/>
        </w:trPr>
        <w:tc>
          <w:tcPr>
            <w:tcW w:w="1788"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IP Office Diagnostics</w:t>
            </w:r>
          </w:p>
        </w:tc>
        <w:tc>
          <w:tcPr>
            <w:tcW w:w="1103"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 xml:space="preserve">May </w:t>
            </w:r>
            <w:r w:rsidRPr="00127C29">
              <w:rPr>
                <w:rFonts w:eastAsiaTheme="minorEastAsia"/>
                <w:color w:val="000000"/>
                <w:sz w:val="16"/>
                <w:szCs w:val="16"/>
                <w:lang w:eastAsia="ja-JP"/>
              </w:rPr>
              <w:t>to</w:t>
            </w:r>
            <w:r w:rsidRPr="00127C29">
              <w:rPr>
                <w:rFonts w:eastAsiaTheme="minorEastAsia" w:hint="eastAsia"/>
                <w:color w:val="000000"/>
                <w:sz w:val="16"/>
                <w:szCs w:val="16"/>
                <w:lang w:eastAsia="ja-JP"/>
              </w:rPr>
              <w:t xml:space="preserve"> December, 2016</w:t>
            </w:r>
          </w:p>
        </w:tc>
        <w:tc>
          <w:tcPr>
            <w:tcW w:w="1925" w:type="dxa"/>
          </w:tcPr>
          <w:p w:rsidR="007F3E75" w:rsidRPr="00127C29" w:rsidRDefault="007F3E75"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Thailand</w:t>
            </w:r>
          </w:p>
        </w:tc>
        <w:tc>
          <w:tcPr>
            <w:tcW w:w="4256" w:type="dxa"/>
          </w:tcPr>
          <w:p w:rsidR="007F3E75" w:rsidRPr="00127C29" w:rsidRDefault="007F3E75" w:rsidP="00545FEA">
            <w:pPr>
              <w:tabs>
                <w:tab w:val="left" w:pos="540"/>
                <w:tab w:val="left" w:pos="851"/>
              </w:tabs>
              <w:contextualSpacing/>
              <w:rPr>
                <w:rFonts w:eastAsiaTheme="minorEastAsia" w:cs="Times New Roman"/>
                <w:sz w:val="16"/>
                <w:szCs w:val="16"/>
                <w:lang w:eastAsia="ja-JP"/>
              </w:rPr>
            </w:pPr>
            <w:r w:rsidRPr="00127C29">
              <w:rPr>
                <w:rFonts w:eastAsiaTheme="minorEastAsia" w:cs="Times New Roman" w:hint="eastAsia"/>
                <w:sz w:val="16"/>
                <w:szCs w:val="16"/>
                <w:lang w:eastAsia="ja-JP"/>
              </w:rPr>
              <w:t>To</w:t>
            </w:r>
            <w:r w:rsidRPr="00127C29">
              <w:rPr>
                <w:rFonts w:eastAsiaTheme="minorEastAsia" w:cs="Times New Roman" w:hint="eastAsia"/>
                <w:sz w:val="16"/>
                <w:szCs w:val="16"/>
                <w:lang w:eastAsia="ko-KR"/>
              </w:rPr>
              <w:t xml:space="preserve"> </w:t>
            </w:r>
            <w:r w:rsidRPr="00127C29">
              <w:rPr>
                <w:rFonts w:eastAsiaTheme="minorEastAsia" w:cs="Times New Roman"/>
                <w:sz w:val="16"/>
                <w:szCs w:val="16"/>
                <w:lang w:eastAsia="ko-KR"/>
              </w:rPr>
              <w:t xml:space="preserve">assess in a comprehensive manner the legal environment, resource infrastructure, business processes, organizational competency and work efficiency of the patent, trademark and design </w:t>
            </w:r>
            <w:r w:rsidRPr="00127C29">
              <w:rPr>
                <w:rFonts w:eastAsiaTheme="minorEastAsia" w:cs="Times New Roman" w:hint="eastAsia"/>
                <w:sz w:val="16"/>
                <w:szCs w:val="16"/>
              </w:rPr>
              <w:t xml:space="preserve">(IP) </w:t>
            </w:r>
            <w:r w:rsidRPr="00127C29">
              <w:rPr>
                <w:rFonts w:eastAsiaTheme="minorEastAsia" w:cs="Times New Roman"/>
                <w:sz w:val="16"/>
                <w:szCs w:val="16"/>
                <w:lang w:eastAsia="ko-KR"/>
              </w:rPr>
              <w:t>registration systems administered by the IPO for the purpose of identifying gaps and areas for improvement to achieve world-class efficiency and effectiveness in delivering IP registration services to the local and global user community</w:t>
            </w:r>
          </w:p>
        </w:tc>
      </w:tr>
      <w:tr w:rsidR="007F3E75" w:rsidRPr="00127C29" w:rsidTr="009243BF">
        <w:tblPrEx>
          <w:tblLook w:val="04A0" w:firstRow="1" w:lastRow="0" w:firstColumn="1" w:lastColumn="0" w:noHBand="0" w:noVBand="1"/>
        </w:tblPrEx>
        <w:trPr>
          <w:cantSplit/>
          <w:trHeight w:val="1805"/>
        </w:trPr>
        <w:tc>
          <w:tcPr>
            <w:tcW w:w="1788" w:type="dxa"/>
          </w:tcPr>
          <w:p w:rsidR="007F3E75" w:rsidRPr="00127C29" w:rsidRDefault="007F3E75" w:rsidP="00545FEA">
            <w:pPr>
              <w:tabs>
                <w:tab w:val="left" w:pos="600"/>
              </w:tabs>
              <w:contextualSpacing/>
              <w:rPr>
                <w:rFonts w:eastAsia="Malgun Gothic" w:cs="Times New Roman"/>
                <w:color w:val="FF0000"/>
                <w:sz w:val="16"/>
                <w:szCs w:val="16"/>
                <w:lang w:eastAsia="ko-KR"/>
              </w:rPr>
            </w:pPr>
            <w:r w:rsidRPr="00127C29">
              <w:rPr>
                <w:rFonts w:eastAsia="MS Mincho"/>
                <w:color w:val="000000"/>
                <w:sz w:val="16"/>
                <w:szCs w:val="16"/>
                <w:lang w:eastAsia="ja-JP"/>
              </w:rPr>
              <w:lastRenderedPageBreak/>
              <w:t>Project on Strengthening the Infrastructure of ASEAN IP Offices to Support Regional Cooperation in Patent Work S</w:t>
            </w:r>
            <w:r w:rsidRPr="004940D9">
              <w:rPr>
                <w:rFonts w:eastAsia="MS Mincho"/>
                <w:sz w:val="16"/>
                <w:szCs w:val="16"/>
                <w:lang w:eastAsia="ja-JP"/>
              </w:rPr>
              <w:t>haring</w:t>
            </w:r>
          </w:p>
        </w:tc>
        <w:tc>
          <w:tcPr>
            <w:tcW w:w="1103" w:type="dxa"/>
          </w:tcPr>
          <w:p w:rsidR="007F3E75" w:rsidRPr="00127C29" w:rsidRDefault="007F3E75" w:rsidP="00545FEA">
            <w:pPr>
              <w:autoSpaceDE w:val="0"/>
              <w:autoSpaceDN w:val="0"/>
              <w:adjustRightInd w:val="0"/>
              <w:rPr>
                <w:rFonts w:eastAsiaTheme="minorEastAsia"/>
                <w:sz w:val="16"/>
                <w:szCs w:val="16"/>
                <w:lang w:eastAsia="ja-JP"/>
              </w:rPr>
            </w:pPr>
            <w:r w:rsidRPr="00127C29">
              <w:rPr>
                <w:rFonts w:eastAsiaTheme="minorEastAsia"/>
                <w:sz w:val="16"/>
                <w:szCs w:val="16"/>
                <w:lang w:eastAsia="ja-JP"/>
              </w:rPr>
              <w:t>January to December 2016</w:t>
            </w:r>
            <w:r w:rsidRPr="00127C29">
              <w:rPr>
                <w:rFonts w:eastAsiaTheme="minorEastAsia"/>
                <w:sz w:val="16"/>
                <w:szCs w:val="16"/>
                <w:vertAlign w:val="superscript"/>
                <w:lang w:eastAsia="ja-JP"/>
              </w:rPr>
              <w:footnoteReference w:id="111"/>
            </w:r>
          </w:p>
          <w:p w:rsidR="007F3E75" w:rsidRPr="00127C29" w:rsidRDefault="007F3E75" w:rsidP="00545FEA">
            <w:pPr>
              <w:autoSpaceDE w:val="0"/>
              <w:autoSpaceDN w:val="0"/>
              <w:adjustRightInd w:val="0"/>
              <w:rPr>
                <w:rFonts w:eastAsiaTheme="minorEastAsia"/>
                <w:sz w:val="16"/>
                <w:szCs w:val="16"/>
                <w:lang w:eastAsia="ja-JP"/>
              </w:rPr>
            </w:pPr>
          </w:p>
          <w:p w:rsidR="007F3E75" w:rsidRPr="00127C29" w:rsidRDefault="007F3E75" w:rsidP="00545FEA">
            <w:pPr>
              <w:autoSpaceDE w:val="0"/>
              <w:autoSpaceDN w:val="0"/>
              <w:adjustRightInd w:val="0"/>
              <w:rPr>
                <w:rFonts w:eastAsiaTheme="minorEastAsia"/>
                <w:color w:val="FF0000"/>
                <w:sz w:val="16"/>
                <w:szCs w:val="16"/>
                <w:lang w:eastAsia="ja-JP"/>
              </w:rPr>
            </w:pPr>
            <w:r w:rsidRPr="00127C29">
              <w:rPr>
                <w:rFonts w:eastAsiaTheme="minorEastAsia"/>
                <w:sz w:val="16"/>
                <w:szCs w:val="16"/>
                <w:lang w:eastAsia="ja-JP"/>
              </w:rPr>
              <w:t>(ongoing)</w:t>
            </w:r>
          </w:p>
        </w:tc>
        <w:tc>
          <w:tcPr>
            <w:tcW w:w="1925" w:type="dxa"/>
          </w:tcPr>
          <w:p w:rsidR="007F3E75" w:rsidRPr="00127C29" w:rsidRDefault="009243BF" w:rsidP="00545FEA">
            <w:pPr>
              <w:autoSpaceDE w:val="0"/>
              <w:autoSpaceDN w:val="0"/>
              <w:adjustRightInd w:val="0"/>
              <w:spacing w:after="120"/>
              <w:rPr>
                <w:rFonts w:eastAsiaTheme="minorEastAsia"/>
                <w:color w:val="FF0000"/>
                <w:sz w:val="16"/>
                <w:szCs w:val="16"/>
                <w:lang w:eastAsia="ja-JP"/>
              </w:rPr>
            </w:pPr>
            <w:r>
              <w:rPr>
                <w:rFonts w:eastAsia="MS Mincho"/>
                <w:color w:val="000000"/>
                <w:sz w:val="16"/>
                <w:szCs w:val="16"/>
                <w:lang w:eastAsia="ja-JP"/>
              </w:rPr>
              <w:t>WIPO HQ and WIPO Singapore Office (WSO)/</w:t>
            </w:r>
            <w:r w:rsidRPr="00127C29">
              <w:rPr>
                <w:rFonts w:eastAsia="MS Mincho"/>
                <w:color w:val="000000"/>
                <w:sz w:val="16"/>
                <w:szCs w:val="16"/>
                <w:lang w:eastAsia="ja-JP"/>
              </w:rPr>
              <w:t>ASEAN Member States</w:t>
            </w:r>
          </w:p>
        </w:tc>
        <w:tc>
          <w:tcPr>
            <w:tcW w:w="4256" w:type="dxa"/>
          </w:tcPr>
          <w:p w:rsidR="007F3E75" w:rsidRPr="00127C29" w:rsidRDefault="007F3E75" w:rsidP="00545FEA">
            <w:pPr>
              <w:rPr>
                <w:rFonts w:eastAsiaTheme="minorEastAsia" w:cs="Times New Roman"/>
                <w:color w:val="FF0000"/>
                <w:sz w:val="16"/>
                <w:szCs w:val="16"/>
                <w:lang w:eastAsia="ja-JP"/>
              </w:rPr>
            </w:pPr>
            <w:r w:rsidRPr="00127C29">
              <w:rPr>
                <w:rFonts w:eastAsiaTheme="minorEastAsia"/>
                <w:sz w:val="16"/>
                <w:szCs w:val="16"/>
              </w:rPr>
              <w:t>To:  (i) expand and improve ASEAN IP Offices’ sharing of dossier information, including patent search and examination results, with other IP Offices through the WIPO CASE network;  (ii) develop regional-level information systems effectively utilizing a software platform;  and (iii) provide necessary technical assistance to ASEAN IP Offices to support the sharing of dossier information and other IP information through the upgrade of IP management systems.</w:t>
            </w:r>
          </w:p>
        </w:tc>
      </w:tr>
      <w:tr w:rsidR="007F3E75" w:rsidRPr="00127C29" w:rsidTr="009243BF">
        <w:tblPrEx>
          <w:tblLook w:val="04A0" w:firstRow="1" w:lastRow="0" w:firstColumn="1" w:lastColumn="0" w:noHBand="0" w:noVBand="1"/>
        </w:tblPrEx>
        <w:trPr>
          <w:cantSplit/>
          <w:trHeight w:val="1013"/>
        </w:trPr>
        <w:tc>
          <w:tcPr>
            <w:tcW w:w="1788" w:type="dxa"/>
          </w:tcPr>
          <w:p w:rsidR="007F3E75" w:rsidRPr="00127C29" w:rsidRDefault="007F3E75" w:rsidP="00545FEA">
            <w:pPr>
              <w:tabs>
                <w:tab w:val="left" w:pos="600"/>
              </w:tabs>
              <w:contextualSpacing/>
              <w:rPr>
                <w:rFonts w:eastAsiaTheme="minorEastAsia" w:cs="Times New Roman"/>
                <w:sz w:val="16"/>
                <w:szCs w:val="16"/>
                <w:lang w:eastAsia="ko-KR"/>
              </w:rPr>
            </w:pPr>
            <w:r w:rsidRPr="00127C29">
              <w:rPr>
                <w:rFonts w:eastAsia="Malgun Gothic" w:cs="Times New Roman"/>
                <w:sz w:val="16"/>
                <w:szCs w:val="16"/>
                <w:lang w:eastAsia="ko-KR"/>
              </w:rPr>
              <w:t>Digitization, Data Management and Workflow Optimization</w:t>
            </w:r>
          </w:p>
          <w:p w:rsidR="007F3E75" w:rsidRPr="00127C29" w:rsidRDefault="007F3E75" w:rsidP="00545FEA">
            <w:pPr>
              <w:tabs>
                <w:tab w:val="left" w:pos="600"/>
              </w:tabs>
              <w:contextualSpacing/>
              <w:rPr>
                <w:rFonts w:eastAsiaTheme="minorEastAsia"/>
                <w:sz w:val="16"/>
                <w:szCs w:val="16"/>
                <w:lang w:eastAsia="ja-JP"/>
              </w:rPr>
            </w:pPr>
          </w:p>
        </w:tc>
        <w:tc>
          <w:tcPr>
            <w:tcW w:w="1103" w:type="dxa"/>
          </w:tcPr>
          <w:p w:rsidR="007F3E75" w:rsidRPr="00127C29" w:rsidRDefault="007F3E75" w:rsidP="00545FEA">
            <w:pPr>
              <w:autoSpaceDE w:val="0"/>
              <w:autoSpaceDN w:val="0"/>
              <w:adjustRightInd w:val="0"/>
              <w:spacing w:after="120"/>
              <w:rPr>
                <w:rFonts w:eastAsiaTheme="minorEastAsia"/>
                <w:sz w:val="16"/>
                <w:szCs w:val="16"/>
                <w:lang w:eastAsia="ja-JP"/>
              </w:rPr>
            </w:pPr>
            <w:r w:rsidRPr="00127C29">
              <w:rPr>
                <w:rFonts w:eastAsiaTheme="minorEastAsia"/>
                <w:sz w:val="16"/>
                <w:szCs w:val="16"/>
                <w:lang w:eastAsia="ja-JP"/>
              </w:rPr>
              <w:t>January to December 2016</w:t>
            </w:r>
          </w:p>
        </w:tc>
        <w:tc>
          <w:tcPr>
            <w:tcW w:w="1925" w:type="dxa"/>
          </w:tcPr>
          <w:p w:rsidR="007F3E75" w:rsidRPr="00127C29" w:rsidRDefault="007F3E75" w:rsidP="00545FEA">
            <w:pPr>
              <w:autoSpaceDE w:val="0"/>
              <w:autoSpaceDN w:val="0"/>
              <w:adjustRightInd w:val="0"/>
              <w:spacing w:after="120"/>
              <w:rPr>
                <w:rFonts w:eastAsiaTheme="minorEastAsia"/>
                <w:sz w:val="16"/>
                <w:szCs w:val="16"/>
              </w:rPr>
            </w:pPr>
            <w:r w:rsidRPr="00127C29">
              <w:rPr>
                <w:rFonts w:eastAsiaTheme="minorEastAsia"/>
                <w:sz w:val="16"/>
                <w:szCs w:val="16"/>
              </w:rPr>
              <w:t xml:space="preserve">Brunei Darussalam, Indonesia, Lao People’s Democratic Republic, Mongolia, Philippines, Thailand </w:t>
            </w:r>
          </w:p>
        </w:tc>
        <w:tc>
          <w:tcPr>
            <w:tcW w:w="4256" w:type="dxa"/>
          </w:tcPr>
          <w:p w:rsidR="007F3E75" w:rsidRPr="00127C29" w:rsidRDefault="007F3E75" w:rsidP="00545FEA">
            <w:pPr>
              <w:rPr>
                <w:rFonts w:eastAsiaTheme="minorEastAsia" w:cs="Times New Roman"/>
                <w:sz w:val="20"/>
                <w:szCs w:val="24"/>
              </w:rPr>
            </w:pPr>
            <w:r w:rsidRPr="00127C29">
              <w:rPr>
                <w:rFonts w:eastAsiaTheme="minorEastAsia" w:cs="Times New Roman"/>
                <w:sz w:val="16"/>
                <w:szCs w:val="16"/>
                <w:lang w:eastAsia="ja-JP"/>
              </w:rPr>
              <w:t>Digitization, data cleaning and workflow optimization projects for ASEAN countries in order to maximize the access to and use of IP Offices’ data</w:t>
            </w:r>
          </w:p>
          <w:p w:rsidR="007F3E75" w:rsidRPr="00127C29" w:rsidRDefault="007F3E75" w:rsidP="00545FEA">
            <w:pPr>
              <w:tabs>
                <w:tab w:val="left" w:pos="540"/>
                <w:tab w:val="left" w:pos="851"/>
              </w:tabs>
              <w:contextualSpacing/>
              <w:rPr>
                <w:rFonts w:eastAsiaTheme="minorEastAsia" w:cs="Times New Roman"/>
                <w:sz w:val="16"/>
                <w:szCs w:val="16"/>
                <w:lang w:eastAsia="ja-JP"/>
              </w:rPr>
            </w:pPr>
          </w:p>
        </w:tc>
      </w:tr>
      <w:tr w:rsidR="007F3E75" w:rsidRPr="00127C29" w:rsidTr="009243BF">
        <w:trPr>
          <w:cantSplit/>
          <w:trHeight w:val="2696"/>
        </w:trPr>
        <w:tc>
          <w:tcPr>
            <w:tcW w:w="1788" w:type="dxa"/>
          </w:tcPr>
          <w:p w:rsidR="007F3E75" w:rsidRPr="00127C29" w:rsidRDefault="007F3E75" w:rsidP="00545FEA">
            <w:pPr>
              <w:tabs>
                <w:tab w:val="left" w:pos="600"/>
              </w:tabs>
              <w:contextualSpacing/>
              <w:rPr>
                <w:rFonts w:eastAsiaTheme="minorEastAsia"/>
                <w:sz w:val="16"/>
                <w:szCs w:val="16"/>
                <w:lang w:eastAsia="ja-JP"/>
              </w:rPr>
            </w:pPr>
            <w:r w:rsidRPr="00127C29">
              <w:rPr>
                <w:rFonts w:eastAsiaTheme="minorEastAsia"/>
                <w:sz w:val="16"/>
                <w:szCs w:val="16"/>
              </w:rPr>
              <w:t xml:space="preserve">WIPO Work Sharing Seminar – </w:t>
            </w:r>
            <w:r w:rsidRPr="00127C29">
              <w:rPr>
                <w:rFonts w:eastAsia="Malgun Gothic"/>
                <w:sz w:val="16"/>
                <w:szCs w:val="16"/>
                <w:lang w:eastAsia="ko-KR"/>
              </w:rPr>
              <w:t>Workshop on the Improvement of Patent Examination and Granting Practices through Exploitation of WIPO CASE</w:t>
            </w:r>
            <w:r w:rsidRPr="00127C29">
              <w:rPr>
                <w:rFonts w:eastAsiaTheme="minorEastAsia"/>
                <w:sz w:val="16"/>
                <w:szCs w:val="16"/>
              </w:rPr>
              <w:t>, ASPEC Task Force Meeting and the Community of Practice Meeting for patent examiners</w:t>
            </w:r>
          </w:p>
        </w:tc>
        <w:tc>
          <w:tcPr>
            <w:tcW w:w="1103" w:type="dxa"/>
          </w:tcPr>
          <w:p w:rsidR="007F3E75" w:rsidRPr="00127C29" w:rsidRDefault="007F3E75" w:rsidP="00545FEA">
            <w:pPr>
              <w:autoSpaceDE w:val="0"/>
              <w:autoSpaceDN w:val="0"/>
              <w:adjustRightInd w:val="0"/>
              <w:rPr>
                <w:rFonts w:eastAsiaTheme="minorEastAsia"/>
                <w:sz w:val="16"/>
                <w:szCs w:val="16"/>
                <w:lang w:eastAsia="ja-JP"/>
              </w:rPr>
            </w:pPr>
            <w:r w:rsidRPr="00127C29">
              <w:rPr>
                <w:rFonts w:eastAsiaTheme="minorEastAsia"/>
                <w:sz w:val="16"/>
                <w:szCs w:val="16"/>
              </w:rPr>
              <w:t>February 29 to March 4, 2016</w:t>
            </w:r>
          </w:p>
        </w:tc>
        <w:tc>
          <w:tcPr>
            <w:tcW w:w="1925" w:type="dxa"/>
          </w:tcPr>
          <w:p w:rsidR="007F3E75" w:rsidRPr="00127C29" w:rsidRDefault="007F3E75" w:rsidP="00545FEA">
            <w:pPr>
              <w:autoSpaceDE w:val="0"/>
              <w:autoSpaceDN w:val="0"/>
              <w:adjustRightInd w:val="0"/>
              <w:rPr>
                <w:rFonts w:eastAsiaTheme="minorEastAsia"/>
                <w:sz w:val="16"/>
                <w:szCs w:val="16"/>
                <w:lang w:eastAsia="ja-JP"/>
              </w:rPr>
            </w:pPr>
            <w:r w:rsidRPr="00127C29">
              <w:rPr>
                <w:rFonts w:eastAsia="Batang"/>
                <w:snapToGrid w:val="0"/>
                <w:sz w:val="16"/>
                <w:szCs w:val="16"/>
                <w:lang w:eastAsia="ko-KR"/>
              </w:rPr>
              <w:t xml:space="preserve">Singapore/ </w:t>
            </w:r>
            <w:r w:rsidRPr="00127C29">
              <w:rPr>
                <w:rFonts w:eastAsia="MS Mincho"/>
                <w:color w:val="000000"/>
                <w:sz w:val="16"/>
                <w:szCs w:val="16"/>
                <w:lang w:eastAsia="ja-JP"/>
              </w:rPr>
              <w:t>ASEAN Member States</w:t>
            </w:r>
          </w:p>
        </w:tc>
        <w:tc>
          <w:tcPr>
            <w:tcW w:w="4256" w:type="dxa"/>
            <w:shd w:val="clear" w:color="auto" w:fill="auto"/>
          </w:tcPr>
          <w:p w:rsidR="007F3E75" w:rsidRPr="00127C29" w:rsidRDefault="007F3E75" w:rsidP="00545FEA">
            <w:pPr>
              <w:autoSpaceDE w:val="0"/>
              <w:autoSpaceDN w:val="0"/>
              <w:adjustRightInd w:val="0"/>
              <w:rPr>
                <w:rFonts w:eastAsiaTheme="minorEastAsia" w:cs="Times New Roman"/>
                <w:sz w:val="16"/>
                <w:szCs w:val="16"/>
                <w:lang w:eastAsia="ja-JP"/>
              </w:rPr>
            </w:pPr>
            <w:r w:rsidRPr="00127C29">
              <w:rPr>
                <w:rFonts w:eastAsiaTheme="minorEastAsia"/>
                <w:sz w:val="16"/>
                <w:szCs w:val="16"/>
              </w:rPr>
              <w:t>To:  (i) facilitate regional patent work-sharing initiatives in ASEAN through exploitation of WIPO CASE for easier access to foreign examination works;  (ii) review current ASEAN examination and granting practices in order to improve the quality of patent systems;  (iii) to promote the use of WIPO CASE and update the technical infrastructure development to enable increased participation of ASEAN member Offices;  (iv) exchange information on quality of patents and patent examination practices in different IP Offices  in order to identify ways in which IP Offices can improve patent granting practices;  and (iv) provide recommendations, including specific action items, for enhancement and improved efficiencies of patent granting practices in ASEAN</w:t>
            </w:r>
          </w:p>
        </w:tc>
      </w:tr>
      <w:tr w:rsidR="009243BF" w:rsidRPr="00127C29" w:rsidTr="009243BF">
        <w:trPr>
          <w:cantSplit/>
          <w:trHeight w:val="905"/>
        </w:trPr>
        <w:tc>
          <w:tcPr>
            <w:tcW w:w="1788" w:type="dxa"/>
            <w:shd w:val="clear" w:color="auto" w:fill="auto"/>
          </w:tcPr>
          <w:p w:rsidR="009243BF" w:rsidRPr="00127C29" w:rsidRDefault="009243BF" w:rsidP="00545FEA">
            <w:pPr>
              <w:tabs>
                <w:tab w:val="left" w:pos="600"/>
              </w:tabs>
              <w:contextualSpacing/>
              <w:rPr>
                <w:rFonts w:eastAsia="Malgun Gothic" w:cs="Times New Roman"/>
                <w:sz w:val="16"/>
                <w:szCs w:val="16"/>
                <w:lang w:eastAsia="ko-KR"/>
              </w:rPr>
            </w:pPr>
            <w:r w:rsidRPr="00127C29">
              <w:rPr>
                <w:rFonts w:eastAsiaTheme="minorEastAsia" w:cs="Times New Roman"/>
                <w:sz w:val="16"/>
                <w:szCs w:val="16"/>
              </w:rPr>
              <w:t>In-depth Training on the Management and Support of WIPO Business Solutions</w:t>
            </w:r>
          </w:p>
        </w:tc>
        <w:tc>
          <w:tcPr>
            <w:tcW w:w="1103" w:type="dxa"/>
          </w:tcPr>
          <w:p w:rsidR="009243BF" w:rsidRPr="00127C29" w:rsidRDefault="009243BF" w:rsidP="00545FEA">
            <w:pPr>
              <w:autoSpaceDE w:val="0"/>
              <w:autoSpaceDN w:val="0"/>
              <w:adjustRightInd w:val="0"/>
              <w:rPr>
                <w:rFonts w:eastAsiaTheme="minorEastAsia"/>
                <w:sz w:val="16"/>
                <w:szCs w:val="16"/>
              </w:rPr>
            </w:pPr>
            <w:r w:rsidRPr="00127C29">
              <w:rPr>
                <w:rFonts w:eastAsiaTheme="minorEastAsia"/>
                <w:sz w:val="16"/>
                <w:szCs w:val="16"/>
              </w:rPr>
              <w:t>April 4 to 8, 2016</w:t>
            </w:r>
          </w:p>
          <w:p w:rsidR="009243BF" w:rsidRPr="00127C29" w:rsidRDefault="009243BF" w:rsidP="00545FEA">
            <w:pPr>
              <w:autoSpaceDE w:val="0"/>
              <w:autoSpaceDN w:val="0"/>
              <w:adjustRightInd w:val="0"/>
              <w:rPr>
                <w:rFonts w:eastAsiaTheme="minorEastAsia"/>
                <w:sz w:val="16"/>
                <w:szCs w:val="16"/>
              </w:rPr>
            </w:pPr>
          </w:p>
        </w:tc>
        <w:tc>
          <w:tcPr>
            <w:tcW w:w="1925" w:type="dxa"/>
          </w:tcPr>
          <w:p w:rsidR="009243BF" w:rsidRPr="00127C29" w:rsidRDefault="009243BF" w:rsidP="00C77F2A">
            <w:pPr>
              <w:autoSpaceDE w:val="0"/>
              <w:autoSpaceDN w:val="0"/>
              <w:adjustRightInd w:val="0"/>
              <w:rPr>
                <w:rFonts w:eastAsia="Batang"/>
                <w:snapToGrid w:val="0"/>
                <w:sz w:val="16"/>
                <w:szCs w:val="16"/>
                <w:lang w:eastAsia="ko-KR"/>
              </w:rPr>
            </w:pPr>
            <w:r>
              <w:rPr>
                <w:rFonts w:eastAsia="Batang"/>
                <w:snapToGrid w:val="0"/>
                <w:sz w:val="16"/>
                <w:szCs w:val="16"/>
                <w:lang w:eastAsia="ko-KR"/>
              </w:rPr>
              <w:t>WIPO HQ</w:t>
            </w:r>
            <w:r w:rsidRPr="00127C29">
              <w:rPr>
                <w:rFonts w:eastAsia="Batang"/>
                <w:snapToGrid w:val="0"/>
                <w:sz w:val="16"/>
                <w:szCs w:val="16"/>
                <w:lang w:eastAsia="ko-KR"/>
              </w:rPr>
              <w:t>/ Philippines</w:t>
            </w:r>
          </w:p>
        </w:tc>
        <w:tc>
          <w:tcPr>
            <w:tcW w:w="4256" w:type="dxa"/>
          </w:tcPr>
          <w:p w:rsidR="009243BF" w:rsidRPr="00127C29" w:rsidRDefault="009243BF" w:rsidP="00545FEA">
            <w:pPr>
              <w:autoSpaceDE w:val="0"/>
              <w:autoSpaceDN w:val="0"/>
              <w:adjustRightInd w:val="0"/>
              <w:spacing w:after="120"/>
              <w:rPr>
                <w:rFonts w:eastAsiaTheme="minorEastAsia"/>
                <w:sz w:val="16"/>
                <w:szCs w:val="16"/>
              </w:rPr>
            </w:pPr>
            <w:r w:rsidRPr="00127C29">
              <w:rPr>
                <w:rFonts w:eastAsiaTheme="minorEastAsia" w:cs="Times New Roman"/>
                <w:sz w:val="16"/>
                <w:szCs w:val="16"/>
              </w:rPr>
              <w:t>In-depth training on the management and support of WIPO business solutions for two officials from the Intellectual Property Office of the Philippines (</w:t>
            </w:r>
            <w:r w:rsidRPr="00127C29">
              <w:rPr>
                <w:rFonts w:eastAsiaTheme="minorEastAsia" w:cs="Times New Roman"/>
                <w:sz w:val="16"/>
                <w:szCs w:val="16"/>
                <w:lang w:eastAsia="ko-KR"/>
              </w:rPr>
              <w:t>IPOPHL)</w:t>
            </w:r>
            <w:r w:rsidRPr="00127C29">
              <w:rPr>
                <w:rFonts w:eastAsiaTheme="minorEastAsia" w:cs="Times New Roman"/>
                <w:sz w:val="16"/>
                <w:szCs w:val="16"/>
              </w:rPr>
              <w:t xml:space="preserve"> </w:t>
            </w:r>
          </w:p>
        </w:tc>
      </w:tr>
      <w:tr w:rsidR="007F3E75" w:rsidRPr="00127C29" w:rsidTr="009243BF">
        <w:trPr>
          <w:cantSplit/>
          <w:trHeight w:val="473"/>
        </w:trPr>
        <w:tc>
          <w:tcPr>
            <w:tcW w:w="1788" w:type="dxa"/>
          </w:tcPr>
          <w:p w:rsidR="007F3E75" w:rsidRPr="00127C29" w:rsidRDefault="007F3E75" w:rsidP="00545FEA">
            <w:pPr>
              <w:tabs>
                <w:tab w:val="left" w:pos="600"/>
              </w:tabs>
              <w:contextualSpacing/>
              <w:rPr>
                <w:rFonts w:eastAsia="Malgun Gothic" w:cs="Times New Roman"/>
                <w:sz w:val="16"/>
                <w:szCs w:val="16"/>
                <w:lang w:eastAsia="ko-KR"/>
              </w:rPr>
            </w:pPr>
            <w:r w:rsidRPr="00127C29">
              <w:rPr>
                <w:rFonts w:eastAsiaTheme="minorEastAsia" w:cs="Times New Roman"/>
                <w:sz w:val="16"/>
                <w:szCs w:val="16"/>
              </w:rPr>
              <w:t>WIPO CASE National workshop</w:t>
            </w:r>
          </w:p>
        </w:tc>
        <w:tc>
          <w:tcPr>
            <w:tcW w:w="1103" w:type="dxa"/>
          </w:tcPr>
          <w:p w:rsidR="007F3E75" w:rsidRPr="00127C29" w:rsidRDefault="007F3E75" w:rsidP="00545FEA">
            <w:pPr>
              <w:autoSpaceDE w:val="0"/>
              <w:autoSpaceDN w:val="0"/>
              <w:adjustRightInd w:val="0"/>
              <w:rPr>
                <w:rFonts w:eastAsiaTheme="minorEastAsia"/>
                <w:sz w:val="16"/>
                <w:szCs w:val="16"/>
              </w:rPr>
            </w:pPr>
            <w:r w:rsidRPr="00127C29">
              <w:rPr>
                <w:rFonts w:eastAsiaTheme="minorEastAsia"/>
                <w:sz w:val="16"/>
                <w:szCs w:val="16"/>
              </w:rPr>
              <w:t>April 18 and 19, 2016</w:t>
            </w:r>
          </w:p>
        </w:tc>
        <w:tc>
          <w:tcPr>
            <w:tcW w:w="1925" w:type="dxa"/>
          </w:tcPr>
          <w:p w:rsidR="007F3E75" w:rsidRPr="00127C29" w:rsidRDefault="007F3E75" w:rsidP="00545FEA">
            <w:pPr>
              <w:autoSpaceDE w:val="0"/>
              <w:autoSpaceDN w:val="0"/>
              <w:adjustRightInd w:val="0"/>
              <w:rPr>
                <w:rFonts w:eastAsia="Batang"/>
                <w:snapToGrid w:val="0"/>
                <w:sz w:val="16"/>
                <w:szCs w:val="16"/>
                <w:lang w:eastAsia="ko-KR"/>
              </w:rPr>
            </w:pPr>
            <w:r w:rsidRPr="00127C29">
              <w:rPr>
                <w:rFonts w:eastAsia="Batang"/>
                <w:snapToGrid w:val="0"/>
                <w:sz w:val="16"/>
                <w:szCs w:val="16"/>
                <w:lang w:eastAsia="ko-KR"/>
              </w:rPr>
              <w:t>Philippines/ 100 IPOPHL officials, mainly patent examiners and formality examiners</w:t>
            </w:r>
          </w:p>
        </w:tc>
        <w:tc>
          <w:tcPr>
            <w:tcW w:w="4256" w:type="dxa"/>
            <w:shd w:val="clear" w:color="auto" w:fill="auto"/>
          </w:tcPr>
          <w:p w:rsidR="007F3E75" w:rsidRPr="00127C29" w:rsidRDefault="007F3E75" w:rsidP="00545FEA">
            <w:pPr>
              <w:autoSpaceDE w:val="0"/>
              <w:autoSpaceDN w:val="0"/>
              <w:adjustRightInd w:val="0"/>
              <w:spacing w:after="120"/>
              <w:rPr>
                <w:rFonts w:eastAsiaTheme="minorEastAsia" w:cs="Times New Roman"/>
                <w:sz w:val="16"/>
                <w:szCs w:val="16"/>
              </w:rPr>
            </w:pPr>
            <w:r w:rsidRPr="00127C29">
              <w:rPr>
                <w:rFonts w:eastAsiaTheme="minorEastAsia" w:cs="Times New Roman"/>
                <w:sz w:val="16"/>
                <w:szCs w:val="16"/>
              </w:rPr>
              <w:t>To:  (i) build up capacity and technical skills of IPOPHL patent examiners and administrative staff on the utilization of WIPO CASE system;  (ii) share the experiences of the patent examiners from current CASE users on how to facilitate the work sharing;  (iii)  provide the hands-on training of the CASE system and necessary knowledge transfer;  and  (iv) introduce new CASE Modules and future development plans, and seek inputs from IPOPHL on future priorities</w:t>
            </w:r>
          </w:p>
        </w:tc>
      </w:tr>
      <w:tr w:rsidR="007F3E75" w:rsidRPr="00127C29" w:rsidTr="009243BF">
        <w:trPr>
          <w:cantSplit/>
          <w:trHeight w:val="1427"/>
        </w:trPr>
        <w:tc>
          <w:tcPr>
            <w:tcW w:w="1788" w:type="dxa"/>
          </w:tcPr>
          <w:p w:rsidR="007F3E75" w:rsidRPr="00127C29" w:rsidRDefault="007F3E75" w:rsidP="00545FEA">
            <w:pPr>
              <w:tabs>
                <w:tab w:val="left" w:pos="600"/>
              </w:tabs>
              <w:contextualSpacing/>
              <w:rPr>
                <w:rFonts w:eastAsia="Malgun Gothic" w:cs="Times New Roman"/>
                <w:sz w:val="16"/>
                <w:szCs w:val="16"/>
                <w:lang w:eastAsia="ko-KR"/>
              </w:rPr>
            </w:pPr>
            <w:r w:rsidRPr="00127C29">
              <w:rPr>
                <w:rFonts w:eastAsiaTheme="minorEastAsia" w:cs="Times New Roman"/>
                <w:sz w:val="16"/>
                <w:szCs w:val="16"/>
              </w:rPr>
              <w:t>WIPO CASE National workshop</w:t>
            </w:r>
          </w:p>
        </w:tc>
        <w:tc>
          <w:tcPr>
            <w:tcW w:w="1103" w:type="dxa"/>
          </w:tcPr>
          <w:p w:rsidR="007F3E75" w:rsidRPr="00127C29" w:rsidRDefault="007F3E75" w:rsidP="00545FEA">
            <w:pPr>
              <w:autoSpaceDE w:val="0"/>
              <w:autoSpaceDN w:val="0"/>
              <w:adjustRightInd w:val="0"/>
              <w:rPr>
                <w:rFonts w:eastAsiaTheme="minorEastAsia"/>
                <w:sz w:val="16"/>
                <w:szCs w:val="16"/>
              </w:rPr>
            </w:pPr>
            <w:r w:rsidRPr="00127C29">
              <w:rPr>
                <w:rFonts w:eastAsiaTheme="minorEastAsia"/>
                <w:sz w:val="16"/>
                <w:szCs w:val="16"/>
              </w:rPr>
              <w:t>April 21 and 22, 2016</w:t>
            </w:r>
          </w:p>
        </w:tc>
        <w:tc>
          <w:tcPr>
            <w:tcW w:w="1925" w:type="dxa"/>
          </w:tcPr>
          <w:p w:rsidR="007F3E75" w:rsidRPr="00127C29" w:rsidRDefault="007F3E75" w:rsidP="00545FEA">
            <w:pPr>
              <w:autoSpaceDE w:val="0"/>
              <w:autoSpaceDN w:val="0"/>
              <w:adjustRightInd w:val="0"/>
              <w:rPr>
                <w:rFonts w:eastAsia="Batang"/>
                <w:snapToGrid w:val="0"/>
                <w:sz w:val="16"/>
                <w:szCs w:val="16"/>
                <w:lang w:eastAsia="ko-KR"/>
              </w:rPr>
            </w:pPr>
            <w:r w:rsidRPr="00127C29">
              <w:rPr>
                <w:rFonts w:eastAsia="Batang"/>
                <w:snapToGrid w:val="0"/>
                <w:sz w:val="16"/>
                <w:szCs w:val="16"/>
                <w:lang w:eastAsia="ko-KR"/>
              </w:rPr>
              <w:t>Thailand/ 150 Department of Intellectual Property (DIP) of Thailand officials, mainly patent examiners and formality examiners</w:t>
            </w:r>
          </w:p>
        </w:tc>
        <w:tc>
          <w:tcPr>
            <w:tcW w:w="4256" w:type="dxa"/>
            <w:shd w:val="clear" w:color="auto" w:fill="auto"/>
          </w:tcPr>
          <w:p w:rsidR="007F3E75" w:rsidRPr="00127C29" w:rsidRDefault="007F3E75" w:rsidP="00545FEA">
            <w:pPr>
              <w:autoSpaceDE w:val="0"/>
              <w:autoSpaceDN w:val="0"/>
              <w:adjustRightInd w:val="0"/>
              <w:spacing w:after="120"/>
              <w:rPr>
                <w:rFonts w:eastAsiaTheme="minorEastAsia"/>
                <w:sz w:val="16"/>
                <w:szCs w:val="16"/>
              </w:rPr>
            </w:pPr>
            <w:r w:rsidRPr="00127C29">
              <w:rPr>
                <w:rFonts w:eastAsiaTheme="minorEastAsia" w:cs="Times New Roman"/>
                <w:sz w:val="16"/>
                <w:szCs w:val="16"/>
              </w:rPr>
              <w:t>To:  (i) build up capacity and technical skills of DIP patent examiners and administrative staff on the utilization of WIPO CASE system;  (ii) share the experiences of the patent examiners from current CASE users on how to facilitate the work sharing;  (iii)  provide the hands-on training of the CASE system and necessary knowledge transfer;  and  (iv) introduce new CASE Modules and future development plans, and seek inputs from DIP on future priorities</w:t>
            </w:r>
          </w:p>
        </w:tc>
      </w:tr>
      <w:tr w:rsidR="007F3E75" w:rsidRPr="00127C29" w:rsidTr="009243BF">
        <w:trPr>
          <w:cantSplit/>
          <w:trHeight w:val="473"/>
        </w:trPr>
        <w:tc>
          <w:tcPr>
            <w:tcW w:w="1788" w:type="dxa"/>
          </w:tcPr>
          <w:p w:rsidR="007F3E75" w:rsidRPr="00127C29" w:rsidRDefault="007F3E75" w:rsidP="00545FEA">
            <w:pPr>
              <w:tabs>
                <w:tab w:val="left" w:pos="600"/>
              </w:tabs>
              <w:contextualSpacing/>
              <w:rPr>
                <w:rFonts w:eastAsia="Malgun Gothic" w:cs="Times New Roman"/>
                <w:sz w:val="16"/>
                <w:szCs w:val="16"/>
                <w:lang w:eastAsia="ko-KR"/>
              </w:rPr>
            </w:pPr>
            <w:r w:rsidRPr="00127C29">
              <w:rPr>
                <w:rFonts w:eastAsiaTheme="minorEastAsia" w:cs="Times New Roman"/>
                <w:sz w:val="16"/>
                <w:szCs w:val="16"/>
              </w:rPr>
              <w:t>Sub-regional Information Technology (IT) Training workshop on IT Driven Business Services</w:t>
            </w:r>
          </w:p>
        </w:tc>
        <w:tc>
          <w:tcPr>
            <w:tcW w:w="1103" w:type="dxa"/>
          </w:tcPr>
          <w:p w:rsidR="007F3E75" w:rsidRPr="00127C29" w:rsidRDefault="007F3E75" w:rsidP="00545FEA">
            <w:pPr>
              <w:autoSpaceDE w:val="0"/>
              <w:autoSpaceDN w:val="0"/>
              <w:adjustRightInd w:val="0"/>
              <w:rPr>
                <w:rFonts w:eastAsiaTheme="minorEastAsia"/>
                <w:sz w:val="16"/>
                <w:szCs w:val="16"/>
              </w:rPr>
            </w:pPr>
            <w:r w:rsidRPr="00127C29">
              <w:rPr>
                <w:rFonts w:eastAsiaTheme="minorEastAsia"/>
                <w:sz w:val="16"/>
                <w:szCs w:val="16"/>
              </w:rPr>
              <w:t>November 14 to 18, 2016</w:t>
            </w:r>
          </w:p>
        </w:tc>
        <w:tc>
          <w:tcPr>
            <w:tcW w:w="1925" w:type="dxa"/>
          </w:tcPr>
          <w:p w:rsidR="007F3E75" w:rsidRPr="00127C29" w:rsidRDefault="007F3E75" w:rsidP="00545FEA">
            <w:pPr>
              <w:autoSpaceDE w:val="0"/>
              <w:autoSpaceDN w:val="0"/>
              <w:adjustRightInd w:val="0"/>
              <w:spacing w:after="120"/>
              <w:rPr>
                <w:rFonts w:eastAsia="Batang"/>
                <w:snapToGrid w:val="0"/>
                <w:sz w:val="16"/>
                <w:szCs w:val="16"/>
                <w:lang w:eastAsia="ko-KR"/>
              </w:rPr>
            </w:pPr>
            <w:r w:rsidRPr="00127C29">
              <w:rPr>
                <w:rFonts w:eastAsia="Batang"/>
                <w:snapToGrid w:val="0"/>
                <w:sz w:val="16"/>
                <w:szCs w:val="16"/>
                <w:lang w:eastAsia="ko-KR"/>
              </w:rPr>
              <w:t>Philippines/ Brunei, Cambodia, Darussalam, Indonesia, Lao Peoples’ Democratic Republic, Malaysia, Mongolia, Myanmar, Papua New Guinea, Philippines, Sri Lanka, Singapore, Thailand, Viet Nam</w:t>
            </w:r>
          </w:p>
        </w:tc>
        <w:tc>
          <w:tcPr>
            <w:tcW w:w="4256" w:type="dxa"/>
            <w:shd w:val="clear" w:color="auto" w:fill="auto"/>
          </w:tcPr>
          <w:p w:rsidR="007F3E75" w:rsidRPr="00127C29" w:rsidRDefault="007F3E75" w:rsidP="00545FEA">
            <w:pPr>
              <w:autoSpaceDE w:val="0"/>
              <w:autoSpaceDN w:val="0"/>
              <w:adjustRightInd w:val="0"/>
              <w:spacing w:after="120"/>
              <w:rPr>
                <w:rFonts w:eastAsiaTheme="minorEastAsia"/>
                <w:sz w:val="16"/>
                <w:szCs w:val="16"/>
              </w:rPr>
            </w:pPr>
            <w:r w:rsidRPr="00127C29">
              <w:rPr>
                <w:rFonts w:eastAsiaTheme="minorEastAsia"/>
                <w:sz w:val="16"/>
                <w:szCs w:val="16"/>
              </w:rPr>
              <w:t xml:space="preserve">To provide ASEAN members and some selected countries in Asia-Pacific region with hands-on training and extensive knowledge transfer from WIPO development team on the use of the Industrial Property Administration System (IPAS) and related products, in particular to:  (i) provide updates on the newest technical development of WIPO products and services;  (ii) build capacity and technical skills on WIPO IP Business Solutions and related products;  (iii) deepen the understanding of WIPO solution’s capability to enable and provide support for business operations and service enhancement;  and (iv) share knowledge about WIPO’s new products on the support of online services, in particular, WIPO Publish and WIPO File  </w:t>
            </w:r>
          </w:p>
        </w:tc>
      </w:tr>
      <w:tr w:rsidR="007F3E75" w:rsidRPr="00127C29" w:rsidTr="009243BF">
        <w:trPr>
          <w:cantSplit/>
          <w:trHeight w:val="1990"/>
        </w:trPr>
        <w:tc>
          <w:tcPr>
            <w:tcW w:w="1788" w:type="dxa"/>
          </w:tcPr>
          <w:p w:rsidR="007F3E75" w:rsidRPr="00127C29" w:rsidRDefault="007F3E75" w:rsidP="00545FEA">
            <w:pPr>
              <w:tabs>
                <w:tab w:val="left" w:pos="600"/>
              </w:tabs>
              <w:contextualSpacing/>
              <w:rPr>
                <w:rFonts w:eastAsia="Malgun Gothic" w:cs="Times New Roman"/>
                <w:sz w:val="16"/>
                <w:szCs w:val="16"/>
                <w:lang w:eastAsia="ko-KR"/>
              </w:rPr>
            </w:pPr>
            <w:r w:rsidRPr="00127C29">
              <w:rPr>
                <w:rFonts w:eastAsiaTheme="minorEastAsia" w:cs="Times New Roman"/>
                <w:sz w:val="16"/>
                <w:szCs w:val="16"/>
              </w:rPr>
              <w:lastRenderedPageBreak/>
              <w:t>WIPO CASE National Training for New Patent Examiners on Global Patent Examination and Searching</w:t>
            </w:r>
          </w:p>
        </w:tc>
        <w:tc>
          <w:tcPr>
            <w:tcW w:w="1103" w:type="dxa"/>
          </w:tcPr>
          <w:p w:rsidR="007F3E75" w:rsidRPr="00127C29" w:rsidRDefault="007F3E75" w:rsidP="00545FEA">
            <w:pPr>
              <w:autoSpaceDE w:val="0"/>
              <w:autoSpaceDN w:val="0"/>
              <w:adjustRightInd w:val="0"/>
              <w:rPr>
                <w:rFonts w:eastAsiaTheme="minorEastAsia"/>
                <w:sz w:val="16"/>
                <w:szCs w:val="16"/>
              </w:rPr>
            </w:pPr>
            <w:r w:rsidRPr="00127C29">
              <w:rPr>
                <w:rFonts w:eastAsiaTheme="minorEastAsia"/>
                <w:sz w:val="16"/>
                <w:szCs w:val="16"/>
              </w:rPr>
              <w:t>November 21 to 25, 2016</w:t>
            </w:r>
          </w:p>
        </w:tc>
        <w:tc>
          <w:tcPr>
            <w:tcW w:w="1925" w:type="dxa"/>
          </w:tcPr>
          <w:p w:rsidR="007F3E75" w:rsidRPr="00127C29" w:rsidRDefault="007F3E75" w:rsidP="00545FEA">
            <w:pPr>
              <w:autoSpaceDE w:val="0"/>
              <w:autoSpaceDN w:val="0"/>
              <w:adjustRightInd w:val="0"/>
              <w:rPr>
                <w:rFonts w:eastAsia="Batang"/>
                <w:snapToGrid w:val="0"/>
                <w:sz w:val="16"/>
                <w:szCs w:val="16"/>
                <w:lang w:eastAsia="ko-KR"/>
              </w:rPr>
            </w:pPr>
            <w:r w:rsidRPr="00127C29">
              <w:rPr>
                <w:rFonts w:eastAsia="Batang"/>
                <w:snapToGrid w:val="0"/>
                <w:sz w:val="16"/>
                <w:szCs w:val="16"/>
                <w:lang w:eastAsia="ko-KR"/>
              </w:rPr>
              <w:t>Thailand/ 34 newly hired DIP patent examiners</w:t>
            </w:r>
          </w:p>
        </w:tc>
        <w:tc>
          <w:tcPr>
            <w:tcW w:w="4256" w:type="dxa"/>
            <w:shd w:val="clear" w:color="auto" w:fill="auto"/>
          </w:tcPr>
          <w:p w:rsidR="007F3E75" w:rsidRPr="00127C29" w:rsidRDefault="007F3E75" w:rsidP="00545FEA">
            <w:pPr>
              <w:autoSpaceDE w:val="0"/>
              <w:autoSpaceDN w:val="0"/>
              <w:adjustRightInd w:val="0"/>
              <w:rPr>
                <w:rFonts w:eastAsiaTheme="minorEastAsia" w:cs="Times New Roman"/>
                <w:sz w:val="16"/>
                <w:szCs w:val="16"/>
              </w:rPr>
            </w:pPr>
            <w:r w:rsidRPr="00127C29">
              <w:rPr>
                <w:rFonts w:eastAsiaTheme="minorEastAsia" w:cs="Times New Roman"/>
                <w:sz w:val="16"/>
                <w:szCs w:val="16"/>
              </w:rPr>
              <w:t>To:  (i) build capacity and technical skills of the new DIP patent examiners on the utilization of technical platform, in particular WIPO CASE system;  (ii) share experiences of patent examiners from current CASE users on how to access foreign dossier information and utilize the outcome of the patent examination work;  (iii) provide hands-on training on the CASE system and relevant knowledge transfer;  and (iv) enhance understanding of patent documents and patent information as well as search techniques</w:t>
            </w:r>
          </w:p>
        </w:tc>
      </w:tr>
      <w:tr w:rsidR="007F3E75" w:rsidRPr="00127C29" w:rsidTr="009243BF">
        <w:trPr>
          <w:cantSplit/>
          <w:trHeight w:val="315"/>
        </w:trPr>
        <w:tc>
          <w:tcPr>
            <w:tcW w:w="9072" w:type="dxa"/>
            <w:gridSpan w:val="4"/>
            <w:shd w:val="clear" w:color="auto" w:fill="C6D9F1" w:themeFill="text2" w:themeFillTint="33"/>
          </w:tcPr>
          <w:p w:rsidR="007F3E75" w:rsidRPr="00127C29" w:rsidRDefault="007F3E75" w:rsidP="00545FEA">
            <w:pPr>
              <w:keepNext/>
              <w:keepLines/>
              <w:tabs>
                <w:tab w:val="left" w:pos="1740"/>
              </w:tabs>
              <w:spacing w:before="120" w:after="120"/>
              <w:ind w:left="1740" w:hanging="1740"/>
              <w:rPr>
                <w:rFonts w:eastAsiaTheme="minorEastAsia"/>
                <w:color w:val="000000"/>
                <w:sz w:val="16"/>
                <w:szCs w:val="16"/>
              </w:rPr>
            </w:pPr>
            <w:r w:rsidRPr="00127C29">
              <w:rPr>
                <w:rFonts w:eastAsiaTheme="minorEastAsia"/>
                <w:b/>
                <w:bCs/>
                <w:color w:val="000000"/>
                <w:sz w:val="16"/>
                <w:szCs w:val="16"/>
              </w:rPr>
              <w:t>RESULT</w:t>
            </w:r>
            <w:r w:rsidRPr="00127C29">
              <w:rPr>
                <w:rFonts w:eastAsiaTheme="minorEastAsia"/>
                <w:bCs/>
                <w:sz w:val="16"/>
                <w:szCs w:val="16"/>
                <w:lang w:val="en-AU"/>
              </w:rPr>
              <w:t>:</w:t>
            </w:r>
            <w:r w:rsidRPr="00127C29">
              <w:rPr>
                <w:rFonts w:eastAsiaTheme="minorEastAsia"/>
                <w:bCs/>
                <w:sz w:val="16"/>
                <w:szCs w:val="16"/>
                <w:lang w:val="en-AU"/>
              </w:rPr>
              <w:tab/>
              <w:t>VIII.1. More effective communication to a broad public about intellectual property and WIPO’s role</w:t>
            </w:r>
          </w:p>
        </w:tc>
      </w:tr>
      <w:tr w:rsidR="007F3E75" w:rsidRPr="00127C29" w:rsidTr="009243BF">
        <w:trPr>
          <w:cantSplit/>
          <w:trHeight w:val="402"/>
        </w:trPr>
        <w:tc>
          <w:tcPr>
            <w:tcW w:w="1788" w:type="dxa"/>
            <w:vAlign w:val="center"/>
          </w:tcPr>
          <w:p w:rsidR="007F3E75" w:rsidRPr="00127C29" w:rsidRDefault="007F3E75" w:rsidP="00545FEA">
            <w:pPr>
              <w:keepNext/>
              <w:keepLines/>
              <w:spacing w:before="120"/>
              <w:rPr>
                <w:rFonts w:eastAsiaTheme="minorEastAsia"/>
                <w:b/>
                <w:bCs/>
                <w:sz w:val="16"/>
                <w:szCs w:val="16"/>
              </w:rPr>
            </w:pPr>
            <w:r w:rsidRPr="00127C29">
              <w:rPr>
                <w:rFonts w:eastAsiaTheme="minorEastAsia"/>
                <w:b/>
                <w:bCs/>
                <w:sz w:val="16"/>
                <w:szCs w:val="16"/>
              </w:rPr>
              <w:t>Activity</w:t>
            </w:r>
          </w:p>
        </w:tc>
        <w:tc>
          <w:tcPr>
            <w:tcW w:w="1103"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Date</w:t>
            </w:r>
          </w:p>
        </w:tc>
        <w:tc>
          <w:tcPr>
            <w:tcW w:w="1925"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Host Country/</w:t>
            </w:r>
            <w:r w:rsidRPr="00127C29">
              <w:rPr>
                <w:rFonts w:eastAsiaTheme="minorEastAsia"/>
                <w:b/>
                <w:bCs/>
                <w:sz w:val="16"/>
                <w:szCs w:val="16"/>
              </w:rPr>
              <w:br/>
              <w:t>Recipients</w:t>
            </w:r>
          </w:p>
        </w:tc>
        <w:tc>
          <w:tcPr>
            <w:tcW w:w="4256" w:type="dxa"/>
            <w:vAlign w:val="center"/>
          </w:tcPr>
          <w:p w:rsidR="007F3E75" w:rsidRPr="00127C29" w:rsidRDefault="007F3E75" w:rsidP="00545FEA">
            <w:pPr>
              <w:keepNext/>
              <w:keepLines/>
              <w:spacing w:before="120"/>
              <w:rPr>
                <w:rFonts w:eastAsiaTheme="minorEastAsia"/>
                <w:sz w:val="16"/>
                <w:szCs w:val="16"/>
              </w:rPr>
            </w:pPr>
            <w:r w:rsidRPr="00127C29">
              <w:rPr>
                <w:rFonts w:eastAsiaTheme="minorEastAsia"/>
                <w:b/>
                <w:bCs/>
                <w:sz w:val="16"/>
                <w:szCs w:val="16"/>
              </w:rPr>
              <w:t>Purpose(s)/Description(s)</w:t>
            </w:r>
          </w:p>
        </w:tc>
      </w:tr>
      <w:tr w:rsidR="009243BF" w:rsidRPr="00127C29" w:rsidTr="009243BF">
        <w:tblPrEx>
          <w:tblLook w:val="04A0" w:firstRow="1" w:lastRow="0" w:firstColumn="1" w:lastColumn="0" w:noHBand="0" w:noVBand="1"/>
        </w:tblPrEx>
        <w:trPr>
          <w:cantSplit/>
          <w:trHeight w:val="473"/>
        </w:trPr>
        <w:tc>
          <w:tcPr>
            <w:tcW w:w="1788" w:type="dxa"/>
          </w:tcPr>
          <w:p w:rsidR="009243BF" w:rsidRPr="00127C29" w:rsidRDefault="009243BF" w:rsidP="00545FEA">
            <w:pPr>
              <w:autoSpaceDE w:val="0"/>
              <w:autoSpaceDN w:val="0"/>
              <w:adjustRightInd w:val="0"/>
              <w:spacing w:before="120" w:after="120"/>
              <w:rPr>
                <w:rFonts w:eastAsiaTheme="minorEastAsia"/>
                <w:color w:val="000000"/>
                <w:sz w:val="16"/>
                <w:szCs w:val="16"/>
              </w:rPr>
            </w:pPr>
            <w:r w:rsidRPr="00127C29">
              <w:rPr>
                <w:rFonts w:eastAsia="MS Mincho" w:hint="eastAsia"/>
                <w:sz w:val="16"/>
                <w:szCs w:val="16"/>
                <w:lang w:eastAsia="ja-JP"/>
              </w:rPr>
              <w:t xml:space="preserve">Translation/Printing of WIPO </w:t>
            </w:r>
            <w:r w:rsidRPr="00127C29">
              <w:rPr>
                <w:rFonts w:eastAsia="MS Mincho"/>
                <w:sz w:val="16"/>
                <w:szCs w:val="16"/>
                <w:lang w:eastAsia="ja-JP"/>
              </w:rPr>
              <w:t>p</w:t>
            </w:r>
            <w:r w:rsidRPr="00127C29">
              <w:rPr>
                <w:rFonts w:eastAsia="MS Mincho" w:hint="eastAsia"/>
                <w:sz w:val="16"/>
                <w:szCs w:val="16"/>
                <w:lang w:eastAsia="ja-JP"/>
              </w:rPr>
              <w:t>ublications and reference materials</w:t>
            </w:r>
          </w:p>
        </w:tc>
        <w:tc>
          <w:tcPr>
            <w:tcW w:w="1103" w:type="dxa"/>
          </w:tcPr>
          <w:p w:rsidR="009243BF" w:rsidRPr="00127C29" w:rsidRDefault="009243BF" w:rsidP="00545FEA">
            <w:pPr>
              <w:autoSpaceDE w:val="0"/>
              <w:autoSpaceDN w:val="0"/>
              <w:adjustRightInd w:val="0"/>
              <w:spacing w:before="120" w:after="120"/>
              <w:rPr>
                <w:rFonts w:eastAsiaTheme="minorEastAsia"/>
                <w:color w:val="000000"/>
                <w:sz w:val="16"/>
                <w:szCs w:val="16"/>
                <w:lang w:eastAsia="ja-JP"/>
              </w:rPr>
            </w:pPr>
            <w:r w:rsidRPr="00127C29">
              <w:rPr>
                <w:rFonts w:eastAsiaTheme="minorEastAsia" w:hint="eastAsia"/>
                <w:color w:val="000000"/>
                <w:sz w:val="16"/>
                <w:szCs w:val="16"/>
                <w:lang w:eastAsia="ja-JP"/>
              </w:rPr>
              <w:t>2016</w:t>
            </w:r>
          </w:p>
        </w:tc>
        <w:tc>
          <w:tcPr>
            <w:tcW w:w="1925" w:type="dxa"/>
          </w:tcPr>
          <w:p w:rsidR="009243BF" w:rsidRPr="00127C29" w:rsidRDefault="009243BF" w:rsidP="00C77F2A">
            <w:pPr>
              <w:autoSpaceDE w:val="0"/>
              <w:autoSpaceDN w:val="0"/>
              <w:adjustRightInd w:val="0"/>
              <w:spacing w:before="120" w:after="120"/>
              <w:rPr>
                <w:color w:val="000000"/>
                <w:sz w:val="16"/>
                <w:szCs w:val="16"/>
                <w:lang w:eastAsia="ja-JP"/>
              </w:rPr>
            </w:pPr>
            <w:r>
              <w:rPr>
                <w:color w:val="000000"/>
                <w:sz w:val="16"/>
                <w:szCs w:val="16"/>
                <w:lang w:eastAsia="ja-JP"/>
              </w:rPr>
              <w:t>WJO and WIPO HQ/</w:t>
            </w:r>
            <w:r w:rsidRPr="00127C29">
              <w:rPr>
                <w:rFonts w:hint="eastAsia"/>
                <w:color w:val="000000"/>
                <w:sz w:val="16"/>
                <w:szCs w:val="16"/>
                <w:lang w:eastAsia="ja-JP"/>
              </w:rPr>
              <w:t>ASEAN countries and Cambodia</w:t>
            </w:r>
          </w:p>
        </w:tc>
        <w:tc>
          <w:tcPr>
            <w:tcW w:w="4256" w:type="dxa"/>
          </w:tcPr>
          <w:p w:rsidR="009243BF" w:rsidRPr="00127C29" w:rsidRDefault="009243BF" w:rsidP="00545FEA">
            <w:pPr>
              <w:spacing w:before="120"/>
              <w:rPr>
                <w:rFonts w:eastAsiaTheme="minorEastAsia"/>
                <w:sz w:val="16"/>
                <w:szCs w:val="16"/>
                <w:lang w:eastAsia="ja-JP"/>
              </w:rPr>
            </w:pPr>
            <w:r w:rsidRPr="00127C29">
              <w:rPr>
                <w:rFonts w:eastAsiaTheme="minorEastAsia"/>
                <w:sz w:val="16"/>
                <w:szCs w:val="16"/>
              </w:rPr>
              <w:t>Translation and printing of the Honmono Manga into ASEAN languages was completed</w:t>
            </w:r>
            <w:r w:rsidRPr="00127C29">
              <w:rPr>
                <w:rFonts w:eastAsiaTheme="minorEastAsia"/>
                <w:sz w:val="16"/>
                <w:szCs w:val="16"/>
                <w:lang w:eastAsia="ja-JP"/>
              </w:rPr>
              <w:t>.</w:t>
            </w:r>
          </w:p>
          <w:p w:rsidR="009243BF" w:rsidRPr="00127C29" w:rsidRDefault="009243BF" w:rsidP="00545FEA">
            <w:pPr>
              <w:rPr>
                <w:rFonts w:eastAsiaTheme="minorEastAsia" w:cs="Times New Roman"/>
                <w:sz w:val="20"/>
                <w:szCs w:val="24"/>
                <w:lang w:eastAsia="ja-JP"/>
              </w:rPr>
            </w:pPr>
            <w:r w:rsidRPr="00127C29">
              <w:rPr>
                <w:rFonts w:eastAsiaTheme="minorEastAsia" w:cs="Times New Roman"/>
                <w:sz w:val="20"/>
                <w:szCs w:val="24"/>
                <w:lang w:eastAsia="ja-JP"/>
              </w:rPr>
              <w:t xml:space="preserve">  </w:t>
            </w:r>
          </w:p>
          <w:p w:rsidR="009243BF" w:rsidRPr="00127C29" w:rsidRDefault="009243BF" w:rsidP="00545FEA">
            <w:pPr>
              <w:rPr>
                <w:rFonts w:eastAsia="MS Mincho"/>
                <w:sz w:val="16"/>
                <w:szCs w:val="16"/>
              </w:rPr>
            </w:pPr>
            <w:r w:rsidRPr="00127C29">
              <w:rPr>
                <w:rFonts w:eastAsia="MS Mincho"/>
                <w:sz w:val="16"/>
                <w:szCs w:val="16"/>
              </w:rPr>
              <w:t>Translation and printing of the following WIPO publications into Khmer were completed:</w:t>
            </w:r>
            <w:r w:rsidRPr="00127C29">
              <w:rPr>
                <w:rFonts w:eastAsia="MS Mincho" w:hint="eastAsia"/>
                <w:sz w:val="16"/>
                <w:szCs w:val="16"/>
                <w:lang w:eastAsia="ja-JP"/>
              </w:rPr>
              <w:t xml:space="preserve"> (i) </w:t>
            </w:r>
            <w:r w:rsidRPr="00127C29">
              <w:rPr>
                <w:rFonts w:eastAsia="MS Mincho"/>
                <w:i/>
                <w:sz w:val="16"/>
                <w:szCs w:val="16"/>
              </w:rPr>
              <w:t>Guide to the International Registration of Marks under the Madrid Agreement and the Madrid Protoco</w:t>
            </w:r>
            <w:r w:rsidRPr="00127C29">
              <w:rPr>
                <w:rFonts w:eastAsia="MS Mincho"/>
                <w:sz w:val="16"/>
                <w:szCs w:val="16"/>
              </w:rPr>
              <w:t xml:space="preserve">l (WIPO Publication No. 455), </w:t>
            </w:r>
            <w:r w:rsidRPr="00127C29">
              <w:rPr>
                <w:rFonts w:eastAsia="MS Mincho" w:hint="eastAsia"/>
                <w:sz w:val="16"/>
                <w:szCs w:val="16"/>
                <w:lang w:eastAsia="ja-JP"/>
              </w:rPr>
              <w:t xml:space="preserve">(ii) </w:t>
            </w:r>
            <w:r w:rsidRPr="00127C29">
              <w:rPr>
                <w:rFonts w:eastAsia="MS Mincho"/>
                <w:i/>
                <w:sz w:val="16"/>
                <w:szCs w:val="16"/>
              </w:rPr>
              <w:t xml:space="preserve">Madrid Agreement Concerning the International Registration of Marks </w:t>
            </w:r>
            <w:r w:rsidRPr="00127C29">
              <w:rPr>
                <w:rFonts w:eastAsia="MS Mincho"/>
                <w:sz w:val="16"/>
                <w:szCs w:val="16"/>
              </w:rPr>
              <w:t xml:space="preserve">(WIPO Publication No. 204) </w:t>
            </w:r>
          </w:p>
        </w:tc>
      </w:tr>
    </w:tbl>
    <w:p w:rsidR="007F3E75" w:rsidRPr="006A546B" w:rsidRDefault="007F3E75" w:rsidP="007F3E75">
      <w:pPr>
        <w:keepNext/>
        <w:keepLines/>
        <w:rPr>
          <w:rFonts w:eastAsiaTheme="minorEastAsia"/>
          <w:b/>
          <w:sz w:val="20"/>
          <w:lang w:eastAsia="ja-JP"/>
        </w:rPr>
      </w:pPr>
    </w:p>
    <w:p w:rsidR="007F3E75" w:rsidRPr="006A546B" w:rsidRDefault="007F3E75" w:rsidP="007F3E75">
      <w:pPr>
        <w:rPr>
          <w:rFonts w:eastAsiaTheme="minorEastAsia"/>
          <w:b/>
          <w:sz w:val="20"/>
        </w:rPr>
      </w:pPr>
      <w:r w:rsidRPr="006A546B">
        <w:rPr>
          <w:rFonts w:eastAsiaTheme="minorEastAsia"/>
          <w:b/>
          <w:sz w:val="20"/>
        </w:rPr>
        <w:t>JAPAN/ INDUSTRIAL PROPERTY Donor Contributions and Expenditure in 2016</w:t>
      </w:r>
    </w:p>
    <w:p w:rsidR="007F3E75" w:rsidRPr="006A546B" w:rsidRDefault="007F3E75" w:rsidP="007F3E75">
      <w:pPr>
        <w:rPr>
          <w:rFonts w:eastAsiaTheme="minorEastAsia"/>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127C29" w:rsidTr="00545FEA">
        <w:trPr>
          <w:trHeight w:val="544"/>
        </w:trPr>
        <w:tc>
          <w:tcPr>
            <w:tcW w:w="1814" w:type="dxa"/>
            <w:tcBorders>
              <w:top w:val="nil"/>
              <w:left w:val="nil"/>
              <w:bottom w:val="nil"/>
              <w:right w:val="nil"/>
            </w:tcBorders>
            <w:shd w:val="clear" w:color="000000" w:fill="C5D9F1"/>
            <w:vAlign w:val="center"/>
            <w:hideMark/>
          </w:tcPr>
          <w:p w:rsidR="007F3E75" w:rsidRPr="00127C29" w:rsidRDefault="007F3E75" w:rsidP="00545FEA">
            <w:pPr>
              <w:jc w:val="center"/>
              <w:rPr>
                <w:b/>
                <w:bCs/>
                <w:color w:val="000000"/>
                <w:sz w:val="16"/>
                <w:szCs w:val="16"/>
              </w:rPr>
            </w:pPr>
            <w:r w:rsidRPr="00127C29">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127C29" w:rsidRDefault="007F3E75" w:rsidP="00545FEA">
            <w:pPr>
              <w:jc w:val="center"/>
              <w:rPr>
                <w:b/>
                <w:bCs/>
                <w:color w:val="000000"/>
                <w:sz w:val="16"/>
                <w:szCs w:val="16"/>
              </w:rPr>
            </w:pPr>
            <w:r w:rsidRPr="00127C29">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127C29" w:rsidRDefault="007F3E75" w:rsidP="00545FEA">
            <w:pPr>
              <w:jc w:val="center"/>
              <w:rPr>
                <w:b/>
                <w:bCs/>
                <w:color w:val="000000"/>
                <w:sz w:val="16"/>
                <w:szCs w:val="16"/>
              </w:rPr>
            </w:pPr>
            <w:r w:rsidRPr="00127C29">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127C29" w:rsidRDefault="007F3E75" w:rsidP="00545FEA">
            <w:pPr>
              <w:jc w:val="center"/>
              <w:rPr>
                <w:b/>
                <w:bCs/>
                <w:color w:val="000000"/>
                <w:sz w:val="16"/>
                <w:szCs w:val="16"/>
              </w:rPr>
            </w:pPr>
            <w:r w:rsidRPr="00127C29">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127C29" w:rsidRDefault="007F3E75" w:rsidP="00545FEA">
            <w:pPr>
              <w:jc w:val="center"/>
              <w:rPr>
                <w:b/>
                <w:bCs/>
                <w:color w:val="000000"/>
                <w:sz w:val="16"/>
                <w:szCs w:val="16"/>
              </w:rPr>
            </w:pPr>
            <w:r w:rsidRPr="00127C29">
              <w:rPr>
                <w:b/>
                <w:bCs/>
                <w:color w:val="000000"/>
                <w:sz w:val="16"/>
                <w:szCs w:val="16"/>
              </w:rPr>
              <w:t>Balance as of December 31, 2016</w:t>
            </w:r>
          </w:p>
        </w:tc>
      </w:tr>
      <w:tr w:rsidR="007F3E75" w:rsidRPr="00127C29" w:rsidTr="00545FEA">
        <w:trPr>
          <w:trHeight w:val="357"/>
        </w:trPr>
        <w:tc>
          <w:tcPr>
            <w:tcW w:w="1814" w:type="dxa"/>
            <w:tcBorders>
              <w:top w:val="nil"/>
              <w:left w:val="nil"/>
              <w:bottom w:val="nil"/>
              <w:right w:val="nil"/>
            </w:tcBorders>
            <w:shd w:val="clear" w:color="auto" w:fill="auto"/>
            <w:noWrap/>
            <w:vAlign w:val="bottom"/>
            <w:hideMark/>
          </w:tcPr>
          <w:p w:rsidR="007F3E75" w:rsidRPr="00127C29" w:rsidRDefault="007F3E75" w:rsidP="00545FEA">
            <w:pPr>
              <w:jc w:val="center"/>
              <w:rPr>
                <w:color w:val="000000"/>
                <w:sz w:val="16"/>
                <w:szCs w:val="16"/>
              </w:rPr>
            </w:pPr>
            <w:r w:rsidRPr="00127C29">
              <w:rPr>
                <w:color w:val="000000"/>
                <w:sz w:val="16"/>
                <w:szCs w:val="16"/>
              </w:rPr>
              <w:t>4,969,999</w:t>
            </w:r>
          </w:p>
        </w:tc>
        <w:tc>
          <w:tcPr>
            <w:tcW w:w="1814" w:type="dxa"/>
            <w:tcBorders>
              <w:top w:val="nil"/>
              <w:left w:val="nil"/>
              <w:bottom w:val="nil"/>
              <w:right w:val="nil"/>
            </w:tcBorders>
            <w:shd w:val="clear" w:color="auto" w:fill="auto"/>
            <w:noWrap/>
            <w:vAlign w:val="bottom"/>
            <w:hideMark/>
          </w:tcPr>
          <w:p w:rsidR="007F3E75" w:rsidRPr="00127C29" w:rsidRDefault="007F3E75" w:rsidP="00545FEA">
            <w:pPr>
              <w:jc w:val="center"/>
              <w:rPr>
                <w:color w:val="000000"/>
                <w:sz w:val="16"/>
                <w:szCs w:val="16"/>
              </w:rPr>
            </w:pPr>
            <w:r w:rsidRPr="00127C29">
              <w:rPr>
                <w:color w:val="000000"/>
                <w:sz w:val="16"/>
                <w:szCs w:val="16"/>
              </w:rPr>
              <w:t>3,830,310</w:t>
            </w:r>
          </w:p>
        </w:tc>
        <w:tc>
          <w:tcPr>
            <w:tcW w:w="1815" w:type="dxa"/>
            <w:tcBorders>
              <w:top w:val="nil"/>
              <w:left w:val="nil"/>
              <w:bottom w:val="nil"/>
              <w:right w:val="nil"/>
            </w:tcBorders>
            <w:shd w:val="clear" w:color="auto" w:fill="auto"/>
            <w:noWrap/>
            <w:vAlign w:val="bottom"/>
            <w:hideMark/>
          </w:tcPr>
          <w:p w:rsidR="007F3E75" w:rsidRPr="00127C29" w:rsidRDefault="007F3E75" w:rsidP="00545FEA">
            <w:pPr>
              <w:jc w:val="center"/>
              <w:rPr>
                <w:color w:val="000000"/>
                <w:sz w:val="16"/>
                <w:szCs w:val="16"/>
              </w:rPr>
            </w:pPr>
            <w:r w:rsidRPr="00127C29">
              <w:rPr>
                <w:color w:val="000000"/>
                <w:sz w:val="16"/>
                <w:szCs w:val="16"/>
              </w:rPr>
              <w:t>3,920,117</w:t>
            </w:r>
          </w:p>
        </w:tc>
        <w:tc>
          <w:tcPr>
            <w:tcW w:w="1814" w:type="dxa"/>
            <w:tcBorders>
              <w:top w:val="nil"/>
              <w:left w:val="nil"/>
              <w:bottom w:val="nil"/>
              <w:right w:val="nil"/>
            </w:tcBorders>
            <w:shd w:val="clear" w:color="auto" w:fill="auto"/>
            <w:noWrap/>
            <w:vAlign w:val="bottom"/>
            <w:hideMark/>
          </w:tcPr>
          <w:p w:rsidR="007F3E75" w:rsidRPr="00127C29" w:rsidRDefault="007F3E75" w:rsidP="00545FEA">
            <w:pPr>
              <w:jc w:val="center"/>
              <w:rPr>
                <w:color w:val="000000"/>
                <w:sz w:val="16"/>
                <w:szCs w:val="16"/>
              </w:rPr>
            </w:pPr>
            <w:r w:rsidRPr="00127C29">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127C29" w:rsidRDefault="007F3E75" w:rsidP="00545FEA">
            <w:pPr>
              <w:jc w:val="center"/>
              <w:rPr>
                <w:color w:val="000000"/>
                <w:sz w:val="16"/>
                <w:szCs w:val="16"/>
              </w:rPr>
            </w:pPr>
            <w:r w:rsidRPr="00127C29">
              <w:rPr>
                <w:color w:val="000000"/>
                <w:sz w:val="16"/>
                <w:szCs w:val="16"/>
              </w:rPr>
              <w:t>4,880,193</w:t>
            </w:r>
          </w:p>
        </w:tc>
      </w:tr>
    </w:tbl>
    <w:p w:rsidR="007F3E75" w:rsidRDefault="007F3E75" w:rsidP="007F3E75">
      <w:pPr>
        <w:spacing w:line="276" w:lineRule="auto"/>
        <w:rPr>
          <w:rFonts w:eastAsiaTheme="minorHAnsi"/>
          <w:b/>
          <w:sz w:val="20"/>
        </w:rPr>
      </w:pPr>
    </w:p>
    <w:p w:rsidR="007F3E75" w:rsidRDefault="007F3E75" w:rsidP="007F3E75">
      <w:pPr>
        <w:spacing w:line="276" w:lineRule="auto"/>
        <w:rPr>
          <w:rFonts w:eastAsiaTheme="minorHAnsi"/>
          <w:b/>
          <w:sz w:val="20"/>
        </w:rPr>
      </w:pPr>
    </w:p>
    <w:p w:rsidR="007F3E75" w:rsidRPr="006A546B" w:rsidRDefault="007F3E75" w:rsidP="007F3E75">
      <w:pPr>
        <w:spacing w:line="276" w:lineRule="auto"/>
        <w:rPr>
          <w:rFonts w:asciiTheme="minorHAnsi" w:eastAsiaTheme="minorHAnsi" w:hAnsiTheme="minorHAnsi"/>
          <w:b/>
          <w:sz w:val="20"/>
        </w:rPr>
      </w:pPr>
      <w:r w:rsidRPr="006A546B">
        <w:rPr>
          <w:rFonts w:eastAsiaTheme="minorHAnsi"/>
          <w:b/>
          <w:sz w:val="20"/>
        </w:rPr>
        <w:t>JAPAN/IP/AFRICA-LDCs</w:t>
      </w:r>
    </w:p>
    <w:p w:rsidR="007F3E75" w:rsidRPr="006A546B" w:rsidRDefault="007F3E75" w:rsidP="007F3E75">
      <w:pPr>
        <w:spacing w:line="276" w:lineRule="auto"/>
        <w:rPr>
          <w:rFonts w:asciiTheme="minorHAnsi" w:eastAsiaTheme="minorHAnsi" w:hAnsiTheme="minorHAnsi"/>
          <w:b/>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55"/>
        <w:gridCol w:w="1049"/>
        <w:gridCol w:w="85"/>
        <w:gridCol w:w="1841"/>
        <w:gridCol w:w="144"/>
        <w:gridCol w:w="4110"/>
        <w:gridCol w:w="284"/>
      </w:tblGrid>
      <w:tr w:rsidR="007F3E75" w:rsidRPr="00596F7E" w:rsidTr="009243BF">
        <w:trPr>
          <w:gridAfter w:val="1"/>
          <w:wAfter w:w="284" w:type="dxa"/>
          <w:cantSplit/>
          <w:trHeight w:val="315"/>
        </w:trPr>
        <w:tc>
          <w:tcPr>
            <w:tcW w:w="9072" w:type="dxa"/>
            <w:gridSpan w:val="7"/>
            <w:tcBorders>
              <w:top w:val="nil"/>
              <w:left w:val="nil"/>
              <w:bottom w:val="nil"/>
              <w:right w:val="nil"/>
            </w:tcBorders>
            <w:shd w:val="clear" w:color="auto" w:fill="C6D9F1" w:themeFill="text2" w:themeFillTint="33"/>
          </w:tcPr>
          <w:p w:rsidR="007F3E75" w:rsidRPr="00596F7E" w:rsidRDefault="007F3E75" w:rsidP="00545FEA">
            <w:pPr>
              <w:tabs>
                <w:tab w:val="left" w:pos="1740"/>
              </w:tabs>
              <w:spacing w:before="120" w:after="120" w:line="276" w:lineRule="auto"/>
              <w:ind w:left="1740" w:hanging="1740"/>
              <w:rPr>
                <w:rFonts w:eastAsiaTheme="minorHAnsi"/>
                <w:color w:val="000000"/>
                <w:sz w:val="16"/>
                <w:szCs w:val="16"/>
              </w:rPr>
            </w:pPr>
            <w:r w:rsidRPr="00596F7E">
              <w:rPr>
                <w:rFonts w:eastAsiaTheme="minorHAnsi"/>
                <w:b/>
                <w:bCs/>
                <w:color w:val="000000"/>
                <w:sz w:val="16"/>
                <w:szCs w:val="16"/>
              </w:rPr>
              <w:t>RESULT</w:t>
            </w:r>
            <w:r w:rsidRPr="00596F7E">
              <w:rPr>
                <w:rFonts w:eastAsiaTheme="minorHAnsi"/>
                <w:bCs/>
                <w:sz w:val="16"/>
                <w:szCs w:val="16"/>
                <w:lang w:val="en-AU"/>
              </w:rPr>
              <w:t>:</w:t>
            </w:r>
            <w:r w:rsidRPr="00596F7E">
              <w:rPr>
                <w:rFonts w:eastAsiaTheme="minorHAnsi"/>
                <w:bCs/>
                <w:sz w:val="16"/>
                <w:szCs w:val="16"/>
                <w:lang w:val="en-AU"/>
              </w:rPr>
              <w:tab/>
              <w:t>III.1. National innovation and IP strategies and plans consistent with national development objectives</w:t>
            </w:r>
          </w:p>
        </w:tc>
      </w:tr>
      <w:tr w:rsidR="007F3E75" w:rsidRPr="00596F7E" w:rsidTr="009243BF">
        <w:trPr>
          <w:gridAfter w:val="1"/>
          <w:wAfter w:w="284" w:type="dxa"/>
          <w:cantSplit/>
          <w:trHeight w:val="485"/>
        </w:trPr>
        <w:tc>
          <w:tcPr>
            <w:tcW w:w="1788" w:type="dxa"/>
            <w:tcBorders>
              <w:top w:val="nil"/>
              <w:left w:val="nil"/>
              <w:bottom w:val="nil"/>
              <w:right w:val="nil"/>
            </w:tcBorders>
            <w:vAlign w:val="center"/>
          </w:tcPr>
          <w:p w:rsidR="007F3E75" w:rsidRPr="00596F7E" w:rsidRDefault="007F3E75" w:rsidP="00545FEA">
            <w:pPr>
              <w:spacing w:before="120" w:line="276" w:lineRule="auto"/>
              <w:rPr>
                <w:rFonts w:eastAsiaTheme="minorHAnsi"/>
                <w:b/>
                <w:bCs/>
                <w:sz w:val="16"/>
                <w:szCs w:val="16"/>
              </w:rPr>
            </w:pPr>
            <w:r w:rsidRPr="00596F7E">
              <w:rPr>
                <w:rFonts w:eastAsiaTheme="minorHAnsi"/>
                <w:b/>
                <w:bCs/>
                <w:sz w:val="16"/>
                <w:szCs w:val="16"/>
              </w:rPr>
              <w:t>Activity</w:t>
            </w:r>
          </w:p>
        </w:tc>
        <w:tc>
          <w:tcPr>
            <w:tcW w:w="1104" w:type="dxa"/>
            <w:gridSpan w:val="2"/>
            <w:tcBorders>
              <w:top w:val="nil"/>
              <w:left w:val="nil"/>
              <w:bottom w:val="nil"/>
              <w:right w:val="nil"/>
            </w:tcBorders>
            <w:vAlign w:val="center"/>
          </w:tcPr>
          <w:p w:rsidR="007F3E75" w:rsidRPr="00596F7E" w:rsidRDefault="007F3E75" w:rsidP="00545FEA">
            <w:pPr>
              <w:spacing w:before="120" w:line="276" w:lineRule="auto"/>
              <w:rPr>
                <w:rFonts w:eastAsiaTheme="minorHAnsi"/>
                <w:sz w:val="16"/>
                <w:szCs w:val="16"/>
              </w:rPr>
            </w:pPr>
            <w:r w:rsidRPr="00596F7E">
              <w:rPr>
                <w:rFonts w:eastAsiaTheme="minorHAnsi"/>
                <w:b/>
                <w:bCs/>
                <w:sz w:val="16"/>
                <w:szCs w:val="16"/>
              </w:rPr>
              <w:t>Date</w:t>
            </w:r>
          </w:p>
        </w:tc>
        <w:tc>
          <w:tcPr>
            <w:tcW w:w="1926" w:type="dxa"/>
            <w:gridSpan w:val="2"/>
            <w:tcBorders>
              <w:top w:val="nil"/>
              <w:left w:val="nil"/>
              <w:bottom w:val="nil"/>
              <w:right w:val="nil"/>
            </w:tcBorders>
            <w:vAlign w:val="center"/>
          </w:tcPr>
          <w:p w:rsidR="007F3E75" w:rsidRPr="00596F7E" w:rsidRDefault="007F3E75" w:rsidP="00545FEA">
            <w:pPr>
              <w:spacing w:before="120" w:line="276" w:lineRule="auto"/>
              <w:rPr>
                <w:rFonts w:eastAsiaTheme="minorHAnsi"/>
                <w:sz w:val="16"/>
                <w:szCs w:val="16"/>
              </w:rPr>
            </w:pPr>
            <w:r w:rsidRPr="00596F7E">
              <w:rPr>
                <w:rFonts w:eastAsiaTheme="minorHAnsi"/>
                <w:b/>
                <w:bCs/>
                <w:sz w:val="16"/>
                <w:szCs w:val="16"/>
              </w:rPr>
              <w:t>Host Country/</w:t>
            </w:r>
            <w:r w:rsidRPr="00596F7E">
              <w:rPr>
                <w:rFonts w:eastAsiaTheme="minorHAnsi"/>
                <w:b/>
                <w:bCs/>
                <w:sz w:val="16"/>
                <w:szCs w:val="16"/>
              </w:rPr>
              <w:br/>
              <w:t>Recipients</w:t>
            </w:r>
          </w:p>
        </w:tc>
        <w:tc>
          <w:tcPr>
            <w:tcW w:w="4254" w:type="dxa"/>
            <w:gridSpan w:val="2"/>
            <w:tcBorders>
              <w:top w:val="nil"/>
              <w:left w:val="nil"/>
              <w:bottom w:val="nil"/>
              <w:right w:val="nil"/>
            </w:tcBorders>
            <w:vAlign w:val="center"/>
          </w:tcPr>
          <w:p w:rsidR="007F3E75" w:rsidRPr="00596F7E" w:rsidRDefault="007F3E75" w:rsidP="00545FEA">
            <w:pPr>
              <w:spacing w:before="120" w:line="276" w:lineRule="auto"/>
              <w:rPr>
                <w:rFonts w:eastAsiaTheme="minorHAnsi"/>
                <w:sz w:val="16"/>
                <w:szCs w:val="16"/>
              </w:rPr>
            </w:pPr>
            <w:r w:rsidRPr="00596F7E">
              <w:rPr>
                <w:rFonts w:eastAsiaTheme="minorHAnsi"/>
                <w:b/>
                <w:bCs/>
                <w:sz w:val="16"/>
                <w:szCs w:val="16"/>
              </w:rPr>
              <w:t>Purpose(s)/Description(s)</w:t>
            </w:r>
          </w:p>
        </w:tc>
      </w:tr>
      <w:tr w:rsidR="009243BF" w:rsidRPr="00596F7E" w:rsidTr="009243BF">
        <w:trPr>
          <w:cantSplit/>
          <w:trHeight w:val="315"/>
        </w:trPr>
        <w:tc>
          <w:tcPr>
            <w:tcW w:w="1843" w:type="dxa"/>
            <w:gridSpan w:val="2"/>
            <w:tcBorders>
              <w:top w:val="nil"/>
              <w:left w:val="nil"/>
              <w:bottom w:val="nil"/>
              <w:right w:val="nil"/>
            </w:tcBorders>
          </w:tcPr>
          <w:p w:rsidR="009243BF" w:rsidRPr="00596F7E" w:rsidRDefault="009243BF" w:rsidP="0089232E">
            <w:pPr>
              <w:keepNext/>
              <w:keepLines/>
              <w:autoSpaceDE w:val="0"/>
              <w:autoSpaceDN w:val="0"/>
              <w:adjustRightInd w:val="0"/>
              <w:spacing w:before="120" w:after="120"/>
              <w:rPr>
                <w:rFonts w:eastAsiaTheme="minorHAnsi"/>
                <w:color w:val="000000"/>
                <w:sz w:val="16"/>
                <w:szCs w:val="16"/>
              </w:rPr>
            </w:pPr>
            <w:r w:rsidRPr="00002057">
              <w:rPr>
                <w:rFonts w:eastAsiaTheme="minorHAnsi"/>
                <w:color w:val="000000"/>
                <w:sz w:val="16"/>
                <w:szCs w:val="16"/>
              </w:rPr>
              <w:t>Study Program on Innovation and Transfer of Technology</w:t>
            </w:r>
          </w:p>
        </w:tc>
        <w:tc>
          <w:tcPr>
            <w:tcW w:w="1134" w:type="dxa"/>
            <w:gridSpan w:val="2"/>
            <w:tcBorders>
              <w:top w:val="nil"/>
              <w:left w:val="nil"/>
              <w:bottom w:val="nil"/>
              <w:right w:val="nil"/>
            </w:tcBorders>
          </w:tcPr>
          <w:p w:rsidR="009243BF" w:rsidRPr="0089232E" w:rsidRDefault="009243BF" w:rsidP="0089232E">
            <w:pPr>
              <w:keepNext/>
              <w:keepLines/>
              <w:autoSpaceDE w:val="0"/>
              <w:autoSpaceDN w:val="0"/>
              <w:adjustRightInd w:val="0"/>
              <w:spacing w:before="120" w:after="120"/>
              <w:rPr>
                <w:rFonts w:eastAsiaTheme="minorEastAsia"/>
                <w:color w:val="000000"/>
                <w:sz w:val="16"/>
                <w:szCs w:val="16"/>
                <w:lang w:eastAsia="ja-JP"/>
              </w:rPr>
            </w:pPr>
            <w:r>
              <w:rPr>
                <w:rFonts w:hint="eastAsia"/>
                <w:color w:val="000000"/>
                <w:sz w:val="16"/>
                <w:szCs w:val="16"/>
                <w:lang w:eastAsia="ja-JP"/>
              </w:rPr>
              <w:t>March 8 to 10, 2016</w:t>
            </w:r>
          </w:p>
        </w:tc>
        <w:tc>
          <w:tcPr>
            <w:tcW w:w="1985" w:type="dxa"/>
            <w:gridSpan w:val="2"/>
            <w:tcBorders>
              <w:top w:val="nil"/>
              <w:left w:val="nil"/>
              <w:bottom w:val="nil"/>
              <w:right w:val="nil"/>
            </w:tcBorders>
          </w:tcPr>
          <w:p w:rsidR="009243BF" w:rsidRPr="0089232E" w:rsidRDefault="009243BF" w:rsidP="0089232E">
            <w:pPr>
              <w:keepNext/>
              <w:keepLines/>
              <w:autoSpaceDE w:val="0"/>
              <w:autoSpaceDN w:val="0"/>
              <w:adjustRightInd w:val="0"/>
              <w:spacing w:before="120" w:after="120"/>
              <w:rPr>
                <w:rFonts w:eastAsiaTheme="minorEastAsia"/>
                <w:color w:val="000000"/>
                <w:sz w:val="16"/>
                <w:szCs w:val="16"/>
                <w:lang w:eastAsia="ja-JP"/>
              </w:rPr>
            </w:pPr>
            <w:r>
              <w:rPr>
                <w:rFonts w:hint="eastAsia"/>
                <w:color w:val="000000"/>
                <w:sz w:val="16"/>
                <w:szCs w:val="16"/>
                <w:lang w:eastAsia="ja-JP"/>
              </w:rPr>
              <w:t xml:space="preserve">Japan/ </w:t>
            </w:r>
            <w:r w:rsidRPr="00434F32">
              <w:rPr>
                <w:color w:val="000000"/>
                <w:sz w:val="16"/>
                <w:szCs w:val="16"/>
                <w:lang w:eastAsia="ja-JP"/>
              </w:rPr>
              <w:t>6 participants from Egypt, Ke</w:t>
            </w:r>
            <w:r>
              <w:rPr>
                <w:color w:val="000000"/>
                <w:sz w:val="16"/>
                <w:szCs w:val="16"/>
                <w:lang w:eastAsia="ja-JP"/>
              </w:rPr>
              <w:t>nya, Ghana, Nigeria, Morocco</w:t>
            </w:r>
            <w:r>
              <w:rPr>
                <w:rFonts w:hint="eastAsia"/>
                <w:color w:val="000000"/>
                <w:sz w:val="16"/>
                <w:szCs w:val="16"/>
                <w:lang w:eastAsia="ja-JP"/>
              </w:rPr>
              <w:t>,</w:t>
            </w:r>
            <w:r w:rsidRPr="00434F32">
              <w:rPr>
                <w:color w:val="000000"/>
                <w:sz w:val="16"/>
                <w:szCs w:val="16"/>
                <w:lang w:eastAsia="ja-JP"/>
              </w:rPr>
              <w:t xml:space="preserve"> South Africa</w:t>
            </w:r>
          </w:p>
        </w:tc>
        <w:tc>
          <w:tcPr>
            <w:tcW w:w="4394" w:type="dxa"/>
            <w:gridSpan w:val="2"/>
            <w:tcBorders>
              <w:top w:val="nil"/>
              <w:left w:val="nil"/>
              <w:bottom w:val="nil"/>
              <w:right w:val="nil"/>
            </w:tcBorders>
          </w:tcPr>
          <w:p w:rsidR="009243BF" w:rsidRPr="00596F7E" w:rsidRDefault="009243BF" w:rsidP="0089232E">
            <w:pPr>
              <w:keepNext/>
              <w:keepLines/>
              <w:autoSpaceDE w:val="0"/>
              <w:autoSpaceDN w:val="0"/>
              <w:adjustRightInd w:val="0"/>
              <w:spacing w:before="120" w:after="120"/>
              <w:rPr>
                <w:rFonts w:eastAsiaTheme="minorHAnsi"/>
                <w:color w:val="000000"/>
                <w:sz w:val="16"/>
                <w:szCs w:val="16"/>
              </w:rPr>
            </w:pPr>
            <w:r w:rsidRPr="00002057">
              <w:rPr>
                <w:rFonts w:eastAsiaTheme="minorHAnsi"/>
                <w:color w:val="000000"/>
                <w:sz w:val="16"/>
                <w:szCs w:val="16"/>
              </w:rPr>
              <w:t>To deepen understanding on the experience in relevant Japanese institutions on their IP management and on successful cases of the promotion of technology transfer and commercialization.</w:t>
            </w:r>
          </w:p>
        </w:tc>
      </w:tr>
      <w:tr w:rsidR="007F3E75" w:rsidRPr="00596F7E" w:rsidTr="009243BF">
        <w:trPr>
          <w:gridAfter w:val="1"/>
          <w:wAfter w:w="284" w:type="dxa"/>
          <w:cantSplit/>
          <w:trHeight w:val="315"/>
        </w:trPr>
        <w:tc>
          <w:tcPr>
            <w:tcW w:w="1788" w:type="dxa"/>
            <w:tcBorders>
              <w:top w:val="nil"/>
              <w:left w:val="nil"/>
              <w:bottom w:val="nil"/>
              <w:right w:val="nil"/>
            </w:tcBorders>
          </w:tcPr>
          <w:p w:rsidR="007F3E75" w:rsidRPr="00596F7E" w:rsidRDefault="007F3E75"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Study Visit: Intellectual Property Focal Persons of the African Regional Economic Communities and Executive Bodies of the African Union</w:t>
            </w:r>
          </w:p>
        </w:tc>
        <w:tc>
          <w:tcPr>
            <w:tcW w:w="1104" w:type="dxa"/>
            <w:gridSpan w:val="2"/>
            <w:tcBorders>
              <w:top w:val="nil"/>
              <w:left w:val="nil"/>
              <w:bottom w:val="nil"/>
              <w:right w:val="nil"/>
            </w:tcBorders>
          </w:tcPr>
          <w:p w:rsidR="007F3E75" w:rsidRPr="00596F7E" w:rsidRDefault="007F3E75"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May 17 to 19, 2016</w:t>
            </w:r>
          </w:p>
        </w:tc>
        <w:tc>
          <w:tcPr>
            <w:tcW w:w="1926" w:type="dxa"/>
            <w:gridSpan w:val="2"/>
            <w:tcBorders>
              <w:top w:val="nil"/>
              <w:left w:val="nil"/>
              <w:bottom w:val="nil"/>
              <w:right w:val="nil"/>
            </w:tcBorders>
          </w:tcPr>
          <w:p w:rsidR="007F3E75" w:rsidRPr="00596F7E" w:rsidRDefault="007F3E75"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 xml:space="preserve">Geneva/ </w:t>
            </w:r>
            <w:r w:rsidRPr="00FB1459">
              <w:rPr>
                <w:rFonts w:eastAsiaTheme="minorHAnsi"/>
                <w:color w:val="000000"/>
                <w:sz w:val="16"/>
                <w:szCs w:val="16"/>
              </w:rPr>
              <w:t>COMESA, ECCAS, ECOWAS, SADC, UEMOA</w:t>
            </w:r>
          </w:p>
        </w:tc>
        <w:tc>
          <w:tcPr>
            <w:tcW w:w="4254" w:type="dxa"/>
            <w:gridSpan w:val="2"/>
            <w:tcBorders>
              <w:top w:val="nil"/>
              <w:left w:val="nil"/>
              <w:bottom w:val="nil"/>
              <w:right w:val="nil"/>
            </w:tcBorders>
          </w:tcPr>
          <w:p w:rsidR="007F3E75" w:rsidRPr="00596F7E" w:rsidRDefault="007F3E75"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enhance WIPO cooperation with the African Union and Regional Economic Communities;  (ii) establish contact with officially designated IP focal persons;  and (iii)  promote WIPO’s visibility and activity in the African region</w:t>
            </w:r>
          </w:p>
        </w:tc>
      </w:tr>
      <w:tr w:rsidR="007F3E75" w:rsidRPr="00596F7E" w:rsidTr="009243BF">
        <w:trPr>
          <w:gridAfter w:val="1"/>
          <w:wAfter w:w="284" w:type="dxa"/>
          <w:cantSplit/>
          <w:trHeight w:val="315"/>
        </w:trPr>
        <w:tc>
          <w:tcPr>
            <w:tcW w:w="9072" w:type="dxa"/>
            <w:gridSpan w:val="7"/>
            <w:tcBorders>
              <w:top w:val="nil"/>
              <w:left w:val="nil"/>
              <w:bottom w:val="nil"/>
              <w:right w:val="nil"/>
            </w:tcBorders>
            <w:shd w:val="clear" w:color="auto" w:fill="C6D9F1" w:themeFill="text2" w:themeFillTint="33"/>
          </w:tcPr>
          <w:p w:rsidR="007F3E75" w:rsidRPr="00596F7E" w:rsidRDefault="007F3E75" w:rsidP="0089232E">
            <w:pPr>
              <w:keepNext/>
              <w:keepLines/>
              <w:tabs>
                <w:tab w:val="left" w:pos="1740"/>
              </w:tabs>
              <w:spacing w:before="120" w:after="120"/>
              <w:ind w:left="1740" w:hanging="1740"/>
              <w:rPr>
                <w:rFonts w:eastAsiaTheme="minorHAnsi"/>
                <w:color w:val="000000"/>
                <w:sz w:val="16"/>
                <w:szCs w:val="16"/>
              </w:rPr>
            </w:pPr>
            <w:r w:rsidRPr="00596F7E">
              <w:rPr>
                <w:rFonts w:eastAsiaTheme="minorHAnsi"/>
                <w:b/>
                <w:bCs/>
                <w:color w:val="000000"/>
                <w:sz w:val="16"/>
                <w:szCs w:val="16"/>
              </w:rPr>
              <w:lastRenderedPageBreak/>
              <w:t>RESULT</w:t>
            </w:r>
            <w:r w:rsidRPr="00596F7E">
              <w:rPr>
                <w:rFonts w:eastAsiaTheme="minorHAnsi"/>
                <w:bCs/>
                <w:sz w:val="16"/>
                <w:szCs w:val="16"/>
                <w:lang w:val="en-AU"/>
              </w:rPr>
              <w:t>:</w:t>
            </w:r>
            <w:r w:rsidRPr="00596F7E">
              <w:rPr>
                <w:rFonts w:eastAsiaTheme="minorHAnsi"/>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7F3E75" w:rsidRPr="00596F7E" w:rsidTr="009243BF">
        <w:trPr>
          <w:gridAfter w:val="1"/>
          <w:wAfter w:w="284" w:type="dxa"/>
          <w:cantSplit/>
          <w:trHeight w:val="429"/>
        </w:trPr>
        <w:tc>
          <w:tcPr>
            <w:tcW w:w="1788" w:type="dxa"/>
            <w:tcBorders>
              <w:top w:val="nil"/>
              <w:left w:val="nil"/>
              <w:bottom w:val="nil"/>
              <w:right w:val="nil"/>
            </w:tcBorders>
            <w:vAlign w:val="center"/>
          </w:tcPr>
          <w:p w:rsidR="007F3E75" w:rsidRPr="00596F7E" w:rsidRDefault="007F3E75" w:rsidP="0089232E">
            <w:pPr>
              <w:keepNext/>
              <w:keepLines/>
              <w:spacing w:before="120" w:after="200"/>
              <w:rPr>
                <w:rFonts w:eastAsiaTheme="minorHAnsi"/>
                <w:b/>
                <w:bCs/>
                <w:sz w:val="16"/>
                <w:szCs w:val="16"/>
              </w:rPr>
            </w:pPr>
            <w:r w:rsidRPr="00596F7E">
              <w:rPr>
                <w:rFonts w:eastAsiaTheme="minorHAnsi"/>
                <w:b/>
                <w:bCs/>
                <w:sz w:val="16"/>
                <w:szCs w:val="16"/>
              </w:rPr>
              <w:t>Activity</w:t>
            </w:r>
          </w:p>
        </w:tc>
        <w:tc>
          <w:tcPr>
            <w:tcW w:w="1104" w:type="dxa"/>
            <w:gridSpan w:val="2"/>
            <w:tcBorders>
              <w:top w:val="nil"/>
              <w:left w:val="nil"/>
              <w:bottom w:val="nil"/>
              <w:right w:val="nil"/>
            </w:tcBorders>
            <w:vAlign w:val="center"/>
          </w:tcPr>
          <w:p w:rsidR="007F3E75" w:rsidRPr="00596F7E" w:rsidRDefault="007F3E75" w:rsidP="0089232E">
            <w:pPr>
              <w:keepNext/>
              <w:keepLines/>
              <w:spacing w:before="120" w:after="200"/>
              <w:rPr>
                <w:rFonts w:eastAsiaTheme="minorHAnsi"/>
                <w:sz w:val="16"/>
                <w:szCs w:val="16"/>
              </w:rPr>
            </w:pPr>
            <w:r w:rsidRPr="00596F7E">
              <w:rPr>
                <w:rFonts w:eastAsiaTheme="minorHAnsi"/>
                <w:b/>
                <w:bCs/>
                <w:sz w:val="16"/>
                <w:szCs w:val="16"/>
              </w:rPr>
              <w:t>Date</w:t>
            </w:r>
          </w:p>
        </w:tc>
        <w:tc>
          <w:tcPr>
            <w:tcW w:w="1926" w:type="dxa"/>
            <w:gridSpan w:val="2"/>
            <w:tcBorders>
              <w:top w:val="nil"/>
              <w:left w:val="nil"/>
              <w:bottom w:val="nil"/>
              <w:right w:val="nil"/>
            </w:tcBorders>
            <w:vAlign w:val="center"/>
          </w:tcPr>
          <w:p w:rsidR="007F3E75" w:rsidRPr="00596F7E" w:rsidRDefault="007F3E75" w:rsidP="0089232E">
            <w:pPr>
              <w:keepNext/>
              <w:keepLines/>
              <w:spacing w:before="120" w:after="200"/>
              <w:rPr>
                <w:rFonts w:eastAsiaTheme="minorHAnsi"/>
                <w:sz w:val="16"/>
                <w:szCs w:val="16"/>
              </w:rPr>
            </w:pPr>
            <w:r w:rsidRPr="00596F7E">
              <w:rPr>
                <w:rFonts w:eastAsiaTheme="minorHAnsi"/>
                <w:b/>
                <w:bCs/>
                <w:sz w:val="16"/>
                <w:szCs w:val="16"/>
              </w:rPr>
              <w:t>Host Country/</w:t>
            </w:r>
            <w:r w:rsidRPr="00596F7E">
              <w:rPr>
                <w:rFonts w:eastAsiaTheme="minorHAnsi"/>
                <w:b/>
                <w:bCs/>
                <w:sz w:val="16"/>
                <w:szCs w:val="16"/>
              </w:rPr>
              <w:br/>
              <w:t>Recipients</w:t>
            </w:r>
          </w:p>
        </w:tc>
        <w:tc>
          <w:tcPr>
            <w:tcW w:w="4254" w:type="dxa"/>
            <w:gridSpan w:val="2"/>
            <w:tcBorders>
              <w:top w:val="nil"/>
              <w:left w:val="nil"/>
              <w:bottom w:val="nil"/>
              <w:right w:val="nil"/>
            </w:tcBorders>
            <w:vAlign w:val="center"/>
          </w:tcPr>
          <w:p w:rsidR="007F3E75" w:rsidRPr="00596F7E" w:rsidRDefault="007F3E75" w:rsidP="0089232E">
            <w:pPr>
              <w:keepNext/>
              <w:keepLines/>
              <w:spacing w:before="120" w:after="200"/>
              <w:rPr>
                <w:rFonts w:eastAsiaTheme="minorHAnsi"/>
                <w:sz w:val="16"/>
                <w:szCs w:val="16"/>
              </w:rPr>
            </w:pPr>
            <w:r w:rsidRPr="00596F7E">
              <w:rPr>
                <w:rFonts w:eastAsiaTheme="minorHAnsi"/>
                <w:b/>
                <w:bCs/>
                <w:sz w:val="16"/>
                <w:szCs w:val="16"/>
              </w:rPr>
              <w:t>Purpose(s)/Description(s)</w:t>
            </w:r>
          </w:p>
        </w:tc>
      </w:tr>
      <w:tr w:rsidR="007F3E75" w:rsidRPr="00596F7E" w:rsidTr="009243BF">
        <w:trPr>
          <w:gridAfter w:val="1"/>
          <w:wAfter w:w="284" w:type="dxa"/>
          <w:cantSplit/>
          <w:trHeight w:val="315"/>
        </w:trPr>
        <w:tc>
          <w:tcPr>
            <w:tcW w:w="1788" w:type="dxa"/>
            <w:tcBorders>
              <w:top w:val="nil"/>
              <w:left w:val="nil"/>
              <w:bottom w:val="nil"/>
              <w:right w:val="nil"/>
            </w:tcBorders>
          </w:tcPr>
          <w:p w:rsidR="007F3E75" w:rsidRPr="00596F7E" w:rsidRDefault="007F3E75" w:rsidP="0089232E">
            <w:pPr>
              <w:keepNext/>
              <w:keepLines/>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Planning Meeting and the First Training Workshop for a Branding Project using Intellectual Property (IP) for “Taita Basket”</w:t>
            </w:r>
          </w:p>
        </w:tc>
        <w:tc>
          <w:tcPr>
            <w:tcW w:w="1104" w:type="dxa"/>
            <w:gridSpan w:val="2"/>
            <w:tcBorders>
              <w:top w:val="nil"/>
              <w:left w:val="nil"/>
              <w:bottom w:val="nil"/>
              <w:right w:val="nil"/>
            </w:tcBorders>
          </w:tcPr>
          <w:p w:rsidR="007F3E75" w:rsidRPr="00596F7E" w:rsidRDefault="007F3E75" w:rsidP="0089232E">
            <w:pPr>
              <w:keepNext/>
              <w:keepLines/>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February 15 to 19, 2016</w:t>
            </w:r>
          </w:p>
        </w:tc>
        <w:tc>
          <w:tcPr>
            <w:tcW w:w="1926" w:type="dxa"/>
            <w:gridSpan w:val="2"/>
            <w:tcBorders>
              <w:top w:val="nil"/>
              <w:left w:val="nil"/>
              <w:bottom w:val="nil"/>
              <w:right w:val="nil"/>
            </w:tcBorders>
          </w:tcPr>
          <w:p w:rsidR="007F3E75" w:rsidRPr="00596F7E" w:rsidRDefault="007F3E75" w:rsidP="0089232E">
            <w:pPr>
              <w:keepNext/>
              <w:keepLines/>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Kenya/ 30 local participants</w:t>
            </w:r>
          </w:p>
        </w:tc>
        <w:tc>
          <w:tcPr>
            <w:tcW w:w="4254" w:type="dxa"/>
            <w:gridSpan w:val="2"/>
            <w:tcBorders>
              <w:top w:val="nil"/>
              <w:left w:val="nil"/>
              <w:bottom w:val="nil"/>
              <w:right w:val="nil"/>
            </w:tcBorders>
          </w:tcPr>
          <w:p w:rsidR="007F3E75" w:rsidRPr="00596F7E" w:rsidRDefault="007F3E75" w:rsidP="0089232E">
            <w:pPr>
              <w:keepNext/>
              <w:keepLines/>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discuss and agree on the implementation strategy of the branding project;  (ii)  equip the basket weavers with knowledge of IP;  and (iii)  sensitize them to the importance of standards and quality control.</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8D4734">
              <w:rPr>
                <w:rFonts w:eastAsiaTheme="minorHAnsi"/>
                <w:color w:val="000000"/>
                <w:sz w:val="16"/>
                <w:szCs w:val="16"/>
              </w:rPr>
              <w:t>Patent Examiner Training Workshop on Patent Information, Prior Art Search Methodologies and Utilization of External Examination Wo</w:t>
            </w:r>
            <w:r>
              <w:rPr>
                <w:rFonts w:hint="eastAsia"/>
                <w:color w:val="000000"/>
                <w:sz w:val="16"/>
                <w:szCs w:val="16"/>
                <w:lang w:eastAsia="ja-JP"/>
              </w:rPr>
              <w:t>r</w:t>
            </w:r>
            <w:r w:rsidRPr="008D4734">
              <w:rPr>
                <w:rFonts w:eastAsiaTheme="minorHAnsi"/>
                <w:color w:val="000000"/>
                <w:sz w:val="16"/>
                <w:szCs w:val="16"/>
              </w:rPr>
              <w:t>k Products</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Pr>
                <w:rFonts w:hint="eastAsia"/>
                <w:color w:val="000000"/>
                <w:sz w:val="16"/>
                <w:szCs w:val="16"/>
                <w:lang w:eastAsia="ja-JP"/>
              </w:rPr>
              <w:t>March 14 to 18, 2016</w:t>
            </w:r>
          </w:p>
        </w:tc>
        <w:tc>
          <w:tcPr>
            <w:tcW w:w="1926" w:type="dxa"/>
            <w:gridSpan w:val="2"/>
            <w:tcBorders>
              <w:top w:val="nil"/>
              <w:left w:val="nil"/>
              <w:bottom w:val="nil"/>
              <w:right w:val="nil"/>
            </w:tcBorders>
          </w:tcPr>
          <w:p w:rsidR="009243BF" w:rsidRPr="0089232E" w:rsidRDefault="009243BF" w:rsidP="0089232E">
            <w:pPr>
              <w:autoSpaceDE w:val="0"/>
              <w:autoSpaceDN w:val="0"/>
              <w:adjustRightInd w:val="0"/>
              <w:spacing w:before="120" w:after="120"/>
              <w:rPr>
                <w:rFonts w:eastAsiaTheme="minorEastAsia"/>
                <w:color w:val="000000"/>
                <w:sz w:val="16"/>
                <w:szCs w:val="16"/>
                <w:lang w:eastAsia="ja-JP"/>
              </w:rPr>
            </w:pPr>
            <w:r>
              <w:rPr>
                <w:rFonts w:hint="eastAsia"/>
                <w:color w:val="000000"/>
                <w:sz w:val="16"/>
                <w:szCs w:val="16"/>
                <w:lang w:eastAsia="ja-JP"/>
              </w:rPr>
              <w:t xml:space="preserve">South Africa/ 17 participants from </w:t>
            </w:r>
            <w:r w:rsidRPr="008D4734">
              <w:rPr>
                <w:color w:val="000000"/>
                <w:sz w:val="16"/>
                <w:szCs w:val="16"/>
                <w:lang w:eastAsia="ja-JP"/>
              </w:rPr>
              <w:t>Companies and Intellectual Property Commission</w:t>
            </w:r>
            <w:r>
              <w:rPr>
                <w:rFonts w:hint="eastAsia"/>
                <w:color w:val="000000"/>
                <w:sz w:val="16"/>
                <w:szCs w:val="16"/>
                <w:lang w:eastAsia="ja-JP"/>
              </w:rPr>
              <w:t xml:space="preserve"> (CIPC)</w:t>
            </w:r>
          </w:p>
        </w:tc>
        <w:tc>
          <w:tcPr>
            <w:tcW w:w="4254" w:type="dxa"/>
            <w:gridSpan w:val="2"/>
            <w:tcBorders>
              <w:top w:val="nil"/>
              <w:left w:val="nil"/>
              <w:bottom w:val="nil"/>
              <w:right w:val="nil"/>
            </w:tcBorders>
          </w:tcPr>
          <w:p w:rsidR="009243BF" w:rsidRPr="0089232E" w:rsidRDefault="009243BF" w:rsidP="0089232E">
            <w:pPr>
              <w:autoSpaceDE w:val="0"/>
              <w:autoSpaceDN w:val="0"/>
              <w:adjustRightInd w:val="0"/>
              <w:spacing w:before="120" w:after="120"/>
              <w:rPr>
                <w:rFonts w:eastAsiaTheme="minorEastAsia"/>
                <w:color w:val="000000"/>
                <w:sz w:val="16"/>
                <w:szCs w:val="16"/>
                <w:lang w:eastAsia="ja-JP"/>
              </w:rPr>
            </w:pPr>
            <w:r>
              <w:rPr>
                <w:rFonts w:hint="eastAsia"/>
                <w:color w:val="000000"/>
                <w:sz w:val="16"/>
                <w:szCs w:val="16"/>
                <w:lang w:eastAsia="ja-JP"/>
              </w:rPr>
              <w:t>T</w:t>
            </w:r>
            <w:r w:rsidRPr="008D4734">
              <w:rPr>
                <w:rFonts w:eastAsiaTheme="minorHAnsi"/>
                <w:color w:val="000000"/>
                <w:sz w:val="16"/>
                <w:szCs w:val="16"/>
              </w:rPr>
              <w:t xml:space="preserve">o deliver a </w:t>
            </w:r>
            <w:r>
              <w:rPr>
                <w:rFonts w:hint="eastAsia"/>
                <w:color w:val="000000"/>
                <w:sz w:val="16"/>
                <w:szCs w:val="16"/>
                <w:lang w:eastAsia="ja-JP"/>
              </w:rPr>
              <w:t>five-</w:t>
            </w:r>
            <w:r w:rsidRPr="008D4734">
              <w:rPr>
                <w:rFonts w:eastAsiaTheme="minorHAnsi"/>
                <w:color w:val="000000"/>
                <w:sz w:val="16"/>
                <w:szCs w:val="16"/>
              </w:rPr>
              <w:t>day introductory workshop on patent inform</w:t>
            </w:r>
            <w:r>
              <w:rPr>
                <w:rFonts w:hint="eastAsia"/>
                <w:color w:val="000000"/>
                <w:sz w:val="16"/>
                <w:szCs w:val="16"/>
                <w:lang w:eastAsia="ja-JP"/>
              </w:rPr>
              <w:t>a</w:t>
            </w:r>
            <w:r w:rsidRPr="008D4734">
              <w:rPr>
                <w:rFonts w:eastAsiaTheme="minorHAnsi"/>
                <w:color w:val="000000"/>
                <w:sz w:val="16"/>
                <w:szCs w:val="16"/>
              </w:rPr>
              <w:t>tion and the utilizat</w:t>
            </w:r>
            <w:r>
              <w:rPr>
                <w:rFonts w:hint="eastAsia"/>
                <w:color w:val="000000"/>
                <w:sz w:val="16"/>
                <w:szCs w:val="16"/>
                <w:lang w:eastAsia="ja-JP"/>
              </w:rPr>
              <w:t>i</w:t>
            </w:r>
            <w:r w:rsidRPr="008D4734">
              <w:rPr>
                <w:rFonts w:eastAsiaTheme="minorHAnsi"/>
                <w:color w:val="000000"/>
                <w:sz w:val="16"/>
                <w:szCs w:val="16"/>
              </w:rPr>
              <w:t>on of external patent examination work products for the newly recruited 17 staff members of CIPC</w:t>
            </w:r>
            <w:r>
              <w:rPr>
                <w:rFonts w:hint="eastAsia"/>
                <w:color w:val="000000"/>
                <w:sz w:val="16"/>
                <w:szCs w:val="16"/>
                <w:lang w:eastAsia="ja-JP"/>
              </w:rPr>
              <w:t>.</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IP Policies in Universities and Research Institutes – Sub-regional Conference</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May 11 to 12,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Morocco/ 50 participants from Algeria, Benin, Botswana, Burkina Faso, Cameroon, Congo, Egypt, Ethiopia, Gabon, Ghana, Guinea, Kenya, Mali, Mozambique, Niger, Nigeria, Senegal, Uganda, ARIPO, OAPI</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present a model IP policy prepared by WIPO for academic institutions to selected universities, research institutes and ministries in charge of science and higher education in African countries;  (ii)  enrich the model with the experiences of the countries;  (iii) select universities and research institutes to introduce the IP policy as a pilot project;  and (iv) start the implementation of the pilot project.</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Sub-Regional Intellectual Property Workshop for Young Innovators: From Idea to the Market Place</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June 22 to 23,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Botswana/ 50 participants from Algeria, Botswana, Ethiopia, Ghana, Kenya, Morocco, Niger, Nigeria, Rwanda, Togo, Uganda, Zambia, Zimbabwe</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provide a platform for young African innovators/inventors to exchange views and experiences; (ii) teach participants about the IP system and using IP to protect, develop and commercialize innovations;  (ii) learn more about the benefits and costs of using the IP system from national, regional, and international perspectives;  and (iii) provide a forum for knowledge sharing through an interactive session with innovation enablers in the innovation ecosystem</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 xml:space="preserve">WIPO-JPO-OMPIC </w:t>
            </w:r>
            <w:r w:rsidRPr="00BC43FD">
              <w:rPr>
                <w:rFonts w:eastAsiaTheme="minorHAnsi"/>
                <w:color w:val="000000"/>
                <w:sz w:val="16"/>
                <w:szCs w:val="16"/>
              </w:rPr>
              <w:t xml:space="preserve">Interregional </w:t>
            </w:r>
            <w:r w:rsidRPr="00596F7E">
              <w:rPr>
                <w:rFonts w:eastAsiaTheme="minorHAnsi"/>
                <w:color w:val="000000"/>
                <w:sz w:val="16"/>
                <w:szCs w:val="16"/>
              </w:rPr>
              <w:t xml:space="preserve">Workshop on </w:t>
            </w:r>
            <w:r w:rsidRPr="00BC43FD">
              <w:rPr>
                <w:rFonts w:eastAsiaTheme="minorHAnsi"/>
                <w:color w:val="000000"/>
                <w:sz w:val="16"/>
                <w:szCs w:val="16"/>
              </w:rPr>
              <w:t xml:space="preserve">Intellectual Property </w:t>
            </w:r>
            <w:r w:rsidRPr="00596F7E">
              <w:rPr>
                <w:rFonts w:eastAsiaTheme="minorHAnsi"/>
                <w:color w:val="000000"/>
                <w:sz w:val="16"/>
                <w:szCs w:val="16"/>
              </w:rPr>
              <w:t xml:space="preserve">Enforcement </w:t>
            </w:r>
            <w:r>
              <w:rPr>
                <w:rFonts w:eastAsiaTheme="minorHAnsi"/>
                <w:color w:val="000000"/>
                <w:sz w:val="16"/>
                <w:szCs w:val="16"/>
              </w:rPr>
              <w:t xml:space="preserve">for Customs </w:t>
            </w:r>
            <w:r w:rsidRPr="00596F7E">
              <w:rPr>
                <w:rFonts w:eastAsiaTheme="minorHAnsi"/>
                <w:color w:val="000000"/>
                <w:sz w:val="16"/>
                <w:szCs w:val="16"/>
              </w:rPr>
              <w:t>Officials</w:t>
            </w:r>
            <w:r>
              <w:rPr>
                <w:rFonts w:eastAsiaTheme="minorHAnsi"/>
                <w:color w:val="000000"/>
                <w:sz w:val="16"/>
                <w:szCs w:val="16"/>
              </w:rPr>
              <w:t xml:space="preserve"> </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May 17 to 19,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Morocco/ 21 participants from Egypt, Gabon, Ghana, Guinea, Kenya, Mauritania, Nigeria, Senegal, South Africa, Tunisia</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enhance knowledge of IP enforcement at the borders and its challenges;  (ii)  increase the effectiveness of the implementation of border measures in line with Part III of the TRIPS Agreement in the interest of development and consumer protection;  and (iii)  exchange experiences and information, including perspectives from Japan</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Master’s Degree in Intellectual Property (MIP) program offered jointly by WIPO, OAPI and University of Yaoundé II</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January to June 2016</w:t>
            </w:r>
          </w:p>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Cameroon/ 10 scholarships to selected trainees from Benin, Burkina Faso, Cameroon, Comoros, Gabon, Guinea, Niger, Senegal, Togo, Rwanda</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provide general and specialized IP training for government officials and IP professionals;  and (ii) provide opportunities for human resource development and capacity building through IP training and teaching for persons engaged in teaching and research on IP at universities and other institutions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Master’s Degree in Intellectual Property (MIP) program offered jointly by WIPO, ARIPO and Africa University</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May to December 2016</w:t>
            </w:r>
          </w:p>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Zimbabwe/ 10 scholarships to selected trainees from</w:t>
            </w:r>
            <w:r w:rsidRPr="00596F7E">
              <w:rPr>
                <w:rFonts w:eastAsiaTheme="minorHAnsi"/>
                <w:sz w:val="16"/>
                <w:szCs w:val="16"/>
              </w:rPr>
              <w:t xml:space="preserve"> </w:t>
            </w:r>
            <w:r w:rsidRPr="00596F7E">
              <w:rPr>
                <w:rFonts w:eastAsiaTheme="minorHAnsi"/>
                <w:color w:val="000000"/>
                <w:sz w:val="16"/>
                <w:szCs w:val="16"/>
              </w:rPr>
              <w:t>Botswana, Burundi, Ghana, Kenya, Liberia, Malawi, Mozambique, Nigeria, Uganda, Zimbabwe</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provide general and specialized IP training for government officials and IP professionals;  and (ii) provide opportunities for human resource development and capacity building through IP training and teaching for persons engaged in teaching and research on IP at universities and other institutions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lastRenderedPageBreak/>
              <w:t>WIPO-South Africa Advanced Summer School on Intellectual Property (IP) and Transfer of Technology (TOT)</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December 5 to 15,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South Africa/ 10 scholarships to selected trainees from Botswana, Cameroon, Ghana, Kenya, Malawi, Namibia, Nigeria, Swaziland, Uganda, Zimbabwe</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provide an opportunity for senior students (graduates and post-graduates) and young professionals to:  (i) acquire deep knowledge on the interface between IP and transfer of technology;  and (ii) to discuss IP issues pertaining to licensing negotiations through case studies and simulation exercises</w:t>
            </w:r>
          </w:p>
        </w:tc>
      </w:tr>
      <w:tr w:rsidR="009243BF" w:rsidRPr="00596F7E" w:rsidTr="009243BF">
        <w:trPr>
          <w:gridAfter w:val="1"/>
          <w:wAfter w:w="284" w:type="dxa"/>
          <w:cantSplit/>
          <w:trHeight w:val="315"/>
        </w:trPr>
        <w:tc>
          <w:tcPr>
            <w:tcW w:w="9072" w:type="dxa"/>
            <w:gridSpan w:val="7"/>
            <w:tcBorders>
              <w:top w:val="nil"/>
              <w:left w:val="nil"/>
              <w:bottom w:val="nil"/>
              <w:right w:val="nil"/>
            </w:tcBorders>
            <w:shd w:val="clear" w:color="auto" w:fill="C6D9F1" w:themeFill="text2" w:themeFillTint="33"/>
          </w:tcPr>
          <w:p w:rsidR="009243BF" w:rsidRPr="00596F7E" w:rsidRDefault="009243BF" w:rsidP="0089232E">
            <w:pPr>
              <w:keepNext/>
              <w:keepLines/>
              <w:tabs>
                <w:tab w:val="left" w:pos="1740"/>
              </w:tabs>
              <w:spacing w:before="120" w:after="120"/>
              <w:ind w:left="1740" w:hanging="1740"/>
              <w:rPr>
                <w:rFonts w:eastAsiaTheme="minorHAnsi"/>
                <w:b/>
                <w:bCs/>
                <w:color w:val="000000"/>
                <w:sz w:val="16"/>
                <w:szCs w:val="16"/>
              </w:rPr>
            </w:pPr>
            <w:r w:rsidRPr="00596F7E">
              <w:rPr>
                <w:rFonts w:eastAsiaTheme="minorHAnsi"/>
                <w:b/>
                <w:bCs/>
                <w:color w:val="000000"/>
                <w:sz w:val="16"/>
                <w:szCs w:val="16"/>
              </w:rPr>
              <w:t>RESULT:</w:t>
            </w:r>
            <w:r w:rsidRPr="00596F7E">
              <w:rPr>
                <w:rFonts w:eastAsiaTheme="minorHAnsi"/>
                <w:b/>
                <w:bCs/>
                <w:color w:val="000000"/>
                <w:sz w:val="16"/>
                <w:szCs w:val="16"/>
              </w:rPr>
              <w:tab/>
            </w:r>
            <w:r w:rsidRPr="00596F7E">
              <w:rPr>
                <w:rFonts w:eastAsiaTheme="minorHAnsi"/>
                <w:bCs/>
                <w:color w:val="000000"/>
                <w:sz w:val="16"/>
                <w:szCs w:val="16"/>
              </w:rPr>
              <w:t>IV.2. Enhanced access to, and use of, IP information by IP institutions and the public to promote innovation and creativity</w:t>
            </w:r>
          </w:p>
        </w:tc>
      </w:tr>
      <w:tr w:rsidR="009243BF" w:rsidRPr="00596F7E" w:rsidTr="009243BF">
        <w:trPr>
          <w:gridAfter w:val="1"/>
          <w:wAfter w:w="284" w:type="dxa"/>
          <w:cantSplit/>
          <w:trHeight w:val="315"/>
        </w:trPr>
        <w:tc>
          <w:tcPr>
            <w:tcW w:w="1788" w:type="dxa"/>
            <w:tcBorders>
              <w:top w:val="nil"/>
              <w:left w:val="nil"/>
              <w:bottom w:val="nil"/>
              <w:right w:val="nil"/>
            </w:tcBorders>
            <w:vAlign w:val="center"/>
          </w:tcPr>
          <w:p w:rsidR="009243BF" w:rsidRPr="00596F7E" w:rsidRDefault="009243BF" w:rsidP="0089232E">
            <w:pPr>
              <w:keepNext/>
              <w:keepLines/>
              <w:spacing w:before="120"/>
              <w:rPr>
                <w:rFonts w:eastAsiaTheme="minorHAnsi"/>
                <w:b/>
                <w:bCs/>
                <w:sz w:val="16"/>
                <w:szCs w:val="16"/>
              </w:rPr>
            </w:pPr>
            <w:r w:rsidRPr="00596F7E">
              <w:rPr>
                <w:rFonts w:eastAsiaTheme="minorHAnsi"/>
                <w:b/>
                <w:bCs/>
                <w:sz w:val="16"/>
                <w:szCs w:val="16"/>
              </w:rPr>
              <w:t>Activity</w:t>
            </w:r>
          </w:p>
        </w:tc>
        <w:tc>
          <w:tcPr>
            <w:tcW w:w="110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Date</w:t>
            </w:r>
          </w:p>
        </w:tc>
        <w:tc>
          <w:tcPr>
            <w:tcW w:w="1926"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Host Country/</w:t>
            </w:r>
            <w:r w:rsidRPr="00596F7E">
              <w:rPr>
                <w:rFonts w:eastAsiaTheme="minorHAnsi"/>
                <w:b/>
                <w:bCs/>
                <w:sz w:val="16"/>
                <w:szCs w:val="16"/>
              </w:rPr>
              <w:br/>
              <w:t>Recipients</w:t>
            </w:r>
          </w:p>
        </w:tc>
        <w:tc>
          <w:tcPr>
            <w:tcW w:w="425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Purpose(s)/Description(s)</w:t>
            </w:r>
          </w:p>
        </w:tc>
      </w:tr>
      <w:tr w:rsidR="009243BF" w:rsidRPr="00596F7E" w:rsidTr="009243BF">
        <w:trPr>
          <w:gridAfter w:val="1"/>
          <w:wAfter w:w="284" w:type="dxa"/>
          <w:cantSplit/>
          <w:trHeight w:val="432"/>
        </w:trPr>
        <w:tc>
          <w:tcPr>
            <w:tcW w:w="1788" w:type="dxa"/>
            <w:tcBorders>
              <w:top w:val="nil"/>
              <w:left w:val="nil"/>
              <w:bottom w:val="nil"/>
              <w:right w:val="nil"/>
            </w:tcBorders>
          </w:tcPr>
          <w:p w:rsidR="009243BF" w:rsidRPr="00596F7E" w:rsidRDefault="009243BF" w:rsidP="0089232E">
            <w:pPr>
              <w:keepNext/>
              <w:keepLines/>
              <w:spacing w:before="120" w:after="200"/>
              <w:rPr>
                <w:rFonts w:eastAsiaTheme="minorHAnsi"/>
                <w:color w:val="000000"/>
                <w:sz w:val="16"/>
                <w:szCs w:val="16"/>
              </w:rPr>
            </w:pPr>
            <w:r w:rsidRPr="00596F7E">
              <w:rPr>
                <w:rFonts w:eastAsiaTheme="minorHAnsi"/>
                <w:color w:val="000000"/>
                <w:sz w:val="16"/>
                <w:szCs w:val="16"/>
              </w:rPr>
              <w:t>Training of Trainers Workshop on the Effective Use of Technical and Scientific Information and Evaluation of the National TISC Project</w:t>
            </w:r>
          </w:p>
        </w:tc>
        <w:tc>
          <w:tcPr>
            <w:tcW w:w="1104" w:type="dxa"/>
            <w:gridSpan w:val="2"/>
            <w:tcBorders>
              <w:top w:val="nil"/>
              <w:left w:val="nil"/>
              <w:bottom w:val="nil"/>
              <w:right w:val="nil"/>
            </w:tcBorders>
          </w:tcPr>
          <w:p w:rsidR="009243BF" w:rsidRPr="00596F7E" w:rsidRDefault="009243BF" w:rsidP="0089232E">
            <w:pPr>
              <w:keepNext/>
              <w:keepLines/>
              <w:spacing w:before="120" w:after="200"/>
              <w:rPr>
                <w:rFonts w:eastAsiaTheme="minorHAnsi"/>
                <w:color w:val="000000"/>
                <w:sz w:val="16"/>
                <w:szCs w:val="16"/>
              </w:rPr>
            </w:pPr>
            <w:r w:rsidRPr="00596F7E">
              <w:rPr>
                <w:rFonts w:eastAsiaTheme="minorHAnsi"/>
                <w:color w:val="000000"/>
                <w:sz w:val="16"/>
                <w:szCs w:val="16"/>
              </w:rPr>
              <w:t>April 5 to 7,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Nigeria/ approximately 50 local participants</w:t>
            </w:r>
          </w:p>
        </w:tc>
        <w:tc>
          <w:tcPr>
            <w:tcW w:w="4254" w:type="dxa"/>
            <w:gridSpan w:val="2"/>
            <w:tcBorders>
              <w:top w:val="nil"/>
              <w:left w:val="nil"/>
              <w:bottom w:val="nil"/>
              <w:right w:val="nil"/>
            </w:tcBorders>
          </w:tcPr>
          <w:p w:rsidR="009243BF" w:rsidRPr="00596F7E" w:rsidRDefault="009243BF" w:rsidP="0089232E">
            <w:pPr>
              <w:keepNext/>
              <w:keepLines/>
              <w:spacing w:before="120" w:after="200"/>
              <w:rPr>
                <w:rFonts w:eastAsiaTheme="minorHAnsi"/>
                <w:color w:val="000000"/>
                <w:sz w:val="16"/>
                <w:szCs w:val="16"/>
              </w:rPr>
            </w:pPr>
            <w:r w:rsidRPr="00596F7E">
              <w:rPr>
                <w:rFonts w:eastAsiaTheme="minorHAnsi"/>
                <w:color w:val="000000"/>
                <w:sz w:val="16"/>
                <w:szCs w:val="16"/>
              </w:rPr>
              <w:t>To reinforce the local TISC network by providing training on the effective use of patent information and scientific publications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TISC Workshops on the Effective Use of Technical and Scientific Information and Evaluation of the National TISC Project</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color w:val="000000"/>
                <w:sz w:val="16"/>
                <w:szCs w:val="16"/>
              </w:rPr>
            </w:pPr>
            <w:r w:rsidRPr="00596F7E">
              <w:rPr>
                <w:rFonts w:eastAsiaTheme="minorHAnsi"/>
                <w:color w:val="000000"/>
                <w:sz w:val="16"/>
                <w:szCs w:val="16"/>
              </w:rPr>
              <w:t>May 2 to 6,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Tanzania/ approximately 80 local participants</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reinforce the local TISC network by giving training on using effectively patent information and scientific publications.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46216D">
              <w:rPr>
                <w:rFonts w:eastAsiaTheme="minorHAnsi"/>
                <w:color w:val="000000"/>
                <w:sz w:val="16"/>
                <w:szCs w:val="16"/>
              </w:rPr>
              <w:t>Workshop on Patent Search Strategies and Techniques and on Establishing Technology and Innovation Support Centers (TISCs)</w:t>
            </w:r>
          </w:p>
        </w:tc>
        <w:tc>
          <w:tcPr>
            <w:tcW w:w="1104" w:type="dxa"/>
            <w:gridSpan w:val="2"/>
            <w:tcBorders>
              <w:top w:val="nil"/>
              <w:left w:val="nil"/>
              <w:bottom w:val="nil"/>
              <w:right w:val="nil"/>
            </w:tcBorders>
          </w:tcPr>
          <w:p w:rsidR="009243BF" w:rsidRDefault="009243BF" w:rsidP="0089232E">
            <w:pPr>
              <w:spacing w:before="120" w:after="120"/>
              <w:rPr>
                <w:color w:val="000000"/>
                <w:sz w:val="16"/>
                <w:szCs w:val="16"/>
                <w:lang w:eastAsia="ja-JP"/>
              </w:rPr>
            </w:pPr>
            <w:r>
              <w:rPr>
                <w:rFonts w:hint="eastAsia"/>
                <w:color w:val="000000"/>
                <w:sz w:val="16"/>
                <w:szCs w:val="16"/>
                <w:lang w:eastAsia="ja-JP"/>
              </w:rPr>
              <w:t>March 10 to 11, 2016</w:t>
            </w:r>
          </w:p>
          <w:p w:rsidR="009243BF" w:rsidRPr="00596F7E" w:rsidRDefault="009243BF" w:rsidP="0089232E">
            <w:pPr>
              <w:spacing w:before="120" w:after="120"/>
              <w:rPr>
                <w:rFonts w:eastAsiaTheme="minorHAnsi"/>
                <w:color w:val="000000"/>
                <w:sz w:val="16"/>
                <w:szCs w:val="16"/>
              </w:rPr>
            </w:pPr>
          </w:p>
        </w:tc>
        <w:tc>
          <w:tcPr>
            <w:tcW w:w="1926" w:type="dxa"/>
            <w:gridSpan w:val="2"/>
            <w:tcBorders>
              <w:top w:val="nil"/>
              <w:left w:val="nil"/>
              <w:bottom w:val="nil"/>
              <w:right w:val="nil"/>
            </w:tcBorders>
          </w:tcPr>
          <w:p w:rsidR="009243BF" w:rsidRDefault="009243BF" w:rsidP="0089232E">
            <w:pPr>
              <w:autoSpaceDE w:val="0"/>
              <w:autoSpaceDN w:val="0"/>
              <w:adjustRightInd w:val="0"/>
              <w:spacing w:before="120" w:after="120"/>
              <w:rPr>
                <w:color w:val="000000"/>
                <w:sz w:val="16"/>
                <w:szCs w:val="16"/>
                <w:lang w:eastAsia="ja-JP"/>
              </w:rPr>
            </w:pPr>
            <w:r>
              <w:rPr>
                <w:color w:val="000000"/>
                <w:sz w:val="16"/>
                <w:szCs w:val="16"/>
                <w:lang w:eastAsia="ja-JP"/>
              </w:rPr>
              <w:t>Botswana</w:t>
            </w:r>
            <w:r>
              <w:rPr>
                <w:rFonts w:hint="eastAsia"/>
                <w:color w:val="000000"/>
                <w:sz w:val="16"/>
                <w:szCs w:val="16"/>
                <w:lang w:eastAsia="ja-JP"/>
              </w:rPr>
              <w:t xml:space="preserve">/ </w:t>
            </w:r>
            <w:r w:rsidRPr="0046216D">
              <w:rPr>
                <w:color w:val="000000"/>
                <w:sz w:val="16"/>
                <w:szCs w:val="16"/>
                <w:lang w:eastAsia="ja-JP"/>
              </w:rPr>
              <w:t xml:space="preserve">approximately </w:t>
            </w:r>
            <w:r>
              <w:rPr>
                <w:rFonts w:hint="eastAsia"/>
                <w:color w:val="000000"/>
                <w:sz w:val="16"/>
                <w:szCs w:val="16"/>
                <w:lang w:eastAsia="ja-JP"/>
              </w:rPr>
              <w:t>5</w:t>
            </w:r>
            <w:r w:rsidRPr="0046216D">
              <w:rPr>
                <w:color w:val="000000"/>
                <w:sz w:val="16"/>
                <w:szCs w:val="16"/>
                <w:lang w:eastAsia="ja-JP"/>
              </w:rPr>
              <w:t>0 local participants</w:t>
            </w:r>
          </w:p>
          <w:p w:rsidR="009243BF" w:rsidRDefault="009243BF" w:rsidP="0089232E">
            <w:pPr>
              <w:autoSpaceDE w:val="0"/>
              <w:autoSpaceDN w:val="0"/>
              <w:adjustRightInd w:val="0"/>
              <w:spacing w:before="120" w:after="120"/>
              <w:rPr>
                <w:color w:val="000000"/>
                <w:sz w:val="16"/>
                <w:szCs w:val="16"/>
                <w:lang w:eastAsia="ja-JP"/>
              </w:rPr>
            </w:pPr>
          </w:p>
          <w:p w:rsidR="009243BF" w:rsidRPr="00596F7E" w:rsidRDefault="009243BF" w:rsidP="0089232E">
            <w:pPr>
              <w:autoSpaceDE w:val="0"/>
              <w:autoSpaceDN w:val="0"/>
              <w:adjustRightInd w:val="0"/>
              <w:spacing w:before="120" w:after="120"/>
              <w:rPr>
                <w:rFonts w:eastAsiaTheme="minorHAnsi"/>
                <w:color w:val="000000"/>
                <w:sz w:val="16"/>
                <w:szCs w:val="16"/>
              </w:rPr>
            </w:pPr>
          </w:p>
        </w:tc>
        <w:tc>
          <w:tcPr>
            <w:tcW w:w="4254" w:type="dxa"/>
            <w:gridSpan w:val="2"/>
            <w:tcBorders>
              <w:top w:val="nil"/>
              <w:left w:val="nil"/>
              <w:bottom w:val="nil"/>
              <w:right w:val="nil"/>
            </w:tcBorders>
          </w:tcPr>
          <w:p w:rsidR="009243BF" w:rsidRDefault="009243BF" w:rsidP="0089232E">
            <w:pPr>
              <w:autoSpaceDE w:val="0"/>
              <w:autoSpaceDN w:val="0"/>
              <w:adjustRightInd w:val="0"/>
              <w:spacing w:before="120" w:after="120"/>
              <w:rPr>
                <w:color w:val="000000"/>
                <w:sz w:val="16"/>
                <w:szCs w:val="16"/>
                <w:lang w:eastAsia="ja-JP"/>
              </w:rPr>
            </w:pPr>
            <w:r>
              <w:rPr>
                <w:rFonts w:hint="eastAsia"/>
                <w:color w:val="000000"/>
                <w:sz w:val="16"/>
                <w:szCs w:val="16"/>
                <w:lang w:eastAsia="ja-JP"/>
              </w:rPr>
              <w:t>T</w:t>
            </w:r>
            <w:r w:rsidRPr="0046216D">
              <w:rPr>
                <w:color w:val="000000"/>
                <w:sz w:val="16"/>
                <w:szCs w:val="16"/>
                <w:lang w:eastAsia="ja-JP"/>
              </w:rPr>
              <w:t>o</w:t>
            </w:r>
            <w:r>
              <w:rPr>
                <w:rFonts w:hint="eastAsia"/>
                <w:color w:val="000000"/>
                <w:sz w:val="16"/>
                <w:szCs w:val="16"/>
                <w:lang w:eastAsia="ja-JP"/>
              </w:rPr>
              <w:t>: (i)</w:t>
            </w:r>
            <w:r w:rsidRPr="0046216D">
              <w:rPr>
                <w:color w:val="000000"/>
                <w:sz w:val="16"/>
                <w:szCs w:val="16"/>
                <w:lang w:eastAsia="ja-JP"/>
              </w:rPr>
              <w:t xml:space="preserve"> train the staff of TISCs as well as other stakeholders on patent and scientific publications databases</w:t>
            </w:r>
            <w:r>
              <w:rPr>
                <w:rFonts w:hint="eastAsia"/>
                <w:color w:val="000000"/>
                <w:sz w:val="16"/>
                <w:szCs w:val="16"/>
                <w:lang w:eastAsia="ja-JP"/>
              </w:rPr>
              <w:t>;</w:t>
            </w:r>
            <w:r w:rsidRPr="0046216D">
              <w:rPr>
                <w:color w:val="000000"/>
                <w:sz w:val="16"/>
                <w:szCs w:val="16"/>
                <w:lang w:eastAsia="ja-JP"/>
              </w:rPr>
              <w:t xml:space="preserve"> and </w:t>
            </w:r>
            <w:r>
              <w:rPr>
                <w:rFonts w:hint="eastAsia"/>
                <w:color w:val="000000"/>
                <w:sz w:val="16"/>
                <w:szCs w:val="16"/>
                <w:lang w:eastAsia="ja-JP"/>
              </w:rPr>
              <w:t>(ii)</w:t>
            </w:r>
            <w:r w:rsidRPr="0046216D">
              <w:rPr>
                <w:color w:val="000000"/>
                <w:sz w:val="16"/>
                <w:szCs w:val="16"/>
                <w:lang w:eastAsia="ja-JP"/>
              </w:rPr>
              <w:t xml:space="preserve"> assess the fulfillment of the TISC first degree sustainability requirements.</w:t>
            </w:r>
          </w:p>
          <w:p w:rsidR="009243BF" w:rsidRPr="00596F7E" w:rsidRDefault="009243BF" w:rsidP="0089232E">
            <w:pPr>
              <w:autoSpaceDE w:val="0"/>
              <w:autoSpaceDN w:val="0"/>
              <w:adjustRightInd w:val="0"/>
              <w:spacing w:before="120" w:after="120"/>
              <w:rPr>
                <w:rFonts w:eastAsiaTheme="minorHAnsi"/>
                <w:color w:val="000000"/>
                <w:sz w:val="16"/>
                <w:szCs w:val="16"/>
              </w:rPr>
            </w:pPr>
          </w:p>
        </w:tc>
      </w:tr>
      <w:tr w:rsidR="009243BF" w:rsidRPr="00596F7E" w:rsidTr="009243BF">
        <w:trPr>
          <w:gridAfter w:val="1"/>
          <w:wAfter w:w="284" w:type="dxa"/>
          <w:cantSplit/>
          <w:trHeight w:val="315"/>
        </w:trPr>
        <w:tc>
          <w:tcPr>
            <w:tcW w:w="9072" w:type="dxa"/>
            <w:gridSpan w:val="7"/>
            <w:tcBorders>
              <w:top w:val="nil"/>
              <w:left w:val="nil"/>
              <w:bottom w:val="nil"/>
              <w:right w:val="nil"/>
            </w:tcBorders>
            <w:shd w:val="clear" w:color="auto" w:fill="C6D9F1" w:themeFill="text2" w:themeFillTint="33"/>
          </w:tcPr>
          <w:p w:rsidR="009243BF" w:rsidRPr="00596F7E" w:rsidRDefault="009243BF" w:rsidP="0089232E">
            <w:pPr>
              <w:keepNext/>
              <w:keepLines/>
              <w:tabs>
                <w:tab w:val="left" w:pos="1740"/>
              </w:tabs>
              <w:spacing w:before="120" w:after="120"/>
              <w:ind w:left="1740" w:hanging="1740"/>
              <w:rPr>
                <w:rFonts w:eastAsiaTheme="minorHAnsi"/>
                <w:b/>
                <w:bCs/>
                <w:color w:val="000000"/>
                <w:sz w:val="16"/>
                <w:szCs w:val="16"/>
              </w:rPr>
            </w:pPr>
            <w:r w:rsidRPr="00596F7E">
              <w:rPr>
                <w:rFonts w:eastAsiaTheme="minorHAnsi"/>
                <w:b/>
                <w:bCs/>
                <w:color w:val="000000"/>
                <w:sz w:val="16"/>
                <w:szCs w:val="16"/>
              </w:rPr>
              <w:t>RESULT:</w:t>
            </w:r>
            <w:r w:rsidRPr="00596F7E">
              <w:rPr>
                <w:rFonts w:eastAsiaTheme="minorHAnsi"/>
                <w:b/>
                <w:bCs/>
                <w:color w:val="000000"/>
                <w:sz w:val="16"/>
                <w:szCs w:val="16"/>
              </w:rPr>
              <w:tab/>
            </w:r>
            <w:r w:rsidRPr="00596F7E">
              <w:rPr>
                <w:rFonts w:eastAsiaTheme="minorHAnsi"/>
                <w:bCs/>
                <w:color w:val="000000"/>
                <w:sz w:val="16"/>
                <w:szCs w:val="16"/>
              </w:rPr>
              <w:t>IV.4. Enhanced technical and knowledge infrastructure for IP Offices and other IP institutions leading to better services (cheaper, faster, higher quality) to their stakeholders</w:t>
            </w:r>
          </w:p>
        </w:tc>
      </w:tr>
      <w:tr w:rsidR="009243BF" w:rsidRPr="00596F7E" w:rsidTr="009243BF">
        <w:trPr>
          <w:gridAfter w:val="1"/>
          <w:wAfter w:w="284" w:type="dxa"/>
          <w:cantSplit/>
          <w:trHeight w:val="315"/>
        </w:trPr>
        <w:tc>
          <w:tcPr>
            <w:tcW w:w="1788" w:type="dxa"/>
            <w:tcBorders>
              <w:top w:val="nil"/>
              <w:left w:val="nil"/>
              <w:bottom w:val="nil"/>
              <w:right w:val="nil"/>
            </w:tcBorders>
            <w:vAlign w:val="center"/>
          </w:tcPr>
          <w:p w:rsidR="009243BF" w:rsidRPr="00596F7E" w:rsidRDefault="009243BF" w:rsidP="0089232E">
            <w:pPr>
              <w:keepNext/>
              <w:keepLines/>
              <w:spacing w:before="120"/>
              <w:rPr>
                <w:rFonts w:eastAsiaTheme="minorHAnsi"/>
                <w:b/>
                <w:bCs/>
                <w:sz w:val="16"/>
                <w:szCs w:val="16"/>
              </w:rPr>
            </w:pPr>
            <w:r w:rsidRPr="00596F7E">
              <w:rPr>
                <w:rFonts w:eastAsiaTheme="minorHAnsi"/>
                <w:b/>
                <w:bCs/>
                <w:sz w:val="16"/>
                <w:szCs w:val="16"/>
              </w:rPr>
              <w:t>Activity</w:t>
            </w:r>
          </w:p>
        </w:tc>
        <w:tc>
          <w:tcPr>
            <w:tcW w:w="110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Date</w:t>
            </w:r>
          </w:p>
        </w:tc>
        <w:tc>
          <w:tcPr>
            <w:tcW w:w="1926"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Host Country/</w:t>
            </w:r>
            <w:r w:rsidRPr="00596F7E">
              <w:rPr>
                <w:rFonts w:eastAsiaTheme="minorHAnsi"/>
                <w:b/>
                <w:bCs/>
                <w:sz w:val="16"/>
                <w:szCs w:val="16"/>
              </w:rPr>
              <w:br/>
              <w:t>Recipients</w:t>
            </w:r>
          </w:p>
        </w:tc>
        <w:tc>
          <w:tcPr>
            <w:tcW w:w="425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Purpose(s)/Description(s)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Data capture project at the Nigerian Register of Trademarks, Patents and Designs</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January to December 2016</w:t>
            </w:r>
          </w:p>
          <w:p w:rsidR="009243BF" w:rsidRPr="00596F7E" w:rsidRDefault="009243BF" w:rsidP="0089232E">
            <w:pPr>
              <w:spacing w:before="120" w:after="120"/>
              <w:rPr>
                <w:rFonts w:eastAsiaTheme="minorHAnsi"/>
                <w:sz w:val="16"/>
                <w:szCs w:val="16"/>
              </w:rPr>
            </w:pPr>
            <w:r w:rsidRPr="00596F7E">
              <w:rPr>
                <w:rFonts w:eastAsiaTheme="minorHAnsi"/>
                <w:sz w:val="16"/>
                <w:szCs w:val="16"/>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Nigeria</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assist the office with the capture of its bibliographic data corresponding to registered/active trademarks, patents and designs files from paper into digital format with the assistance of a local specialized provider</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Digitization of IP Files at OAPI</w:t>
            </w:r>
          </w:p>
        </w:tc>
        <w:tc>
          <w:tcPr>
            <w:tcW w:w="1104" w:type="dxa"/>
            <w:gridSpan w:val="2"/>
            <w:tcBorders>
              <w:top w:val="nil"/>
              <w:left w:val="nil"/>
              <w:bottom w:val="nil"/>
              <w:right w:val="nil"/>
            </w:tcBorders>
          </w:tcPr>
          <w:p w:rsidR="009243BF" w:rsidRDefault="009243BF" w:rsidP="0089232E">
            <w:pPr>
              <w:spacing w:before="120" w:after="120"/>
              <w:rPr>
                <w:sz w:val="16"/>
                <w:szCs w:val="16"/>
                <w:lang w:eastAsia="ja-JP"/>
              </w:rPr>
            </w:pPr>
            <w:r w:rsidRPr="00596F7E">
              <w:rPr>
                <w:rFonts w:eastAsiaTheme="minorHAnsi"/>
                <w:sz w:val="16"/>
                <w:szCs w:val="16"/>
              </w:rPr>
              <w:t>January to December 2016</w:t>
            </w:r>
          </w:p>
          <w:p w:rsidR="009243BF" w:rsidRPr="009243BF" w:rsidRDefault="009243BF" w:rsidP="0089232E">
            <w:pPr>
              <w:spacing w:before="120" w:after="120"/>
              <w:rPr>
                <w:rFonts w:eastAsiaTheme="minorEastAsia"/>
                <w:sz w:val="16"/>
                <w:szCs w:val="16"/>
                <w:lang w:eastAsia="ja-JP"/>
              </w:rPr>
            </w:pPr>
            <w:r w:rsidRPr="006D6812">
              <w:rPr>
                <w:sz w:val="16"/>
                <w:szCs w:val="16"/>
                <w:lang w:eastAsia="ja-JP"/>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OAPI</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(i) reduce the burden for, and to optimize performance of, the data entry procedures of IP-related documentation, namely application forms, descriptions, and cited documents;  and (ii) efficiently and effectively deal with the backlog that should have been digitized</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Digitization of IP Documents for ARIPO</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January to December 2016</w:t>
            </w:r>
          </w:p>
          <w:p w:rsidR="009243BF" w:rsidRPr="00596F7E" w:rsidRDefault="009243BF" w:rsidP="0089232E">
            <w:pPr>
              <w:spacing w:before="120" w:after="120"/>
              <w:rPr>
                <w:rFonts w:eastAsiaTheme="minorHAnsi"/>
                <w:sz w:val="16"/>
                <w:szCs w:val="16"/>
              </w:rPr>
            </w:pPr>
            <w:r w:rsidRPr="00596F7E">
              <w:rPr>
                <w:rFonts w:eastAsiaTheme="minorHAnsi"/>
                <w:sz w:val="16"/>
                <w:szCs w:val="16"/>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ARIPO</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(i) ease procedures for examination and processing of applications/registrations;  (ii) secure and preserve IP files by having them available in both physical and digital form;  (iii) facilitate the exchange of IP data both nationally and internationally;  and (iv) improve IP process governance, transparency, and accountability</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Digitization of IP Documents for the Kenya Industrial Property Institute (KIPI)</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January to December 2016</w:t>
            </w:r>
          </w:p>
          <w:p w:rsidR="009243BF" w:rsidRPr="00596F7E" w:rsidRDefault="009243BF" w:rsidP="0089232E">
            <w:pPr>
              <w:spacing w:before="120" w:after="120"/>
              <w:rPr>
                <w:rFonts w:eastAsiaTheme="minorHAnsi"/>
                <w:sz w:val="16"/>
                <w:szCs w:val="16"/>
              </w:rPr>
            </w:pPr>
            <w:r w:rsidRPr="00596F7E">
              <w:rPr>
                <w:rFonts w:eastAsiaTheme="minorHAnsi"/>
                <w:sz w:val="16"/>
                <w:szCs w:val="16"/>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Kenya</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(i) ease procedures for examination and processing of applications/registrations;  (ii) secure and preserve IP files by having them available in both physical and digital formats;  (iii) facilitate the exchange of IP data both nationally and internationally;  and (iv) improve IP process governance, transparency, and accountability</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lastRenderedPageBreak/>
              <w:t>Digitization of Patents and Trademarks Project for the Zimbabwe Intellectual Property Office (ZIPO)</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January to June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Zimbabwe</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(i) create electronic dossiers for all patents and trademark files;  (ii) accelerate the administrative/examination processes in the IP Office;  (iii) improve accessibility to IP information;  and (iv) improve IP process governance, transparency, and accountability by making all file info easily accessible and available in digital format.</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Deployment of the IPAS Electronic Document Management System (EDMS) in Uganda</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October 24 to November 4,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Uganda</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(i) create logical infrastructure for the storage and management of scanned images (e-dossiers);  (ii) transfer skills and build capacity for the capture and digitization of front-files;  and (iii) open the door for online services for IPO in Uganda</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WIPO Regional Training Workshop on the Industrial Property Administration System (IPAS) – Data Quality Management, Exchange and Online Services</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July 11 to 15,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Mozambique/ 33 participants from Botswana, Ethiopia, the Gambia, Ghana, Kenya, Lesotho, Madagascar, Malawi, Mauritius, Mozambique, Namibia, Seychelles, Swaziland, Tanzania, Uganda, Zambia, Zimbabwe, ARIPO, OAPI</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sz w:val="16"/>
                <w:szCs w:val="16"/>
              </w:rPr>
            </w:pPr>
            <w:r w:rsidRPr="00596F7E">
              <w:rPr>
                <w:rFonts w:eastAsiaTheme="minorHAnsi"/>
                <w:sz w:val="16"/>
                <w:szCs w:val="16"/>
              </w:rPr>
              <w:t>To:  (i) introduce participants to WIPO Standards and best practices on IP Data Quality Management;  (ii) transfer knowledge on WIPO’s automation tools available for data validation and verification;  and (iii) build capacity on functions and tools for IP data quality supervision, new modules for online services and data exchange</w:t>
            </w:r>
          </w:p>
        </w:tc>
      </w:tr>
      <w:tr w:rsidR="009243BF" w:rsidRPr="00596F7E" w:rsidTr="009243BF">
        <w:trPr>
          <w:gridAfter w:val="1"/>
          <w:wAfter w:w="284" w:type="dxa"/>
          <w:cantSplit/>
          <w:trHeight w:val="315"/>
        </w:trPr>
        <w:tc>
          <w:tcPr>
            <w:tcW w:w="9072" w:type="dxa"/>
            <w:gridSpan w:val="7"/>
            <w:tcBorders>
              <w:top w:val="nil"/>
              <w:left w:val="nil"/>
              <w:bottom w:val="nil"/>
              <w:right w:val="nil"/>
            </w:tcBorders>
            <w:shd w:val="clear" w:color="auto" w:fill="C6D9F1" w:themeFill="text2" w:themeFillTint="33"/>
          </w:tcPr>
          <w:p w:rsidR="009243BF" w:rsidRPr="00596F7E" w:rsidRDefault="009243BF" w:rsidP="0089232E">
            <w:pPr>
              <w:keepNext/>
              <w:keepLines/>
              <w:tabs>
                <w:tab w:val="left" w:pos="1740"/>
              </w:tabs>
              <w:spacing w:before="120" w:after="120"/>
              <w:ind w:left="1740" w:hanging="1740"/>
              <w:rPr>
                <w:rFonts w:eastAsiaTheme="minorHAnsi"/>
                <w:sz w:val="16"/>
                <w:szCs w:val="16"/>
              </w:rPr>
            </w:pPr>
            <w:r w:rsidRPr="00596F7E">
              <w:rPr>
                <w:rFonts w:eastAsiaTheme="minorHAnsi"/>
                <w:b/>
                <w:bCs/>
                <w:color w:val="000000"/>
                <w:sz w:val="16"/>
                <w:szCs w:val="16"/>
              </w:rPr>
              <w:t>RESULT:</w:t>
            </w:r>
            <w:r w:rsidRPr="00596F7E">
              <w:rPr>
                <w:rFonts w:eastAsiaTheme="minorHAnsi"/>
                <w:b/>
                <w:bCs/>
                <w:color w:val="000000"/>
                <w:sz w:val="16"/>
                <w:szCs w:val="16"/>
              </w:rPr>
              <w:tab/>
            </w:r>
            <w:r w:rsidRPr="00596F7E">
              <w:rPr>
                <w:rFonts w:eastAsiaTheme="minorHAnsi"/>
                <w:bCs/>
                <w:sz w:val="16"/>
                <w:szCs w:val="16"/>
                <w:lang w:val="en-AU"/>
              </w:rPr>
              <w:t>V.1. Wider and better use of WIPO IP statistical information</w:t>
            </w:r>
          </w:p>
        </w:tc>
      </w:tr>
      <w:tr w:rsidR="009243BF" w:rsidRPr="00596F7E" w:rsidTr="009243BF">
        <w:trPr>
          <w:gridAfter w:val="1"/>
          <w:wAfter w:w="284" w:type="dxa"/>
          <w:cantSplit/>
          <w:trHeight w:val="315"/>
        </w:trPr>
        <w:tc>
          <w:tcPr>
            <w:tcW w:w="1788" w:type="dxa"/>
            <w:tcBorders>
              <w:top w:val="nil"/>
              <w:left w:val="nil"/>
              <w:bottom w:val="nil"/>
              <w:right w:val="nil"/>
            </w:tcBorders>
            <w:vAlign w:val="center"/>
          </w:tcPr>
          <w:p w:rsidR="009243BF" w:rsidRPr="00596F7E" w:rsidRDefault="009243BF" w:rsidP="0089232E">
            <w:pPr>
              <w:keepNext/>
              <w:keepLines/>
              <w:spacing w:before="120"/>
              <w:rPr>
                <w:rFonts w:eastAsiaTheme="minorHAnsi"/>
                <w:b/>
                <w:bCs/>
                <w:sz w:val="16"/>
                <w:szCs w:val="16"/>
              </w:rPr>
            </w:pPr>
            <w:r w:rsidRPr="00596F7E">
              <w:rPr>
                <w:rFonts w:eastAsiaTheme="minorHAnsi"/>
                <w:b/>
                <w:bCs/>
                <w:sz w:val="16"/>
                <w:szCs w:val="16"/>
              </w:rPr>
              <w:t>Activity</w:t>
            </w:r>
          </w:p>
        </w:tc>
        <w:tc>
          <w:tcPr>
            <w:tcW w:w="110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Date</w:t>
            </w:r>
          </w:p>
        </w:tc>
        <w:tc>
          <w:tcPr>
            <w:tcW w:w="1926"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Host Country/</w:t>
            </w:r>
            <w:r w:rsidRPr="00596F7E">
              <w:rPr>
                <w:rFonts w:eastAsiaTheme="minorHAnsi"/>
                <w:b/>
                <w:bCs/>
                <w:sz w:val="16"/>
                <w:szCs w:val="16"/>
              </w:rPr>
              <w:br/>
              <w:t>Recipients</w:t>
            </w:r>
          </w:p>
        </w:tc>
        <w:tc>
          <w:tcPr>
            <w:tcW w:w="425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Purpose(s)/Description(s)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WIPO Sub-regional Workshop on Development and Effective Use of Intellectual Property Statistics for ARIPO Member States</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September 14 to 16,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Zimbabwe/ 25 participants from Botswana, Gambia, Ghana, Kenya, Malawi, Mozambique, Namibia, Rwanda, Tanzania, Uganda, Zambia and Zimbabwe</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 xml:space="preserve">To:  (i) raise awareness of the importance of IP statistics;  (ii) share information, such as, inter </w:t>
            </w:r>
            <w:r w:rsidRPr="00596F7E">
              <w:rPr>
                <w:rFonts w:eastAsiaTheme="minorHAnsi"/>
                <w:i/>
                <w:color w:val="000000"/>
                <w:sz w:val="16"/>
                <w:szCs w:val="16"/>
              </w:rPr>
              <w:t>alia</w:t>
            </w:r>
            <w:r w:rsidRPr="00596F7E">
              <w:rPr>
                <w:rFonts w:eastAsiaTheme="minorHAnsi"/>
                <w:color w:val="000000"/>
                <w:sz w:val="16"/>
                <w:szCs w:val="16"/>
              </w:rPr>
              <w:t xml:space="preserve">, best practices and the identification of common problems and solutions, among </w:t>
            </w:r>
            <w:r>
              <w:rPr>
                <w:rFonts w:eastAsiaTheme="minorHAnsi"/>
                <w:color w:val="000000"/>
                <w:sz w:val="16"/>
                <w:szCs w:val="16"/>
              </w:rPr>
              <w:t>IP Offices</w:t>
            </w:r>
            <w:r w:rsidRPr="00596F7E">
              <w:rPr>
                <w:rFonts w:eastAsiaTheme="minorHAnsi"/>
                <w:color w:val="000000"/>
                <w:sz w:val="16"/>
                <w:szCs w:val="16"/>
              </w:rPr>
              <w:t xml:space="preserve"> in Africa;  (iii) help IP </w:t>
            </w:r>
            <w:r>
              <w:rPr>
                <w:rFonts w:eastAsiaTheme="minorHAnsi"/>
                <w:color w:val="000000"/>
                <w:sz w:val="16"/>
                <w:szCs w:val="16"/>
              </w:rPr>
              <w:t>O</w:t>
            </w:r>
            <w:r w:rsidRPr="00596F7E">
              <w:rPr>
                <w:rFonts w:eastAsiaTheme="minorHAnsi"/>
                <w:color w:val="000000"/>
                <w:sz w:val="16"/>
                <w:szCs w:val="16"/>
              </w:rPr>
              <w:t>ffices develop statistical infrastructure (i.e., capacity building);  and (iv)  raise awareness of the usefulness of using a website as a platform to provide information, including statistics, with IP system users</w:t>
            </w:r>
          </w:p>
        </w:tc>
      </w:tr>
      <w:tr w:rsidR="009243BF" w:rsidRPr="00596F7E" w:rsidTr="009243BF">
        <w:trPr>
          <w:gridAfter w:val="1"/>
          <w:wAfter w:w="284" w:type="dxa"/>
          <w:cantSplit/>
          <w:trHeight w:val="315"/>
        </w:trPr>
        <w:tc>
          <w:tcPr>
            <w:tcW w:w="9072" w:type="dxa"/>
            <w:gridSpan w:val="7"/>
            <w:tcBorders>
              <w:top w:val="nil"/>
              <w:left w:val="nil"/>
              <w:bottom w:val="nil"/>
              <w:right w:val="nil"/>
            </w:tcBorders>
            <w:shd w:val="clear" w:color="auto" w:fill="C6D9F1" w:themeFill="text2" w:themeFillTint="33"/>
          </w:tcPr>
          <w:p w:rsidR="009243BF" w:rsidRPr="00596F7E" w:rsidRDefault="009243BF" w:rsidP="0089232E">
            <w:pPr>
              <w:keepNext/>
              <w:keepLines/>
              <w:tabs>
                <w:tab w:val="left" w:pos="1740"/>
              </w:tabs>
              <w:spacing w:before="120" w:after="120"/>
              <w:ind w:left="1740" w:hanging="1740"/>
              <w:rPr>
                <w:rFonts w:eastAsiaTheme="minorHAnsi"/>
                <w:sz w:val="16"/>
                <w:szCs w:val="16"/>
              </w:rPr>
            </w:pPr>
            <w:r w:rsidRPr="00596F7E">
              <w:rPr>
                <w:rFonts w:eastAsiaTheme="minorHAnsi"/>
                <w:b/>
                <w:bCs/>
                <w:color w:val="000000"/>
                <w:sz w:val="16"/>
                <w:szCs w:val="16"/>
              </w:rPr>
              <w:t>RESULT:</w:t>
            </w:r>
            <w:r w:rsidRPr="00596F7E">
              <w:rPr>
                <w:rFonts w:eastAsiaTheme="minorHAnsi"/>
                <w:b/>
                <w:bCs/>
                <w:color w:val="000000"/>
                <w:sz w:val="16"/>
                <w:szCs w:val="16"/>
              </w:rPr>
              <w:tab/>
            </w:r>
            <w:r w:rsidRPr="00596F7E">
              <w:rPr>
                <w:rFonts w:eastAsiaTheme="minorHAnsi"/>
                <w:bCs/>
                <w:sz w:val="16"/>
                <w:szCs w:val="16"/>
                <w:lang w:val="en-AU"/>
              </w:rPr>
              <w:t>VII.2.IP-based platforms and tools are used for knowledge transfer, technology adaptation and diffusion from developed to developing countries, particularly least developed countries, to address global challenge.</w:t>
            </w:r>
          </w:p>
        </w:tc>
      </w:tr>
      <w:tr w:rsidR="009243BF" w:rsidRPr="00596F7E" w:rsidTr="009243BF">
        <w:trPr>
          <w:gridAfter w:val="1"/>
          <w:wAfter w:w="284" w:type="dxa"/>
          <w:cantSplit/>
          <w:trHeight w:val="315"/>
        </w:trPr>
        <w:tc>
          <w:tcPr>
            <w:tcW w:w="1788" w:type="dxa"/>
            <w:tcBorders>
              <w:top w:val="nil"/>
              <w:left w:val="nil"/>
              <w:bottom w:val="nil"/>
              <w:right w:val="nil"/>
            </w:tcBorders>
            <w:vAlign w:val="center"/>
          </w:tcPr>
          <w:p w:rsidR="009243BF" w:rsidRPr="00596F7E" w:rsidRDefault="009243BF" w:rsidP="0089232E">
            <w:pPr>
              <w:keepNext/>
              <w:keepLines/>
              <w:spacing w:before="120"/>
              <w:rPr>
                <w:rFonts w:eastAsiaTheme="minorHAnsi"/>
                <w:b/>
                <w:bCs/>
                <w:sz w:val="16"/>
                <w:szCs w:val="16"/>
              </w:rPr>
            </w:pPr>
            <w:r w:rsidRPr="00596F7E">
              <w:rPr>
                <w:rFonts w:eastAsiaTheme="minorHAnsi"/>
                <w:b/>
                <w:bCs/>
                <w:sz w:val="16"/>
                <w:szCs w:val="16"/>
              </w:rPr>
              <w:t>Activity</w:t>
            </w:r>
          </w:p>
        </w:tc>
        <w:tc>
          <w:tcPr>
            <w:tcW w:w="110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Date</w:t>
            </w:r>
          </w:p>
        </w:tc>
        <w:tc>
          <w:tcPr>
            <w:tcW w:w="1926"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Host Country/</w:t>
            </w:r>
            <w:r w:rsidRPr="00596F7E">
              <w:rPr>
                <w:rFonts w:eastAsiaTheme="minorHAnsi"/>
                <w:b/>
                <w:bCs/>
                <w:sz w:val="16"/>
                <w:szCs w:val="16"/>
              </w:rPr>
              <w:br/>
              <w:t>Recipients</w:t>
            </w:r>
          </w:p>
        </w:tc>
        <w:tc>
          <w:tcPr>
            <w:tcW w:w="4254" w:type="dxa"/>
            <w:gridSpan w:val="2"/>
            <w:tcBorders>
              <w:top w:val="nil"/>
              <w:left w:val="nil"/>
              <w:bottom w:val="nil"/>
              <w:right w:val="nil"/>
            </w:tcBorders>
            <w:vAlign w:val="center"/>
          </w:tcPr>
          <w:p w:rsidR="009243BF" w:rsidRPr="00596F7E" w:rsidRDefault="009243BF" w:rsidP="0089232E">
            <w:pPr>
              <w:keepNext/>
              <w:keepLines/>
              <w:spacing w:before="120"/>
              <w:rPr>
                <w:rFonts w:eastAsiaTheme="minorHAnsi"/>
                <w:sz w:val="16"/>
                <w:szCs w:val="16"/>
              </w:rPr>
            </w:pPr>
            <w:r w:rsidRPr="00596F7E">
              <w:rPr>
                <w:rFonts w:eastAsiaTheme="minorHAnsi"/>
                <w:b/>
                <w:bCs/>
                <w:sz w:val="16"/>
                <w:szCs w:val="16"/>
              </w:rPr>
              <w:t>Purpose(s)/Description(s)</w:t>
            </w:r>
          </w:p>
        </w:tc>
      </w:tr>
      <w:tr w:rsidR="009243BF" w:rsidRPr="00596F7E" w:rsidTr="009243BF">
        <w:trPr>
          <w:gridAfter w:val="1"/>
          <w:wAfter w:w="284" w:type="dxa"/>
          <w:cantSplit/>
          <w:trHeight w:val="31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Case Study on Water/Agricultural Technology Needs and Opportunities to Demonstrate Proof of Concept under WIPO GREEN</w:t>
            </w:r>
          </w:p>
        </w:tc>
        <w:tc>
          <w:tcPr>
            <w:tcW w:w="110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April 5 to 8, 2016</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Kenya/ approximately 250 local participants</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(i) identify the specific needs of selected countries on water and agriculture technologies;  (ii) describe and formulate the needs for uploading onto WIPO GREEN;  and (iii) identify collaboration opportunities around the identified needs with particular emphasis on national absorptive capacity</w:t>
            </w:r>
          </w:p>
        </w:tc>
      </w:tr>
      <w:tr w:rsidR="009243BF" w:rsidRPr="00596F7E" w:rsidTr="009243BF">
        <w:trPr>
          <w:gridAfter w:val="1"/>
          <w:wAfter w:w="284" w:type="dxa"/>
          <w:cantSplit/>
          <w:trHeight w:val="545"/>
        </w:trPr>
        <w:tc>
          <w:tcPr>
            <w:tcW w:w="1788" w:type="dxa"/>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Making of Film to Showcase Success Story - WIPO Re:Search</w:t>
            </w:r>
          </w:p>
        </w:tc>
        <w:tc>
          <w:tcPr>
            <w:tcW w:w="1104" w:type="dxa"/>
            <w:gridSpan w:val="2"/>
            <w:tcBorders>
              <w:top w:val="nil"/>
              <w:left w:val="nil"/>
              <w:bottom w:val="nil"/>
              <w:right w:val="nil"/>
            </w:tcBorders>
          </w:tcPr>
          <w:p w:rsidR="009243BF" w:rsidRPr="00596F7E" w:rsidRDefault="009243BF" w:rsidP="0089232E">
            <w:pPr>
              <w:spacing w:before="120" w:after="120"/>
              <w:rPr>
                <w:rFonts w:eastAsiaTheme="minorHAnsi"/>
                <w:sz w:val="16"/>
                <w:szCs w:val="16"/>
              </w:rPr>
            </w:pPr>
            <w:r w:rsidRPr="00596F7E">
              <w:rPr>
                <w:rFonts w:eastAsiaTheme="minorHAnsi"/>
                <w:sz w:val="16"/>
                <w:szCs w:val="16"/>
              </w:rPr>
              <w:t>August to December 2016</w:t>
            </w:r>
          </w:p>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sz w:val="16"/>
                <w:szCs w:val="16"/>
              </w:rPr>
              <w:t>(Ongoing)</w:t>
            </w:r>
          </w:p>
        </w:tc>
        <w:tc>
          <w:tcPr>
            <w:tcW w:w="1926"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Ghana</w:t>
            </w:r>
          </w:p>
        </w:tc>
        <w:tc>
          <w:tcPr>
            <w:tcW w:w="4254" w:type="dxa"/>
            <w:gridSpan w:val="2"/>
            <w:tcBorders>
              <w:top w:val="nil"/>
              <w:left w:val="nil"/>
              <w:bottom w:val="nil"/>
              <w:right w:val="nil"/>
            </w:tcBorders>
          </w:tcPr>
          <w:p w:rsidR="009243BF" w:rsidRPr="00596F7E" w:rsidRDefault="009243BF" w:rsidP="0089232E">
            <w:pPr>
              <w:autoSpaceDE w:val="0"/>
              <w:autoSpaceDN w:val="0"/>
              <w:adjustRightInd w:val="0"/>
              <w:spacing w:before="120" w:after="120"/>
              <w:rPr>
                <w:rFonts w:eastAsiaTheme="minorHAnsi"/>
                <w:color w:val="000000"/>
                <w:sz w:val="16"/>
                <w:szCs w:val="16"/>
              </w:rPr>
            </w:pPr>
            <w:r w:rsidRPr="00596F7E">
              <w:rPr>
                <w:rFonts w:eastAsiaTheme="minorHAnsi"/>
                <w:color w:val="000000"/>
                <w:sz w:val="16"/>
                <w:szCs w:val="16"/>
              </w:rPr>
              <w:t>To feature the elements of WIPO Re:Search and people who are engaging in the project</w:t>
            </w:r>
          </w:p>
        </w:tc>
      </w:tr>
    </w:tbl>
    <w:p w:rsidR="007F3E75" w:rsidRPr="006A546B" w:rsidRDefault="007F3E75" w:rsidP="007F3E75">
      <w:pPr>
        <w:spacing w:line="276" w:lineRule="auto"/>
        <w:rPr>
          <w:rFonts w:asciiTheme="minorBidi" w:eastAsiaTheme="minorHAnsi" w:hAnsiTheme="minorBidi" w:cstheme="minorBidi"/>
          <w:sz w:val="20"/>
        </w:rPr>
      </w:pPr>
    </w:p>
    <w:p w:rsidR="007F3E75" w:rsidRPr="006A546B" w:rsidRDefault="007F3E75" w:rsidP="007F3E75">
      <w:pPr>
        <w:keepNext/>
        <w:keepLines/>
        <w:spacing w:line="276" w:lineRule="auto"/>
        <w:rPr>
          <w:rFonts w:asciiTheme="minorBidi" w:eastAsiaTheme="minorHAnsi" w:hAnsiTheme="minorBidi" w:cstheme="minorBidi"/>
          <w:b/>
          <w:bCs/>
          <w:color w:val="000000"/>
          <w:sz w:val="20"/>
        </w:rPr>
      </w:pPr>
      <w:r w:rsidRPr="006A546B">
        <w:rPr>
          <w:rFonts w:asciiTheme="minorBidi" w:eastAsiaTheme="minorHAnsi" w:hAnsiTheme="minorBidi" w:cstheme="minorBidi"/>
          <w:b/>
          <w:sz w:val="20"/>
        </w:rPr>
        <w:lastRenderedPageBreak/>
        <w:t xml:space="preserve">JAPAN/IP/AFRICA-LDCs </w:t>
      </w:r>
      <w:r w:rsidRPr="006A546B">
        <w:rPr>
          <w:rFonts w:asciiTheme="minorBidi" w:eastAsiaTheme="minorHAnsi" w:hAnsiTheme="minorBidi" w:cstheme="minorBidi"/>
          <w:b/>
          <w:bCs/>
          <w:color w:val="000000"/>
          <w:sz w:val="20"/>
        </w:rPr>
        <w:t>Donor Contributions and Expenditure in 2016</w:t>
      </w:r>
    </w:p>
    <w:p w:rsidR="007F3E75" w:rsidRPr="006A546B" w:rsidRDefault="007F3E75" w:rsidP="007F3E75">
      <w:pPr>
        <w:keepNext/>
        <w:keepLines/>
        <w:spacing w:line="276" w:lineRule="auto"/>
        <w:rPr>
          <w:rFonts w:asciiTheme="minorBidi" w:eastAsiaTheme="minorHAnsi" w:hAnsiTheme="minorBidi" w:cstheme="minorBidi"/>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596F7E" w:rsidTr="00545FEA">
        <w:trPr>
          <w:trHeight w:val="544"/>
        </w:trPr>
        <w:tc>
          <w:tcPr>
            <w:tcW w:w="1814" w:type="dxa"/>
            <w:tcBorders>
              <w:top w:val="nil"/>
              <w:left w:val="nil"/>
              <w:bottom w:val="nil"/>
              <w:right w:val="nil"/>
            </w:tcBorders>
            <w:shd w:val="clear" w:color="000000" w:fill="C5D9F1"/>
            <w:vAlign w:val="center"/>
            <w:hideMark/>
          </w:tcPr>
          <w:p w:rsidR="007F3E75" w:rsidRPr="00596F7E" w:rsidRDefault="007F3E75" w:rsidP="00545FEA">
            <w:pPr>
              <w:keepNext/>
              <w:keepLines/>
              <w:jc w:val="center"/>
              <w:rPr>
                <w:b/>
                <w:bCs/>
                <w:color w:val="000000"/>
                <w:sz w:val="16"/>
                <w:szCs w:val="16"/>
              </w:rPr>
            </w:pPr>
            <w:r w:rsidRPr="00596F7E">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596F7E" w:rsidRDefault="007F3E75" w:rsidP="00545FEA">
            <w:pPr>
              <w:keepNext/>
              <w:keepLines/>
              <w:jc w:val="center"/>
              <w:rPr>
                <w:b/>
                <w:bCs/>
                <w:color w:val="000000"/>
                <w:sz w:val="16"/>
                <w:szCs w:val="16"/>
              </w:rPr>
            </w:pPr>
            <w:r w:rsidRPr="00596F7E">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596F7E" w:rsidRDefault="007F3E75" w:rsidP="00545FEA">
            <w:pPr>
              <w:keepNext/>
              <w:keepLines/>
              <w:jc w:val="center"/>
              <w:rPr>
                <w:b/>
                <w:bCs/>
                <w:color w:val="000000"/>
                <w:sz w:val="16"/>
                <w:szCs w:val="16"/>
              </w:rPr>
            </w:pPr>
            <w:r w:rsidRPr="00596F7E">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596F7E" w:rsidRDefault="007F3E75" w:rsidP="00545FEA">
            <w:pPr>
              <w:keepNext/>
              <w:keepLines/>
              <w:jc w:val="center"/>
              <w:rPr>
                <w:b/>
                <w:bCs/>
                <w:color w:val="000000"/>
                <w:sz w:val="16"/>
                <w:szCs w:val="16"/>
              </w:rPr>
            </w:pPr>
            <w:r w:rsidRPr="00596F7E">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596F7E" w:rsidRDefault="007F3E75" w:rsidP="00545FEA">
            <w:pPr>
              <w:keepNext/>
              <w:keepLines/>
              <w:jc w:val="center"/>
              <w:rPr>
                <w:b/>
                <w:bCs/>
                <w:color w:val="000000"/>
                <w:sz w:val="16"/>
                <w:szCs w:val="16"/>
              </w:rPr>
            </w:pPr>
            <w:r w:rsidRPr="00596F7E">
              <w:rPr>
                <w:b/>
                <w:bCs/>
                <w:color w:val="000000"/>
                <w:sz w:val="16"/>
                <w:szCs w:val="16"/>
              </w:rPr>
              <w:t>Balance as of December 31, 2016</w:t>
            </w:r>
          </w:p>
        </w:tc>
      </w:tr>
      <w:tr w:rsidR="007F3E75" w:rsidRPr="00596F7E" w:rsidTr="00545FEA">
        <w:trPr>
          <w:trHeight w:val="357"/>
        </w:trPr>
        <w:tc>
          <w:tcPr>
            <w:tcW w:w="1814" w:type="dxa"/>
            <w:tcBorders>
              <w:top w:val="nil"/>
              <w:left w:val="nil"/>
              <w:bottom w:val="nil"/>
              <w:right w:val="nil"/>
            </w:tcBorders>
            <w:shd w:val="clear" w:color="auto" w:fill="auto"/>
            <w:noWrap/>
            <w:vAlign w:val="bottom"/>
            <w:hideMark/>
          </w:tcPr>
          <w:p w:rsidR="007F3E75" w:rsidRPr="00596F7E" w:rsidRDefault="007F3E75" w:rsidP="00545FEA">
            <w:pPr>
              <w:keepNext/>
              <w:keepLines/>
              <w:jc w:val="center"/>
              <w:rPr>
                <w:color w:val="000000"/>
                <w:sz w:val="16"/>
                <w:szCs w:val="16"/>
              </w:rPr>
            </w:pPr>
            <w:r w:rsidRPr="00596F7E">
              <w:rPr>
                <w:color w:val="000000"/>
                <w:sz w:val="16"/>
                <w:szCs w:val="16"/>
              </w:rPr>
              <w:t>1,651,640</w:t>
            </w:r>
          </w:p>
        </w:tc>
        <w:tc>
          <w:tcPr>
            <w:tcW w:w="1814" w:type="dxa"/>
            <w:tcBorders>
              <w:top w:val="nil"/>
              <w:left w:val="nil"/>
              <w:bottom w:val="nil"/>
              <w:right w:val="nil"/>
            </w:tcBorders>
            <w:shd w:val="clear" w:color="auto" w:fill="auto"/>
            <w:noWrap/>
            <w:vAlign w:val="bottom"/>
            <w:hideMark/>
          </w:tcPr>
          <w:p w:rsidR="007F3E75" w:rsidRPr="00596F7E" w:rsidRDefault="007F3E75" w:rsidP="00545FEA">
            <w:pPr>
              <w:keepNext/>
              <w:keepLines/>
              <w:jc w:val="center"/>
              <w:rPr>
                <w:color w:val="000000"/>
                <w:sz w:val="16"/>
                <w:szCs w:val="16"/>
              </w:rPr>
            </w:pPr>
            <w:r w:rsidRPr="00596F7E">
              <w:rPr>
                <w:color w:val="000000"/>
                <w:sz w:val="16"/>
                <w:szCs w:val="16"/>
              </w:rPr>
              <w:t>1,599,634</w:t>
            </w:r>
          </w:p>
        </w:tc>
        <w:tc>
          <w:tcPr>
            <w:tcW w:w="1815" w:type="dxa"/>
            <w:tcBorders>
              <w:top w:val="nil"/>
              <w:left w:val="nil"/>
              <w:bottom w:val="nil"/>
              <w:right w:val="nil"/>
            </w:tcBorders>
            <w:shd w:val="clear" w:color="auto" w:fill="auto"/>
            <w:noWrap/>
            <w:vAlign w:val="bottom"/>
            <w:hideMark/>
          </w:tcPr>
          <w:p w:rsidR="007F3E75" w:rsidRPr="00596F7E" w:rsidRDefault="007F3E75" w:rsidP="00545FEA">
            <w:pPr>
              <w:keepNext/>
              <w:keepLines/>
              <w:jc w:val="center"/>
              <w:rPr>
                <w:color w:val="000000"/>
                <w:sz w:val="16"/>
                <w:szCs w:val="16"/>
              </w:rPr>
            </w:pPr>
            <w:r w:rsidRPr="00596F7E">
              <w:rPr>
                <w:color w:val="000000"/>
                <w:sz w:val="16"/>
                <w:szCs w:val="16"/>
              </w:rPr>
              <w:t>1,688,605</w:t>
            </w:r>
          </w:p>
        </w:tc>
        <w:tc>
          <w:tcPr>
            <w:tcW w:w="1814" w:type="dxa"/>
            <w:tcBorders>
              <w:top w:val="nil"/>
              <w:left w:val="nil"/>
              <w:bottom w:val="nil"/>
              <w:right w:val="nil"/>
            </w:tcBorders>
            <w:shd w:val="clear" w:color="auto" w:fill="auto"/>
            <w:noWrap/>
            <w:vAlign w:val="bottom"/>
            <w:hideMark/>
          </w:tcPr>
          <w:p w:rsidR="007F3E75" w:rsidRPr="00596F7E" w:rsidRDefault="007F3E75" w:rsidP="00545FEA">
            <w:pPr>
              <w:keepNext/>
              <w:keepLines/>
              <w:jc w:val="center"/>
              <w:rPr>
                <w:color w:val="000000"/>
                <w:sz w:val="16"/>
                <w:szCs w:val="16"/>
              </w:rPr>
            </w:pPr>
            <w:r w:rsidRPr="00596F7E">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596F7E" w:rsidRDefault="007F3E75" w:rsidP="00545FEA">
            <w:pPr>
              <w:keepNext/>
              <w:keepLines/>
              <w:jc w:val="center"/>
              <w:rPr>
                <w:color w:val="000000"/>
                <w:sz w:val="16"/>
                <w:szCs w:val="16"/>
              </w:rPr>
            </w:pPr>
            <w:r w:rsidRPr="00596F7E">
              <w:rPr>
                <w:color w:val="000000"/>
                <w:sz w:val="16"/>
                <w:szCs w:val="16"/>
              </w:rPr>
              <w:t>1,562,669</w:t>
            </w:r>
          </w:p>
        </w:tc>
      </w:tr>
    </w:tbl>
    <w:p w:rsidR="007F3E75" w:rsidRPr="006A546B" w:rsidRDefault="007F3E75" w:rsidP="007F3E75">
      <w:pPr>
        <w:keepNext/>
        <w:keepLines/>
      </w:pPr>
    </w:p>
    <w:p w:rsidR="007F3E75" w:rsidRPr="006A546B" w:rsidRDefault="007F3E75" w:rsidP="007F3E75">
      <w:pPr>
        <w:keepNext/>
        <w:keepLines/>
        <w:rPr>
          <w:b/>
          <w:sz w:val="20"/>
          <w:szCs w:val="24"/>
        </w:rPr>
      </w:pPr>
    </w:p>
    <w:p w:rsidR="007F3E75" w:rsidRPr="006A546B" w:rsidRDefault="007F3E75" w:rsidP="007F3E75">
      <w:pPr>
        <w:keepNext/>
        <w:keepLines/>
        <w:rPr>
          <w:b/>
          <w:sz w:val="20"/>
          <w:szCs w:val="24"/>
        </w:rPr>
      </w:pPr>
      <w:r w:rsidRPr="006A546B">
        <w:rPr>
          <w:b/>
          <w:sz w:val="20"/>
          <w:szCs w:val="24"/>
        </w:rPr>
        <w:t>MEXICO</w:t>
      </w:r>
    </w:p>
    <w:p w:rsidR="007F3E75" w:rsidRPr="006A546B" w:rsidRDefault="007F3E75" w:rsidP="007F3E75">
      <w:pPr>
        <w:keepNext/>
        <w:keepLines/>
        <w:rPr>
          <w:b/>
          <w:sz w:val="16"/>
          <w:szCs w:val="16"/>
        </w:rPr>
      </w:pPr>
    </w:p>
    <w:tbl>
      <w:tblPr>
        <w:tblW w:w="9072" w:type="dxa"/>
        <w:tblInd w:w="108" w:type="dxa"/>
        <w:tblLayout w:type="fixed"/>
        <w:tblLook w:val="0000" w:firstRow="0" w:lastRow="0" w:firstColumn="0" w:lastColumn="0" w:noHBand="0" w:noVBand="0"/>
      </w:tblPr>
      <w:tblGrid>
        <w:gridCol w:w="1789"/>
        <w:gridCol w:w="1240"/>
        <w:gridCol w:w="1924"/>
        <w:gridCol w:w="4119"/>
      </w:tblGrid>
      <w:tr w:rsidR="007F3E75" w:rsidRPr="00D702D2" w:rsidTr="00545FEA">
        <w:trPr>
          <w:cantSplit/>
        </w:trPr>
        <w:tc>
          <w:tcPr>
            <w:tcW w:w="9360" w:type="dxa"/>
            <w:gridSpan w:val="4"/>
            <w:shd w:val="clear" w:color="auto" w:fill="C6D9F1"/>
            <w:vAlign w:val="center"/>
          </w:tcPr>
          <w:p w:rsidR="007F3E75" w:rsidRPr="00D702D2" w:rsidRDefault="007F3E75" w:rsidP="00545FEA">
            <w:pPr>
              <w:keepNext/>
              <w:keepLines/>
              <w:tabs>
                <w:tab w:val="left" w:pos="1740"/>
              </w:tabs>
              <w:spacing w:before="120" w:after="120"/>
              <w:ind w:left="1740" w:hanging="1740"/>
              <w:rPr>
                <w:b/>
                <w:bCs/>
                <w:sz w:val="16"/>
                <w:szCs w:val="16"/>
              </w:rPr>
            </w:pPr>
            <w:r w:rsidRPr="00D702D2">
              <w:rPr>
                <w:b/>
                <w:bCs/>
                <w:color w:val="000000"/>
                <w:sz w:val="16"/>
                <w:szCs w:val="16"/>
              </w:rPr>
              <w:t>RESULT</w:t>
            </w:r>
            <w:r w:rsidRPr="00D702D2">
              <w:rPr>
                <w:b/>
                <w:bCs/>
                <w:sz w:val="16"/>
                <w:szCs w:val="16"/>
              </w:rPr>
              <w:t>:</w:t>
            </w:r>
            <w:r w:rsidRPr="00D702D2">
              <w:rPr>
                <w:b/>
                <w:bCs/>
                <w:sz w:val="16"/>
                <w:szCs w:val="16"/>
              </w:rPr>
              <w:tab/>
            </w:r>
            <w:r w:rsidRPr="00D702D2">
              <w:rPr>
                <w:bCs/>
                <w:sz w:val="16"/>
                <w:szCs w:val="16"/>
              </w:rPr>
              <w:t>III.1. National innovation and IP strategies and plans consistent with national development objectives</w:t>
            </w:r>
          </w:p>
        </w:tc>
      </w:tr>
      <w:tr w:rsidR="007F3E75" w:rsidRPr="00D702D2" w:rsidTr="00545FEA">
        <w:trPr>
          <w:cantSplit/>
        </w:trPr>
        <w:tc>
          <w:tcPr>
            <w:tcW w:w="1843" w:type="dxa"/>
            <w:vAlign w:val="center"/>
          </w:tcPr>
          <w:p w:rsidR="007F3E75" w:rsidRPr="00D702D2" w:rsidRDefault="007F3E75" w:rsidP="00545FEA">
            <w:pPr>
              <w:keepNext/>
              <w:keepLines/>
              <w:rPr>
                <w:b/>
                <w:bCs/>
                <w:sz w:val="16"/>
                <w:szCs w:val="16"/>
              </w:rPr>
            </w:pPr>
            <w:r w:rsidRPr="00D702D2">
              <w:rPr>
                <w:b/>
                <w:bCs/>
                <w:sz w:val="16"/>
                <w:szCs w:val="16"/>
              </w:rPr>
              <w:t>Activity</w:t>
            </w:r>
          </w:p>
        </w:tc>
        <w:tc>
          <w:tcPr>
            <w:tcW w:w="1276" w:type="dxa"/>
            <w:tcMar>
              <w:top w:w="110" w:type="dxa"/>
            </w:tcMar>
            <w:vAlign w:val="center"/>
          </w:tcPr>
          <w:p w:rsidR="007F3E75" w:rsidRPr="00D702D2" w:rsidRDefault="007F3E75" w:rsidP="00545FEA">
            <w:pPr>
              <w:keepNext/>
              <w:keepLines/>
              <w:rPr>
                <w:sz w:val="16"/>
                <w:szCs w:val="16"/>
              </w:rPr>
            </w:pPr>
            <w:r w:rsidRPr="00D702D2">
              <w:rPr>
                <w:b/>
                <w:bCs/>
                <w:sz w:val="16"/>
                <w:szCs w:val="16"/>
              </w:rPr>
              <w:t>Date</w:t>
            </w:r>
          </w:p>
        </w:tc>
        <w:tc>
          <w:tcPr>
            <w:tcW w:w="1984" w:type="dxa"/>
            <w:tcMar>
              <w:top w:w="110" w:type="dxa"/>
            </w:tcMar>
            <w:vAlign w:val="center"/>
          </w:tcPr>
          <w:p w:rsidR="007F3E75" w:rsidRPr="00D702D2" w:rsidRDefault="007F3E75" w:rsidP="00545FEA">
            <w:pPr>
              <w:keepNext/>
              <w:keepLines/>
              <w:rPr>
                <w:sz w:val="16"/>
                <w:szCs w:val="16"/>
              </w:rPr>
            </w:pPr>
            <w:r w:rsidRPr="00D702D2">
              <w:rPr>
                <w:b/>
                <w:bCs/>
                <w:sz w:val="16"/>
                <w:szCs w:val="16"/>
              </w:rPr>
              <w:t>Host Country/</w:t>
            </w:r>
            <w:r w:rsidRPr="00D702D2">
              <w:rPr>
                <w:b/>
                <w:bCs/>
                <w:sz w:val="16"/>
                <w:szCs w:val="16"/>
              </w:rPr>
              <w:br/>
              <w:t>Recipients</w:t>
            </w:r>
          </w:p>
        </w:tc>
        <w:tc>
          <w:tcPr>
            <w:tcW w:w="4257" w:type="dxa"/>
            <w:shd w:val="clear" w:color="auto" w:fill="FFFFFF"/>
            <w:tcMar>
              <w:top w:w="110" w:type="dxa"/>
            </w:tcMar>
            <w:vAlign w:val="center"/>
          </w:tcPr>
          <w:p w:rsidR="007F3E75" w:rsidRPr="00D702D2" w:rsidRDefault="007F3E75" w:rsidP="00545FEA">
            <w:pPr>
              <w:keepNext/>
              <w:keepLines/>
              <w:rPr>
                <w:sz w:val="16"/>
                <w:szCs w:val="16"/>
              </w:rPr>
            </w:pPr>
            <w:r w:rsidRPr="00D702D2">
              <w:rPr>
                <w:b/>
                <w:bCs/>
                <w:sz w:val="16"/>
                <w:szCs w:val="16"/>
              </w:rPr>
              <w:t>Purpose(s)/Description(s)</w:t>
            </w:r>
          </w:p>
        </w:tc>
      </w:tr>
      <w:tr w:rsidR="007F3E75" w:rsidRPr="00D702D2" w:rsidTr="00545FEA">
        <w:tblPrEx>
          <w:tblLook w:val="04A0" w:firstRow="1" w:lastRow="0" w:firstColumn="1" w:lastColumn="0" w:noHBand="0" w:noVBand="1"/>
        </w:tblPrEx>
        <w:trPr>
          <w:cantSplit/>
          <w:trHeight w:val="473"/>
        </w:trPr>
        <w:tc>
          <w:tcPr>
            <w:tcW w:w="1843" w:type="dxa"/>
          </w:tcPr>
          <w:p w:rsidR="007F3E75" w:rsidRPr="00D702D2" w:rsidRDefault="007F3E75" w:rsidP="00545FEA">
            <w:pPr>
              <w:autoSpaceDE w:val="0"/>
              <w:autoSpaceDN w:val="0"/>
              <w:adjustRightInd w:val="0"/>
              <w:spacing w:before="120" w:after="120"/>
              <w:rPr>
                <w:color w:val="000000"/>
                <w:sz w:val="16"/>
                <w:szCs w:val="16"/>
              </w:rPr>
            </w:pPr>
            <w:r>
              <w:rPr>
                <w:color w:val="000000"/>
                <w:sz w:val="16"/>
                <w:szCs w:val="16"/>
              </w:rPr>
              <w:t xml:space="preserve">Financing of a lecturer for the </w:t>
            </w:r>
            <w:r w:rsidRPr="00D702D2">
              <w:rPr>
                <w:color w:val="000000"/>
                <w:sz w:val="16"/>
                <w:szCs w:val="16"/>
              </w:rPr>
              <w:t xml:space="preserve">WIPO Summer School on Intellectual Property (IP) organized by the WIPO Academy in cooperation with the Mexican Institute of Industrial Property (IMPI) and the </w:t>
            </w:r>
            <w:r w:rsidRPr="00D702D2">
              <w:rPr>
                <w:i/>
                <w:color w:val="000000"/>
                <w:sz w:val="16"/>
                <w:szCs w:val="16"/>
              </w:rPr>
              <w:t xml:space="preserve">Instituto Tecnológico Autónomo de México </w:t>
            </w:r>
            <w:r w:rsidRPr="00D702D2">
              <w:rPr>
                <w:color w:val="000000"/>
                <w:sz w:val="16"/>
                <w:szCs w:val="16"/>
              </w:rPr>
              <w:t>(ITAM)</w:t>
            </w:r>
          </w:p>
        </w:tc>
        <w:tc>
          <w:tcPr>
            <w:tcW w:w="1276" w:type="dxa"/>
          </w:tcPr>
          <w:p w:rsidR="007F3E75" w:rsidRPr="00D702D2" w:rsidRDefault="007F3E75" w:rsidP="00545FEA">
            <w:pPr>
              <w:autoSpaceDE w:val="0"/>
              <w:autoSpaceDN w:val="0"/>
              <w:adjustRightInd w:val="0"/>
              <w:spacing w:before="120" w:after="120"/>
              <w:rPr>
                <w:color w:val="000000"/>
                <w:sz w:val="16"/>
                <w:szCs w:val="16"/>
              </w:rPr>
            </w:pPr>
            <w:r w:rsidRPr="00D702D2">
              <w:rPr>
                <w:color w:val="000000"/>
                <w:sz w:val="16"/>
                <w:szCs w:val="16"/>
              </w:rPr>
              <w:t>May 30 to June 10, 2016</w:t>
            </w:r>
          </w:p>
        </w:tc>
        <w:tc>
          <w:tcPr>
            <w:tcW w:w="1984" w:type="dxa"/>
          </w:tcPr>
          <w:p w:rsidR="007F3E75" w:rsidRPr="00D702D2" w:rsidRDefault="007F3E75" w:rsidP="00545FEA">
            <w:pPr>
              <w:autoSpaceDE w:val="0"/>
              <w:autoSpaceDN w:val="0"/>
              <w:adjustRightInd w:val="0"/>
              <w:spacing w:before="120" w:after="120"/>
              <w:rPr>
                <w:color w:val="000000"/>
                <w:sz w:val="16"/>
                <w:szCs w:val="16"/>
              </w:rPr>
            </w:pPr>
            <w:r w:rsidRPr="00D702D2">
              <w:rPr>
                <w:color w:val="000000"/>
                <w:sz w:val="16"/>
                <w:szCs w:val="16"/>
              </w:rPr>
              <w:t>Mexico</w:t>
            </w:r>
          </w:p>
        </w:tc>
        <w:tc>
          <w:tcPr>
            <w:tcW w:w="4257" w:type="dxa"/>
          </w:tcPr>
          <w:p w:rsidR="007F3E75" w:rsidRPr="00D702D2" w:rsidRDefault="007F3E75" w:rsidP="00545FEA">
            <w:pPr>
              <w:autoSpaceDE w:val="0"/>
              <w:autoSpaceDN w:val="0"/>
              <w:adjustRightInd w:val="0"/>
              <w:spacing w:before="120" w:after="120"/>
              <w:rPr>
                <w:color w:val="000000"/>
                <w:sz w:val="16"/>
                <w:szCs w:val="16"/>
              </w:rPr>
            </w:pPr>
            <w:r w:rsidRPr="00686D6E">
              <w:rPr>
                <w:color w:val="000000"/>
                <w:sz w:val="16"/>
                <w:szCs w:val="16"/>
              </w:rPr>
              <w:t>Financed the participation of one speaker (Chief of the IP Crimes Unit, National Police of Madrid, Spain) to lecture at the WIPO Summer School</w:t>
            </w:r>
          </w:p>
        </w:tc>
      </w:tr>
      <w:tr w:rsidR="007F3E75" w:rsidRPr="00D702D2" w:rsidTr="00545FEA">
        <w:tblPrEx>
          <w:tblLook w:val="04A0" w:firstRow="1" w:lastRow="0" w:firstColumn="1" w:lastColumn="0" w:noHBand="0" w:noVBand="1"/>
        </w:tblPrEx>
        <w:trPr>
          <w:cantSplit/>
          <w:trHeight w:val="473"/>
        </w:trPr>
        <w:tc>
          <w:tcPr>
            <w:tcW w:w="1843" w:type="dxa"/>
          </w:tcPr>
          <w:p w:rsidR="007F3E75" w:rsidRPr="00D702D2" w:rsidRDefault="007F3E75" w:rsidP="00545FEA">
            <w:pPr>
              <w:autoSpaceDE w:val="0"/>
              <w:autoSpaceDN w:val="0"/>
              <w:adjustRightInd w:val="0"/>
              <w:spacing w:before="120" w:after="120"/>
              <w:rPr>
                <w:color w:val="000000"/>
                <w:sz w:val="16"/>
                <w:szCs w:val="16"/>
              </w:rPr>
            </w:pPr>
            <w:r w:rsidRPr="00D702D2">
              <w:rPr>
                <w:rFonts w:cs="Times New Roman"/>
                <w:color w:val="000000"/>
                <w:sz w:val="16"/>
                <w:szCs w:val="16"/>
              </w:rPr>
              <w:t xml:space="preserve">Regional Seminar to promote the use of industrial property by SMEs:  Training future/potential entrepreneurs, organized by the Spanish Patent and Trademark Office (OEPM) and the Mexican Institute of Industrial Property (IMPI), with  WIPO’s support    </w:t>
            </w:r>
          </w:p>
        </w:tc>
        <w:tc>
          <w:tcPr>
            <w:tcW w:w="1276" w:type="dxa"/>
          </w:tcPr>
          <w:p w:rsidR="007F3E75" w:rsidRPr="00D702D2" w:rsidRDefault="007F3E75" w:rsidP="00545FEA">
            <w:pPr>
              <w:autoSpaceDE w:val="0"/>
              <w:autoSpaceDN w:val="0"/>
              <w:adjustRightInd w:val="0"/>
              <w:spacing w:before="120" w:after="120"/>
              <w:rPr>
                <w:color w:val="000000"/>
                <w:sz w:val="16"/>
                <w:szCs w:val="16"/>
              </w:rPr>
            </w:pPr>
            <w:r w:rsidRPr="00D702D2">
              <w:rPr>
                <w:rFonts w:cs="Times New Roman"/>
                <w:color w:val="000000"/>
                <w:sz w:val="16"/>
                <w:szCs w:val="16"/>
              </w:rPr>
              <w:t xml:space="preserve">October </w:t>
            </w:r>
            <w:r w:rsidRPr="00D702D2">
              <w:rPr>
                <w:rFonts w:cs="Times New Roman"/>
                <w:color w:val="000000"/>
                <w:sz w:val="16"/>
                <w:szCs w:val="16"/>
              </w:rPr>
              <w:br/>
              <w:t>19 to 20, 2016</w:t>
            </w:r>
          </w:p>
        </w:tc>
        <w:tc>
          <w:tcPr>
            <w:tcW w:w="1984"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Mexico/ All Latin American countries</w:t>
            </w:r>
          </w:p>
        </w:tc>
        <w:tc>
          <w:tcPr>
            <w:tcW w:w="4257" w:type="dxa"/>
          </w:tcPr>
          <w:p w:rsidR="007F3E75" w:rsidRPr="00D702D2" w:rsidRDefault="007F3E75" w:rsidP="00545FEA">
            <w:pPr>
              <w:autoSpaceDE w:val="0"/>
              <w:autoSpaceDN w:val="0"/>
              <w:adjustRightInd w:val="0"/>
              <w:spacing w:before="120" w:after="120"/>
              <w:rPr>
                <w:color w:val="000000"/>
                <w:sz w:val="16"/>
                <w:szCs w:val="16"/>
              </w:rPr>
            </w:pPr>
            <w:r w:rsidRPr="00D702D2">
              <w:rPr>
                <w:rFonts w:cs="Times New Roman"/>
                <w:color w:val="000000"/>
                <w:sz w:val="16"/>
                <w:szCs w:val="16"/>
              </w:rPr>
              <w:t xml:space="preserve">To support IP Offices in their efforts to create services and programs to assist SMEs. </w:t>
            </w:r>
          </w:p>
        </w:tc>
      </w:tr>
      <w:tr w:rsidR="007F3E75" w:rsidRPr="00D702D2" w:rsidTr="00545FEA">
        <w:tblPrEx>
          <w:tblLook w:val="04A0" w:firstRow="1" w:lastRow="0" w:firstColumn="1" w:lastColumn="0" w:noHBand="0" w:noVBand="1"/>
        </w:tblPrEx>
        <w:trPr>
          <w:cantSplit/>
          <w:trHeight w:val="473"/>
        </w:trPr>
        <w:tc>
          <w:tcPr>
            <w:tcW w:w="1843"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i/>
                <w:color w:val="000000"/>
                <w:sz w:val="16"/>
                <w:szCs w:val="16"/>
              </w:rPr>
              <w:t>Open Day to Sensitization</w:t>
            </w:r>
            <w:r w:rsidRPr="00D702D2">
              <w:rPr>
                <w:rFonts w:cs="Times New Roman"/>
                <w:color w:val="000000"/>
                <w:sz w:val="16"/>
                <w:szCs w:val="16"/>
              </w:rPr>
              <w:t xml:space="preserve"> with the Chamber of Commerce of Spain in Mexico, co-organized by the Spanish Patent and Trademark Office (OEPM) and the Mexican Institute of Industrial Property (IMPI), with WIPO’s support</w:t>
            </w:r>
          </w:p>
        </w:tc>
        <w:tc>
          <w:tcPr>
            <w:tcW w:w="1276"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October 21, 2016</w:t>
            </w:r>
          </w:p>
        </w:tc>
        <w:tc>
          <w:tcPr>
            <w:tcW w:w="1984"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Mexico/ All Latin American countries</w:t>
            </w:r>
            <w:r w:rsidRPr="00D702D2">
              <w:rPr>
                <w:rFonts w:cs="Times New Roman"/>
                <w:color w:val="000000"/>
                <w:sz w:val="16"/>
                <w:szCs w:val="16"/>
              </w:rPr>
              <w:br/>
            </w:r>
          </w:p>
        </w:tc>
        <w:tc>
          <w:tcPr>
            <w:tcW w:w="4257"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To address the relevance of IP protection and IP management for industrial competitiveness in the private sector</w:t>
            </w:r>
          </w:p>
        </w:tc>
      </w:tr>
      <w:tr w:rsidR="007F3E75" w:rsidRPr="00D702D2" w:rsidTr="00545FEA">
        <w:tblPrEx>
          <w:tblLook w:val="04A0" w:firstRow="1" w:lastRow="0" w:firstColumn="1" w:lastColumn="0" w:noHBand="0" w:noVBand="1"/>
        </w:tblPrEx>
        <w:trPr>
          <w:cantSplit/>
          <w:trHeight w:val="650"/>
        </w:trPr>
        <w:tc>
          <w:tcPr>
            <w:tcW w:w="1843" w:type="dxa"/>
          </w:tcPr>
          <w:p w:rsidR="007F3E75" w:rsidRPr="00D702D2" w:rsidRDefault="007F3E75" w:rsidP="00545FEA">
            <w:pPr>
              <w:autoSpaceDE w:val="0"/>
              <w:autoSpaceDN w:val="0"/>
              <w:adjustRightInd w:val="0"/>
              <w:spacing w:before="120" w:after="100" w:afterAutospacing="1"/>
              <w:rPr>
                <w:rFonts w:cs="Times New Roman"/>
                <w:color w:val="000000"/>
                <w:sz w:val="16"/>
                <w:szCs w:val="16"/>
              </w:rPr>
            </w:pPr>
            <w:r w:rsidRPr="00D702D2">
              <w:rPr>
                <w:rFonts w:cs="Times New Roman"/>
                <w:color w:val="000000"/>
                <w:sz w:val="16"/>
                <w:szCs w:val="16"/>
              </w:rPr>
              <w:t xml:space="preserve">IMPI Side Event in the context of  WIPO General Assemblies </w:t>
            </w:r>
          </w:p>
        </w:tc>
        <w:tc>
          <w:tcPr>
            <w:tcW w:w="1276"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October,7, 2016</w:t>
            </w:r>
          </w:p>
        </w:tc>
        <w:tc>
          <w:tcPr>
            <w:tcW w:w="1984"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Geneva/ All Latin American countries</w:t>
            </w:r>
          </w:p>
        </w:tc>
        <w:tc>
          <w:tcPr>
            <w:tcW w:w="4257" w:type="dxa"/>
          </w:tcPr>
          <w:p w:rsidR="007F3E75" w:rsidRPr="00D702D2" w:rsidRDefault="007F3E75" w:rsidP="00545FEA">
            <w:pPr>
              <w:autoSpaceDE w:val="0"/>
              <w:autoSpaceDN w:val="0"/>
              <w:adjustRightInd w:val="0"/>
              <w:spacing w:before="120" w:after="120"/>
              <w:rPr>
                <w:rFonts w:cs="Times New Roman"/>
                <w:color w:val="000000"/>
                <w:sz w:val="16"/>
                <w:szCs w:val="16"/>
              </w:rPr>
            </w:pPr>
            <w:r w:rsidRPr="00D702D2">
              <w:rPr>
                <w:rFonts w:cs="Times New Roman"/>
                <w:color w:val="000000"/>
                <w:sz w:val="16"/>
                <w:szCs w:val="16"/>
              </w:rPr>
              <w:t xml:space="preserve">To present Mexico’s initiative </w:t>
            </w:r>
            <w:r>
              <w:rPr>
                <w:rFonts w:cs="Times New Roman"/>
                <w:color w:val="000000"/>
                <w:sz w:val="16"/>
                <w:szCs w:val="16"/>
              </w:rPr>
              <w:t>CADOPAT</w:t>
            </w:r>
            <w:r>
              <w:rPr>
                <w:rStyle w:val="FootnoteReference"/>
                <w:rFonts w:cs="Times New Roman"/>
                <w:color w:val="000000"/>
                <w:sz w:val="16"/>
                <w:szCs w:val="16"/>
              </w:rPr>
              <w:footnoteReference w:id="112"/>
            </w:r>
            <w:r>
              <w:rPr>
                <w:rFonts w:cs="Times New Roman"/>
                <w:color w:val="000000"/>
                <w:sz w:val="16"/>
                <w:szCs w:val="16"/>
              </w:rPr>
              <w:t xml:space="preserve"> horizontal cooperation </w:t>
            </w:r>
            <w:r w:rsidRPr="00D702D2">
              <w:rPr>
                <w:rFonts w:cs="Times New Roman"/>
                <w:color w:val="000000"/>
                <w:sz w:val="16"/>
                <w:szCs w:val="16"/>
              </w:rPr>
              <w:t xml:space="preserve">initiative for </w:t>
            </w:r>
            <w:r>
              <w:rPr>
                <w:rFonts w:cs="Times New Roman"/>
                <w:color w:val="000000"/>
                <w:sz w:val="16"/>
                <w:szCs w:val="16"/>
              </w:rPr>
              <w:t>patent examination</w:t>
            </w:r>
          </w:p>
        </w:tc>
      </w:tr>
    </w:tbl>
    <w:p w:rsidR="007F3E75" w:rsidRDefault="007F3E75" w:rsidP="007F3E75">
      <w:pPr>
        <w:rPr>
          <w:sz w:val="20"/>
          <w:szCs w:val="24"/>
        </w:rPr>
      </w:pPr>
    </w:p>
    <w:p w:rsidR="00AE19A8" w:rsidRDefault="00AE19A8" w:rsidP="007F3E75">
      <w:pPr>
        <w:rPr>
          <w:sz w:val="20"/>
          <w:szCs w:val="24"/>
        </w:rPr>
      </w:pPr>
    </w:p>
    <w:p w:rsidR="00AE19A8" w:rsidRPr="006A546B" w:rsidRDefault="00AE19A8" w:rsidP="007F3E75">
      <w:pPr>
        <w:rPr>
          <w:sz w:val="20"/>
          <w:szCs w:val="24"/>
        </w:rPr>
      </w:pPr>
    </w:p>
    <w:p w:rsidR="007F3E75" w:rsidRPr="006A546B" w:rsidRDefault="007F3E75" w:rsidP="007F3E75">
      <w:pPr>
        <w:keepNext/>
        <w:keepLines/>
        <w:rPr>
          <w:sz w:val="20"/>
          <w:szCs w:val="24"/>
        </w:rPr>
      </w:pPr>
      <w:r w:rsidRPr="006A546B">
        <w:rPr>
          <w:b/>
          <w:sz w:val="20"/>
          <w:szCs w:val="24"/>
        </w:rPr>
        <w:lastRenderedPageBreak/>
        <w:t xml:space="preserve">MEXICO </w:t>
      </w:r>
      <w:r w:rsidRPr="006A546B">
        <w:rPr>
          <w:b/>
          <w:bCs/>
          <w:color w:val="000000"/>
          <w:sz w:val="20"/>
          <w:szCs w:val="24"/>
        </w:rPr>
        <w:t>Donor Contributions and Expenditure in 2016</w:t>
      </w:r>
      <w:r w:rsidRPr="006A546B">
        <w:rPr>
          <w:sz w:val="20"/>
          <w:szCs w:val="24"/>
        </w:rPr>
        <w:t xml:space="preserve"> </w:t>
      </w:r>
    </w:p>
    <w:p w:rsidR="007F3E75" w:rsidRPr="006A546B" w:rsidRDefault="007F3E75" w:rsidP="007F3E75">
      <w:pPr>
        <w:keepNext/>
        <w:keepLines/>
        <w:rPr>
          <w:sz w:val="20"/>
          <w:szCs w:val="24"/>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D702D2" w:rsidTr="00545FEA">
        <w:trPr>
          <w:trHeight w:val="544"/>
        </w:trPr>
        <w:tc>
          <w:tcPr>
            <w:tcW w:w="1814" w:type="dxa"/>
            <w:tcBorders>
              <w:top w:val="nil"/>
              <w:left w:val="nil"/>
              <w:bottom w:val="nil"/>
              <w:right w:val="nil"/>
            </w:tcBorders>
            <w:shd w:val="clear" w:color="000000" w:fill="C5D9F1"/>
            <w:vAlign w:val="bottom"/>
            <w:hideMark/>
          </w:tcPr>
          <w:p w:rsidR="007F3E75" w:rsidRPr="00D702D2" w:rsidRDefault="007F3E75" w:rsidP="00545FEA">
            <w:pPr>
              <w:jc w:val="center"/>
              <w:rPr>
                <w:b/>
                <w:bCs/>
                <w:color w:val="000000"/>
                <w:sz w:val="16"/>
                <w:szCs w:val="16"/>
              </w:rPr>
            </w:pPr>
            <w:r w:rsidRPr="00D702D2">
              <w:rPr>
                <w:b/>
                <w:bCs/>
                <w:color w:val="000000"/>
                <w:sz w:val="16"/>
                <w:szCs w:val="16"/>
              </w:rPr>
              <w:t>Balance as of December 31, 2015</w:t>
            </w:r>
          </w:p>
        </w:tc>
        <w:tc>
          <w:tcPr>
            <w:tcW w:w="1814" w:type="dxa"/>
            <w:tcBorders>
              <w:top w:val="nil"/>
              <w:left w:val="nil"/>
              <w:bottom w:val="nil"/>
              <w:right w:val="nil"/>
            </w:tcBorders>
            <w:shd w:val="clear" w:color="000000" w:fill="C5D9F1"/>
            <w:noWrap/>
            <w:vAlign w:val="bottom"/>
            <w:hideMark/>
          </w:tcPr>
          <w:p w:rsidR="007F3E75" w:rsidRPr="00D702D2" w:rsidRDefault="007F3E75" w:rsidP="00545FEA">
            <w:pPr>
              <w:jc w:val="center"/>
              <w:rPr>
                <w:b/>
                <w:bCs/>
                <w:color w:val="000000"/>
                <w:sz w:val="16"/>
                <w:szCs w:val="16"/>
              </w:rPr>
            </w:pPr>
            <w:r w:rsidRPr="00D702D2">
              <w:rPr>
                <w:b/>
                <w:bCs/>
                <w:color w:val="000000"/>
                <w:sz w:val="16"/>
                <w:szCs w:val="16"/>
              </w:rPr>
              <w:t>Income 2016</w:t>
            </w:r>
          </w:p>
        </w:tc>
        <w:tc>
          <w:tcPr>
            <w:tcW w:w="1815" w:type="dxa"/>
            <w:tcBorders>
              <w:top w:val="nil"/>
              <w:left w:val="nil"/>
              <w:bottom w:val="nil"/>
              <w:right w:val="nil"/>
            </w:tcBorders>
            <w:shd w:val="clear" w:color="000000" w:fill="C5D9F1"/>
            <w:noWrap/>
            <w:vAlign w:val="bottom"/>
            <w:hideMark/>
          </w:tcPr>
          <w:p w:rsidR="007F3E75" w:rsidRPr="00D702D2" w:rsidRDefault="007F3E75" w:rsidP="00545FEA">
            <w:pPr>
              <w:jc w:val="center"/>
              <w:rPr>
                <w:b/>
                <w:bCs/>
                <w:color w:val="000000"/>
                <w:sz w:val="16"/>
                <w:szCs w:val="16"/>
              </w:rPr>
            </w:pPr>
            <w:r w:rsidRPr="00D702D2">
              <w:rPr>
                <w:b/>
                <w:bCs/>
                <w:color w:val="000000"/>
                <w:sz w:val="16"/>
                <w:szCs w:val="16"/>
              </w:rPr>
              <w:t>Expenditure 2016</w:t>
            </w:r>
          </w:p>
        </w:tc>
        <w:tc>
          <w:tcPr>
            <w:tcW w:w="1814" w:type="dxa"/>
            <w:tcBorders>
              <w:top w:val="nil"/>
              <w:left w:val="nil"/>
              <w:bottom w:val="nil"/>
              <w:right w:val="nil"/>
            </w:tcBorders>
            <w:shd w:val="clear" w:color="000000" w:fill="C5D9F1"/>
            <w:noWrap/>
            <w:vAlign w:val="bottom"/>
            <w:hideMark/>
          </w:tcPr>
          <w:p w:rsidR="007F3E75" w:rsidRPr="00D702D2" w:rsidRDefault="007F3E75" w:rsidP="00545FEA">
            <w:pPr>
              <w:jc w:val="center"/>
              <w:rPr>
                <w:b/>
                <w:bCs/>
                <w:color w:val="000000"/>
                <w:sz w:val="16"/>
                <w:szCs w:val="16"/>
              </w:rPr>
            </w:pPr>
            <w:r w:rsidRPr="00D702D2">
              <w:rPr>
                <w:b/>
                <w:bCs/>
                <w:color w:val="000000"/>
                <w:sz w:val="16"/>
                <w:szCs w:val="16"/>
              </w:rPr>
              <w:t>Reimbursements</w:t>
            </w:r>
          </w:p>
        </w:tc>
        <w:tc>
          <w:tcPr>
            <w:tcW w:w="1815" w:type="dxa"/>
            <w:tcBorders>
              <w:top w:val="nil"/>
              <w:left w:val="nil"/>
              <w:bottom w:val="nil"/>
              <w:right w:val="nil"/>
            </w:tcBorders>
            <w:shd w:val="clear" w:color="000000" w:fill="C5D9F1"/>
            <w:vAlign w:val="bottom"/>
            <w:hideMark/>
          </w:tcPr>
          <w:p w:rsidR="007F3E75" w:rsidRPr="00D702D2" w:rsidRDefault="007F3E75" w:rsidP="00545FEA">
            <w:pPr>
              <w:jc w:val="center"/>
              <w:rPr>
                <w:b/>
                <w:bCs/>
                <w:color w:val="000000"/>
                <w:sz w:val="16"/>
                <w:szCs w:val="16"/>
              </w:rPr>
            </w:pPr>
            <w:r w:rsidRPr="00D702D2">
              <w:rPr>
                <w:b/>
                <w:bCs/>
                <w:color w:val="000000"/>
                <w:sz w:val="16"/>
                <w:szCs w:val="16"/>
              </w:rPr>
              <w:t>Balance as of December 31, 2016</w:t>
            </w:r>
          </w:p>
        </w:tc>
      </w:tr>
      <w:tr w:rsidR="007F3E75" w:rsidRPr="00D702D2" w:rsidTr="00545FEA">
        <w:trPr>
          <w:trHeight w:val="357"/>
        </w:trPr>
        <w:tc>
          <w:tcPr>
            <w:tcW w:w="1814" w:type="dxa"/>
            <w:tcBorders>
              <w:top w:val="nil"/>
              <w:left w:val="nil"/>
              <w:bottom w:val="nil"/>
              <w:right w:val="nil"/>
            </w:tcBorders>
            <w:shd w:val="clear" w:color="auto" w:fill="auto"/>
            <w:noWrap/>
            <w:vAlign w:val="bottom"/>
            <w:hideMark/>
          </w:tcPr>
          <w:p w:rsidR="007F3E75" w:rsidRPr="00D702D2" w:rsidRDefault="007F3E75" w:rsidP="00545FEA">
            <w:pPr>
              <w:jc w:val="center"/>
              <w:rPr>
                <w:color w:val="000000"/>
                <w:sz w:val="16"/>
                <w:szCs w:val="16"/>
              </w:rPr>
            </w:pPr>
            <w:r w:rsidRPr="00D702D2">
              <w:rPr>
                <w:color w:val="000000"/>
                <w:sz w:val="16"/>
                <w:szCs w:val="16"/>
              </w:rPr>
              <w:t>144,426</w:t>
            </w:r>
          </w:p>
        </w:tc>
        <w:tc>
          <w:tcPr>
            <w:tcW w:w="1814" w:type="dxa"/>
            <w:tcBorders>
              <w:top w:val="nil"/>
              <w:left w:val="nil"/>
              <w:bottom w:val="nil"/>
              <w:right w:val="nil"/>
            </w:tcBorders>
            <w:shd w:val="clear" w:color="auto" w:fill="auto"/>
            <w:noWrap/>
            <w:vAlign w:val="bottom"/>
            <w:hideMark/>
          </w:tcPr>
          <w:p w:rsidR="007F3E75" w:rsidRPr="00D702D2" w:rsidRDefault="007F3E75" w:rsidP="00545FEA">
            <w:pPr>
              <w:jc w:val="center"/>
              <w:rPr>
                <w:color w:val="000000"/>
                <w:sz w:val="16"/>
                <w:szCs w:val="16"/>
              </w:rPr>
            </w:pPr>
            <w:r w:rsidRPr="00D702D2">
              <w:rPr>
                <w:color w:val="000000"/>
                <w:sz w:val="16"/>
                <w:szCs w:val="16"/>
              </w:rPr>
              <w:t>98,765</w:t>
            </w:r>
          </w:p>
        </w:tc>
        <w:tc>
          <w:tcPr>
            <w:tcW w:w="1815" w:type="dxa"/>
            <w:tcBorders>
              <w:top w:val="nil"/>
              <w:left w:val="nil"/>
              <w:bottom w:val="nil"/>
              <w:right w:val="nil"/>
            </w:tcBorders>
            <w:shd w:val="clear" w:color="auto" w:fill="auto"/>
            <w:noWrap/>
            <w:vAlign w:val="bottom"/>
            <w:hideMark/>
          </w:tcPr>
          <w:p w:rsidR="007F3E75" w:rsidRPr="00D702D2" w:rsidRDefault="007F3E75" w:rsidP="00545FEA">
            <w:pPr>
              <w:jc w:val="center"/>
              <w:rPr>
                <w:color w:val="000000"/>
                <w:sz w:val="16"/>
                <w:szCs w:val="16"/>
              </w:rPr>
            </w:pPr>
            <w:r w:rsidRPr="00D702D2">
              <w:rPr>
                <w:color w:val="000000"/>
                <w:sz w:val="16"/>
                <w:szCs w:val="16"/>
              </w:rPr>
              <w:t>27,752</w:t>
            </w:r>
          </w:p>
        </w:tc>
        <w:tc>
          <w:tcPr>
            <w:tcW w:w="1814" w:type="dxa"/>
            <w:tcBorders>
              <w:top w:val="nil"/>
              <w:left w:val="nil"/>
              <w:bottom w:val="nil"/>
              <w:right w:val="nil"/>
            </w:tcBorders>
            <w:shd w:val="clear" w:color="auto" w:fill="auto"/>
            <w:noWrap/>
            <w:vAlign w:val="bottom"/>
            <w:hideMark/>
          </w:tcPr>
          <w:p w:rsidR="007F3E75" w:rsidRPr="00D702D2" w:rsidRDefault="007F3E75" w:rsidP="00545FEA">
            <w:pPr>
              <w:jc w:val="center"/>
              <w:rPr>
                <w:color w:val="000000"/>
                <w:sz w:val="16"/>
                <w:szCs w:val="16"/>
              </w:rPr>
            </w:pPr>
            <w:r w:rsidRPr="00D702D2">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D702D2" w:rsidRDefault="007F3E75" w:rsidP="00545FEA">
            <w:pPr>
              <w:jc w:val="center"/>
              <w:rPr>
                <w:color w:val="000000"/>
                <w:sz w:val="16"/>
                <w:szCs w:val="16"/>
              </w:rPr>
            </w:pPr>
            <w:r w:rsidRPr="00D702D2">
              <w:rPr>
                <w:color w:val="000000"/>
                <w:sz w:val="16"/>
                <w:szCs w:val="16"/>
              </w:rPr>
              <w:t>215,439</w:t>
            </w:r>
          </w:p>
        </w:tc>
      </w:tr>
    </w:tbl>
    <w:p w:rsidR="007F3E75" w:rsidRDefault="007F3E75" w:rsidP="007F3E75">
      <w:pPr>
        <w:keepNext/>
        <w:keepLines/>
        <w:rPr>
          <w:b/>
          <w:sz w:val="20"/>
        </w:rPr>
      </w:pPr>
    </w:p>
    <w:p w:rsidR="007F3E75" w:rsidRDefault="007F3E75" w:rsidP="007F3E75">
      <w:pPr>
        <w:keepNext/>
        <w:keepLines/>
        <w:rPr>
          <w:b/>
          <w:sz w:val="20"/>
        </w:rPr>
      </w:pPr>
    </w:p>
    <w:p w:rsidR="007F3E75" w:rsidRPr="006A546B" w:rsidRDefault="007F3E75" w:rsidP="007F3E75">
      <w:pPr>
        <w:keepNext/>
        <w:keepLines/>
        <w:rPr>
          <w:b/>
          <w:sz w:val="20"/>
        </w:rPr>
      </w:pPr>
      <w:r w:rsidRPr="006A546B">
        <w:rPr>
          <w:b/>
          <w:sz w:val="20"/>
        </w:rPr>
        <w:t>REPUBLIC OF KOREA/ BUILDING RESPECT FOR INTELLECTUAL PROPERTY</w:t>
      </w:r>
    </w:p>
    <w:p w:rsidR="007F3E75" w:rsidRPr="006A546B" w:rsidRDefault="007F3E75" w:rsidP="007F3E75">
      <w:pPr>
        <w:keepNext/>
        <w:keepLines/>
        <w:rPr>
          <w:b/>
          <w:sz w:val="20"/>
        </w:rPr>
      </w:pPr>
    </w:p>
    <w:tbl>
      <w:tblPr>
        <w:tblW w:w="9072" w:type="dxa"/>
        <w:tblInd w:w="108" w:type="dxa"/>
        <w:tblLayout w:type="fixed"/>
        <w:tblLook w:val="0000" w:firstRow="0" w:lastRow="0" w:firstColumn="0" w:lastColumn="0" w:noHBand="0" w:noVBand="0"/>
      </w:tblPr>
      <w:tblGrid>
        <w:gridCol w:w="1788"/>
        <w:gridCol w:w="1103"/>
        <w:gridCol w:w="1788"/>
        <w:gridCol w:w="4393"/>
      </w:tblGrid>
      <w:tr w:rsidR="007F3E75" w:rsidRPr="00D43897" w:rsidTr="00545FEA">
        <w:tc>
          <w:tcPr>
            <w:tcW w:w="9360" w:type="dxa"/>
            <w:gridSpan w:val="4"/>
            <w:shd w:val="clear" w:color="auto" w:fill="C6D9F1" w:themeFill="text2" w:themeFillTint="33"/>
            <w:vAlign w:val="center"/>
          </w:tcPr>
          <w:p w:rsidR="007F3E75" w:rsidRPr="00D43897" w:rsidRDefault="007F3E75" w:rsidP="00545FEA">
            <w:pPr>
              <w:keepNext/>
              <w:keepLines/>
              <w:spacing w:before="120" w:after="60"/>
              <w:ind w:left="1701" w:hanging="1701"/>
              <w:rPr>
                <w:bCs/>
                <w:sz w:val="16"/>
                <w:szCs w:val="16"/>
              </w:rPr>
            </w:pPr>
            <w:r w:rsidRPr="00D43897">
              <w:rPr>
                <w:b/>
                <w:bCs/>
                <w:color w:val="000000"/>
                <w:sz w:val="16"/>
                <w:szCs w:val="16"/>
              </w:rPr>
              <w:t>RESULT</w:t>
            </w:r>
            <w:r w:rsidRPr="00D43897">
              <w:rPr>
                <w:b/>
                <w:bCs/>
                <w:sz w:val="16"/>
                <w:szCs w:val="16"/>
              </w:rPr>
              <w:t>:</w:t>
            </w:r>
            <w:r w:rsidRPr="00D43897">
              <w:rPr>
                <w:b/>
                <w:bCs/>
                <w:sz w:val="16"/>
                <w:szCs w:val="16"/>
              </w:rPr>
              <w:tab/>
            </w:r>
            <w:r w:rsidRPr="00D43897">
              <w:rPr>
                <w:bCs/>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D43897" w:rsidTr="00545FEA">
        <w:trPr>
          <w:trHeight w:val="438"/>
        </w:trPr>
        <w:tc>
          <w:tcPr>
            <w:tcW w:w="1843" w:type="dxa"/>
            <w:vAlign w:val="center"/>
          </w:tcPr>
          <w:p w:rsidR="007F3E75" w:rsidRPr="00D43897" w:rsidRDefault="007F3E75" w:rsidP="00545FEA">
            <w:pPr>
              <w:keepNext/>
              <w:keepLines/>
              <w:rPr>
                <w:b/>
                <w:bCs/>
                <w:sz w:val="16"/>
                <w:szCs w:val="16"/>
              </w:rPr>
            </w:pPr>
            <w:r w:rsidRPr="00D43897">
              <w:rPr>
                <w:b/>
                <w:bCs/>
                <w:sz w:val="16"/>
                <w:szCs w:val="16"/>
              </w:rPr>
              <w:t>Activity</w:t>
            </w:r>
          </w:p>
        </w:tc>
        <w:tc>
          <w:tcPr>
            <w:tcW w:w="1134" w:type="dxa"/>
            <w:shd w:val="clear" w:color="auto" w:fill="auto"/>
            <w:tcMar>
              <w:top w:w="110" w:type="dxa"/>
            </w:tcMar>
            <w:vAlign w:val="center"/>
          </w:tcPr>
          <w:p w:rsidR="007F3E75" w:rsidRPr="00D43897" w:rsidRDefault="007F3E75" w:rsidP="00545FEA">
            <w:pPr>
              <w:keepNext/>
              <w:keepLines/>
              <w:rPr>
                <w:b/>
                <w:bCs/>
                <w:sz w:val="16"/>
                <w:szCs w:val="16"/>
              </w:rPr>
            </w:pPr>
            <w:r w:rsidRPr="00D43897">
              <w:rPr>
                <w:b/>
                <w:bCs/>
                <w:sz w:val="16"/>
                <w:szCs w:val="16"/>
              </w:rPr>
              <w:t>Date</w:t>
            </w:r>
          </w:p>
        </w:tc>
        <w:tc>
          <w:tcPr>
            <w:tcW w:w="1843" w:type="dxa"/>
            <w:shd w:val="clear" w:color="auto" w:fill="auto"/>
            <w:tcMar>
              <w:top w:w="110" w:type="dxa"/>
            </w:tcMar>
            <w:vAlign w:val="center"/>
          </w:tcPr>
          <w:p w:rsidR="007F3E75" w:rsidRPr="00D43897" w:rsidRDefault="007F3E75" w:rsidP="00545FEA">
            <w:pPr>
              <w:keepNext/>
              <w:keepLines/>
              <w:rPr>
                <w:sz w:val="16"/>
                <w:szCs w:val="16"/>
              </w:rPr>
            </w:pPr>
            <w:r w:rsidRPr="00D43897">
              <w:rPr>
                <w:b/>
                <w:bCs/>
                <w:sz w:val="16"/>
                <w:szCs w:val="16"/>
              </w:rPr>
              <w:t>Host Country/</w:t>
            </w:r>
            <w:r w:rsidRPr="00D43897">
              <w:rPr>
                <w:b/>
                <w:bCs/>
                <w:sz w:val="16"/>
                <w:szCs w:val="16"/>
              </w:rPr>
              <w:br/>
              <w:t>Recipients</w:t>
            </w:r>
          </w:p>
        </w:tc>
        <w:tc>
          <w:tcPr>
            <w:tcW w:w="4540" w:type="dxa"/>
            <w:shd w:val="clear" w:color="auto" w:fill="FFFFFF"/>
            <w:tcMar>
              <w:top w:w="110" w:type="dxa"/>
            </w:tcMar>
            <w:vAlign w:val="center"/>
          </w:tcPr>
          <w:p w:rsidR="007F3E75" w:rsidRPr="00D43897" w:rsidRDefault="007F3E75" w:rsidP="00545FEA">
            <w:pPr>
              <w:keepNext/>
              <w:keepLines/>
              <w:rPr>
                <w:sz w:val="16"/>
                <w:szCs w:val="16"/>
              </w:rPr>
            </w:pPr>
            <w:r w:rsidRPr="00D43897">
              <w:rPr>
                <w:b/>
                <w:bCs/>
                <w:sz w:val="16"/>
                <w:szCs w:val="16"/>
              </w:rPr>
              <w:t>Purpose(s)/Description(s)</w:t>
            </w:r>
          </w:p>
        </w:tc>
      </w:tr>
      <w:tr w:rsidR="007F3E75" w:rsidRPr="00D43897" w:rsidTr="00545FEA">
        <w:tblPrEx>
          <w:tblLook w:val="04A0" w:firstRow="1" w:lastRow="0" w:firstColumn="1" w:lastColumn="0" w:noHBand="0" w:noVBand="1"/>
        </w:tblPrEx>
        <w:trPr>
          <w:trHeight w:val="473"/>
        </w:trPr>
        <w:tc>
          <w:tcPr>
            <w:tcW w:w="1843" w:type="dxa"/>
          </w:tcPr>
          <w:p w:rsidR="007F3E75" w:rsidRPr="00D43897" w:rsidRDefault="007F3E75" w:rsidP="00545FEA">
            <w:pPr>
              <w:autoSpaceDE w:val="0"/>
              <w:autoSpaceDN w:val="0"/>
              <w:adjustRightInd w:val="0"/>
              <w:spacing w:after="120"/>
              <w:rPr>
                <w:color w:val="000000"/>
                <w:sz w:val="16"/>
                <w:szCs w:val="16"/>
              </w:rPr>
            </w:pPr>
            <w:r w:rsidRPr="00D43897">
              <w:rPr>
                <w:bCs/>
                <w:sz w:val="16"/>
                <w:szCs w:val="16"/>
              </w:rPr>
              <w:t>WIPO-MCST-KCC Interregional Workshop on Copyright Enforcement</w:t>
            </w:r>
          </w:p>
        </w:tc>
        <w:tc>
          <w:tcPr>
            <w:tcW w:w="1134" w:type="dxa"/>
          </w:tcPr>
          <w:p w:rsidR="007F3E75" w:rsidRPr="00D43897" w:rsidRDefault="007F3E75" w:rsidP="00545FEA">
            <w:pPr>
              <w:autoSpaceDE w:val="0"/>
              <w:autoSpaceDN w:val="0"/>
              <w:adjustRightInd w:val="0"/>
              <w:spacing w:after="120"/>
              <w:rPr>
                <w:color w:val="000000"/>
                <w:sz w:val="16"/>
                <w:szCs w:val="16"/>
              </w:rPr>
            </w:pPr>
            <w:r w:rsidRPr="00D43897">
              <w:rPr>
                <w:color w:val="000000"/>
                <w:sz w:val="16"/>
                <w:szCs w:val="16"/>
              </w:rPr>
              <w:t>December 5 to 9, 2016</w:t>
            </w:r>
          </w:p>
        </w:tc>
        <w:tc>
          <w:tcPr>
            <w:tcW w:w="1843" w:type="dxa"/>
          </w:tcPr>
          <w:p w:rsidR="007F3E75" w:rsidRPr="00D43897" w:rsidRDefault="007F3E75" w:rsidP="00545FEA">
            <w:pPr>
              <w:autoSpaceDE w:val="0"/>
              <w:autoSpaceDN w:val="0"/>
              <w:adjustRightInd w:val="0"/>
              <w:spacing w:after="120"/>
              <w:rPr>
                <w:bCs/>
                <w:kern w:val="36"/>
                <w:sz w:val="16"/>
                <w:szCs w:val="16"/>
                <w:lang w:eastAsia="ko-KR"/>
              </w:rPr>
            </w:pPr>
            <w:r w:rsidRPr="00D43897">
              <w:rPr>
                <w:bCs/>
                <w:sz w:val="16"/>
                <w:szCs w:val="16"/>
              </w:rPr>
              <w:t>Republic of Korea/ 20 foreign participants from 10 countries</w:t>
            </w:r>
          </w:p>
        </w:tc>
        <w:tc>
          <w:tcPr>
            <w:tcW w:w="4540" w:type="dxa"/>
          </w:tcPr>
          <w:p w:rsidR="007F3E75" w:rsidRPr="00D43897" w:rsidRDefault="007F3E75" w:rsidP="00545FEA">
            <w:pPr>
              <w:tabs>
                <w:tab w:val="left" w:pos="664"/>
              </w:tabs>
              <w:rPr>
                <w:color w:val="000000"/>
                <w:sz w:val="16"/>
                <w:szCs w:val="16"/>
              </w:rPr>
            </w:pPr>
            <w:r w:rsidRPr="00D43897">
              <w:rPr>
                <w:sz w:val="16"/>
                <w:szCs w:val="16"/>
              </w:rPr>
              <w:t xml:space="preserve">To: (i) consider the value of copyright and related rights (CR) protection and enforcement to the social,  economic and cultural development of the participating countries;  (ii) provide basic training on remedies and CR enforcement measures, with a particular focus on the digital environment;  (iii) discuss topical issues in the area of building respect for CR;  and (iv) envisage national and transnational strategies for effective cooperation to build respect for CR </w:t>
            </w:r>
          </w:p>
        </w:tc>
      </w:tr>
      <w:tr w:rsidR="007F3E75" w:rsidRPr="00D43897" w:rsidTr="00545FEA">
        <w:tblPrEx>
          <w:tblLook w:val="04A0" w:firstRow="1" w:lastRow="0" w:firstColumn="1" w:lastColumn="0" w:noHBand="0" w:noVBand="1"/>
        </w:tblPrEx>
        <w:trPr>
          <w:trHeight w:val="473"/>
        </w:trPr>
        <w:tc>
          <w:tcPr>
            <w:tcW w:w="1843" w:type="dxa"/>
          </w:tcPr>
          <w:p w:rsidR="007F3E75" w:rsidRPr="00D43897" w:rsidRDefault="007F3E75" w:rsidP="00545FEA">
            <w:pPr>
              <w:autoSpaceDE w:val="0"/>
              <w:autoSpaceDN w:val="0"/>
              <w:adjustRightInd w:val="0"/>
              <w:spacing w:after="120"/>
              <w:rPr>
                <w:bCs/>
                <w:sz w:val="16"/>
                <w:szCs w:val="16"/>
              </w:rPr>
            </w:pPr>
            <w:r w:rsidRPr="00D43897">
              <w:rPr>
                <w:color w:val="000000"/>
                <w:sz w:val="16"/>
                <w:szCs w:val="16"/>
              </w:rPr>
              <w:t xml:space="preserve">Adaptation and translation of the </w:t>
            </w:r>
            <w:r w:rsidRPr="00D43897">
              <w:rPr>
                <w:rFonts w:eastAsia="Batang"/>
                <w:sz w:val="16"/>
                <w:szCs w:val="16"/>
                <w:lang w:eastAsia="ko-KR"/>
              </w:rPr>
              <w:t xml:space="preserve">WIPO –Ministry of Culture, Sports and Tourism (MCST) </w:t>
            </w:r>
            <w:r w:rsidRPr="00D43897">
              <w:rPr>
                <w:sz w:val="16"/>
                <w:szCs w:val="16"/>
                <w:lang w:eastAsia="ko-KR"/>
              </w:rPr>
              <w:t>Teaching Materials on Respect for Copyright</w:t>
            </w:r>
          </w:p>
        </w:tc>
        <w:tc>
          <w:tcPr>
            <w:tcW w:w="1134" w:type="dxa"/>
          </w:tcPr>
          <w:p w:rsidR="007F3E75" w:rsidRPr="00D43897" w:rsidRDefault="007F3E75" w:rsidP="00545FEA">
            <w:pPr>
              <w:autoSpaceDE w:val="0"/>
              <w:autoSpaceDN w:val="0"/>
              <w:adjustRightInd w:val="0"/>
              <w:spacing w:after="120"/>
              <w:rPr>
                <w:color w:val="000000"/>
                <w:sz w:val="16"/>
                <w:szCs w:val="16"/>
              </w:rPr>
            </w:pPr>
            <w:r w:rsidRPr="00D43897">
              <w:rPr>
                <w:color w:val="000000"/>
                <w:sz w:val="16"/>
                <w:szCs w:val="16"/>
              </w:rPr>
              <w:t xml:space="preserve">June 23 to December 31, 2016 </w:t>
            </w:r>
          </w:p>
          <w:p w:rsidR="007F3E75" w:rsidRPr="00D43897" w:rsidRDefault="007F3E75" w:rsidP="00545FEA">
            <w:pPr>
              <w:autoSpaceDE w:val="0"/>
              <w:autoSpaceDN w:val="0"/>
              <w:adjustRightInd w:val="0"/>
              <w:spacing w:before="120" w:after="120"/>
              <w:rPr>
                <w:color w:val="000000"/>
                <w:sz w:val="16"/>
                <w:szCs w:val="16"/>
              </w:rPr>
            </w:pPr>
            <w:r w:rsidRPr="00D43897">
              <w:rPr>
                <w:color w:val="000000"/>
                <w:sz w:val="16"/>
                <w:szCs w:val="16"/>
              </w:rPr>
              <w:t>(Ongoing)</w:t>
            </w:r>
          </w:p>
        </w:tc>
        <w:tc>
          <w:tcPr>
            <w:tcW w:w="1843" w:type="dxa"/>
          </w:tcPr>
          <w:p w:rsidR="007F3E75" w:rsidRPr="00D43897" w:rsidRDefault="007F3E75" w:rsidP="00545FEA">
            <w:pPr>
              <w:autoSpaceDE w:val="0"/>
              <w:autoSpaceDN w:val="0"/>
              <w:adjustRightInd w:val="0"/>
              <w:spacing w:after="120"/>
              <w:rPr>
                <w:bCs/>
                <w:sz w:val="16"/>
                <w:szCs w:val="16"/>
              </w:rPr>
            </w:pPr>
            <w:r w:rsidRPr="00D43897">
              <w:rPr>
                <w:bCs/>
                <w:kern w:val="36"/>
                <w:sz w:val="16"/>
                <w:szCs w:val="16"/>
                <w:lang w:eastAsia="ko-KR"/>
              </w:rPr>
              <w:t>All WIPO Member States</w:t>
            </w:r>
          </w:p>
        </w:tc>
        <w:tc>
          <w:tcPr>
            <w:tcW w:w="4540" w:type="dxa"/>
          </w:tcPr>
          <w:p w:rsidR="007F3E75" w:rsidRPr="00D43897" w:rsidDel="003610BF" w:rsidRDefault="007F3E75" w:rsidP="00545FEA">
            <w:pPr>
              <w:tabs>
                <w:tab w:val="left" w:pos="664"/>
              </w:tabs>
              <w:rPr>
                <w:bCs/>
                <w:sz w:val="16"/>
                <w:szCs w:val="16"/>
              </w:rPr>
            </w:pPr>
            <w:r w:rsidRPr="00D43897">
              <w:rPr>
                <w:color w:val="000000"/>
                <w:sz w:val="16"/>
                <w:szCs w:val="16"/>
              </w:rPr>
              <w:t>Adaptation to French, Spanish and Arabic of existing English (EN)-language CR educational materials, with a view to fostering respect for CR in French, Spanish and Arabic-speaking countries by promoting improved appreciation by the general public, in particular young people, of the CR system and CR enforcement</w:t>
            </w:r>
          </w:p>
        </w:tc>
      </w:tr>
      <w:tr w:rsidR="007F3E75" w:rsidRPr="00D43897" w:rsidTr="00545FEA">
        <w:tblPrEx>
          <w:tblLook w:val="04A0" w:firstRow="1" w:lastRow="0" w:firstColumn="1" w:lastColumn="0" w:noHBand="0" w:noVBand="1"/>
        </w:tblPrEx>
        <w:trPr>
          <w:trHeight w:val="473"/>
        </w:trPr>
        <w:tc>
          <w:tcPr>
            <w:tcW w:w="1843" w:type="dxa"/>
          </w:tcPr>
          <w:p w:rsidR="007F3E75" w:rsidRPr="00D43897" w:rsidRDefault="007F3E75" w:rsidP="00545FEA">
            <w:pPr>
              <w:autoSpaceDE w:val="0"/>
              <w:autoSpaceDN w:val="0"/>
              <w:adjustRightInd w:val="0"/>
              <w:spacing w:after="120"/>
              <w:rPr>
                <w:color w:val="000000"/>
                <w:sz w:val="16"/>
                <w:szCs w:val="16"/>
              </w:rPr>
            </w:pPr>
            <w:r w:rsidRPr="00D43897">
              <w:rPr>
                <w:color w:val="000000"/>
                <w:sz w:val="16"/>
                <w:szCs w:val="16"/>
              </w:rPr>
              <w:t>Development of a set of survey tools for the assessment of consumer attitudes</w:t>
            </w:r>
          </w:p>
        </w:tc>
        <w:tc>
          <w:tcPr>
            <w:tcW w:w="1134" w:type="dxa"/>
          </w:tcPr>
          <w:p w:rsidR="007F3E75" w:rsidRPr="00D43897" w:rsidRDefault="007F3E75" w:rsidP="00545FEA">
            <w:pPr>
              <w:autoSpaceDE w:val="0"/>
              <w:autoSpaceDN w:val="0"/>
              <w:adjustRightInd w:val="0"/>
              <w:spacing w:after="120"/>
              <w:rPr>
                <w:color w:val="000000"/>
                <w:sz w:val="16"/>
                <w:szCs w:val="16"/>
              </w:rPr>
            </w:pPr>
            <w:r w:rsidRPr="00D43897">
              <w:rPr>
                <w:color w:val="000000"/>
                <w:sz w:val="16"/>
                <w:szCs w:val="16"/>
              </w:rPr>
              <w:t>September 7 to December 22, 2016</w:t>
            </w:r>
          </w:p>
        </w:tc>
        <w:tc>
          <w:tcPr>
            <w:tcW w:w="1843" w:type="dxa"/>
            <w:shd w:val="clear" w:color="auto" w:fill="auto"/>
          </w:tcPr>
          <w:p w:rsidR="007F3E75" w:rsidRPr="00D43897" w:rsidRDefault="007F3E75" w:rsidP="00545FEA">
            <w:pPr>
              <w:tabs>
                <w:tab w:val="left" w:pos="664"/>
              </w:tabs>
              <w:rPr>
                <w:color w:val="000000"/>
                <w:sz w:val="16"/>
                <w:szCs w:val="16"/>
              </w:rPr>
            </w:pPr>
            <w:r w:rsidRPr="005A79BD">
              <w:rPr>
                <w:color w:val="000000"/>
                <w:sz w:val="16"/>
                <w:szCs w:val="16"/>
              </w:rPr>
              <w:t>All WIPO Member States</w:t>
            </w:r>
          </w:p>
        </w:tc>
        <w:tc>
          <w:tcPr>
            <w:tcW w:w="4540" w:type="dxa"/>
          </w:tcPr>
          <w:p w:rsidR="007F3E75" w:rsidRPr="00D43897" w:rsidRDefault="007F3E75" w:rsidP="00545FEA">
            <w:pPr>
              <w:tabs>
                <w:tab w:val="left" w:pos="664"/>
              </w:tabs>
              <w:rPr>
                <w:szCs w:val="22"/>
              </w:rPr>
            </w:pPr>
            <w:r w:rsidRPr="00D43897">
              <w:rPr>
                <w:color w:val="000000"/>
                <w:sz w:val="16"/>
                <w:szCs w:val="16"/>
              </w:rPr>
              <w:t xml:space="preserve">To assist </w:t>
            </w:r>
            <w:r>
              <w:rPr>
                <w:color w:val="000000"/>
                <w:sz w:val="16"/>
                <w:szCs w:val="16"/>
              </w:rPr>
              <w:t>IP Offices</w:t>
            </w:r>
            <w:r w:rsidRPr="00D43897">
              <w:rPr>
                <w:color w:val="000000"/>
                <w:sz w:val="16"/>
                <w:szCs w:val="16"/>
              </w:rPr>
              <w:t xml:space="preserve"> and others undertaking awareness</w:t>
            </w:r>
            <w:r w:rsidRPr="00D43897">
              <w:rPr>
                <w:color w:val="000000"/>
                <w:sz w:val="16"/>
                <w:szCs w:val="16"/>
              </w:rPr>
              <w:noBreakHyphen/>
              <w:t>raising activities on respect for IP to obtain objective criteria for the planning and evaluation of communications strategies for building respect</w:t>
            </w:r>
          </w:p>
        </w:tc>
      </w:tr>
    </w:tbl>
    <w:p w:rsidR="007F3E75" w:rsidRPr="006A546B" w:rsidRDefault="007F3E75" w:rsidP="007F3E75">
      <w:pPr>
        <w:rPr>
          <w:sz w:val="20"/>
        </w:rPr>
      </w:pPr>
    </w:p>
    <w:p w:rsidR="007F3E75" w:rsidRPr="006A546B" w:rsidRDefault="007F3E75" w:rsidP="007F3E75">
      <w:pPr>
        <w:rPr>
          <w:b/>
          <w:bCs/>
          <w:color w:val="000000"/>
          <w:sz w:val="20"/>
        </w:rPr>
      </w:pPr>
      <w:r w:rsidRPr="006A546B">
        <w:rPr>
          <w:b/>
          <w:sz w:val="20"/>
        </w:rPr>
        <w:t xml:space="preserve">REPUBLIC OF KOREA/BUILDING RESPECT FOR INTELLECTUAL PROPERTY </w:t>
      </w:r>
      <w:r w:rsidRPr="006A546B">
        <w:rPr>
          <w:b/>
          <w:bCs/>
          <w:color w:val="000000"/>
          <w:sz w:val="20"/>
        </w:rPr>
        <w:t>Donor Contributions and Expenditure in 2016</w:t>
      </w:r>
    </w:p>
    <w:p w:rsidR="007F3E75" w:rsidRPr="006A546B" w:rsidRDefault="007F3E75" w:rsidP="007F3E75">
      <w:pPr>
        <w:rPr>
          <w:b/>
          <w:bCs/>
          <w:color w:val="000000"/>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D43897" w:rsidTr="00545FEA">
        <w:trPr>
          <w:trHeight w:val="544"/>
        </w:trPr>
        <w:tc>
          <w:tcPr>
            <w:tcW w:w="1814" w:type="dxa"/>
            <w:tcBorders>
              <w:top w:val="nil"/>
              <w:left w:val="nil"/>
              <w:bottom w:val="nil"/>
              <w:right w:val="nil"/>
            </w:tcBorders>
            <w:shd w:val="clear" w:color="000000" w:fill="C5D9F1"/>
            <w:vAlign w:val="center"/>
            <w:hideMark/>
          </w:tcPr>
          <w:p w:rsidR="007F3E75" w:rsidRPr="00D43897" w:rsidRDefault="007F3E75" w:rsidP="00545FEA">
            <w:pPr>
              <w:jc w:val="center"/>
              <w:rPr>
                <w:b/>
                <w:bCs/>
                <w:color w:val="000000"/>
                <w:sz w:val="16"/>
                <w:szCs w:val="16"/>
              </w:rPr>
            </w:pPr>
            <w:r w:rsidRPr="00D43897">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D43897" w:rsidRDefault="007F3E75" w:rsidP="00545FEA">
            <w:pPr>
              <w:jc w:val="center"/>
              <w:rPr>
                <w:b/>
                <w:bCs/>
                <w:color w:val="000000"/>
                <w:sz w:val="16"/>
                <w:szCs w:val="16"/>
              </w:rPr>
            </w:pPr>
            <w:r w:rsidRPr="00D43897">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D43897" w:rsidRDefault="007F3E75" w:rsidP="00545FEA">
            <w:pPr>
              <w:jc w:val="center"/>
              <w:rPr>
                <w:b/>
                <w:bCs/>
                <w:color w:val="000000"/>
                <w:sz w:val="16"/>
                <w:szCs w:val="16"/>
              </w:rPr>
            </w:pPr>
            <w:r w:rsidRPr="00D43897">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D43897" w:rsidRDefault="007F3E75" w:rsidP="00545FEA">
            <w:pPr>
              <w:jc w:val="center"/>
              <w:rPr>
                <w:b/>
                <w:bCs/>
                <w:color w:val="000000"/>
                <w:sz w:val="16"/>
                <w:szCs w:val="16"/>
              </w:rPr>
            </w:pPr>
            <w:r w:rsidRPr="00D43897">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D43897" w:rsidRDefault="007F3E75" w:rsidP="00545FEA">
            <w:pPr>
              <w:jc w:val="center"/>
              <w:rPr>
                <w:b/>
                <w:bCs/>
                <w:color w:val="000000"/>
                <w:sz w:val="16"/>
                <w:szCs w:val="16"/>
              </w:rPr>
            </w:pPr>
            <w:r w:rsidRPr="00D43897">
              <w:rPr>
                <w:b/>
                <w:bCs/>
                <w:color w:val="000000"/>
                <w:sz w:val="16"/>
                <w:szCs w:val="16"/>
              </w:rPr>
              <w:t>Balance as of December 31, 2016</w:t>
            </w:r>
          </w:p>
        </w:tc>
      </w:tr>
      <w:tr w:rsidR="007F3E75" w:rsidRPr="00D43897" w:rsidTr="00545FEA">
        <w:trPr>
          <w:trHeight w:val="357"/>
        </w:trPr>
        <w:tc>
          <w:tcPr>
            <w:tcW w:w="1814" w:type="dxa"/>
            <w:tcBorders>
              <w:top w:val="nil"/>
              <w:left w:val="nil"/>
              <w:bottom w:val="nil"/>
              <w:right w:val="nil"/>
            </w:tcBorders>
            <w:shd w:val="clear" w:color="auto" w:fill="auto"/>
            <w:noWrap/>
            <w:vAlign w:val="bottom"/>
            <w:hideMark/>
          </w:tcPr>
          <w:p w:rsidR="007F3E75" w:rsidRPr="00D43897" w:rsidRDefault="007F3E75" w:rsidP="00545FEA">
            <w:pPr>
              <w:jc w:val="center"/>
              <w:rPr>
                <w:color w:val="000000"/>
                <w:sz w:val="16"/>
                <w:szCs w:val="16"/>
              </w:rPr>
            </w:pPr>
            <w:r w:rsidRPr="00D43897">
              <w:rPr>
                <w:color w:val="000000"/>
                <w:sz w:val="16"/>
                <w:szCs w:val="16"/>
              </w:rPr>
              <w:t>50,475</w:t>
            </w:r>
          </w:p>
        </w:tc>
        <w:tc>
          <w:tcPr>
            <w:tcW w:w="1814" w:type="dxa"/>
            <w:tcBorders>
              <w:top w:val="nil"/>
              <w:left w:val="nil"/>
              <w:bottom w:val="nil"/>
              <w:right w:val="nil"/>
            </w:tcBorders>
            <w:shd w:val="clear" w:color="auto" w:fill="auto"/>
            <w:noWrap/>
            <w:vAlign w:val="bottom"/>
            <w:hideMark/>
          </w:tcPr>
          <w:p w:rsidR="007F3E75" w:rsidRPr="00D43897" w:rsidRDefault="007F3E75" w:rsidP="00545FEA">
            <w:pPr>
              <w:jc w:val="center"/>
              <w:rPr>
                <w:color w:val="000000"/>
                <w:sz w:val="16"/>
                <w:szCs w:val="16"/>
              </w:rPr>
            </w:pPr>
            <w:r w:rsidRPr="00D43897">
              <w:rPr>
                <w:color w:val="000000"/>
                <w:sz w:val="16"/>
                <w:szCs w:val="16"/>
              </w:rPr>
              <w:t>126,336</w:t>
            </w:r>
          </w:p>
        </w:tc>
        <w:tc>
          <w:tcPr>
            <w:tcW w:w="1815" w:type="dxa"/>
            <w:tcBorders>
              <w:top w:val="nil"/>
              <w:left w:val="nil"/>
              <w:bottom w:val="nil"/>
              <w:right w:val="nil"/>
            </w:tcBorders>
            <w:shd w:val="clear" w:color="auto" w:fill="auto"/>
            <w:noWrap/>
            <w:vAlign w:val="bottom"/>
            <w:hideMark/>
          </w:tcPr>
          <w:p w:rsidR="007F3E75" w:rsidRPr="00D43897" w:rsidRDefault="007F3E75" w:rsidP="00545FEA">
            <w:pPr>
              <w:jc w:val="center"/>
              <w:rPr>
                <w:color w:val="000000"/>
                <w:sz w:val="16"/>
                <w:szCs w:val="16"/>
              </w:rPr>
            </w:pPr>
            <w:r w:rsidRPr="00D43897">
              <w:rPr>
                <w:color w:val="000000"/>
                <w:sz w:val="16"/>
                <w:szCs w:val="16"/>
              </w:rPr>
              <w:t>118,462</w:t>
            </w:r>
          </w:p>
        </w:tc>
        <w:tc>
          <w:tcPr>
            <w:tcW w:w="1814" w:type="dxa"/>
            <w:tcBorders>
              <w:top w:val="nil"/>
              <w:left w:val="nil"/>
              <w:bottom w:val="nil"/>
              <w:right w:val="nil"/>
            </w:tcBorders>
            <w:shd w:val="clear" w:color="auto" w:fill="auto"/>
            <w:noWrap/>
            <w:vAlign w:val="bottom"/>
            <w:hideMark/>
          </w:tcPr>
          <w:p w:rsidR="007F3E75" w:rsidRPr="00D43897" w:rsidRDefault="007F3E75" w:rsidP="00545FEA">
            <w:pPr>
              <w:jc w:val="center"/>
              <w:rPr>
                <w:color w:val="000000"/>
                <w:sz w:val="16"/>
                <w:szCs w:val="16"/>
              </w:rPr>
            </w:pPr>
            <w:r w:rsidRPr="00D43897">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D43897" w:rsidRDefault="007F3E75" w:rsidP="00545FEA">
            <w:pPr>
              <w:jc w:val="center"/>
              <w:rPr>
                <w:color w:val="000000"/>
                <w:sz w:val="16"/>
                <w:szCs w:val="16"/>
              </w:rPr>
            </w:pPr>
            <w:r w:rsidRPr="00D43897">
              <w:rPr>
                <w:color w:val="000000"/>
                <w:sz w:val="16"/>
                <w:szCs w:val="16"/>
              </w:rPr>
              <w:t>58,349</w:t>
            </w:r>
          </w:p>
        </w:tc>
      </w:tr>
    </w:tbl>
    <w:p w:rsidR="00311AAF" w:rsidRDefault="00311AAF" w:rsidP="007F3E75">
      <w:pPr>
        <w:keepNext/>
        <w:keepLines/>
        <w:rPr>
          <w:b/>
          <w:sz w:val="20"/>
        </w:rPr>
      </w:pPr>
    </w:p>
    <w:p w:rsidR="00311AAF" w:rsidRDefault="00311AAF" w:rsidP="007F3E75">
      <w:pPr>
        <w:keepNext/>
        <w:keepLines/>
        <w:rPr>
          <w:b/>
          <w:sz w:val="20"/>
        </w:rPr>
      </w:pPr>
    </w:p>
    <w:p w:rsidR="007F3E75" w:rsidRPr="006A546B" w:rsidRDefault="007F3E75" w:rsidP="007F3E75">
      <w:pPr>
        <w:keepNext/>
        <w:keepLines/>
        <w:rPr>
          <w:b/>
          <w:sz w:val="20"/>
        </w:rPr>
      </w:pPr>
      <w:r w:rsidRPr="006A546B">
        <w:rPr>
          <w:b/>
          <w:sz w:val="20"/>
        </w:rPr>
        <w:t>REPUBLIC OF KOREA/COPYRIGHT</w:t>
      </w:r>
    </w:p>
    <w:p w:rsidR="007F3E75" w:rsidRPr="006A546B" w:rsidRDefault="007F3E75" w:rsidP="007F3E75">
      <w:pPr>
        <w:keepNext/>
        <w:keepLines/>
        <w:rPr>
          <w:b/>
          <w:sz w:val="20"/>
        </w:rPr>
      </w:pPr>
    </w:p>
    <w:tbl>
      <w:tblPr>
        <w:tblW w:w="9072" w:type="dxa"/>
        <w:tblInd w:w="78" w:type="dxa"/>
        <w:tblLayout w:type="fixed"/>
        <w:tblLook w:val="0000" w:firstRow="0" w:lastRow="0" w:firstColumn="0" w:lastColumn="0" w:noHBand="0" w:noVBand="0"/>
      </w:tblPr>
      <w:tblGrid>
        <w:gridCol w:w="1812"/>
        <w:gridCol w:w="1101"/>
        <w:gridCol w:w="1920"/>
        <w:gridCol w:w="4239"/>
      </w:tblGrid>
      <w:tr w:rsidR="007F3E75" w:rsidRPr="007C3518" w:rsidTr="00545FEA">
        <w:trPr>
          <w:trHeight w:val="755"/>
        </w:trPr>
        <w:tc>
          <w:tcPr>
            <w:tcW w:w="9386" w:type="dxa"/>
            <w:gridSpan w:val="4"/>
            <w:shd w:val="clear" w:color="auto" w:fill="C6D9F1" w:themeFill="text2" w:themeFillTint="33"/>
            <w:vAlign w:val="center"/>
          </w:tcPr>
          <w:p w:rsidR="007F3E75" w:rsidRPr="007C3518" w:rsidRDefault="007F3E75" w:rsidP="00545FEA">
            <w:pPr>
              <w:keepNext/>
              <w:keepLines/>
              <w:spacing w:before="120" w:after="60"/>
              <w:ind w:left="1701" w:hanging="1701"/>
              <w:rPr>
                <w:bCs/>
                <w:sz w:val="16"/>
                <w:szCs w:val="16"/>
              </w:rPr>
            </w:pPr>
            <w:r w:rsidRPr="007C3518">
              <w:rPr>
                <w:b/>
                <w:bCs/>
                <w:color w:val="000000"/>
                <w:sz w:val="16"/>
                <w:szCs w:val="16"/>
              </w:rPr>
              <w:t>RESULT</w:t>
            </w:r>
            <w:r w:rsidRPr="007C3518">
              <w:rPr>
                <w:b/>
                <w:bCs/>
                <w:sz w:val="16"/>
                <w:szCs w:val="16"/>
              </w:rPr>
              <w:t>:</w:t>
            </w:r>
            <w:r w:rsidRPr="007C3518">
              <w:rPr>
                <w:b/>
                <w:bCs/>
                <w:sz w:val="16"/>
                <w:szCs w:val="16"/>
              </w:rPr>
              <w:tab/>
            </w:r>
            <w:r w:rsidRPr="007C3518">
              <w:rPr>
                <w:bCs/>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7C3518" w:rsidTr="00545FEA">
        <w:trPr>
          <w:trHeight w:val="457"/>
        </w:trPr>
        <w:tc>
          <w:tcPr>
            <w:tcW w:w="1873" w:type="dxa"/>
            <w:vAlign w:val="center"/>
          </w:tcPr>
          <w:p w:rsidR="007F3E75" w:rsidRPr="007C3518" w:rsidRDefault="007F3E75" w:rsidP="00545FEA">
            <w:pPr>
              <w:keepNext/>
              <w:keepLines/>
              <w:rPr>
                <w:b/>
                <w:bCs/>
                <w:sz w:val="16"/>
                <w:szCs w:val="16"/>
              </w:rPr>
            </w:pPr>
            <w:r w:rsidRPr="007C3518">
              <w:rPr>
                <w:b/>
                <w:bCs/>
                <w:sz w:val="16"/>
                <w:szCs w:val="16"/>
              </w:rPr>
              <w:t>Activity</w:t>
            </w:r>
          </w:p>
        </w:tc>
        <w:tc>
          <w:tcPr>
            <w:tcW w:w="1134" w:type="dxa"/>
            <w:shd w:val="clear" w:color="auto" w:fill="auto"/>
            <w:tcMar>
              <w:top w:w="110" w:type="dxa"/>
            </w:tcMar>
            <w:vAlign w:val="center"/>
          </w:tcPr>
          <w:p w:rsidR="007F3E75" w:rsidRPr="007C3518" w:rsidRDefault="007F3E75" w:rsidP="00545FEA">
            <w:pPr>
              <w:keepNext/>
              <w:keepLines/>
              <w:rPr>
                <w:b/>
                <w:bCs/>
                <w:sz w:val="16"/>
                <w:szCs w:val="16"/>
              </w:rPr>
            </w:pPr>
            <w:r w:rsidRPr="007C3518">
              <w:rPr>
                <w:b/>
                <w:bCs/>
                <w:sz w:val="16"/>
                <w:szCs w:val="16"/>
              </w:rPr>
              <w:t>Date</w:t>
            </w:r>
          </w:p>
        </w:tc>
        <w:tc>
          <w:tcPr>
            <w:tcW w:w="1985" w:type="dxa"/>
            <w:shd w:val="clear" w:color="auto" w:fill="auto"/>
            <w:tcMar>
              <w:top w:w="110" w:type="dxa"/>
            </w:tcMar>
            <w:vAlign w:val="center"/>
          </w:tcPr>
          <w:p w:rsidR="007F3E75" w:rsidRPr="007C3518" w:rsidRDefault="007F3E75" w:rsidP="00545FEA">
            <w:pPr>
              <w:keepNext/>
              <w:keepLines/>
              <w:rPr>
                <w:sz w:val="16"/>
                <w:szCs w:val="16"/>
              </w:rPr>
            </w:pPr>
            <w:r w:rsidRPr="007C3518">
              <w:rPr>
                <w:b/>
                <w:bCs/>
                <w:sz w:val="16"/>
                <w:szCs w:val="16"/>
              </w:rPr>
              <w:t>Host Country/</w:t>
            </w:r>
            <w:r w:rsidRPr="007C3518">
              <w:rPr>
                <w:b/>
                <w:bCs/>
                <w:sz w:val="16"/>
                <w:szCs w:val="16"/>
              </w:rPr>
              <w:br/>
              <w:t>Recipients</w:t>
            </w:r>
          </w:p>
        </w:tc>
        <w:tc>
          <w:tcPr>
            <w:tcW w:w="4394" w:type="dxa"/>
            <w:shd w:val="clear" w:color="auto" w:fill="FFFFFF"/>
            <w:tcMar>
              <w:top w:w="110" w:type="dxa"/>
            </w:tcMar>
            <w:vAlign w:val="center"/>
          </w:tcPr>
          <w:p w:rsidR="007F3E75" w:rsidRPr="007C3518" w:rsidRDefault="007F3E75" w:rsidP="00545FEA">
            <w:pPr>
              <w:keepNext/>
              <w:keepLines/>
              <w:rPr>
                <w:sz w:val="16"/>
                <w:szCs w:val="16"/>
              </w:rPr>
            </w:pPr>
            <w:r w:rsidRPr="007C3518">
              <w:rPr>
                <w:b/>
                <w:bCs/>
                <w:sz w:val="16"/>
                <w:szCs w:val="16"/>
              </w:rPr>
              <w:t>Purpose(s)/Description(s)</w:t>
            </w:r>
          </w:p>
        </w:tc>
      </w:tr>
      <w:tr w:rsidR="007F3E75" w:rsidRPr="007C3518" w:rsidTr="00545FEA">
        <w:trPr>
          <w:trHeight w:val="547"/>
        </w:trPr>
        <w:tc>
          <w:tcPr>
            <w:tcW w:w="1873" w:type="dxa"/>
          </w:tcPr>
          <w:p w:rsidR="007F3E75" w:rsidRPr="007C3518" w:rsidDel="009E0498" w:rsidRDefault="007F3E75" w:rsidP="00545FEA">
            <w:pPr>
              <w:autoSpaceDE w:val="0"/>
              <w:autoSpaceDN w:val="0"/>
              <w:adjustRightInd w:val="0"/>
              <w:spacing w:after="120"/>
              <w:rPr>
                <w:color w:val="000000"/>
                <w:sz w:val="16"/>
                <w:szCs w:val="16"/>
              </w:rPr>
            </w:pPr>
            <w:r w:rsidRPr="007C3518">
              <w:rPr>
                <w:color w:val="000000"/>
                <w:sz w:val="16"/>
                <w:szCs w:val="16"/>
              </w:rPr>
              <w:t>National Workshop on Copyright and Related Rights</w:t>
            </w:r>
          </w:p>
        </w:tc>
        <w:tc>
          <w:tcPr>
            <w:tcW w:w="1134"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December 13 and 15, 2016</w:t>
            </w:r>
          </w:p>
        </w:tc>
        <w:tc>
          <w:tcPr>
            <w:tcW w:w="1985"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 xml:space="preserve">Viet Nam / 200 (about 100 local participants per workshop) </w:t>
            </w:r>
          </w:p>
        </w:tc>
        <w:tc>
          <w:tcPr>
            <w:tcW w:w="4394" w:type="dxa"/>
            <w:shd w:val="clear" w:color="auto" w:fill="FFFFFF"/>
            <w:tcMar>
              <w:top w:w="110" w:type="dxa"/>
            </w:tcMar>
          </w:tcPr>
          <w:p w:rsidR="007F3E75" w:rsidRPr="007C3518" w:rsidDel="00152E3E" w:rsidRDefault="007F3E75" w:rsidP="00545FEA">
            <w:pPr>
              <w:autoSpaceDE w:val="0"/>
              <w:autoSpaceDN w:val="0"/>
              <w:adjustRightInd w:val="0"/>
              <w:spacing w:after="120"/>
              <w:rPr>
                <w:color w:val="000000"/>
                <w:sz w:val="16"/>
                <w:szCs w:val="16"/>
              </w:rPr>
            </w:pPr>
            <w:r w:rsidRPr="007C3518">
              <w:rPr>
                <w:kern w:val="2"/>
                <w:sz w:val="16"/>
                <w:szCs w:val="16"/>
              </w:rPr>
              <w:t>To raise awareness among policy makers and key stakeholders on the importance of copyright and related rights</w:t>
            </w:r>
          </w:p>
        </w:tc>
      </w:tr>
      <w:tr w:rsidR="007F3E75" w:rsidRPr="007C3518" w:rsidTr="00545FEA">
        <w:trPr>
          <w:trHeight w:val="820"/>
        </w:trPr>
        <w:tc>
          <w:tcPr>
            <w:tcW w:w="1873" w:type="dxa"/>
          </w:tcPr>
          <w:p w:rsidR="007F3E75" w:rsidRPr="007C3518" w:rsidRDefault="007F3E75" w:rsidP="00545FEA">
            <w:pPr>
              <w:spacing w:before="120"/>
              <w:rPr>
                <w:b/>
                <w:bCs/>
                <w:sz w:val="16"/>
                <w:szCs w:val="16"/>
              </w:rPr>
            </w:pPr>
            <w:r w:rsidRPr="007C3518">
              <w:rPr>
                <w:color w:val="000000"/>
                <w:sz w:val="16"/>
                <w:szCs w:val="16"/>
              </w:rPr>
              <w:t xml:space="preserve">Country Project for Enhancing Awareness on Copyright and Related Rights </w:t>
            </w:r>
          </w:p>
        </w:tc>
        <w:tc>
          <w:tcPr>
            <w:tcW w:w="1134" w:type="dxa"/>
            <w:shd w:val="clear" w:color="auto" w:fill="auto"/>
            <w:tcMar>
              <w:top w:w="110" w:type="dxa"/>
            </w:tcMar>
          </w:tcPr>
          <w:p w:rsidR="007F3E75" w:rsidRPr="007C3518" w:rsidRDefault="007F3E75" w:rsidP="00545FEA">
            <w:pPr>
              <w:spacing w:before="120"/>
              <w:rPr>
                <w:sz w:val="16"/>
                <w:szCs w:val="16"/>
              </w:rPr>
            </w:pPr>
            <w:r w:rsidRPr="007C3518">
              <w:rPr>
                <w:sz w:val="16"/>
                <w:szCs w:val="16"/>
              </w:rPr>
              <w:t>May to December, 2016</w:t>
            </w:r>
          </w:p>
          <w:p w:rsidR="007F3E75" w:rsidRPr="007C3518" w:rsidRDefault="007F3E75" w:rsidP="00545FEA">
            <w:pPr>
              <w:spacing w:before="120"/>
              <w:rPr>
                <w:sz w:val="16"/>
                <w:szCs w:val="16"/>
              </w:rPr>
            </w:pPr>
            <w:r w:rsidRPr="007C3518">
              <w:rPr>
                <w:color w:val="000000"/>
                <w:sz w:val="16"/>
                <w:szCs w:val="16"/>
              </w:rPr>
              <w:t>(Ongoing)</w:t>
            </w:r>
          </w:p>
        </w:tc>
        <w:tc>
          <w:tcPr>
            <w:tcW w:w="1985" w:type="dxa"/>
            <w:shd w:val="clear" w:color="auto" w:fill="auto"/>
            <w:tcMar>
              <w:top w:w="110" w:type="dxa"/>
            </w:tcMar>
          </w:tcPr>
          <w:p w:rsidR="007F3E75" w:rsidRPr="007C3518" w:rsidRDefault="007F3E75" w:rsidP="00545FEA">
            <w:pPr>
              <w:spacing w:before="120"/>
              <w:rPr>
                <w:sz w:val="16"/>
                <w:szCs w:val="16"/>
              </w:rPr>
            </w:pPr>
            <w:r w:rsidRPr="005A79BD">
              <w:rPr>
                <w:sz w:val="16"/>
                <w:szCs w:val="16"/>
              </w:rPr>
              <w:t>Malawi</w:t>
            </w:r>
          </w:p>
        </w:tc>
        <w:tc>
          <w:tcPr>
            <w:tcW w:w="4394" w:type="dxa"/>
            <w:shd w:val="clear" w:color="auto" w:fill="FFFFFF"/>
            <w:tcMar>
              <w:top w:w="110" w:type="dxa"/>
            </w:tcMar>
          </w:tcPr>
          <w:p w:rsidR="007F3E75" w:rsidRPr="007C3518" w:rsidRDefault="007F3E75" w:rsidP="00545FEA">
            <w:pPr>
              <w:rPr>
                <w:sz w:val="16"/>
                <w:szCs w:val="16"/>
              </w:rPr>
            </w:pPr>
            <w:r w:rsidRPr="007C3518">
              <w:rPr>
                <w:sz w:val="16"/>
                <w:szCs w:val="16"/>
              </w:rPr>
              <w:t>To assist Malawi in its endeavors to establish a viable copyright infrastructure and strengthen the national capacity to undertake public awareness-building programs in the area of copyright and related rights</w:t>
            </w:r>
          </w:p>
        </w:tc>
      </w:tr>
      <w:tr w:rsidR="007F3E75" w:rsidRPr="007C3518" w:rsidTr="00545FEA">
        <w:trPr>
          <w:trHeight w:val="820"/>
        </w:trPr>
        <w:tc>
          <w:tcPr>
            <w:tcW w:w="1873" w:type="dxa"/>
          </w:tcPr>
          <w:p w:rsidR="007F3E75" w:rsidRPr="007C3518" w:rsidRDefault="007F3E75" w:rsidP="00545FEA">
            <w:pPr>
              <w:spacing w:before="120"/>
              <w:rPr>
                <w:color w:val="000000"/>
                <w:sz w:val="16"/>
                <w:szCs w:val="16"/>
              </w:rPr>
            </w:pPr>
            <w:r w:rsidRPr="007C3518">
              <w:rPr>
                <w:color w:val="000000"/>
                <w:sz w:val="16"/>
                <w:szCs w:val="16"/>
              </w:rPr>
              <w:lastRenderedPageBreak/>
              <w:t>Country Project for Enhancing Awareness on Copyright and Related Rights</w:t>
            </w:r>
          </w:p>
        </w:tc>
        <w:tc>
          <w:tcPr>
            <w:tcW w:w="1134" w:type="dxa"/>
            <w:shd w:val="clear" w:color="auto" w:fill="auto"/>
            <w:tcMar>
              <w:top w:w="110" w:type="dxa"/>
            </w:tcMar>
          </w:tcPr>
          <w:p w:rsidR="007F3E75" w:rsidRPr="007C3518" w:rsidRDefault="007F3E75" w:rsidP="00545FEA">
            <w:pPr>
              <w:spacing w:before="120"/>
              <w:rPr>
                <w:sz w:val="16"/>
                <w:szCs w:val="16"/>
              </w:rPr>
            </w:pPr>
            <w:r w:rsidRPr="007C3518">
              <w:rPr>
                <w:sz w:val="16"/>
                <w:szCs w:val="16"/>
              </w:rPr>
              <w:t>March to December, 2016</w:t>
            </w:r>
          </w:p>
          <w:p w:rsidR="007F3E75" w:rsidRPr="007C3518" w:rsidRDefault="007F3E75" w:rsidP="00545FEA">
            <w:pPr>
              <w:spacing w:before="120"/>
              <w:rPr>
                <w:b/>
                <w:sz w:val="16"/>
                <w:szCs w:val="16"/>
              </w:rPr>
            </w:pPr>
            <w:r w:rsidRPr="007C3518">
              <w:rPr>
                <w:color w:val="000000"/>
                <w:sz w:val="16"/>
                <w:szCs w:val="16"/>
              </w:rPr>
              <w:t>(Ongoing)</w:t>
            </w:r>
          </w:p>
        </w:tc>
        <w:tc>
          <w:tcPr>
            <w:tcW w:w="1985" w:type="dxa"/>
            <w:shd w:val="clear" w:color="auto" w:fill="auto"/>
            <w:tcMar>
              <w:top w:w="110" w:type="dxa"/>
            </w:tcMar>
          </w:tcPr>
          <w:p w:rsidR="007F3E75" w:rsidRPr="007C3518" w:rsidRDefault="007F3E75" w:rsidP="00545FEA">
            <w:pPr>
              <w:spacing w:before="120"/>
              <w:rPr>
                <w:sz w:val="16"/>
                <w:szCs w:val="16"/>
              </w:rPr>
            </w:pPr>
            <w:r w:rsidRPr="007C3518">
              <w:rPr>
                <w:sz w:val="16"/>
                <w:szCs w:val="16"/>
              </w:rPr>
              <w:t xml:space="preserve">Botswana / 5 education institutions (4 secondary schools and 1 youth institution) </w:t>
            </w:r>
          </w:p>
        </w:tc>
        <w:tc>
          <w:tcPr>
            <w:tcW w:w="4394" w:type="dxa"/>
            <w:shd w:val="clear" w:color="auto" w:fill="FFFFFF"/>
            <w:tcMar>
              <w:top w:w="110" w:type="dxa"/>
            </w:tcMar>
          </w:tcPr>
          <w:p w:rsidR="007F3E75" w:rsidRPr="007C3518" w:rsidRDefault="007F3E75" w:rsidP="00545FEA">
            <w:pPr>
              <w:rPr>
                <w:sz w:val="16"/>
                <w:szCs w:val="16"/>
              </w:rPr>
            </w:pPr>
            <w:r w:rsidRPr="007C3518">
              <w:rPr>
                <w:sz w:val="16"/>
                <w:szCs w:val="16"/>
              </w:rPr>
              <w:t xml:space="preserve">To support Botswana in undertaking a copyright education project designed for youth to raise awareness of copyright and establish an environment that is conducive for the effective use and protection of copyright and related rights  </w:t>
            </w:r>
          </w:p>
        </w:tc>
      </w:tr>
      <w:tr w:rsidR="007F3E75" w:rsidRPr="007C3518" w:rsidTr="00545FEA">
        <w:trPr>
          <w:trHeight w:val="604"/>
        </w:trPr>
        <w:tc>
          <w:tcPr>
            <w:tcW w:w="1873" w:type="dxa"/>
          </w:tcPr>
          <w:p w:rsidR="007F3E75" w:rsidRPr="007C3518" w:rsidRDefault="007F3E75" w:rsidP="00545FEA">
            <w:pPr>
              <w:spacing w:before="120"/>
              <w:rPr>
                <w:color w:val="000000"/>
                <w:sz w:val="16"/>
                <w:szCs w:val="16"/>
              </w:rPr>
            </w:pPr>
            <w:r w:rsidRPr="007C3518">
              <w:rPr>
                <w:color w:val="000000"/>
                <w:sz w:val="16"/>
                <w:szCs w:val="16"/>
              </w:rPr>
              <w:t>Country Project for Enhancing Awareness on Copyright and Related Rights</w:t>
            </w:r>
          </w:p>
        </w:tc>
        <w:tc>
          <w:tcPr>
            <w:tcW w:w="1134" w:type="dxa"/>
            <w:shd w:val="clear" w:color="auto" w:fill="auto"/>
            <w:tcMar>
              <w:top w:w="110" w:type="dxa"/>
            </w:tcMar>
          </w:tcPr>
          <w:p w:rsidR="007F3E75" w:rsidRPr="007C3518" w:rsidRDefault="007F3E75" w:rsidP="00545FEA">
            <w:pPr>
              <w:spacing w:before="120"/>
              <w:rPr>
                <w:sz w:val="16"/>
                <w:szCs w:val="16"/>
              </w:rPr>
            </w:pPr>
            <w:r w:rsidRPr="007C3518">
              <w:rPr>
                <w:sz w:val="16"/>
                <w:szCs w:val="16"/>
              </w:rPr>
              <w:t>December, 2016</w:t>
            </w:r>
          </w:p>
          <w:p w:rsidR="007F3E75" w:rsidRPr="007C3518" w:rsidRDefault="007F3E75" w:rsidP="00545FEA">
            <w:pPr>
              <w:spacing w:before="120"/>
              <w:rPr>
                <w:sz w:val="16"/>
                <w:szCs w:val="16"/>
              </w:rPr>
            </w:pPr>
            <w:r w:rsidRPr="007C3518">
              <w:rPr>
                <w:color w:val="000000"/>
                <w:sz w:val="16"/>
                <w:szCs w:val="16"/>
              </w:rPr>
              <w:t>(Ongoing)</w:t>
            </w:r>
          </w:p>
        </w:tc>
        <w:tc>
          <w:tcPr>
            <w:tcW w:w="1985" w:type="dxa"/>
            <w:shd w:val="clear" w:color="auto" w:fill="auto"/>
            <w:tcMar>
              <w:top w:w="110" w:type="dxa"/>
            </w:tcMar>
          </w:tcPr>
          <w:p w:rsidR="007F3E75" w:rsidRPr="007C3518" w:rsidRDefault="007F3E75" w:rsidP="00545FEA">
            <w:pPr>
              <w:spacing w:before="120"/>
              <w:rPr>
                <w:sz w:val="16"/>
                <w:szCs w:val="16"/>
              </w:rPr>
            </w:pPr>
            <w:r w:rsidRPr="007C3518">
              <w:rPr>
                <w:sz w:val="16"/>
                <w:szCs w:val="16"/>
              </w:rPr>
              <w:t>Kenya / 77 participants in a training in Mombasa;  92 participants in a training in Bomet</w:t>
            </w:r>
          </w:p>
        </w:tc>
        <w:tc>
          <w:tcPr>
            <w:tcW w:w="4394" w:type="dxa"/>
            <w:shd w:val="clear" w:color="auto" w:fill="FFFFFF"/>
            <w:tcMar>
              <w:top w:w="110" w:type="dxa"/>
            </w:tcMar>
          </w:tcPr>
          <w:p w:rsidR="007F3E75" w:rsidRPr="007C3518" w:rsidRDefault="007F3E75" w:rsidP="00545FEA">
            <w:pPr>
              <w:rPr>
                <w:sz w:val="16"/>
                <w:szCs w:val="16"/>
              </w:rPr>
            </w:pPr>
            <w:r w:rsidRPr="007C3518">
              <w:rPr>
                <w:sz w:val="16"/>
                <w:szCs w:val="16"/>
              </w:rPr>
              <w:t>To</w:t>
            </w:r>
            <w:r w:rsidRPr="007C3518">
              <w:rPr>
                <w:rFonts w:hint="eastAsia"/>
                <w:sz w:val="16"/>
                <w:szCs w:val="16"/>
              </w:rPr>
              <w:t xml:space="preserve"> </w:t>
            </w:r>
            <w:r w:rsidRPr="007C3518">
              <w:rPr>
                <w:sz w:val="16"/>
                <w:szCs w:val="16"/>
              </w:rPr>
              <w:t>enhance Kenya’s capacity to undertake systematic public outreach programs, with a view to establishing an environment that is conducive for the effective use and protection of copyright and related rights</w:t>
            </w:r>
            <w:r w:rsidRPr="007C3518">
              <w:rPr>
                <w:rFonts w:cs="Times New Roman"/>
                <w:kern w:val="2"/>
                <w:sz w:val="20"/>
                <w:szCs w:val="22"/>
                <w:lang w:eastAsia="ko-KR"/>
              </w:rPr>
              <w:t xml:space="preserve"> </w:t>
            </w:r>
          </w:p>
        </w:tc>
      </w:tr>
      <w:tr w:rsidR="007F3E75" w:rsidRPr="007C3518" w:rsidTr="00545FEA">
        <w:trPr>
          <w:trHeight w:val="842"/>
        </w:trPr>
        <w:tc>
          <w:tcPr>
            <w:tcW w:w="1873" w:type="dxa"/>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 xml:space="preserve">Accessible Books Consortium (ABC) Project </w:t>
            </w:r>
          </w:p>
        </w:tc>
        <w:tc>
          <w:tcPr>
            <w:tcW w:w="1134"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 xml:space="preserve">June to December, 2016 </w:t>
            </w:r>
          </w:p>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(Ongoing)</w:t>
            </w:r>
          </w:p>
        </w:tc>
        <w:tc>
          <w:tcPr>
            <w:tcW w:w="1985"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 xml:space="preserve">India </w:t>
            </w:r>
          </w:p>
        </w:tc>
        <w:tc>
          <w:tcPr>
            <w:tcW w:w="4394" w:type="dxa"/>
            <w:shd w:val="clear" w:color="auto" w:fill="FFFFFF"/>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 xml:space="preserve">To:  </w:t>
            </w:r>
            <w:r w:rsidRPr="007C3518">
              <w:rPr>
                <w:color w:val="000000"/>
                <w:sz w:val="16"/>
                <w:szCs w:val="16"/>
                <w:lang w:eastAsia="ja-JP"/>
              </w:rPr>
              <w:t>(i)</w:t>
            </w:r>
            <w:r w:rsidRPr="007C3518">
              <w:rPr>
                <w:color w:val="000000"/>
                <w:sz w:val="16"/>
                <w:szCs w:val="16"/>
              </w:rPr>
              <w:t xml:space="preserve"> end the book famine of high-school students with print disabilities in Uttar Pradesh, Punjab and Rajasthan, India, by assisting in the production of books in accessible formats;  (ii) support students’ access to digitally accessible books by providing reading devices and training students in their use;  and </w:t>
            </w:r>
            <w:r w:rsidRPr="007C3518">
              <w:rPr>
                <w:color w:val="000000"/>
                <w:sz w:val="16"/>
                <w:szCs w:val="16"/>
                <w:lang w:eastAsia="ja-JP"/>
              </w:rPr>
              <w:t xml:space="preserve">(iii) build capacity among government publishers of textbooks so that </w:t>
            </w:r>
            <w:r w:rsidRPr="007C3518">
              <w:rPr>
                <w:color w:val="000000"/>
                <w:sz w:val="16"/>
                <w:szCs w:val="16"/>
              </w:rPr>
              <w:t>future books can be born accessible</w:t>
            </w:r>
          </w:p>
        </w:tc>
      </w:tr>
      <w:tr w:rsidR="007F3E75" w:rsidRPr="007C3518" w:rsidTr="00545FEA">
        <w:tc>
          <w:tcPr>
            <w:tcW w:w="9386" w:type="dxa"/>
            <w:gridSpan w:val="4"/>
            <w:shd w:val="clear" w:color="auto" w:fill="C6D9F1" w:themeFill="text2" w:themeFillTint="33"/>
            <w:vAlign w:val="center"/>
          </w:tcPr>
          <w:p w:rsidR="007F3E75" w:rsidRPr="007C3518" w:rsidRDefault="007F3E75" w:rsidP="00545FEA">
            <w:pPr>
              <w:keepNext/>
              <w:keepLines/>
              <w:tabs>
                <w:tab w:val="left" w:pos="2082"/>
              </w:tabs>
              <w:spacing w:before="120" w:after="120"/>
              <w:ind w:left="1765" w:hanging="1765"/>
              <w:rPr>
                <w:bCs/>
                <w:color w:val="000000"/>
                <w:sz w:val="16"/>
                <w:szCs w:val="16"/>
              </w:rPr>
            </w:pPr>
            <w:r w:rsidRPr="007C3518">
              <w:rPr>
                <w:bCs/>
                <w:color w:val="000000"/>
                <w:sz w:val="16"/>
                <w:szCs w:val="16"/>
              </w:rPr>
              <w:t xml:space="preserve"> </w:t>
            </w:r>
            <w:r w:rsidRPr="007C3518">
              <w:rPr>
                <w:b/>
                <w:bCs/>
                <w:color w:val="000000"/>
                <w:sz w:val="16"/>
                <w:szCs w:val="16"/>
              </w:rPr>
              <w:t>RESULT:</w:t>
            </w:r>
            <w:r w:rsidRPr="007C3518">
              <w:rPr>
                <w:b/>
                <w:bCs/>
                <w:sz w:val="16"/>
                <w:szCs w:val="16"/>
              </w:rPr>
              <w:t xml:space="preserve"> </w:t>
            </w:r>
            <w:r w:rsidRPr="007C3518">
              <w:rPr>
                <w:b/>
                <w:bCs/>
                <w:sz w:val="16"/>
                <w:szCs w:val="16"/>
              </w:rPr>
              <w:tab/>
            </w:r>
            <w:r w:rsidRPr="007C3518">
              <w:rPr>
                <w:bCs/>
                <w:color w:val="000000"/>
                <w:sz w:val="16"/>
                <w:szCs w:val="16"/>
              </w:rPr>
              <w:t xml:space="preserve">IV.4 Enhanced technical and knowledge infrastructure for IP Offices and other IP institutions leading to better services (cheaper, faster, higher quality) to their stakeholders and better outcome of IP Administration </w:t>
            </w:r>
          </w:p>
        </w:tc>
      </w:tr>
      <w:tr w:rsidR="007F3E75" w:rsidRPr="007C3518" w:rsidTr="00545FEA">
        <w:tc>
          <w:tcPr>
            <w:tcW w:w="1873" w:type="dxa"/>
            <w:vAlign w:val="center"/>
          </w:tcPr>
          <w:p w:rsidR="007F3E75" w:rsidRPr="007C3518" w:rsidRDefault="007F3E75" w:rsidP="00545FEA">
            <w:pPr>
              <w:keepNext/>
              <w:keepLines/>
              <w:rPr>
                <w:b/>
                <w:bCs/>
                <w:sz w:val="16"/>
                <w:szCs w:val="16"/>
              </w:rPr>
            </w:pPr>
            <w:r w:rsidRPr="007C3518">
              <w:rPr>
                <w:b/>
                <w:bCs/>
                <w:sz w:val="16"/>
                <w:szCs w:val="16"/>
              </w:rPr>
              <w:t>Activity</w:t>
            </w:r>
          </w:p>
        </w:tc>
        <w:tc>
          <w:tcPr>
            <w:tcW w:w="1134" w:type="dxa"/>
            <w:shd w:val="clear" w:color="auto" w:fill="auto"/>
            <w:tcMar>
              <w:top w:w="110" w:type="dxa"/>
            </w:tcMar>
            <w:vAlign w:val="center"/>
          </w:tcPr>
          <w:p w:rsidR="007F3E75" w:rsidRPr="007C3518" w:rsidRDefault="007F3E75" w:rsidP="00545FEA">
            <w:pPr>
              <w:keepNext/>
              <w:keepLines/>
              <w:rPr>
                <w:sz w:val="16"/>
                <w:szCs w:val="16"/>
              </w:rPr>
            </w:pPr>
            <w:r w:rsidRPr="007C3518">
              <w:rPr>
                <w:b/>
                <w:bCs/>
                <w:sz w:val="16"/>
                <w:szCs w:val="16"/>
              </w:rPr>
              <w:t>Date</w:t>
            </w:r>
          </w:p>
        </w:tc>
        <w:tc>
          <w:tcPr>
            <w:tcW w:w="1985" w:type="dxa"/>
            <w:shd w:val="clear" w:color="auto" w:fill="auto"/>
            <w:tcMar>
              <w:top w:w="110" w:type="dxa"/>
            </w:tcMar>
            <w:vAlign w:val="center"/>
          </w:tcPr>
          <w:p w:rsidR="007F3E75" w:rsidRPr="007C3518" w:rsidRDefault="007F3E75" w:rsidP="00545FEA">
            <w:pPr>
              <w:keepNext/>
              <w:keepLines/>
              <w:rPr>
                <w:sz w:val="16"/>
                <w:szCs w:val="16"/>
              </w:rPr>
            </w:pPr>
            <w:r w:rsidRPr="007C3518">
              <w:rPr>
                <w:b/>
                <w:bCs/>
                <w:sz w:val="16"/>
                <w:szCs w:val="16"/>
              </w:rPr>
              <w:t>Host Country/</w:t>
            </w:r>
            <w:r w:rsidRPr="007C3518">
              <w:rPr>
                <w:b/>
                <w:bCs/>
                <w:sz w:val="16"/>
                <w:szCs w:val="16"/>
              </w:rPr>
              <w:br/>
              <w:t>Recipients</w:t>
            </w:r>
          </w:p>
        </w:tc>
        <w:tc>
          <w:tcPr>
            <w:tcW w:w="4394" w:type="dxa"/>
            <w:shd w:val="clear" w:color="auto" w:fill="FFFFFF"/>
            <w:tcMar>
              <w:top w:w="110" w:type="dxa"/>
            </w:tcMar>
            <w:vAlign w:val="center"/>
          </w:tcPr>
          <w:p w:rsidR="007F3E75" w:rsidRPr="007C3518" w:rsidRDefault="007F3E75" w:rsidP="00545FEA">
            <w:pPr>
              <w:keepNext/>
              <w:keepLines/>
              <w:rPr>
                <w:sz w:val="16"/>
                <w:szCs w:val="16"/>
              </w:rPr>
            </w:pPr>
            <w:r w:rsidRPr="007C3518">
              <w:rPr>
                <w:b/>
                <w:bCs/>
                <w:sz w:val="16"/>
                <w:szCs w:val="16"/>
              </w:rPr>
              <w:t>Purpose(s)/Description(s)</w:t>
            </w:r>
          </w:p>
        </w:tc>
      </w:tr>
      <w:tr w:rsidR="007F3E75" w:rsidRPr="007C3518" w:rsidTr="00545FEA">
        <w:trPr>
          <w:trHeight w:val="1549"/>
        </w:trPr>
        <w:tc>
          <w:tcPr>
            <w:tcW w:w="1873" w:type="dxa"/>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Inter-Regional Workshop on  Copyright Capacity Building</w:t>
            </w:r>
          </w:p>
        </w:tc>
        <w:tc>
          <w:tcPr>
            <w:tcW w:w="1134"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March 21 to 24, 2016</w:t>
            </w:r>
          </w:p>
        </w:tc>
        <w:tc>
          <w:tcPr>
            <w:tcW w:w="1985" w:type="dxa"/>
            <w:shd w:val="clear" w:color="auto" w:fill="auto"/>
            <w:tcMar>
              <w:top w:w="28"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Republic of Korea/ 15 participants from Angola, Argentina, China, Dominica, Ecuador, Egypt, Guatemala, Indonesia, India, Myanmar, Nepal, Nigeria, Russian Federation, Sri Lanka, Uganda</w:t>
            </w:r>
          </w:p>
        </w:tc>
        <w:tc>
          <w:tcPr>
            <w:tcW w:w="4394" w:type="dxa"/>
            <w:shd w:val="clear" w:color="auto" w:fill="FFFFFF"/>
            <w:tcMar>
              <w:top w:w="110" w:type="dxa"/>
            </w:tcMar>
          </w:tcPr>
          <w:p w:rsidR="007F3E75" w:rsidRPr="007C3518" w:rsidRDefault="007F3E75" w:rsidP="00545FEA">
            <w:pPr>
              <w:tabs>
                <w:tab w:val="center" w:pos="4536"/>
                <w:tab w:val="right" w:pos="9072"/>
              </w:tabs>
              <w:spacing w:after="120"/>
              <w:rPr>
                <w:rFonts w:eastAsiaTheme="minorEastAsia"/>
                <w:kern w:val="2"/>
                <w:sz w:val="16"/>
                <w:szCs w:val="16"/>
                <w:lang w:eastAsia="ko-KR"/>
              </w:rPr>
            </w:pPr>
            <w:r w:rsidRPr="007C3518">
              <w:rPr>
                <w:rFonts w:eastAsiaTheme="minorEastAsia"/>
                <w:sz w:val="16"/>
                <w:szCs w:val="16"/>
                <w:lang w:eastAsia="ko-KR"/>
              </w:rPr>
              <w:t xml:space="preserve">To update knowledge, share experience in copyright capacity building, exchange views on and methodologies of various copyright capacity building programs, and discuss how to enhance those programs at national, regional and international levels. </w:t>
            </w:r>
          </w:p>
        </w:tc>
      </w:tr>
      <w:tr w:rsidR="007F3E75" w:rsidRPr="007C3518" w:rsidTr="00545FEA">
        <w:trPr>
          <w:trHeight w:val="32"/>
        </w:trPr>
        <w:tc>
          <w:tcPr>
            <w:tcW w:w="1873" w:type="dxa"/>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Regional Workshop on Emerging Issues in Copyright and Related Rights</w:t>
            </w:r>
          </w:p>
        </w:tc>
        <w:tc>
          <w:tcPr>
            <w:tcW w:w="1134"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May 23 to 25, 2016</w:t>
            </w:r>
          </w:p>
        </w:tc>
        <w:tc>
          <w:tcPr>
            <w:tcW w:w="1985" w:type="dxa"/>
            <w:shd w:val="clear" w:color="auto" w:fill="auto"/>
            <w:tcMar>
              <w:top w:w="57"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China/ 14 participants from Bangladesh, Bhutan, Cambodia, China, Indonesia, Malaysia, Mongolia, Nepal, Pakistan, Philippines, Sri Lanka,  Viet Nam and 70 local participants</w:t>
            </w:r>
          </w:p>
        </w:tc>
        <w:tc>
          <w:tcPr>
            <w:tcW w:w="4394" w:type="dxa"/>
            <w:shd w:val="clear" w:color="auto" w:fill="FFFFFF"/>
            <w:tcMar>
              <w:top w:w="110" w:type="dxa"/>
            </w:tcMar>
          </w:tcPr>
          <w:p w:rsidR="007F3E75" w:rsidRPr="007C3518" w:rsidRDefault="007F3E75" w:rsidP="00545FEA">
            <w:pPr>
              <w:spacing w:after="120"/>
              <w:rPr>
                <w:sz w:val="16"/>
                <w:szCs w:val="16"/>
                <w:lang w:eastAsia="ko-KR"/>
              </w:rPr>
            </w:pPr>
            <w:r w:rsidRPr="007C3518">
              <w:rPr>
                <w:sz w:val="16"/>
                <w:szCs w:val="16"/>
                <w:lang w:eastAsia="ko-KR"/>
              </w:rPr>
              <w:t xml:space="preserve">To:  (i) provide copyright officials in the Asia and the Pacific with an opportunity to share information on issues, challenges and new developments in the area of copyright and related rights at national and international levels, update their knowledge;  (ii) exchange views on issues and challenges;  and (iii) discuss how to further enhance the copyright system at national levels </w:t>
            </w:r>
          </w:p>
        </w:tc>
      </w:tr>
      <w:tr w:rsidR="007F3E75" w:rsidRPr="007C3518" w:rsidTr="00545FEA">
        <w:trPr>
          <w:trHeight w:val="32"/>
        </w:trPr>
        <w:tc>
          <w:tcPr>
            <w:tcW w:w="1873" w:type="dxa"/>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Sub-Regional Workshop on Cooperation in Copyright and Related Rights</w:t>
            </w:r>
          </w:p>
        </w:tc>
        <w:tc>
          <w:tcPr>
            <w:tcW w:w="1134"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June 28 to 30, 2016</w:t>
            </w:r>
          </w:p>
        </w:tc>
        <w:tc>
          <w:tcPr>
            <w:tcW w:w="1985" w:type="dxa"/>
            <w:shd w:val="clear" w:color="auto" w:fill="auto"/>
            <w:tcMar>
              <w:top w:w="110" w:type="dxa"/>
            </w:tcMar>
          </w:tcPr>
          <w:p w:rsidR="007F3E75" w:rsidRPr="007C3518" w:rsidRDefault="007F3E75" w:rsidP="00545FEA">
            <w:pPr>
              <w:autoSpaceDE w:val="0"/>
              <w:autoSpaceDN w:val="0"/>
              <w:adjustRightInd w:val="0"/>
              <w:spacing w:after="120"/>
              <w:rPr>
                <w:color w:val="000000"/>
                <w:sz w:val="16"/>
                <w:szCs w:val="16"/>
              </w:rPr>
            </w:pPr>
            <w:r w:rsidRPr="007C3518">
              <w:rPr>
                <w:color w:val="000000"/>
                <w:sz w:val="16"/>
                <w:szCs w:val="16"/>
              </w:rPr>
              <w:t xml:space="preserve">Russian Federation/ 11  participants from China, Mongolia, Republic of Korea, and several local participants </w:t>
            </w:r>
          </w:p>
        </w:tc>
        <w:tc>
          <w:tcPr>
            <w:tcW w:w="4394" w:type="dxa"/>
            <w:shd w:val="clear" w:color="auto" w:fill="FFFFFF"/>
            <w:tcMar>
              <w:top w:w="110" w:type="dxa"/>
            </w:tcMar>
          </w:tcPr>
          <w:p w:rsidR="007F3E75" w:rsidRPr="007C3518" w:rsidRDefault="007F3E75" w:rsidP="00545FEA">
            <w:pPr>
              <w:spacing w:after="120"/>
              <w:rPr>
                <w:sz w:val="16"/>
                <w:szCs w:val="16"/>
                <w:lang w:eastAsia="ko-KR"/>
              </w:rPr>
            </w:pPr>
            <w:r w:rsidRPr="007C3518">
              <w:rPr>
                <w:sz w:val="16"/>
                <w:szCs w:val="16"/>
                <w:lang w:eastAsia="ko-KR"/>
              </w:rPr>
              <w:t xml:space="preserve">To:  (i) share information and experience among participating countries regarding the development of the copyright system;  and (ii) explore further opportunities to enhance cooperation among those countries in the area of copyright and related rights </w:t>
            </w:r>
          </w:p>
        </w:tc>
      </w:tr>
      <w:tr w:rsidR="007F3E75" w:rsidRPr="007C3518" w:rsidTr="00545FEA">
        <w:trPr>
          <w:trHeight w:val="1330"/>
        </w:trPr>
        <w:tc>
          <w:tcPr>
            <w:tcW w:w="1873" w:type="dxa"/>
          </w:tcPr>
          <w:p w:rsidR="007F3E75" w:rsidRPr="007C3518" w:rsidRDefault="007F3E75" w:rsidP="00545FEA">
            <w:pPr>
              <w:autoSpaceDE w:val="0"/>
              <w:autoSpaceDN w:val="0"/>
              <w:adjustRightInd w:val="0"/>
              <w:spacing w:before="120" w:after="120"/>
              <w:rPr>
                <w:color w:val="000000"/>
                <w:sz w:val="16"/>
                <w:szCs w:val="16"/>
              </w:rPr>
            </w:pPr>
            <w:r w:rsidRPr="007C3518">
              <w:rPr>
                <w:color w:val="000000"/>
                <w:sz w:val="16"/>
                <w:szCs w:val="16"/>
              </w:rPr>
              <w:t>Study Visit to the Korea Copyright Commission</w:t>
            </w:r>
          </w:p>
        </w:tc>
        <w:tc>
          <w:tcPr>
            <w:tcW w:w="1134" w:type="dxa"/>
            <w:shd w:val="clear" w:color="auto" w:fill="auto"/>
            <w:tcMar>
              <w:top w:w="110" w:type="dxa"/>
            </w:tcMar>
          </w:tcPr>
          <w:p w:rsidR="007F3E75" w:rsidRPr="007C3518" w:rsidRDefault="007F3E75" w:rsidP="00545FEA">
            <w:pPr>
              <w:autoSpaceDE w:val="0"/>
              <w:autoSpaceDN w:val="0"/>
              <w:adjustRightInd w:val="0"/>
              <w:spacing w:before="120" w:after="120"/>
              <w:rPr>
                <w:color w:val="000000"/>
                <w:sz w:val="16"/>
                <w:szCs w:val="16"/>
              </w:rPr>
            </w:pPr>
            <w:r w:rsidRPr="007C3518">
              <w:rPr>
                <w:color w:val="000000"/>
                <w:sz w:val="16"/>
                <w:szCs w:val="16"/>
              </w:rPr>
              <w:t>October 17 to 20, 2016</w:t>
            </w:r>
          </w:p>
        </w:tc>
        <w:tc>
          <w:tcPr>
            <w:tcW w:w="1985" w:type="dxa"/>
            <w:shd w:val="clear" w:color="auto" w:fill="auto"/>
            <w:tcMar>
              <w:top w:w="110" w:type="dxa"/>
            </w:tcMar>
          </w:tcPr>
          <w:p w:rsidR="007F3E75" w:rsidRPr="007C3518" w:rsidRDefault="007F3E75" w:rsidP="00307A0B">
            <w:pPr>
              <w:autoSpaceDE w:val="0"/>
              <w:autoSpaceDN w:val="0"/>
              <w:adjustRightInd w:val="0"/>
              <w:spacing w:before="120" w:after="120"/>
              <w:rPr>
                <w:color w:val="000000"/>
                <w:sz w:val="16"/>
                <w:szCs w:val="16"/>
              </w:rPr>
            </w:pPr>
            <w:r w:rsidRPr="007C3518">
              <w:rPr>
                <w:color w:val="000000"/>
                <w:sz w:val="16"/>
                <w:szCs w:val="16"/>
              </w:rPr>
              <w:t xml:space="preserve">Republic of Korea/ 10 participants from Bhutan, Colombia, Indonesia, Iran (Islamic Republic of), Maldives, Nicaragua, </w:t>
            </w:r>
            <w:r w:rsidR="00307A0B" w:rsidRPr="007C3518">
              <w:rPr>
                <w:color w:val="000000"/>
                <w:sz w:val="16"/>
                <w:szCs w:val="16"/>
              </w:rPr>
              <w:t>Palestine</w:t>
            </w:r>
            <w:r w:rsidR="00307A0B">
              <w:rPr>
                <w:color w:val="000000"/>
                <w:sz w:val="16"/>
                <w:szCs w:val="16"/>
              </w:rPr>
              <w:t>,</w:t>
            </w:r>
            <w:r w:rsidR="00307A0B" w:rsidRPr="007C3518">
              <w:rPr>
                <w:color w:val="000000"/>
                <w:sz w:val="16"/>
                <w:szCs w:val="16"/>
              </w:rPr>
              <w:t xml:space="preserve"> </w:t>
            </w:r>
            <w:r w:rsidRPr="007C3518">
              <w:rPr>
                <w:color w:val="000000"/>
                <w:sz w:val="16"/>
                <w:szCs w:val="16"/>
              </w:rPr>
              <w:t>Saint Lucia,Thailand, United Republic of Tanzania</w:t>
            </w:r>
          </w:p>
        </w:tc>
        <w:tc>
          <w:tcPr>
            <w:tcW w:w="4394" w:type="dxa"/>
            <w:shd w:val="clear" w:color="auto" w:fill="FFFFFF"/>
            <w:tcMar>
              <w:top w:w="110" w:type="dxa"/>
            </w:tcMar>
          </w:tcPr>
          <w:p w:rsidR="007F3E75" w:rsidRPr="007C3518" w:rsidRDefault="007F3E75" w:rsidP="00545FEA">
            <w:pPr>
              <w:rPr>
                <w:color w:val="000000"/>
                <w:sz w:val="16"/>
                <w:szCs w:val="16"/>
              </w:rPr>
            </w:pPr>
            <w:r w:rsidRPr="007C3518">
              <w:rPr>
                <w:sz w:val="16"/>
                <w:szCs w:val="16"/>
                <w:lang w:eastAsia="ko-KR"/>
              </w:rPr>
              <w:t xml:space="preserve">To:  (i) share Korean practices and experiences in the administration of copyright and related rights;  (ii)  strengthen their capacity to formulate copyright policies;  (iii) modernize legislative and administrative frameworks;  and (iv) improve the functioning of the copyright organizations in their respective countries </w:t>
            </w:r>
          </w:p>
        </w:tc>
      </w:tr>
    </w:tbl>
    <w:p w:rsidR="007F3E75" w:rsidRPr="006A546B" w:rsidRDefault="007F3E75" w:rsidP="007F3E75">
      <w:pPr>
        <w:keepNext/>
        <w:keepLines/>
        <w:rPr>
          <w:b/>
          <w:sz w:val="20"/>
        </w:rPr>
      </w:pPr>
    </w:p>
    <w:p w:rsidR="007F3E75" w:rsidRPr="006A546B" w:rsidRDefault="007F3E75" w:rsidP="007F3E75">
      <w:pPr>
        <w:rPr>
          <w:b/>
          <w:bCs/>
          <w:color w:val="000000"/>
          <w:sz w:val="20"/>
        </w:rPr>
      </w:pPr>
      <w:r w:rsidRPr="006A546B">
        <w:rPr>
          <w:b/>
          <w:sz w:val="20"/>
        </w:rPr>
        <w:t xml:space="preserve">REPUBLIC OF KOREA/COPYRIGHT </w:t>
      </w:r>
      <w:r w:rsidRPr="006A546B">
        <w:rPr>
          <w:b/>
          <w:bCs/>
          <w:color w:val="000000"/>
          <w:sz w:val="20"/>
        </w:rPr>
        <w:t>Donor Contributions and Expenditure in 2016</w:t>
      </w:r>
    </w:p>
    <w:p w:rsidR="007F3E75" w:rsidRPr="006A546B" w:rsidRDefault="007F3E75" w:rsidP="007F3E75">
      <w:pPr>
        <w:rPr>
          <w:b/>
          <w:bCs/>
          <w:color w:val="000000"/>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7C3518" w:rsidTr="00545FEA">
        <w:trPr>
          <w:trHeight w:val="544"/>
        </w:trPr>
        <w:tc>
          <w:tcPr>
            <w:tcW w:w="1814" w:type="dxa"/>
            <w:tcBorders>
              <w:top w:val="nil"/>
              <w:left w:val="nil"/>
              <w:bottom w:val="nil"/>
              <w:right w:val="nil"/>
            </w:tcBorders>
            <w:shd w:val="clear" w:color="000000" w:fill="C5D9F1"/>
            <w:vAlign w:val="center"/>
            <w:hideMark/>
          </w:tcPr>
          <w:p w:rsidR="007F3E75" w:rsidRPr="007C3518" w:rsidRDefault="007F3E75" w:rsidP="00545FEA">
            <w:pPr>
              <w:jc w:val="center"/>
              <w:rPr>
                <w:b/>
                <w:bCs/>
                <w:color w:val="000000"/>
                <w:sz w:val="16"/>
                <w:szCs w:val="16"/>
              </w:rPr>
            </w:pPr>
            <w:r w:rsidRPr="007C3518">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7C3518" w:rsidRDefault="007F3E75" w:rsidP="00545FEA">
            <w:pPr>
              <w:jc w:val="center"/>
              <w:rPr>
                <w:b/>
                <w:bCs/>
                <w:color w:val="000000"/>
                <w:sz w:val="16"/>
                <w:szCs w:val="16"/>
              </w:rPr>
            </w:pPr>
            <w:r w:rsidRPr="007C3518">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7C3518" w:rsidRDefault="007F3E75" w:rsidP="00545FEA">
            <w:pPr>
              <w:jc w:val="center"/>
              <w:rPr>
                <w:b/>
                <w:bCs/>
                <w:color w:val="000000"/>
                <w:sz w:val="16"/>
                <w:szCs w:val="16"/>
              </w:rPr>
            </w:pPr>
            <w:r w:rsidRPr="007C3518">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7C3518" w:rsidRDefault="007F3E75" w:rsidP="00545FEA">
            <w:pPr>
              <w:jc w:val="center"/>
              <w:rPr>
                <w:b/>
                <w:bCs/>
                <w:color w:val="000000"/>
                <w:sz w:val="16"/>
                <w:szCs w:val="16"/>
              </w:rPr>
            </w:pPr>
            <w:r w:rsidRPr="007C3518">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7C3518" w:rsidRDefault="007F3E75" w:rsidP="00545FEA">
            <w:pPr>
              <w:jc w:val="center"/>
              <w:rPr>
                <w:b/>
                <w:bCs/>
                <w:color w:val="000000"/>
                <w:sz w:val="16"/>
                <w:szCs w:val="16"/>
              </w:rPr>
            </w:pPr>
            <w:r w:rsidRPr="007C3518">
              <w:rPr>
                <w:b/>
                <w:bCs/>
                <w:color w:val="000000"/>
                <w:sz w:val="16"/>
                <w:szCs w:val="16"/>
              </w:rPr>
              <w:t>Balance as of December 31, 2016</w:t>
            </w:r>
          </w:p>
        </w:tc>
      </w:tr>
      <w:tr w:rsidR="007F3E75" w:rsidRPr="007C3518" w:rsidTr="00545FEA">
        <w:trPr>
          <w:trHeight w:val="357"/>
        </w:trPr>
        <w:tc>
          <w:tcPr>
            <w:tcW w:w="1814" w:type="dxa"/>
            <w:tcBorders>
              <w:top w:val="nil"/>
              <w:left w:val="nil"/>
              <w:bottom w:val="nil"/>
              <w:right w:val="nil"/>
            </w:tcBorders>
            <w:shd w:val="clear" w:color="auto" w:fill="auto"/>
            <w:noWrap/>
            <w:vAlign w:val="bottom"/>
            <w:hideMark/>
          </w:tcPr>
          <w:p w:rsidR="007F3E75" w:rsidRPr="007C3518" w:rsidRDefault="007F3E75" w:rsidP="00545FEA">
            <w:pPr>
              <w:jc w:val="center"/>
              <w:rPr>
                <w:color w:val="000000"/>
                <w:sz w:val="16"/>
                <w:szCs w:val="16"/>
              </w:rPr>
            </w:pPr>
            <w:r w:rsidRPr="007C3518">
              <w:rPr>
                <w:color w:val="000000"/>
                <w:sz w:val="16"/>
                <w:szCs w:val="16"/>
              </w:rPr>
              <w:t xml:space="preserve">529,652 </w:t>
            </w:r>
          </w:p>
        </w:tc>
        <w:tc>
          <w:tcPr>
            <w:tcW w:w="1814" w:type="dxa"/>
            <w:tcBorders>
              <w:top w:val="nil"/>
              <w:left w:val="nil"/>
              <w:bottom w:val="nil"/>
              <w:right w:val="nil"/>
            </w:tcBorders>
            <w:shd w:val="clear" w:color="auto" w:fill="auto"/>
            <w:noWrap/>
            <w:vAlign w:val="bottom"/>
            <w:hideMark/>
          </w:tcPr>
          <w:p w:rsidR="007F3E75" w:rsidRPr="007C3518" w:rsidRDefault="007F3E75" w:rsidP="00545FEA">
            <w:pPr>
              <w:jc w:val="center"/>
              <w:rPr>
                <w:color w:val="000000"/>
                <w:sz w:val="16"/>
                <w:szCs w:val="16"/>
              </w:rPr>
            </w:pPr>
            <w:r w:rsidRPr="007C3518">
              <w:rPr>
                <w:color w:val="000000"/>
                <w:sz w:val="16"/>
                <w:szCs w:val="16"/>
              </w:rPr>
              <w:t xml:space="preserve">336,852 </w:t>
            </w:r>
          </w:p>
        </w:tc>
        <w:tc>
          <w:tcPr>
            <w:tcW w:w="1815" w:type="dxa"/>
            <w:tcBorders>
              <w:top w:val="nil"/>
              <w:left w:val="nil"/>
              <w:bottom w:val="nil"/>
              <w:right w:val="nil"/>
            </w:tcBorders>
            <w:shd w:val="clear" w:color="auto" w:fill="auto"/>
            <w:noWrap/>
            <w:vAlign w:val="bottom"/>
            <w:hideMark/>
          </w:tcPr>
          <w:p w:rsidR="007F3E75" w:rsidRPr="007C3518" w:rsidRDefault="007F3E75" w:rsidP="00545FEA">
            <w:pPr>
              <w:jc w:val="center"/>
              <w:rPr>
                <w:color w:val="000000"/>
                <w:sz w:val="16"/>
                <w:szCs w:val="16"/>
              </w:rPr>
            </w:pPr>
            <w:r w:rsidRPr="007C3518">
              <w:rPr>
                <w:color w:val="000000"/>
                <w:sz w:val="16"/>
                <w:szCs w:val="16"/>
              </w:rPr>
              <w:t xml:space="preserve">362,837 </w:t>
            </w:r>
          </w:p>
        </w:tc>
        <w:tc>
          <w:tcPr>
            <w:tcW w:w="1814" w:type="dxa"/>
            <w:tcBorders>
              <w:top w:val="nil"/>
              <w:left w:val="nil"/>
              <w:bottom w:val="nil"/>
              <w:right w:val="nil"/>
            </w:tcBorders>
            <w:shd w:val="clear" w:color="auto" w:fill="auto"/>
            <w:noWrap/>
            <w:vAlign w:val="bottom"/>
            <w:hideMark/>
          </w:tcPr>
          <w:p w:rsidR="007F3E75" w:rsidRPr="007C3518" w:rsidRDefault="007F3E75" w:rsidP="00545FEA">
            <w:pPr>
              <w:jc w:val="center"/>
              <w:rPr>
                <w:color w:val="000000"/>
                <w:sz w:val="16"/>
                <w:szCs w:val="16"/>
              </w:rPr>
            </w:pPr>
            <w:r w:rsidRPr="007C3518">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7C3518" w:rsidRDefault="007F3E75" w:rsidP="00545FEA">
            <w:pPr>
              <w:jc w:val="center"/>
              <w:rPr>
                <w:color w:val="000000"/>
                <w:sz w:val="16"/>
                <w:szCs w:val="16"/>
              </w:rPr>
            </w:pPr>
            <w:r w:rsidRPr="007C3518">
              <w:rPr>
                <w:color w:val="000000"/>
                <w:sz w:val="16"/>
                <w:szCs w:val="16"/>
              </w:rPr>
              <w:t xml:space="preserve">503,667 </w:t>
            </w:r>
          </w:p>
        </w:tc>
      </w:tr>
    </w:tbl>
    <w:p w:rsidR="007F3E75" w:rsidRPr="006A546B" w:rsidRDefault="007F3E75" w:rsidP="007F3E75">
      <w:pPr>
        <w:rPr>
          <w:rFonts w:asciiTheme="minorBidi" w:eastAsiaTheme="minorHAnsi" w:hAnsiTheme="minorBidi" w:cstheme="minorBidi"/>
          <w:b/>
          <w:sz w:val="20"/>
        </w:rPr>
      </w:pPr>
    </w:p>
    <w:p w:rsidR="007F3E75" w:rsidRPr="006A546B" w:rsidRDefault="007F3E75" w:rsidP="007F3E75">
      <w:pPr>
        <w:keepNext/>
        <w:keepLines/>
        <w:rPr>
          <w:rFonts w:asciiTheme="minorBidi" w:eastAsiaTheme="minorHAnsi" w:hAnsiTheme="minorBidi" w:cstheme="minorBidi"/>
          <w:b/>
          <w:sz w:val="20"/>
        </w:rPr>
      </w:pPr>
      <w:r w:rsidRPr="006A546B">
        <w:rPr>
          <w:rFonts w:asciiTheme="minorBidi" w:eastAsiaTheme="minorHAnsi" w:hAnsiTheme="minorBidi" w:cstheme="minorBidi"/>
          <w:b/>
          <w:sz w:val="20"/>
        </w:rPr>
        <w:lastRenderedPageBreak/>
        <w:t>REPUBLIC OF KOREA (EDUCATION) - Scholarships on IP (Academy)</w:t>
      </w:r>
    </w:p>
    <w:p w:rsidR="007F3E75" w:rsidRPr="006A546B" w:rsidRDefault="007F3E75" w:rsidP="007F3E75">
      <w:pPr>
        <w:keepNext/>
        <w:keepLines/>
        <w:rPr>
          <w:rFonts w:asciiTheme="minorBidi" w:eastAsiaTheme="minorHAnsi" w:hAnsiTheme="minorBidi" w:cstheme="minorBidi"/>
          <w:b/>
          <w:sz w:val="20"/>
        </w:rPr>
      </w:pPr>
    </w:p>
    <w:tbl>
      <w:tblPr>
        <w:tblW w:w="9072" w:type="dxa"/>
        <w:tblInd w:w="108" w:type="dxa"/>
        <w:tblLayout w:type="fixed"/>
        <w:tblLook w:val="0000" w:firstRow="0" w:lastRow="0" w:firstColumn="0" w:lastColumn="0" w:noHBand="0" w:noVBand="0"/>
      </w:tblPr>
      <w:tblGrid>
        <w:gridCol w:w="1789"/>
        <w:gridCol w:w="1103"/>
        <w:gridCol w:w="2261"/>
        <w:gridCol w:w="3919"/>
      </w:tblGrid>
      <w:tr w:rsidR="007F3E75" w:rsidRPr="00D95F6D" w:rsidTr="00545FEA">
        <w:tc>
          <w:tcPr>
            <w:tcW w:w="9360" w:type="dxa"/>
            <w:gridSpan w:val="4"/>
            <w:shd w:val="clear" w:color="auto" w:fill="C6D9F1" w:themeFill="text2" w:themeFillTint="33"/>
            <w:vAlign w:val="center"/>
          </w:tcPr>
          <w:p w:rsidR="007F3E75" w:rsidRPr="00D95F6D" w:rsidRDefault="007F3E75" w:rsidP="0089232E">
            <w:pPr>
              <w:keepNext/>
              <w:keepLines/>
              <w:tabs>
                <w:tab w:val="left" w:pos="1740"/>
              </w:tabs>
              <w:spacing w:before="120" w:after="120"/>
              <w:ind w:left="1740" w:hanging="1740"/>
              <w:rPr>
                <w:rFonts w:eastAsiaTheme="minorHAnsi"/>
                <w:b/>
                <w:bCs/>
                <w:sz w:val="16"/>
                <w:szCs w:val="16"/>
              </w:rPr>
            </w:pPr>
            <w:r w:rsidRPr="00D95F6D">
              <w:rPr>
                <w:rFonts w:eastAsiaTheme="minorHAnsi"/>
                <w:b/>
                <w:bCs/>
                <w:color w:val="000000"/>
                <w:sz w:val="16"/>
                <w:szCs w:val="16"/>
              </w:rPr>
              <w:t>RESULT</w:t>
            </w:r>
            <w:r w:rsidRPr="00D95F6D">
              <w:rPr>
                <w:rFonts w:eastAsiaTheme="minorHAnsi"/>
                <w:b/>
                <w:bCs/>
                <w:sz w:val="16"/>
                <w:szCs w:val="16"/>
              </w:rPr>
              <w:t>:</w:t>
            </w:r>
            <w:r w:rsidRPr="00D95F6D">
              <w:rPr>
                <w:rFonts w:eastAsiaTheme="minorHAnsi"/>
                <w:b/>
                <w:bCs/>
                <w:sz w:val="16"/>
                <w:szCs w:val="16"/>
              </w:rPr>
              <w:tab/>
            </w:r>
            <w:r w:rsidRPr="00D95F6D">
              <w:rPr>
                <w:rFonts w:eastAsiaTheme="minorHAnsi"/>
                <w:bCs/>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D95F6D" w:rsidTr="00545FEA">
        <w:tc>
          <w:tcPr>
            <w:tcW w:w="1843" w:type="dxa"/>
            <w:vAlign w:val="center"/>
          </w:tcPr>
          <w:p w:rsidR="007F3E75" w:rsidRPr="00D95F6D" w:rsidRDefault="007F3E75" w:rsidP="0089232E">
            <w:pPr>
              <w:spacing w:after="200"/>
              <w:rPr>
                <w:rFonts w:eastAsiaTheme="minorHAnsi"/>
                <w:b/>
                <w:bCs/>
                <w:sz w:val="16"/>
                <w:szCs w:val="16"/>
              </w:rPr>
            </w:pPr>
            <w:r w:rsidRPr="00D95F6D">
              <w:rPr>
                <w:rFonts w:eastAsiaTheme="minorHAnsi"/>
                <w:b/>
                <w:bCs/>
                <w:sz w:val="16"/>
                <w:szCs w:val="16"/>
              </w:rPr>
              <w:t>Activity</w:t>
            </w:r>
          </w:p>
        </w:tc>
        <w:tc>
          <w:tcPr>
            <w:tcW w:w="1134" w:type="dxa"/>
            <w:shd w:val="clear" w:color="auto" w:fill="auto"/>
            <w:tcMar>
              <w:top w:w="110" w:type="dxa"/>
            </w:tcMar>
            <w:vAlign w:val="center"/>
          </w:tcPr>
          <w:p w:rsidR="007F3E75" w:rsidRPr="00D95F6D" w:rsidRDefault="007F3E75" w:rsidP="0089232E">
            <w:pPr>
              <w:keepNext/>
              <w:keepLines/>
              <w:spacing w:after="200"/>
              <w:rPr>
                <w:rFonts w:eastAsiaTheme="minorHAnsi"/>
                <w:sz w:val="16"/>
                <w:szCs w:val="16"/>
              </w:rPr>
            </w:pPr>
            <w:r w:rsidRPr="00D95F6D">
              <w:rPr>
                <w:rFonts w:eastAsiaTheme="minorHAnsi"/>
                <w:b/>
                <w:bCs/>
                <w:sz w:val="16"/>
                <w:szCs w:val="16"/>
              </w:rPr>
              <w:t>Date</w:t>
            </w:r>
          </w:p>
        </w:tc>
        <w:tc>
          <w:tcPr>
            <w:tcW w:w="2333" w:type="dxa"/>
            <w:shd w:val="clear" w:color="auto" w:fill="auto"/>
            <w:tcMar>
              <w:top w:w="110" w:type="dxa"/>
            </w:tcMar>
            <w:vAlign w:val="center"/>
          </w:tcPr>
          <w:p w:rsidR="007F3E75" w:rsidRPr="00D95F6D" w:rsidRDefault="007F3E75" w:rsidP="0089232E">
            <w:pPr>
              <w:keepNext/>
              <w:keepLines/>
              <w:spacing w:after="200"/>
              <w:rPr>
                <w:rFonts w:eastAsiaTheme="minorHAnsi"/>
                <w:sz w:val="16"/>
                <w:szCs w:val="16"/>
              </w:rPr>
            </w:pPr>
            <w:r w:rsidRPr="00D95F6D">
              <w:rPr>
                <w:rFonts w:eastAsiaTheme="minorHAnsi"/>
                <w:b/>
                <w:bCs/>
                <w:sz w:val="16"/>
                <w:szCs w:val="16"/>
              </w:rPr>
              <w:t>Host Country/</w:t>
            </w:r>
            <w:r w:rsidRPr="00D95F6D">
              <w:rPr>
                <w:rFonts w:eastAsiaTheme="minorHAnsi"/>
                <w:b/>
                <w:bCs/>
                <w:sz w:val="16"/>
                <w:szCs w:val="16"/>
              </w:rPr>
              <w:br/>
              <w:t>Recipients</w:t>
            </w:r>
          </w:p>
        </w:tc>
        <w:tc>
          <w:tcPr>
            <w:tcW w:w="4050" w:type="dxa"/>
            <w:shd w:val="clear" w:color="auto" w:fill="FFFFFF"/>
            <w:tcMar>
              <w:top w:w="110" w:type="dxa"/>
            </w:tcMar>
            <w:vAlign w:val="center"/>
          </w:tcPr>
          <w:p w:rsidR="007F3E75" w:rsidRPr="00D95F6D" w:rsidRDefault="007F3E75" w:rsidP="0089232E">
            <w:pPr>
              <w:keepNext/>
              <w:keepLines/>
              <w:spacing w:after="200"/>
              <w:rPr>
                <w:rFonts w:eastAsiaTheme="minorHAnsi"/>
                <w:sz w:val="16"/>
                <w:szCs w:val="16"/>
              </w:rPr>
            </w:pPr>
            <w:r w:rsidRPr="00D95F6D">
              <w:rPr>
                <w:rFonts w:eastAsiaTheme="minorHAnsi"/>
                <w:b/>
                <w:bCs/>
                <w:sz w:val="16"/>
                <w:szCs w:val="16"/>
              </w:rPr>
              <w:t>Purpose(s)/Description(s)</w:t>
            </w:r>
          </w:p>
        </w:tc>
      </w:tr>
      <w:tr w:rsidR="007F3E75" w:rsidRPr="00D95F6D" w:rsidTr="00545FEA">
        <w:tc>
          <w:tcPr>
            <w:tcW w:w="1843" w:type="dxa"/>
            <w:vAlign w:val="center"/>
          </w:tcPr>
          <w:p w:rsidR="007F3E75" w:rsidRPr="00D95F6D" w:rsidRDefault="007F3E75" w:rsidP="0089232E">
            <w:pPr>
              <w:spacing w:after="200"/>
              <w:rPr>
                <w:rFonts w:eastAsiaTheme="minorHAnsi"/>
                <w:b/>
                <w:bCs/>
                <w:sz w:val="16"/>
                <w:szCs w:val="16"/>
              </w:rPr>
            </w:pPr>
            <w:r w:rsidRPr="00D95F6D">
              <w:rPr>
                <w:rFonts w:eastAsiaTheme="minorHAnsi"/>
                <w:color w:val="000000"/>
                <w:sz w:val="16"/>
                <w:szCs w:val="16"/>
                <w:lang w:eastAsia="ko-KR"/>
              </w:rPr>
              <w:t>Participation in the WIPO-Queensland University of Technology (QUT) LL.M Program</w:t>
            </w:r>
          </w:p>
        </w:tc>
        <w:tc>
          <w:tcPr>
            <w:tcW w:w="1134" w:type="dxa"/>
            <w:shd w:val="clear" w:color="auto" w:fill="auto"/>
            <w:tcMar>
              <w:top w:w="110" w:type="dxa"/>
            </w:tcMar>
            <w:vAlign w:val="center"/>
          </w:tcPr>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February 29 to October  28, 2016</w:t>
            </w:r>
          </w:p>
        </w:tc>
        <w:tc>
          <w:tcPr>
            <w:tcW w:w="2333" w:type="dxa"/>
            <w:shd w:val="clear" w:color="auto" w:fill="auto"/>
            <w:tcMar>
              <w:top w:w="110" w:type="dxa"/>
            </w:tcMar>
            <w:vAlign w:val="center"/>
          </w:tcPr>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Australia/ Bhutan, Cambodia, Fiji, Republic of Korea</w:t>
            </w:r>
          </w:p>
        </w:tc>
        <w:tc>
          <w:tcPr>
            <w:tcW w:w="4050" w:type="dxa"/>
            <w:shd w:val="clear" w:color="auto" w:fill="FFFFFF"/>
            <w:tcMar>
              <w:top w:w="110" w:type="dxa"/>
            </w:tcMar>
            <w:vAlign w:val="center"/>
          </w:tcPr>
          <w:p w:rsidR="007F3E75" w:rsidRPr="00D95F6D" w:rsidRDefault="007F3E75" w:rsidP="0089232E">
            <w:pPr>
              <w:keepNext/>
              <w:keepLines/>
              <w:spacing w:after="200"/>
              <w:rPr>
                <w:rFonts w:eastAsiaTheme="minorHAnsi"/>
                <w:b/>
                <w:bCs/>
                <w:sz w:val="16"/>
                <w:szCs w:val="16"/>
              </w:rPr>
            </w:pPr>
            <w:r w:rsidRPr="00D95F6D">
              <w:rPr>
                <w:rFonts w:eastAsiaTheme="minorHAnsi"/>
                <w:bCs/>
                <w:sz w:val="16"/>
                <w:szCs w:val="16"/>
                <w:lang w:eastAsia="ko-KR"/>
              </w:rPr>
              <w:t>To provide higher education for IP experts, including government officials, to enhance their capacity for administering IP rights, as well as to increase their use of IP for innovation promotion, through the WIPO-QUT Master of Laws in IP Program.</w:t>
            </w:r>
          </w:p>
        </w:tc>
      </w:tr>
      <w:tr w:rsidR="007F3E75" w:rsidRPr="00D95F6D" w:rsidTr="00545FEA">
        <w:tc>
          <w:tcPr>
            <w:tcW w:w="1843" w:type="dxa"/>
            <w:vAlign w:val="center"/>
          </w:tcPr>
          <w:p w:rsidR="007F3E75" w:rsidRPr="00D95F6D" w:rsidRDefault="007F3E75" w:rsidP="0089232E">
            <w:pPr>
              <w:spacing w:after="200"/>
              <w:rPr>
                <w:rFonts w:eastAsiaTheme="minorHAnsi"/>
                <w:bCs/>
                <w:sz w:val="16"/>
                <w:szCs w:val="16"/>
                <w:lang w:eastAsia="ko-KR"/>
              </w:rPr>
            </w:pPr>
            <w:r w:rsidRPr="00D95F6D">
              <w:rPr>
                <w:rFonts w:eastAsiaTheme="minorHAnsi"/>
                <w:bCs/>
                <w:sz w:val="16"/>
                <w:szCs w:val="16"/>
                <w:lang w:eastAsia="ko-KR"/>
              </w:rPr>
              <w:t>Participation in the WIPO-Seoul National University (SNU) MIP Program</w:t>
            </w:r>
          </w:p>
        </w:tc>
        <w:tc>
          <w:tcPr>
            <w:tcW w:w="1134" w:type="dxa"/>
            <w:shd w:val="clear" w:color="auto" w:fill="auto"/>
            <w:tcMar>
              <w:top w:w="110" w:type="dxa"/>
            </w:tcMar>
            <w:vAlign w:val="center"/>
          </w:tcPr>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March 2 to December 16, 2016</w:t>
            </w:r>
          </w:p>
        </w:tc>
        <w:tc>
          <w:tcPr>
            <w:tcW w:w="2333" w:type="dxa"/>
            <w:shd w:val="clear" w:color="auto" w:fill="auto"/>
            <w:tcMar>
              <w:top w:w="110" w:type="dxa"/>
            </w:tcMar>
            <w:vAlign w:val="center"/>
          </w:tcPr>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 xml:space="preserve">Republic of Korea/ </w:t>
            </w:r>
          </w:p>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India, Pakistan</w:t>
            </w:r>
          </w:p>
        </w:tc>
        <w:tc>
          <w:tcPr>
            <w:tcW w:w="4050" w:type="dxa"/>
            <w:shd w:val="clear" w:color="auto" w:fill="FFFFFF"/>
            <w:tcMar>
              <w:top w:w="110" w:type="dxa"/>
            </w:tcMar>
            <w:vAlign w:val="center"/>
          </w:tcPr>
          <w:p w:rsidR="007F3E75" w:rsidRPr="00D95F6D" w:rsidRDefault="007F3E75" w:rsidP="0089232E">
            <w:pPr>
              <w:keepNext/>
              <w:keepLines/>
              <w:spacing w:after="200"/>
              <w:rPr>
                <w:rFonts w:eastAsiaTheme="minorHAnsi"/>
                <w:bCs/>
                <w:sz w:val="16"/>
                <w:szCs w:val="16"/>
              </w:rPr>
            </w:pPr>
            <w:r w:rsidRPr="00D95F6D">
              <w:rPr>
                <w:rFonts w:eastAsiaTheme="minorHAnsi"/>
                <w:bCs/>
                <w:sz w:val="16"/>
                <w:szCs w:val="16"/>
                <w:lang w:eastAsia="ko-KR"/>
              </w:rPr>
              <w:t>To provide higher education for IP experts, including government officials, to enhance their capacity for administering IP rights, as well as to increase their use of IP for innovation promotion, through the WIPO-SNU MIP Program.</w:t>
            </w:r>
          </w:p>
        </w:tc>
      </w:tr>
      <w:tr w:rsidR="007F3E75" w:rsidRPr="00D95F6D" w:rsidTr="00545FEA">
        <w:tc>
          <w:tcPr>
            <w:tcW w:w="1843" w:type="dxa"/>
            <w:vAlign w:val="center"/>
          </w:tcPr>
          <w:p w:rsidR="007F3E75" w:rsidRPr="00D95F6D" w:rsidRDefault="007F3E75" w:rsidP="0089232E">
            <w:pPr>
              <w:spacing w:after="200"/>
              <w:rPr>
                <w:rFonts w:eastAsiaTheme="minorHAnsi"/>
                <w:bCs/>
                <w:sz w:val="16"/>
                <w:szCs w:val="16"/>
              </w:rPr>
            </w:pPr>
            <w:r w:rsidRPr="00D95F6D">
              <w:rPr>
                <w:rFonts w:eastAsiaTheme="minorHAnsi"/>
                <w:bCs/>
                <w:sz w:val="16"/>
                <w:szCs w:val="16"/>
                <w:lang w:eastAsia="ko-KR"/>
              </w:rPr>
              <w:t>Participation in the WIPO-Korea Summer School Program</w:t>
            </w:r>
          </w:p>
        </w:tc>
        <w:tc>
          <w:tcPr>
            <w:tcW w:w="1134" w:type="dxa"/>
            <w:shd w:val="clear" w:color="auto" w:fill="auto"/>
            <w:tcMar>
              <w:top w:w="110" w:type="dxa"/>
            </w:tcMar>
            <w:vAlign w:val="center"/>
          </w:tcPr>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July 11 to 22, 2016</w:t>
            </w:r>
          </w:p>
        </w:tc>
        <w:tc>
          <w:tcPr>
            <w:tcW w:w="2333" w:type="dxa"/>
            <w:shd w:val="clear" w:color="auto" w:fill="auto"/>
            <w:tcMar>
              <w:top w:w="110" w:type="dxa"/>
            </w:tcMar>
            <w:vAlign w:val="center"/>
          </w:tcPr>
          <w:p w:rsidR="007F3E75" w:rsidRPr="00D95F6D" w:rsidRDefault="007F3E75" w:rsidP="0089232E">
            <w:pPr>
              <w:keepNext/>
              <w:keepLines/>
              <w:spacing w:after="200"/>
              <w:rPr>
                <w:rFonts w:eastAsiaTheme="minorHAnsi"/>
                <w:bCs/>
                <w:sz w:val="16"/>
                <w:szCs w:val="16"/>
                <w:lang w:eastAsia="ko-KR"/>
              </w:rPr>
            </w:pPr>
            <w:r w:rsidRPr="00D95F6D">
              <w:rPr>
                <w:rFonts w:eastAsiaTheme="minorHAnsi"/>
                <w:bCs/>
                <w:sz w:val="16"/>
                <w:szCs w:val="16"/>
                <w:lang w:eastAsia="ko-KR"/>
              </w:rPr>
              <w:t>Republic of Korea/ Brazil, Cameroon, India, Indonesia, Lesotho, Malawi, Poland</w:t>
            </w:r>
          </w:p>
        </w:tc>
        <w:tc>
          <w:tcPr>
            <w:tcW w:w="4050" w:type="dxa"/>
            <w:shd w:val="clear" w:color="auto" w:fill="FFFFFF"/>
            <w:tcMar>
              <w:top w:w="110" w:type="dxa"/>
            </w:tcMar>
            <w:vAlign w:val="center"/>
          </w:tcPr>
          <w:p w:rsidR="007F3E75" w:rsidRPr="00D95F6D" w:rsidRDefault="007F3E75" w:rsidP="00AE19A8">
            <w:pPr>
              <w:spacing w:before="100" w:beforeAutospacing="1"/>
              <w:rPr>
                <w:rFonts w:eastAsiaTheme="minorEastAsia"/>
                <w:bCs/>
                <w:sz w:val="16"/>
                <w:szCs w:val="16"/>
                <w:lang w:eastAsia="ko-KR"/>
              </w:rPr>
            </w:pPr>
            <w:r w:rsidRPr="00D95F6D">
              <w:rPr>
                <w:rFonts w:eastAsiaTheme="minorEastAsia"/>
                <w:bCs/>
                <w:sz w:val="16"/>
                <w:szCs w:val="16"/>
                <w:lang w:eastAsia="ko-KR"/>
              </w:rPr>
              <w:t>To provide senior students and young professionals with deeper knowledge on each field of IP and the role and function of the IP system through lectures, case studies, exercises and group discussions.</w:t>
            </w:r>
          </w:p>
        </w:tc>
      </w:tr>
    </w:tbl>
    <w:p w:rsidR="007F3E75" w:rsidRPr="006A546B" w:rsidRDefault="007F3E75" w:rsidP="007F3E75">
      <w:pPr>
        <w:rPr>
          <w:rFonts w:eastAsiaTheme="minorHAnsi"/>
          <w:sz w:val="20"/>
        </w:rPr>
      </w:pPr>
    </w:p>
    <w:p w:rsidR="007F3E75" w:rsidRPr="006A546B" w:rsidRDefault="007F3E75" w:rsidP="007F3E75">
      <w:pPr>
        <w:rPr>
          <w:rFonts w:eastAsiaTheme="minorHAnsi"/>
          <w:sz w:val="20"/>
        </w:rPr>
      </w:pPr>
      <w:r w:rsidRPr="006A546B">
        <w:rPr>
          <w:rFonts w:eastAsiaTheme="minorHAnsi"/>
          <w:b/>
          <w:sz w:val="20"/>
        </w:rPr>
        <w:t>REPUBLIC OF KOREA (EDUCATION) - Scholarships on IP (Academy) Donor Contributions and Expenditure in 2016</w:t>
      </w:r>
    </w:p>
    <w:p w:rsidR="007F3E75" w:rsidRPr="006A546B" w:rsidRDefault="007F3E75" w:rsidP="007F3E75">
      <w:pPr>
        <w:rPr>
          <w:rFonts w:eastAsiaTheme="minorHAnsi"/>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D95F6D" w:rsidTr="00545FEA">
        <w:trPr>
          <w:trHeight w:val="544"/>
        </w:trPr>
        <w:tc>
          <w:tcPr>
            <w:tcW w:w="1814" w:type="dxa"/>
            <w:tcBorders>
              <w:top w:val="nil"/>
              <w:left w:val="nil"/>
              <w:bottom w:val="nil"/>
              <w:right w:val="nil"/>
            </w:tcBorders>
            <w:shd w:val="clear" w:color="000000" w:fill="C5D9F1"/>
            <w:vAlign w:val="center"/>
            <w:hideMark/>
          </w:tcPr>
          <w:p w:rsidR="007F3E75" w:rsidRPr="00D95F6D" w:rsidRDefault="007F3E75" w:rsidP="00545FEA">
            <w:pPr>
              <w:jc w:val="center"/>
              <w:rPr>
                <w:b/>
                <w:bCs/>
                <w:color w:val="000000"/>
                <w:sz w:val="16"/>
                <w:szCs w:val="16"/>
              </w:rPr>
            </w:pPr>
            <w:r w:rsidRPr="00D95F6D">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D95F6D" w:rsidRDefault="007F3E75" w:rsidP="00545FEA">
            <w:pPr>
              <w:jc w:val="center"/>
              <w:rPr>
                <w:b/>
                <w:bCs/>
                <w:color w:val="000000"/>
                <w:sz w:val="16"/>
                <w:szCs w:val="16"/>
              </w:rPr>
            </w:pPr>
            <w:r w:rsidRPr="00D95F6D">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D95F6D" w:rsidRDefault="007F3E75" w:rsidP="00545FEA">
            <w:pPr>
              <w:jc w:val="center"/>
              <w:rPr>
                <w:b/>
                <w:bCs/>
                <w:color w:val="000000"/>
                <w:sz w:val="16"/>
                <w:szCs w:val="16"/>
              </w:rPr>
            </w:pPr>
            <w:r w:rsidRPr="00D95F6D">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D95F6D" w:rsidRDefault="007F3E75" w:rsidP="00545FEA">
            <w:pPr>
              <w:jc w:val="center"/>
              <w:rPr>
                <w:b/>
                <w:bCs/>
                <w:color w:val="000000"/>
                <w:sz w:val="16"/>
                <w:szCs w:val="16"/>
              </w:rPr>
            </w:pPr>
            <w:r w:rsidRPr="00D95F6D">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D95F6D" w:rsidRDefault="007F3E75" w:rsidP="00545FEA">
            <w:pPr>
              <w:jc w:val="center"/>
              <w:rPr>
                <w:b/>
                <w:bCs/>
                <w:color w:val="000000"/>
                <w:sz w:val="16"/>
                <w:szCs w:val="16"/>
              </w:rPr>
            </w:pPr>
            <w:r w:rsidRPr="00D95F6D">
              <w:rPr>
                <w:b/>
                <w:bCs/>
                <w:color w:val="000000"/>
                <w:sz w:val="16"/>
                <w:szCs w:val="16"/>
              </w:rPr>
              <w:t>Balance as of December 31, 2016</w:t>
            </w:r>
          </w:p>
        </w:tc>
      </w:tr>
      <w:tr w:rsidR="007F3E75" w:rsidRPr="00D95F6D" w:rsidTr="00545FEA">
        <w:trPr>
          <w:trHeight w:val="357"/>
        </w:trPr>
        <w:tc>
          <w:tcPr>
            <w:tcW w:w="1814" w:type="dxa"/>
            <w:tcBorders>
              <w:top w:val="nil"/>
              <w:left w:val="nil"/>
              <w:bottom w:val="nil"/>
              <w:right w:val="nil"/>
            </w:tcBorders>
            <w:shd w:val="clear" w:color="auto" w:fill="auto"/>
            <w:noWrap/>
            <w:vAlign w:val="bottom"/>
            <w:hideMark/>
          </w:tcPr>
          <w:p w:rsidR="007F3E75" w:rsidRPr="00D95F6D" w:rsidRDefault="007F3E75" w:rsidP="00545FEA">
            <w:pPr>
              <w:jc w:val="center"/>
              <w:rPr>
                <w:color w:val="000000"/>
                <w:sz w:val="16"/>
                <w:szCs w:val="16"/>
              </w:rPr>
            </w:pPr>
            <w:r w:rsidRPr="00D95F6D">
              <w:rPr>
                <w:color w:val="000000"/>
                <w:sz w:val="16"/>
                <w:szCs w:val="16"/>
              </w:rPr>
              <w:t>317,318</w:t>
            </w:r>
          </w:p>
        </w:tc>
        <w:tc>
          <w:tcPr>
            <w:tcW w:w="1814" w:type="dxa"/>
            <w:tcBorders>
              <w:top w:val="nil"/>
              <w:left w:val="nil"/>
              <w:bottom w:val="nil"/>
              <w:right w:val="nil"/>
            </w:tcBorders>
            <w:shd w:val="clear" w:color="auto" w:fill="auto"/>
            <w:noWrap/>
            <w:vAlign w:val="bottom"/>
            <w:hideMark/>
          </w:tcPr>
          <w:p w:rsidR="007F3E75" w:rsidRPr="00D95F6D" w:rsidRDefault="007F3E75" w:rsidP="00545FEA">
            <w:pPr>
              <w:jc w:val="center"/>
              <w:rPr>
                <w:color w:val="000000"/>
                <w:sz w:val="16"/>
                <w:szCs w:val="16"/>
              </w:rPr>
            </w:pPr>
            <w:r w:rsidRPr="00D95F6D">
              <w:rPr>
                <w:color w:val="000000"/>
                <w:sz w:val="16"/>
                <w:szCs w:val="16"/>
              </w:rPr>
              <w:t>334,567</w:t>
            </w:r>
          </w:p>
        </w:tc>
        <w:tc>
          <w:tcPr>
            <w:tcW w:w="1815" w:type="dxa"/>
            <w:tcBorders>
              <w:top w:val="nil"/>
              <w:left w:val="nil"/>
              <w:bottom w:val="nil"/>
              <w:right w:val="nil"/>
            </w:tcBorders>
            <w:shd w:val="clear" w:color="auto" w:fill="auto"/>
            <w:noWrap/>
            <w:vAlign w:val="bottom"/>
            <w:hideMark/>
          </w:tcPr>
          <w:p w:rsidR="007F3E75" w:rsidRPr="00D95F6D" w:rsidRDefault="007F3E75" w:rsidP="00545FEA">
            <w:pPr>
              <w:jc w:val="center"/>
              <w:rPr>
                <w:color w:val="000000"/>
                <w:sz w:val="16"/>
                <w:szCs w:val="16"/>
              </w:rPr>
            </w:pPr>
            <w:r w:rsidRPr="00D95F6D">
              <w:rPr>
                <w:color w:val="000000"/>
                <w:sz w:val="16"/>
                <w:szCs w:val="16"/>
              </w:rPr>
              <w:t>148,105</w:t>
            </w:r>
          </w:p>
        </w:tc>
        <w:tc>
          <w:tcPr>
            <w:tcW w:w="1814" w:type="dxa"/>
            <w:tcBorders>
              <w:top w:val="nil"/>
              <w:left w:val="nil"/>
              <w:bottom w:val="nil"/>
              <w:right w:val="nil"/>
            </w:tcBorders>
            <w:shd w:val="clear" w:color="auto" w:fill="auto"/>
            <w:noWrap/>
            <w:vAlign w:val="bottom"/>
            <w:hideMark/>
          </w:tcPr>
          <w:p w:rsidR="007F3E75" w:rsidRPr="00D95F6D" w:rsidRDefault="007F3E75" w:rsidP="00545FEA">
            <w:pPr>
              <w:jc w:val="center"/>
              <w:rPr>
                <w:color w:val="000000"/>
                <w:sz w:val="16"/>
                <w:szCs w:val="16"/>
              </w:rPr>
            </w:pPr>
            <w:r w:rsidRPr="00D95F6D">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D95F6D" w:rsidRDefault="007F3E75" w:rsidP="00545FEA">
            <w:pPr>
              <w:jc w:val="center"/>
              <w:rPr>
                <w:color w:val="000000"/>
                <w:sz w:val="16"/>
                <w:szCs w:val="16"/>
              </w:rPr>
            </w:pPr>
            <w:r w:rsidRPr="00D95F6D">
              <w:rPr>
                <w:color w:val="000000"/>
                <w:sz w:val="16"/>
                <w:szCs w:val="16"/>
              </w:rPr>
              <w:t>503,781</w:t>
            </w:r>
          </w:p>
        </w:tc>
      </w:tr>
    </w:tbl>
    <w:p w:rsidR="007F3E75" w:rsidRPr="006A546B" w:rsidRDefault="007F3E75" w:rsidP="007F3E75">
      <w:pPr>
        <w:rPr>
          <w:b/>
          <w:sz w:val="20"/>
        </w:rPr>
      </w:pPr>
    </w:p>
    <w:p w:rsidR="007F3E75" w:rsidRPr="006A546B" w:rsidRDefault="007F3E75" w:rsidP="007F3E75">
      <w:pPr>
        <w:rPr>
          <w:b/>
          <w:sz w:val="20"/>
        </w:rPr>
      </w:pPr>
    </w:p>
    <w:p w:rsidR="007F3E75" w:rsidRPr="006A546B" w:rsidRDefault="007F3E75" w:rsidP="007F3E75">
      <w:pPr>
        <w:keepNext/>
        <w:keepLines/>
        <w:rPr>
          <w:sz w:val="20"/>
        </w:rPr>
      </w:pPr>
      <w:r w:rsidRPr="006A546B">
        <w:rPr>
          <w:b/>
          <w:sz w:val="20"/>
        </w:rPr>
        <w:t>REPUBLIC OF KOREA/ INDUSTRIAL PROPERTY</w:t>
      </w:r>
    </w:p>
    <w:p w:rsidR="007F3E75" w:rsidRPr="006A546B" w:rsidRDefault="007F3E75" w:rsidP="007F3E75">
      <w:pPr>
        <w:keepNext/>
        <w:keepLines/>
        <w:rPr>
          <w:sz w:val="20"/>
        </w:rPr>
      </w:pPr>
    </w:p>
    <w:tbl>
      <w:tblPr>
        <w:tblW w:w="9072" w:type="dxa"/>
        <w:tblInd w:w="108" w:type="dxa"/>
        <w:tblLayout w:type="fixed"/>
        <w:tblLook w:val="04A0" w:firstRow="1" w:lastRow="0" w:firstColumn="1" w:lastColumn="0" w:noHBand="0" w:noVBand="1"/>
      </w:tblPr>
      <w:tblGrid>
        <w:gridCol w:w="1773"/>
        <w:gridCol w:w="1174"/>
        <w:gridCol w:w="1773"/>
        <w:gridCol w:w="4352"/>
      </w:tblGrid>
      <w:tr w:rsidR="007F3E75" w:rsidRPr="0067588E" w:rsidTr="00545FEA">
        <w:trPr>
          <w:trHeight w:val="527"/>
        </w:trPr>
        <w:tc>
          <w:tcPr>
            <w:tcW w:w="9443" w:type="dxa"/>
            <w:gridSpan w:val="4"/>
            <w:shd w:val="clear" w:color="auto" w:fill="C6D9F1" w:themeFill="text2" w:themeFillTint="33"/>
            <w:vAlign w:val="center"/>
            <w:hideMark/>
          </w:tcPr>
          <w:p w:rsidR="007F3E75" w:rsidRPr="0067588E" w:rsidRDefault="007F3E75" w:rsidP="00545FEA">
            <w:pPr>
              <w:keepNext/>
              <w:keepLines/>
              <w:spacing w:before="120" w:after="60"/>
              <w:ind w:left="1701" w:hanging="1701"/>
              <w:rPr>
                <w:bCs/>
                <w:sz w:val="16"/>
                <w:szCs w:val="16"/>
              </w:rPr>
            </w:pPr>
            <w:r w:rsidRPr="0067588E">
              <w:rPr>
                <w:b/>
                <w:bCs/>
                <w:color w:val="000000"/>
                <w:sz w:val="16"/>
                <w:szCs w:val="16"/>
              </w:rPr>
              <w:t>RESULT</w:t>
            </w:r>
            <w:r w:rsidRPr="0067588E">
              <w:rPr>
                <w:b/>
                <w:bCs/>
                <w:sz w:val="16"/>
                <w:szCs w:val="16"/>
              </w:rPr>
              <w:t>:</w:t>
            </w:r>
            <w:r w:rsidRPr="0067588E">
              <w:rPr>
                <w:b/>
                <w:bCs/>
                <w:sz w:val="16"/>
                <w:szCs w:val="16"/>
              </w:rPr>
              <w:tab/>
            </w:r>
            <w:r w:rsidRPr="0067588E">
              <w:rPr>
                <w:bCs/>
                <w:sz w:val="16"/>
                <w:szCs w:val="16"/>
              </w:rPr>
              <w:t>III.1. National innovation and IP strategies and plans consistent with national development objectives</w:t>
            </w:r>
          </w:p>
        </w:tc>
      </w:tr>
      <w:tr w:rsidR="007F3E75" w:rsidRPr="0067588E" w:rsidTr="00545FEA">
        <w:trPr>
          <w:trHeight w:val="438"/>
        </w:trPr>
        <w:tc>
          <w:tcPr>
            <w:tcW w:w="1843" w:type="dxa"/>
            <w:vAlign w:val="center"/>
            <w:hideMark/>
          </w:tcPr>
          <w:p w:rsidR="007F3E75" w:rsidRPr="0067588E" w:rsidRDefault="007F3E75" w:rsidP="00545FEA">
            <w:pPr>
              <w:keepNext/>
              <w:keepLines/>
              <w:rPr>
                <w:b/>
                <w:bCs/>
                <w:sz w:val="16"/>
                <w:szCs w:val="16"/>
              </w:rPr>
            </w:pPr>
            <w:r w:rsidRPr="0067588E">
              <w:rPr>
                <w:b/>
                <w:bCs/>
                <w:sz w:val="16"/>
                <w:szCs w:val="16"/>
              </w:rPr>
              <w:t>Activity</w:t>
            </w:r>
          </w:p>
        </w:tc>
        <w:tc>
          <w:tcPr>
            <w:tcW w:w="1217" w:type="dxa"/>
            <w:tcMar>
              <w:top w:w="110" w:type="dxa"/>
              <w:left w:w="108" w:type="dxa"/>
              <w:bottom w:w="0" w:type="dxa"/>
              <w:right w:w="108" w:type="dxa"/>
            </w:tcMar>
            <w:vAlign w:val="center"/>
            <w:hideMark/>
          </w:tcPr>
          <w:p w:rsidR="007F3E75" w:rsidRPr="0067588E" w:rsidRDefault="007F3E75" w:rsidP="00545FEA">
            <w:pPr>
              <w:keepNext/>
              <w:keepLines/>
              <w:rPr>
                <w:b/>
                <w:bCs/>
                <w:sz w:val="16"/>
                <w:szCs w:val="16"/>
              </w:rPr>
            </w:pPr>
            <w:r w:rsidRPr="0067588E">
              <w:rPr>
                <w:b/>
                <w:bCs/>
                <w:sz w:val="16"/>
                <w:szCs w:val="16"/>
              </w:rPr>
              <w:t>Date</w:t>
            </w:r>
          </w:p>
        </w:tc>
        <w:tc>
          <w:tcPr>
            <w:tcW w:w="1843" w:type="dxa"/>
            <w:tcMar>
              <w:top w:w="110" w:type="dxa"/>
              <w:left w:w="108" w:type="dxa"/>
              <w:bottom w:w="0" w:type="dxa"/>
              <w:right w:w="108" w:type="dxa"/>
            </w:tcMar>
            <w:vAlign w:val="center"/>
            <w:hideMark/>
          </w:tcPr>
          <w:p w:rsidR="007F3E75" w:rsidRPr="0067588E" w:rsidRDefault="007F3E75" w:rsidP="00545FEA">
            <w:pPr>
              <w:keepNext/>
              <w:keepLines/>
              <w:rPr>
                <w:sz w:val="16"/>
                <w:szCs w:val="16"/>
              </w:rPr>
            </w:pPr>
            <w:r w:rsidRPr="0067588E">
              <w:rPr>
                <w:b/>
                <w:bCs/>
                <w:sz w:val="16"/>
                <w:szCs w:val="16"/>
              </w:rPr>
              <w:t>Host Country/</w:t>
            </w:r>
            <w:r w:rsidRPr="0067588E">
              <w:rPr>
                <w:b/>
                <w:bCs/>
                <w:sz w:val="16"/>
                <w:szCs w:val="16"/>
              </w:rPr>
              <w:br/>
              <w:t>Recipients</w:t>
            </w:r>
          </w:p>
        </w:tc>
        <w:tc>
          <w:tcPr>
            <w:tcW w:w="4540" w:type="dxa"/>
            <w:shd w:val="clear" w:color="auto" w:fill="FFFFFF"/>
            <w:tcMar>
              <w:top w:w="110" w:type="dxa"/>
              <w:left w:w="108" w:type="dxa"/>
              <w:bottom w:w="0" w:type="dxa"/>
              <w:right w:w="108" w:type="dxa"/>
            </w:tcMar>
            <w:vAlign w:val="center"/>
            <w:hideMark/>
          </w:tcPr>
          <w:p w:rsidR="007F3E75" w:rsidRPr="0067588E" w:rsidRDefault="007F3E75" w:rsidP="00545FEA">
            <w:pPr>
              <w:keepNext/>
              <w:keepLines/>
              <w:rPr>
                <w:sz w:val="16"/>
                <w:szCs w:val="16"/>
              </w:rPr>
            </w:pPr>
            <w:r w:rsidRPr="0067588E">
              <w:rPr>
                <w:b/>
                <w:bCs/>
                <w:sz w:val="16"/>
                <w:szCs w:val="16"/>
              </w:rPr>
              <w:t>Purpose(s)/Description(s)</w:t>
            </w:r>
          </w:p>
        </w:tc>
      </w:tr>
      <w:tr w:rsidR="007F3E75" w:rsidRPr="0067588E" w:rsidTr="00545FEA">
        <w:trPr>
          <w:trHeight w:val="473"/>
        </w:trPr>
        <w:tc>
          <w:tcPr>
            <w:tcW w:w="1843" w:type="dxa"/>
          </w:tcPr>
          <w:p w:rsidR="007F3E75" w:rsidRPr="0067588E" w:rsidRDefault="007F3E75" w:rsidP="00545FEA">
            <w:pPr>
              <w:keepNext/>
              <w:keepLines/>
              <w:autoSpaceDE w:val="0"/>
              <w:autoSpaceDN w:val="0"/>
              <w:adjustRightInd w:val="0"/>
              <w:spacing w:before="120" w:after="120"/>
              <w:rPr>
                <w:color w:val="000000"/>
                <w:sz w:val="16"/>
                <w:szCs w:val="16"/>
              </w:rPr>
            </w:pPr>
            <w:r w:rsidRPr="0067588E">
              <w:rPr>
                <w:color w:val="000000"/>
                <w:sz w:val="16"/>
                <w:szCs w:val="16"/>
              </w:rPr>
              <w:t>Study Visit of a Delegation from the Dominican Republic to Seoul and Daejeon (Republic of Korea)</w:t>
            </w:r>
          </w:p>
        </w:tc>
        <w:tc>
          <w:tcPr>
            <w:tcW w:w="1217" w:type="dxa"/>
          </w:tcPr>
          <w:p w:rsidR="007F3E75" w:rsidRPr="0067588E" w:rsidRDefault="007F3E75" w:rsidP="00545FEA">
            <w:pPr>
              <w:keepNext/>
              <w:keepLines/>
              <w:autoSpaceDE w:val="0"/>
              <w:autoSpaceDN w:val="0"/>
              <w:adjustRightInd w:val="0"/>
              <w:spacing w:before="120" w:after="120"/>
              <w:rPr>
                <w:color w:val="000000"/>
                <w:sz w:val="16"/>
                <w:szCs w:val="16"/>
              </w:rPr>
            </w:pPr>
            <w:r w:rsidRPr="0067588E">
              <w:rPr>
                <w:color w:val="000000"/>
                <w:sz w:val="16"/>
                <w:szCs w:val="16"/>
              </w:rPr>
              <w:t>November 1 to 4, 2016</w:t>
            </w:r>
          </w:p>
        </w:tc>
        <w:tc>
          <w:tcPr>
            <w:tcW w:w="1843" w:type="dxa"/>
          </w:tcPr>
          <w:p w:rsidR="007F3E75" w:rsidRPr="0067588E" w:rsidRDefault="007F3E75" w:rsidP="00545FEA">
            <w:pPr>
              <w:keepNext/>
              <w:keepLines/>
              <w:autoSpaceDE w:val="0"/>
              <w:autoSpaceDN w:val="0"/>
              <w:adjustRightInd w:val="0"/>
              <w:spacing w:before="120" w:after="120"/>
              <w:rPr>
                <w:color w:val="000000"/>
                <w:sz w:val="16"/>
                <w:szCs w:val="16"/>
              </w:rPr>
            </w:pPr>
            <w:r w:rsidRPr="0067588E">
              <w:rPr>
                <w:color w:val="000000"/>
                <w:sz w:val="16"/>
                <w:szCs w:val="16"/>
              </w:rPr>
              <w:t>Republic of Korea/ 8 participants from Dominican Republic</w:t>
            </w:r>
          </w:p>
        </w:tc>
        <w:tc>
          <w:tcPr>
            <w:tcW w:w="4540" w:type="dxa"/>
          </w:tcPr>
          <w:p w:rsidR="007F3E75" w:rsidRPr="0067588E" w:rsidRDefault="007F3E75" w:rsidP="00545FEA">
            <w:pPr>
              <w:keepNext/>
              <w:keepLines/>
              <w:autoSpaceDE w:val="0"/>
              <w:autoSpaceDN w:val="0"/>
              <w:adjustRightInd w:val="0"/>
              <w:spacing w:before="120" w:after="120"/>
              <w:rPr>
                <w:color w:val="000000"/>
                <w:sz w:val="16"/>
                <w:szCs w:val="16"/>
              </w:rPr>
            </w:pPr>
            <w:r w:rsidRPr="0067588E">
              <w:rPr>
                <w:color w:val="000000"/>
                <w:sz w:val="16"/>
                <w:szCs w:val="16"/>
              </w:rPr>
              <w:t xml:space="preserve">To (i) to increase the understanding of policy-makers from the public and private sectors who are involved in the crafting of a national IP strategy to more effectively plan and implement its IP strategy; </w:t>
            </w:r>
            <w:r w:rsidRPr="0067588E">
              <w:rPr>
                <w:rFonts w:hint="eastAsia"/>
                <w:color w:val="000000"/>
                <w:sz w:val="16"/>
                <w:szCs w:val="16"/>
                <w:lang w:eastAsia="ko-KR"/>
              </w:rPr>
              <w:t xml:space="preserve"> </w:t>
            </w:r>
            <w:r w:rsidRPr="0067588E">
              <w:rPr>
                <w:color w:val="000000"/>
                <w:sz w:val="16"/>
                <w:szCs w:val="16"/>
              </w:rPr>
              <w:t>(ii) enhance their knowledge to promote the domestic innovation through better access to patent literature;  and (iii) provide first-hand knowledge and observe how Korea’s economy, through its key industries, has become IP-intensive</w:t>
            </w:r>
          </w:p>
        </w:tc>
      </w:tr>
      <w:tr w:rsidR="007F3E75" w:rsidRPr="0067588E" w:rsidTr="00545FEA">
        <w:tc>
          <w:tcPr>
            <w:tcW w:w="9443" w:type="dxa"/>
            <w:gridSpan w:val="4"/>
            <w:shd w:val="clear" w:color="auto" w:fill="C6D9F1" w:themeFill="text2" w:themeFillTint="33"/>
            <w:vAlign w:val="center"/>
            <w:hideMark/>
          </w:tcPr>
          <w:p w:rsidR="007F3E75" w:rsidRPr="0067588E" w:rsidRDefault="007F3E75" w:rsidP="00545FEA">
            <w:pPr>
              <w:keepNext/>
              <w:keepLines/>
              <w:spacing w:before="120" w:after="60"/>
              <w:ind w:left="1701" w:hanging="1701"/>
              <w:rPr>
                <w:bCs/>
                <w:sz w:val="16"/>
                <w:szCs w:val="16"/>
              </w:rPr>
            </w:pPr>
            <w:r w:rsidRPr="0067588E">
              <w:rPr>
                <w:b/>
                <w:bCs/>
                <w:color w:val="000000"/>
                <w:sz w:val="16"/>
                <w:szCs w:val="16"/>
              </w:rPr>
              <w:t>RESULT</w:t>
            </w:r>
            <w:r w:rsidRPr="0067588E">
              <w:rPr>
                <w:b/>
                <w:bCs/>
                <w:sz w:val="16"/>
                <w:szCs w:val="16"/>
              </w:rPr>
              <w:t>:</w:t>
            </w:r>
            <w:r w:rsidRPr="0067588E">
              <w:rPr>
                <w:b/>
                <w:bCs/>
                <w:sz w:val="16"/>
                <w:szCs w:val="16"/>
              </w:rPr>
              <w:tab/>
            </w:r>
            <w:r w:rsidRPr="0067588E">
              <w:rPr>
                <w:bCs/>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67588E" w:rsidTr="00545FEA">
        <w:trPr>
          <w:trHeight w:val="438"/>
        </w:trPr>
        <w:tc>
          <w:tcPr>
            <w:tcW w:w="1843" w:type="dxa"/>
            <w:vAlign w:val="center"/>
            <w:hideMark/>
          </w:tcPr>
          <w:p w:rsidR="007F3E75" w:rsidRPr="0067588E" w:rsidRDefault="007F3E75" w:rsidP="00545FEA">
            <w:pPr>
              <w:keepNext/>
              <w:keepLines/>
              <w:rPr>
                <w:b/>
                <w:bCs/>
                <w:sz w:val="16"/>
                <w:szCs w:val="16"/>
              </w:rPr>
            </w:pPr>
            <w:r w:rsidRPr="0067588E">
              <w:rPr>
                <w:b/>
                <w:bCs/>
                <w:sz w:val="16"/>
                <w:szCs w:val="16"/>
              </w:rPr>
              <w:t>Activity</w:t>
            </w:r>
          </w:p>
        </w:tc>
        <w:tc>
          <w:tcPr>
            <w:tcW w:w="1217" w:type="dxa"/>
            <w:tcMar>
              <w:top w:w="110" w:type="dxa"/>
              <w:left w:w="108" w:type="dxa"/>
              <w:bottom w:w="0" w:type="dxa"/>
              <w:right w:w="108" w:type="dxa"/>
            </w:tcMar>
            <w:vAlign w:val="center"/>
            <w:hideMark/>
          </w:tcPr>
          <w:p w:rsidR="007F3E75" w:rsidRPr="0067588E" w:rsidRDefault="007F3E75" w:rsidP="00545FEA">
            <w:pPr>
              <w:keepNext/>
              <w:keepLines/>
              <w:rPr>
                <w:b/>
                <w:bCs/>
                <w:sz w:val="16"/>
                <w:szCs w:val="16"/>
              </w:rPr>
            </w:pPr>
            <w:r w:rsidRPr="0067588E">
              <w:rPr>
                <w:b/>
                <w:bCs/>
                <w:sz w:val="16"/>
                <w:szCs w:val="16"/>
              </w:rPr>
              <w:t>Date</w:t>
            </w:r>
          </w:p>
        </w:tc>
        <w:tc>
          <w:tcPr>
            <w:tcW w:w="1843" w:type="dxa"/>
            <w:tcMar>
              <w:top w:w="110" w:type="dxa"/>
              <w:left w:w="108" w:type="dxa"/>
              <w:bottom w:w="0" w:type="dxa"/>
              <w:right w:w="108" w:type="dxa"/>
            </w:tcMar>
            <w:vAlign w:val="center"/>
            <w:hideMark/>
          </w:tcPr>
          <w:p w:rsidR="007F3E75" w:rsidRPr="0067588E" w:rsidRDefault="007F3E75" w:rsidP="00545FEA">
            <w:pPr>
              <w:keepNext/>
              <w:keepLines/>
              <w:rPr>
                <w:sz w:val="16"/>
                <w:szCs w:val="16"/>
              </w:rPr>
            </w:pPr>
            <w:r w:rsidRPr="0067588E">
              <w:rPr>
                <w:b/>
                <w:bCs/>
                <w:sz w:val="16"/>
                <w:szCs w:val="16"/>
              </w:rPr>
              <w:t>Host Country/</w:t>
            </w:r>
            <w:r w:rsidRPr="0067588E">
              <w:rPr>
                <w:b/>
                <w:bCs/>
                <w:sz w:val="16"/>
                <w:szCs w:val="16"/>
              </w:rPr>
              <w:br/>
              <w:t>Recipients</w:t>
            </w:r>
          </w:p>
        </w:tc>
        <w:tc>
          <w:tcPr>
            <w:tcW w:w="4540" w:type="dxa"/>
            <w:shd w:val="clear" w:color="auto" w:fill="FFFFFF"/>
            <w:tcMar>
              <w:top w:w="110" w:type="dxa"/>
              <w:left w:w="108" w:type="dxa"/>
              <w:bottom w:w="0" w:type="dxa"/>
              <w:right w:w="108" w:type="dxa"/>
            </w:tcMar>
            <w:vAlign w:val="center"/>
            <w:hideMark/>
          </w:tcPr>
          <w:p w:rsidR="007F3E75" w:rsidRPr="0067588E" w:rsidRDefault="007F3E75" w:rsidP="00545FEA">
            <w:pPr>
              <w:keepNext/>
              <w:keepLines/>
              <w:rPr>
                <w:sz w:val="16"/>
                <w:szCs w:val="16"/>
              </w:rPr>
            </w:pPr>
            <w:r w:rsidRPr="0067588E">
              <w:rPr>
                <w:b/>
                <w:bCs/>
                <w:sz w:val="16"/>
                <w:szCs w:val="16"/>
              </w:rPr>
              <w:t>Purpose(s)/Description(s)</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Workshops on Patent Law &amp; Examination and On-the-Job Training Pilot Program</w:t>
            </w:r>
          </w:p>
        </w:tc>
        <w:tc>
          <w:tcPr>
            <w:tcW w:w="1217"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March 23 to April 1, 2016</w:t>
            </w:r>
          </w:p>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April 4 to 8,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 xml:space="preserve">Republic of Korea/ 19 participants from Bangladesh, Colombia, Egypt, Kazakhstan, Kenya, Mongolia </w:t>
            </w:r>
            <w:r w:rsidRPr="0067588E">
              <w:rPr>
                <w:i/>
                <w:color w:val="000000"/>
                <w:sz w:val="16"/>
                <w:szCs w:val="16"/>
              </w:rPr>
              <w:t>(both programs)</w:t>
            </w:r>
            <w:r w:rsidRPr="0067588E">
              <w:rPr>
                <w:color w:val="000000"/>
                <w:sz w:val="16"/>
                <w:szCs w:val="16"/>
              </w:rPr>
              <w:t>, Myanmar, Pakistan, Peru, Uzbekistan, Viet Nam, ARIPO</w:t>
            </w:r>
          </w:p>
        </w:tc>
        <w:tc>
          <w:tcPr>
            <w:tcW w:w="4540" w:type="dxa"/>
          </w:tcPr>
          <w:p w:rsidR="007F3E75" w:rsidRPr="0067588E" w:rsidRDefault="007F3E75" w:rsidP="00545FEA">
            <w:pPr>
              <w:autoSpaceDE w:val="0"/>
              <w:autoSpaceDN w:val="0"/>
              <w:adjustRightInd w:val="0"/>
              <w:spacing w:before="120" w:after="120"/>
              <w:rPr>
                <w:color w:val="000000"/>
                <w:sz w:val="16"/>
                <w:szCs w:val="16"/>
              </w:rPr>
            </w:pPr>
            <w:r w:rsidRPr="0067588E">
              <w:rPr>
                <w:rFonts w:eastAsia="Batang" w:cs="Times New Roman" w:hint="eastAsia"/>
                <w:sz w:val="16"/>
                <w:szCs w:val="16"/>
                <w:lang w:eastAsia="ko-KR"/>
              </w:rPr>
              <w:t>The workshop</w:t>
            </w:r>
            <w:r w:rsidRPr="0067588E">
              <w:rPr>
                <w:rFonts w:eastAsia="Batang" w:cs="Times New Roman"/>
                <w:sz w:val="16"/>
                <w:szCs w:val="16"/>
                <w:lang w:eastAsia="ko-KR"/>
              </w:rPr>
              <w:t>s</w:t>
            </w:r>
            <w:r w:rsidRPr="0067588E">
              <w:rPr>
                <w:rFonts w:eastAsia="Batang" w:cs="Times New Roman" w:hint="eastAsia"/>
                <w:sz w:val="16"/>
                <w:szCs w:val="16"/>
                <w:lang w:eastAsia="ko-KR"/>
              </w:rPr>
              <w:t xml:space="preserve"> had </w:t>
            </w:r>
            <w:r w:rsidRPr="0067588E">
              <w:rPr>
                <w:rFonts w:cs="Times New Roman" w:hint="eastAsia"/>
                <w:sz w:val="16"/>
                <w:szCs w:val="16"/>
                <w:lang w:eastAsia="ko-KR"/>
              </w:rPr>
              <w:t>(i) a focus on enhancing the knowledge and skills of patent examiners on examination procedures</w:t>
            </w:r>
            <w:r w:rsidRPr="0067588E">
              <w:rPr>
                <w:rFonts w:cs="Times New Roman"/>
                <w:sz w:val="16"/>
                <w:szCs w:val="16"/>
                <w:lang w:eastAsia="ko-KR"/>
              </w:rPr>
              <w:t xml:space="preserve">;  </w:t>
            </w:r>
            <w:r w:rsidRPr="0067588E">
              <w:rPr>
                <w:rFonts w:cs="Times New Roman" w:hint="eastAsia"/>
                <w:sz w:val="16"/>
                <w:szCs w:val="16"/>
                <w:lang w:eastAsia="ko-KR"/>
              </w:rPr>
              <w:t>(ii) practical sessions on access to, and use of, foreign examination results, and understanding of notifications communicated</w:t>
            </w:r>
            <w:r w:rsidRPr="0067588E">
              <w:rPr>
                <w:rFonts w:cs="Times New Roman"/>
                <w:sz w:val="16"/>
                <w:szCs w:val="16"/>
                <w:lang w:eastAsia="ko-KR"/>
              </w:rPr>
              <w:t>;  (ii</w:t>
            </w:r>
            <w:r w:rsidRPr="0067588E">
              <w:rPr>
                <w:rFonts w:cs="Times New Roman" w:hint="eastAsia"/>
                <w:sz w:val="16"/>
                <w:szCs w:val="16"/>
                <w:lang w:eastAsia="ko-KR"/>
              </w:rPr>
              <w:t>i</w:t>
            </w:r>
            <w:r w:rsidRPr="0067588E">
              <w:rPr>
                <w:rFonts w:cs="Times New Roman"/>
                <w:sz w:val="16"/>
                <w:szCs w:val="16"/>
                <w:lang w:eastAsia="ko-KR"/>
              </w:rPr>
              <w:t xml:space="preserve">) </w:t>
            </w:r>
            <w:r w:rsidRPr="0067588E">
              <w:rPr>
                <w:rFonts w:cs="Times New Roman" w:hint="eastAsia"/>
                <w:sz w:val="16"/>
                <w:szCs w:val="16"/>
                <w:lang w:eastAsia="ko-KR"/>
              </w:rPr>
              <w:t>a special session for</w:t>
            </w:r>
            <w:r w:rsidRPr="0067588E">
              <w:rPr>
                <w:rFonts w:eastAsia="Malgun Gothic" w:cs="Times New Roman" w:hint="eastAsia"/>
                <w:sz w:val="16"/>
                <w:szCs w:val="16"/>
                <w:lang w:eastAsia="ko-KR"/>
              </w:rPr>
              <w:t xml:space="preserve"> participants to </w:t>
            </w:r>
            <w:r w:rsidRPr="0067588E">
              <w:rPr>
                <w:rFonts w:eastAsia="Malgun Gothic" w:cs="Times New Roman"/>
                <w:sz w:val="16"/>
                <w:szCs w:val="16"/>
                <w:lang w:eastAsia="ko-KR"/>
              </w:rPr>
              <w:t>shar</w:t>
            </w:r>
            <w:r w:rsidRPr="0067588E">
              <w:rPr>
                <w:rFonts w:eastAsia="Malgun Gothic" w:cs="Times New Roman" w:hint="eastAsia"/>
                <w:sz w:val="16"/>
                <w:szCs w:val="16"/>
                <w:lang w:eastAsia="ko-KR"/>
              </w:rPr>
              <w:t>e</w:t>
            </w:r>
            <w:r w:rsidRPr="0067588E">
              <w:rPr>
                <w:rFonts w:eastAsia="Malgun Gothic" w:cs="Times New Roman"/>
                <w:sz w:val="16"/>
                <w:szCs w:val="16"/>
                <w:lang w:eastAsia="ko-KR"/>
              </w:rPr>
              <w:t xml:space="preserve"> views and discover the differences and commonalities in practice </w:t>
            </w:r>
            <w:r w:rsidRPr="0067588E">
              <w:rPr>
                <w:rFonts w:eastAsia="Malgun Gothic" w:cs="Times New Roman" w:hint="eastAsia"/>
                <w:sz w:val="16"/>
                <w:szCs w:val="16"/>
                <w:lang w:eastAsia="ko-KR"/>
              </w:rPr>
              <w:t xml:space="preserve">on </w:t>
            </w:r>
            <w:r w:rsidRPr="0067588E">
              <w:rPr>
                <w:rFonts w:cs="Times New Roman" w:hint="eastAsia"/>
                <w:sz w:val="16"/>
                <w:szCs w:val="16"/>
                <w:lang w:eastAsia="ko-KR"/>
              </w:rPr>
              <w:t xml:space="preserve">patent </w:t>
            </w:r>
            <w:r w:rsidRPr="0067588E">
              <w:rPr>
                <w:rFonts w:eastAsia="Malgun Gothic" w:cs="Times New Roman" w:hint="eastAsia"/>
                <w:sz w:val="16"/>
                <w:szCs w:val="16"/>
                <w:lang w:eastAsia="ko-KR"/>
              </w:rPr>
              <w:t xml:space="preserve">substantive examination among the national </w:t>
            </w:r>
            <w:r w:rsidRPr="0067588E">
              <w:rPr>
                <w:rFonts w:eastAsia="Malgun Gothic" w:cs="Times New Roman"/>
                <w:sz w:val="16"/>
                <w:szCs w:val="16"/>
                <w:lang w:eastAsia="ko-KR"/>
              </w:rPr>
              <w:t>p</w:t>
            </w:r>
            <w:r w:rsidRPr="0067588E">
              <w:rPr>
                <w:rFonts w:eastAsia="Malgun Gothic" w:cs="Times New Roman" w:hint="eastAsia"/>
                <w:sz w:val="16"/>
                <w:szCs w:val="16"/>
                <w:lang w:eastAsia="ko-KR"/>
              </w:rPr>
              <w:t xml:space="preserve">atent Offices; </w:t>
            </w:r>
            <w:r w:rsidRPr="0067588E">
              <w:rPr>
                <w:rFonts w:eastAsia="Malgun Gothic" w:cs="Times New Roman"/>
                <w:sz w:val="16"/>
                <w:szCs w:val="16"/>
                <w:lang w:eastAsia="ko-KR"/>
              </w:rPr>
              <w:t xml:space="preserve"> </w:t>
            </w:r>
            <w:r w:rsidRPr="0067588E">
              <w:rPr>
                <w:rFonts w:eastAsia="Malgun Gothic" w:cs="Times New Roman" w:hint="eastAsia"/>
                <w:sz w:val="16"/>
                <w:szCs w:val="16"/>
                <w:lang w:eastAsia="ko-KR"/>
              </w:rPr>
              <w:t xml:space="preserve">and (iv) </w:t>
            </w:r>
            <w:r w:rsidRPr="0067588E">
              <w:rPr>
                <w:rFonts w:cs="Times New Roman" w:hint="eastAsia"/>
                <w:sz w:val="16"/>
                <w:szCs w:val="16"/>
                <w:lang w:eastAsia="ko-KR"/>
              </w:rPr>
              <w:t>session</w:t>
            </w:r>
            <w:r w:rsidRPr="0067588E">
              <w:rPr>
                <w:rFonts w:eastAsia="Malgun Gothic" w:cs="Times New Roman" w:hint="eastAsia"/>
                <w:sz w:val="16"/>
                <w:szCs w:val="16"/>
                <w:lang w:eastAsia="ko-KR"/>
              </w:rPr>
              <w:t>s</w:t>
            </w:r>
            <w:r w:rsidRPr="0067588E">
              <w:rPr>
                <w:rFonts w:cs="Times New Roman" w:hint="eastAsia"/>
                <w:sz w:val="16"/>
                <w:szCs w:val="16"/>
                <w:lang w:eastAsia="ko-KR"/>
              </w:rPr>
              <w:t xml:space="preserve"> </w:t>
            </w:r>
            <w:r w:rsidRPr="0067588E">
              <w:rPr>
                <w:rFonts w:eastAsia="Malgun Gothic" w:cs="Times New Roman" w:hint="eastAsia"/>
                <w:sz w:val="16"/>
                <w:szCs w:val="16"/>
                <w:lang w:eastAsia="ko-KR"/>
              </w:rPr>
              <w:t xml:space="preserve">on patent quality control </w:t>
            </w:r>
            <w:r w:rsidRPr="0067588E">
              <w:rPr>
                <w:rFonts w:cs="Times New Roman" w:hint="eastAsia"/>
                <w:sz w:val="16"/>
                <w:szCs w:val="16"/>
                <w:lang w:eastAsia="ko-KR"/>
              </w:rPr>
              <w:t xml:space="preserve">for </w:t>
            </w:r>
            <w:r w:rsidRPr="0067588E">
              <w:rPr>
                <w:rFonts w:eastAsia="Malgun Gothic" w:cs="Times New Roman" w:hint="eastAsia"/>
                <w:sz w:val="16"/>
                <w:szCs w:val="16"/>
                <w:lang w:eastAsia="ko-KR"/>
              </w:rPr>
              <w:t xml:space="preserve">enhancing </w:t>
            </w:r>
            <w:r w:rsidRPr="0067588E">
              <w:rPr>
                <w:rFonts w:cs="Times New Roman" w:hint="eastAsia"/>
                <w:sz w:val="16"/>
                <w:szCs w:val="16"/>
                <w:lang w:eastAsia="ko-KR"/>
              </w:rPr>
              <w:t xml:space="preserve">patent </w:t>
            </w:r>
            <w:r w:rsidRPr="0067588E">
              <w:rPr>
                <w:rFonts w:eastAsia="Malgun Gothic" w:cs="Times New Roman" w:hint="eastAsia"/>
                <w:sz w:val="16"/>
                <w:szCs w:val="16"/>
                <w:lang w:eastAsia="ko-KR"/>
              </w:rPr>
              <w:t>examination credibility</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lastRenderedPageBreak/>
              <w:t>Workshops on Trademark Law &amp; Examination and On-the-Job Training Pilot Program</w:t>
            </w:r>
          </w:p>
        </w:tc>
        <w:tc>
          <w:tcPr>
            <w:tcW w:w="1217"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May 10 to 17, 2016</w:t>
            </w:r>
          </w:p>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May 18 to 20,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 xml:space="preserve">Republic of Korea/ 20 participants from Kazakhstan, Kyrgyzstan, Mozambique, Papua New Guinea, Paraguay, Sri Lanka, Thailand, Uzbekistan </w:t>
            </w:r>
            <w:r w:rsidRPr="0067588E">
              <w:rPr>
                <w:i/>
                <w:color w:val="000000"/>
                <w:sz w:val="16"/>
                <w:szCs w:val="16"/>
              </w:rPr>
              <w:t>(both programs)</w:t>
            </w:r>
            <w:r w:rsidRPr="0067588E">
              <w:rPr>
                <w:color w:val="000000"/>
                <w:sz w:val="16"/>
                <w:szCs w:val="16"/>
              </w:rPr>
              <w:t>, Viet Nam</w:t>
            </w:r>
          </w:p>
        </w:tc>
        <w:tc>
          <w:tcPr>
            <w:tcW w:w="4540"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color w:val="000000"/>
                <w:sz w:val="16"/>
                <w:szCs w:val="16"/>
              </w:rPr>
              <w:t>To:  (i) enhance the knowledge of trademark examiners of the principles of trademark law and trademark examination procedures;  (ii) increase their skills in actual examination of trademark applications;  (iii) provide an opportunity to exchange views on national trademark systems and challenges in trademark examination;  and (iv) increase the understanding and utilization of the Madrid System</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Seminar on Alternative Dispute Resolution of IP and Technology Disputes</w:t>
            </w:r>
          </w:p>
        </w:tc>
        <w:tc>
          <w:tcPr>
            <w:tcW w:w="1217"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March 11, 2016</w:t>
            </w:r>
          </w:p>
        </w:tc>
        <w:tc>
          <w:tcPr>
            <w:tcW w:w="1843" w:type="dxa"/>
          </w:tcPr>
          <w:p w:rsidR="007F3E75" w:rsidRPr="0067588E" w:rsidRDefault="007F3E75" w:rsidP="00FC5C0B">
            <w:pPr>
              <w:autoSpaceDE w:val="0"/>
              <w:autoSpaceDN w:val="0"/>
              <w:adjustRightInd w:val="0"/>
              <w:spacing w:before="120" w:after="120"/>
              <w:rPr>
                <w:color w:val="000000"/>
                <w:sz w:val="16"/>
                <w:szCs w:val="16"/>
                <w:lang w:eastAsia="ko-KR"/>
              </w:rPr>
            </w:pPr>
            <w:r w:rsidRPr="0067588E">
              <w:rPr>
                <w:color w:val="000000"/>
                <w:sz w:val="16"/>
                <w:szCs w:val="16"/>
              </w:rPr>
              <w:t>Republic of Korea</w:t>
            </w:r>
            <w:r w:rsidRPr="0067588E">
              <w:rPr>
                <w:rFonts w:hint="eastAsia"/>
                <w:color w:val="000000"/>
                <w:sz w:val="16"/>
                <w:szCs w:val="16"/>
                <w:lang w:eastAsia="ko-KR"/>
              </w:rPr>
              <w:t>/</w:t>
            </w:r>
            <w:r w:rsidRPr="0067588E">
              <w:rPr>
                <w:color w:val="000000"/>
                <w:sz w:val="16"/>
                <w:szCs w:val="16"/>
              </w:rPr>
              <w:t xml:space="preserve"> about 170 participants from </w:t>
            </w:r>
            <w:r w:rsidR="00FC5C0B">
              <w:rPr>
                <w:color w:val="000000"/>
                <w:sz w:val="16"/>
                <w:szCs w:val="16"/>
              </w:rPr>
              <w:t>Korea</w:t>
            </w:r>
          </w:p>
        </w:tc>
        <w:tc>
          <w:tcPr>
            <w:tcW w:w="4540" w:type="dxa"/>
          </w:tcPr>
          <w:p w:rsidR="007F3E75" w:rsidRPr="0067588E" w:rsidRDefault="007F3E75" w:rsidP="00545FEA">
            <w:pPr>
              <w:autoSpaceDE w:val="0"/>
              <w:autoSpaceDN w:val="0"/>
              <w:adjustRightInd w:val="0"/>
              <w:spacing w:before="120" w:after="120"/>
              <w:rPr>
                <w:color w:val="000000"/>
                <w:sz w:val="16"/>
                <w:szCs w:val="16"/>
              </w:rPr>
            </w:pPr>
            <w:r w:rsidRPr="0067588E">
              <w:rPr>
                <w:rFonts w:eastAsia="Malgun Gothic" w:hint="eastAsia"/>
                <w:color w:val="000000"/>
                <w:sz w:val="16"/>
                <w:szCs w:val="16"/>
                <w:lang w:eastAsia="ko-KR"/>
              </w:rPr>
              <w:t>T</w:t>
            </w:r>
            <w:r w:rsidRPr="0067588E">
              <w:rPr>
                <w:color w:val="000000"/>
                <w:sz w:val="16"/>
                <w:szCs w:val="16"/>
                <w:lang w:eastAsia="ko-KR"/>
              </w:rPr>
              <w:t>o:  (i) provide a better understanding of Alternative Dispute Resolution (ADR) procedures in IP disputes</w:t>
            </w:r>
            <w:r w:rsidRPr="0067588E">
              <w:rPr>
                <w:rFonts w:eastAsia="Malgun Gothic"/>
                <w:color w:val="000000"/>
                <w:sz w:val="16"/>
                <w:szCs w:val="16"/>
                <w:lang w:eastAsia="ko-KR"/>
              </w:rPr>
              <w:t>;  (ii)</w:t>
            </w:r>
            <w:r w:rsidRPr="0067588E">
              <w:rPr>
                <w:color w:val="000000"/>
                <w:sz w:val="16"/>
                <w:szCs w:val="16"/>
                <w:lang w:eastAsia="ko-KR"/>
              </w:rPr>
              <w:t xml:space="preserve"> share the WIPO Center’s experience in ADR with national ADR authorities</w:t>
            </w:r>
            <w:r w:rsidRPr="0067588E">
              <w:rPr>
                <w:rFonts w:eastAsia="Malgun Gothic"/>
                <w:color w:val="000000"/>
                <w:sz w:val="16"/>
                <w:szCs w:val="16"/>
                <w:lang w:eastAsia="ko-KR"/>
              </w:rPr>
              <w:t xml:space="preserve">; </w:t>
            </w:r>
            <w:r w:rsidRPr="0067588E">
              <w:rPr>
                <w:color w:val="000000"/>
                <w:sz w:val="16"/>
                <w:szCs w:val="16"/>
                <w:lang w:eastAsia="ko-KR"/>
              </w:rPr>
              <w:t xml:space="preserve"> and (iii) encourage the developing countries to develop and implement appropriate procedures of ADR</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 xml:space="preserve">Seminar </w:t>
            </w:r>
            <w:r w:rsidRPr="0067588E">
              <w:rPr>
                <w:color w:val="000000"/>
                <w:sz w:val="16"/>
                <w:szCs w:val="16"/>
                <w:lang w:eastAsia="ko-KR"/>
              </w:rPr>
              <w:t>of Industrial Property on Mediation and Arbitration of Intellectual Property</w:t>
            </w:r>
          </w:p>
        </w:tc>
        <w:tc>
          <w:tcPr>
            <w:tcW w:w="1217" w:type="dxa"/>
          </w:tcPr>
          <w:p w:rsidR="007F3E75" w:rsidRPr="0067588E" w:rsidRDefault="007F3E75" w:rsidP="00545FEA">
            <w:pPr>
              <w:autoSpaceDE w:val="0"/>
              <w:autoSpaceDN w:val="0"/>
              <w:adjustRightInd w:val="0"/>
              <w:spacing w:before="120" w:after="120"/>
              <w:rPr>
                <w:color w:val="000000"/>
                <w:sz w:val="16"/>
                <w:szCs w:val="16"/>
              </w:rPr>
            </w:pPr>
            <w:r w:rsidRPr="0067588E">
              <w:rPr>
                <w:rFonts w:hint="eastAsia"/>
                <w:color w:val="000000"/>
                <w:sz w:val="16"/>
                <w:szCs w:val="16"/>
                <w:lang w:eastAsia="ko-KR"/>
              </w:rPr>
              <w:t>November 17 to 22</w:t>
            </w:r>
            <w:r w:rsidRPr="0067588E">
              <w:rPr>
                <w:color w:val="000000"/>
                <w:sz w:val="16"/>
                <w:szCs w:val="16"/>
              </w:rPr>
              <w:t>, 2016</w:t>
            </w:r>
          </w:p>
        </w:tc>
        <w:tc>
          <w:tcPr>
            <w:tcW w:w="1843" w:type="dxa"/>
          </w:tcPr>
          <w:p w:rsidR="007F3E75" w:rsidRPr="0067588E" w:rsidRDefault="007F3E75" w:rsidP="00545FEA">
            <w:pPr>
              <w:autoSpaceDE w:val="0"/>
              <w:autoSpaceDN w:val="0"/>
              <w:adjustRightInd w:val="0"/>
              <w:spacing w:before="120" w:after="120"/>
              <w:rPr>
                <w:color w:val="000000"/>
                <w:sz w:val="16"/>
                <w:szCs w:val="16"/>
                <w:lang w:eastAsia="ko-KR"/>
              </w:rPr>
            </w:pPr>
            <w:r w:rsidRPr="00894E87">
              <w:rPr>
                <w:rFonts w:hint="eastAsia"/>
                <w:color w:val="000000"/>
                <w:sz w:val="16"/>
                <w:szCs w:val="16"/>
                <w:lang w:eastAsia="ko-KR"/>
              </w:rPr>
              <w:t>Cuba, El Salvador and Mexico</w:t>
            </w:r>
            <w:r w:rsidR="00FC5C0B">
              <w:rPr>
                <w:color w:val="000000"/>
                <w:sz w:val="16"/>
                <w:szCs w:val="16"/>
                <w:lang w:eastAsia="ko-KR"/>
              </w:rPr>
              <w:t>/ about 50 participants from Cuba, 136 participants from El Salvador, 100 participants from Mexico</w:t>
            </w:r>
          </w:p>
        </w:tc>
        <w:tc>
          <w:tcPr>
            <w:tcW w:w="4540" w:type="dxa"/>
          </w:tcPr>
          <w:p w:rsidR="007F3E75" w:rsidRPr="0067588E" w:rsidRDefault="007F3E75" w:rsidP="00545FEA">
            <w:pPr>
              <w:autoSpaceDE w:val="0"/>
              <w:autoSpaceDN w:val="0"/>
              <w:adjustRightInd w:val="0"/>
              <w:spacing w:before="120" w:after="120"/>
              <w:rPr>
                <w:color w:val="000000"/>
                <w:sz w:val="16"/>
                <w:szCs w:val="16"/>
              </w:rPr>
            </w:pPr>
            <w:r w:rsidRPr="0067588E">
              <w:rPr>
                <w:rFonts w:eastAsia="Malgun Gothic" w:hint="eastAsia"/>
                <w:color w:val="000000"/>
                <w:sz w:val="16"/>
                <w:szCs w:val="16"/>
                <w:lang w:eastAsia="ko-KR"/>
              </w:rPr>
              <w:t>T</w:t>
            </w:r>
            <w:r w:rsidRPr="0067588E">
              <w:rPr>
                <w:color w:val="000000"/>
                <w:sz w:val="16"/>
                <w:szCs w:val="16"/>
                <w:lang w:eastAsia="ko-KR"/>
              </w:rPr>
              <w:t>o:  (i) provide a better understanding of Alternative Dispute Resolution (ADR) procedures in IP disputes</w:t>
            </w:r>
            <w:r w:rsidRPr="0067588E">
              <w:rPr>
                <w:rFonts w:eastAsia="Malgun Gothic"/>
                <w:color w:val="000000"/>
                <w:sz w:val="16"/>
                <w:szCs w:val="16"/>
                <w:lang w:eastAsia="ko-KR"/>
              </w:rPr>
              <w:t xml:space="preserve">; </w:t>
            </w:r>
            <w:r w:rsidRPr="0067588E">
              <w:rPr>
                <w:color w:val="000000"/>
                <w:sz w:val="16"/>
                <w:szCs w:val="16"/>
                <w:lang w:eastAsia="ko-KR"/>
              </w:rPr>
              <w:t xml:space="preserve"> (ii) share the WIPO Center’s experience in ADR with national ADR authorities</w:t>
            </w:r>
            <w:r w:rsidRPr="0067588E">
              <w:rPr>
                <w:rFonts w:eastAsia="Malgun Gothic"/>
                <w:color w:val="000000"/>
                <w:sz w:val="16"/>
                <w:szCs w:val="16"/>
                <w:lang w:eastAsia="ko-KR"/>
              </w:rPr>
              <w:t xml:space="preserve">; </w:t>
            </w:r>
            <w:r>
              <w:rPr>
                <w:color w:val="000000"/>
                <w:sz w:val="16"/>
                <w:szCs w:val="16"/>
                <w:lang w:eastAsia="ko-KR"/>
              </w:rPr>
              <w:t xml:space="preserve"> and (iii) encourage </w:t>
            </w:r>
            <w:r w:rsidRPr="0067588E">
              <w:rPr>
                <w:color w:val="000000"/>
                <w:sz w:val="16"/>
                <w:szCs w:val="16"/>
                <w:lang w:eastAsia="ko-KR"/>
              </w:rPr>
              <w:t>developing countries to develop and implement appropriate procedures of ADR</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The Seed Project:  International Education Program on Ideas, Invention, Innovation and IP</w:t>
            </w:r>
          </w:p>
        </w:tc>
        <w:tc>
          <w:tcPr>
            <w:tcW w:w="1217"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May 16 to 20,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Republic of Korea/ 15 participants from Malaysia, Mongolia, Philippines, Turkey, Viet Nam</w:t>
            </w:r>
          </w:p>
        </w:tc>
        <w:tc>
          <w:tcPr>
            <w:tcW w:w="4540"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The objectives of the project are to:  (i) increase</w:t>
            </w:r>
            <w:r w:rsidRPr="0067588E">
              <w:rPr>
                <w:rFonts w:hint="eastAsia"/>
                <w:color w:val="000000"/>
                <w:sz w:val="16"/>
                <w:szCs w:val="16"/>
                <w:lang w:eastAsia="ko-KR"/>
              </w:rPr>
              <w:t xml:space="preserve"> </w:t>
            </w:r>
            <w:r w:rsidRPr="0067588E">
              <w:rPr>
                <w:color w:val="000000"/>
                <w:sz w:val="16"/>
                <w:szCs w:val="16"/>
              </w:rPr>
              <w:t>participants’ knowledge on the inventing process, protection of inventions and management of IPRs;  (ii) pass on the know-how of a teaching method that the Republic of Korea has gained through various projects and educational programs in order to enable participants to further disseminate the knowledge and skills at the national level</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Pro</w:t>
            </w:r>
            <w:r w:rsidRPr="0067588E">
              <w:rPr>
                <w:rFonts w:hint="eastAsia"/>
                <w:color w:val="000000"/>
                <w:sz w:val="16"/>
                <w:szCs w:val="16"/>
                <w:lang w:eastAsia="ko-KR"/>
              </w:rPr>
              <w:t>duction of</w:t>
            </w:r>
            <w:r w:rsidRPr="0067588E">
              <w:rPr>
                <w:color w:val="000000"/>
                <w:sz w:val="16"/>
                <w:szCs w:val="16"/>
              </w:rPr>
              <w:t xml:space="preserve"> “Pororo” Animation DVD and Guide (in English, French and Spanish)</w:t>
            </w:r>
          </w:p>
        </w:tc>
        <w:tc>
          <w:tcPr>
            <w:tcW w:w="1217"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January to December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Republic of Korea</w:t>
            </w:r>
          </w:p>
        </w:tc>
        <w:tc>
          <w:tcPr>
            <w:tcW w:w="4540" w:type="dxa"/>
          </w:tcPr>
          <w:p w:rsidR="007F3E75" w:rsidRPr="0067588E" w:rsidRDefault="007F3E75" w:rsidP="00545FEA">
            <w:pPr>
              <w:autoSpaceDE w:val="0"/>
              <w:autoSpaceDN w:val="0"/>
              <w:adjustRightInd w:val="0"/>
              <w:spacing w:before="120" w:after="120"/>
              <w:rPr>
                <w:color w:val="000000"/>
                <w:sz w:val="16"/>
                <w:szCs w:val="16"/>
              </w:rPr>
            </w:pPr>
            <w:r w:rsidRPr="0067588E">
              <w:rPr>
                <w:sz w:val="16"/>
                <w:szCs w:val="16"/>
                <w:lang w:eastAsia="ko-KR"/>
              </w:rPr>
              <w:t>To:  (i) provide user-friendly IP materials to non-IP experts;  (ii) enhance the interest of the public on IP issues;  (iii) assist schools and other educational institutions in accessing creativity enhancing curricula;  and (iv) provide IP users with enhanced accessibility to IP material in local languages</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color w:val="000000"/>
                <w:sz w:val="16"/>
                <w:szCs w:val="16"/>
              </w:rPr>
              <w:t>Production of Dubbed Version of Pororo Animation DVD (CD) and  Guide (Workbook) in Arabic language</w:t>
            </w:r>
          </w:p>
        </w:tc>
        <w:tc>
          <w:tcPr>
            <w:tcW w:w="1217"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color w:val="000000"/>
                <w:sz w:val="16"/>
                <w:szCs w:val="16"/>
              </w:rPr>
              <w:t xml:space="preserve">January to December </w:t>
            </w:r>
            <w:r w:rsidRPr="0067588E">
              <w:rPr>
                <w:rFonts w:hint="eastAsia"/>
                <w:color w:val="000000"/>
                <w:sz w:val="16"/>
                <w:szCs w:val="16"/>
                <w:lang w:eastAsia="ko-KR"/>
              </w:rPr>
              <w:t>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Republic of Korea</w:t>
            </w:r>
          </w:p>
        </w:tc>
        <w:tc>
          <w:tcPr>
            <w:tcW w:w="4540" w:type="dxa"/>
          </w:tcPr>
          <w:p w:rsidR="007F3E75" w:rsidRPr="0067588E" w:rsidRDefault="007F3E75" w:rsidP="00545FEA">
            <w:pPr>
              <w:autoSpaceDE w:val="0"/>
              <w:autoSpaceDN w:val="0"/>
              <w:adjustRightInd w:val="0"/>
              <w:spacing w:before="120" w:after="120"/>
              <w:rPr>
                <w:sz w:val="16"/>
                <w:szCs w:val="16"/>
                <w:lang w:eastAsia="ko-KR"/>
              </w:rPr>
            </w:pPr>
            <w:r w:rsidRPr="0067588E">
              <w:rPr>
                <w:sz w:val="16"/>
                <w:szCs w:val="16"/>
                <w:lang w:eastAsia="ko-KR"/>
              </w:rPr>
              <w:t>To:  (i) provide user-friendly IP materials to non-IP experts;  (ii) enhance the interest of the public on IP issues;  (iii) assist schools and other educational institutions in accessing creativity-enhancing curricula;  and (iv) provide IP users with enhanced accessibility to IP material in local languages</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lang w:eastAsia="ko-KR"/>
              </w:rPr>
              <w:t>Production of a New Subject (“Industrial Design”) of Pororo Animation Material</w:t>
            </w:r>
          </w:p>
        </w:tc>
        <w:tc>
          <w:tcPr>
            <w:tcW w:w="1217"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rFonts w:hint="eastAsia"/>
                <w:color w:val="000000"/>
                <w:sz w:val="16"/>
                <w:szCs w:val="16"/>
                <w:lang w:eastAsia="ko-KR"/>
              </w:rPr>
              <w:t>December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Republic of Korea</w:t>
            </w:r>
          </w:p>
        </w:tc>
        <w:tc>
          <w:tcPr>
            <w:tcW w:w="4540" w:type="dxa"/>
          </w:tcPr>
          <w:p w:rsidR="007F3E75" w:rsidRPr="0067588E" w:rsidRDefault="007F3E75" w:rsidP="00545FEA">
            <w:pPr>
              <w:autoSpaceDE w:val="0"/>
              <w:autoSpaceDN w:val="0"/>
              <w:adjustRightInd w:val="0"/>
              <w:spacing w:before="120" w:after="120"/>
              <w:rPr>
                <w:sz w:val="16"/>
                <w:szCs w:val="16"/>
                <w:lang w:eastAsia="ko-KR"/>
              </w:rPr>
            </w:pPr>
            <w:r w:rsidRPr="0067588E">
              <w:rPr>
                <w:sz w:val="16"/>
                <w:szCs w:val="16"/>
                <w:lang w:eastAsia="ko-KR"/>
              </w:rPr>
              <w:t>To:  (i) provide user-friendly IP materials to non-IP experts;  (ii) enhance the interest of the public on IP issues;  (iii) assist schools and other educational institutions in accessing creativity-enhancing curricula;  and (iv) provide IP users with enhanced accessibility to IP material in local languages</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color w:val="000000"/>
                <w:sz w:val="16"/>
                <w:szCs w:val="16"/>
              </w:rPr>
              <w:t>Production of Game-based learning PC Toolkit (CD and Workbook)</w:t>
            </w:r>
          </w:p>
        </w:tc>
        <w:tc>
          <w:tcPr>
            <w:tcW w:w="1217"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rFonts w:hint="eastAsia"/>
                <w:color w:val="000000"/>
                <w:sz w:val="16"/>
                <w:szCs w:val="16"/>
                <w:lang w:eastAsia="ko-KR"/>
              </w:rPr>
              <w:t>July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Republic of Korea</w:t>
            </w:r>
          </w:p>
        </w:tc>
        <w:tc>
          <w:tcPr>
            <w:tcW w:w="4540" w:type="dxa"/>
          </w:tcPr>
          <w:p w:rsidR="007F3E75" w:rsidRPr="0067588E" w:rsidRDefault="007F3E75" w:rsidP="00545FEA">
            <w:pPr>
              <w:autoSpaceDE w:val="0"/>
              <w:autoSpaceDN w:val="0"/>
              <w:adjustRightInd w:val="0"/>
              <w:spacing w:before="120" w:after="120"/>
              <w:rPr>
                <w:sz w:val="16"/>
                <w:szCs w:val="16"/>
                <w:lang w:eastAsia="ko-KR"/>
              </w:rPr>
            </w:pPr>
            <w:r w:rsidRPr="0067588E">
              <w:rPr>
                <w:sz w:val="16"/>
                <w:szCs w:val="16"/>
                <w:lang w:eastAsia="ko-KR"/>
              </w:rPr>
              <w:t>To:  (i) inspire public interest, particularly in young people, in IP-related issues in an easier and more entertaining way;  (ii) effectively promote long term IP awareness among WIPO Member States;  and (iii) provide a proper method of learning IP for those who are familiar with digital devices (digital native)</w:t>
            </w:r>
          </w:p>
        </w:tc>
      </w:tr>
      <w:tr w:rsidR="007F3E75" w:rsidRPr="0067588E" w:rsidTr="00545FEA">
        <w:tc>
          <w:tcPr>
            <w:tcW w:w="9443" w:type="dxa"/>
            <w:gridSpan w:val="4"/>
            <w:shd w:val="clear" w:color="auto" w:fill="C6D9F1" w:themeFill="text2" w:themeFillTint="33"/>
            <w:vAlign w:val="center"/>
            <w:hideMark/>
          </w:tcPr>
          <w:p w:rsidR="007F3E75" w:rsidRPr="0067588E" w:rsidRDefault="007F3E75" w:rsidP="00545FEA">
            <w:pPr>
              <w:keepNext/>
              <w:keepLines/>
              <w:spacing w:before="120" w:after="60"/>
              <w:ind w:left="1701" w:hanging="1701"/>
              <w:rPr>
                <w:bCs/>
                <w:sz w:val="16"/>
                <w:szCs w:val="16"/>
              </w:rPr>
            </w:pPr>
            <w:r w:rsidRPr="0067588E">
              <w:rPr>
                <w:b/>
                <w:bCs/>
                <w:color w:val="000000"/>
                <w:sz w:val="16"/>
                <w:szCs w:val="16"/>
              </w:rPr>
              <w:t>RESULT</w:t>
            </w:r>
            <w:r w:rsidRPr="0067588E">
              <w:rPr>
                <w:b/>
                <w:bCs/>
                <w:sz w:val="16"/>
                <w:szCs w:val="16"/>
              </w:rPr>
              <w:t>:</w:t>
            </w:r>
            <w:r w:rsidRPr="0067588E">
              <w:rPr>
                <w:b/>
                <w:bCs/>
                <w:sz w:val="16"/>
                <w:szCs w:val="16"/>
              </w:rPr>
              <w:tab/>
            </w:r>
            <w:r w:rsidRPr="0067588E">
              <w:rPr>
                <w:bCs/>
                <w:sz w:val="16"/>
                <w:szCs w:val="16"/>
              </w:rPr>
              <w:t>IV.2. Enhanced access to, and use of, IP information by IP institutions and the public to promote innovation and creativity</w:t>
            </w:r>
          </w:p>
        </w:tc>
      </w:tr>
      <w:tr w:rsidR="007F3E75" w:rsidRPr="0067588E" w:rsidTr="00545FEA">
        <w:trPr>
          <w:trHeight w:val="438"/>
        </w:trPr>
        <w:tc>
          <w:tcPr>
            <w:tcW w:w="1843" w:type="dxa"/>
            <w:vAlign w:val="center"/>
            <w:hideMark/>
          </w:tcPr>
          <w:p w:rsidR="007F3E75" w:rsidRPr="0067588E" w:rsidRDefault="007F3E75" w:rsidP="00545FEA">
            <w:pPr>
              <w:keepNext/>
              <w:keepLines/>
              <w:rPr>
                <w:b/>
                <w:bCs/>
                <w:sz w:val="16"/>
                <w:szCs w:val="16"/>
              </w:rPr>
            </w:pPr>
            <w:r w:rsidRPr="0067588E">
              <w:rPr>
                <w:b/>
                <w:bCs/>
                <w:sz w:val="16"/>
                <w:szCs w:val="16"/>
              </w:rPr>
              <w:t>Activity</w:t>
            </w:r>
          </w:p>
        </w:tc>
        <w:tc>
          <w:tcPr>
            <w:tcW w:w="1217" w:type="dxa"/>
            <w:tcMar>
              <w:top w:w="110" w:type="dxa"/>
              <w:left w:w="108" w:type="dxa"/>
              <w:bottom w:w="0" w:type="dxa"/>
              <w:right w:w="108" w:type="dxa"/>
            </w:tcMar>
            <w:vAlign w:val="center"/>
            <w:hideMark/>
          </w:tcPr>
          <w:p w:rsidR="007F3E75" w:rsidRPr="0067588E" w:rsidRDefault="007F3E75" w:rsidP="00545FEA">
            <w:pPr>
              <w:keepNext/>
              <w:keepLines/>
              <w:rPr>
                <w:b/>
                <w:bCs/>
                <w:sz w:val="16"/>
                <w:szCs w:val="16"/>
              </w:rPr>
            </w:pPr>
            <w:r w:rsidRPr="0067588E">
              <w:rPr>
                <w:b/>
                <w:bCs/>
                <w:sz w:val="16"/>
                <w:szCs w:val="16"/>
              </w:rPr>
              <w:t>Date</w:t>
            </w:r>
          </w:p>
        </w:tc>
        <w:tc>
          <w:tcPr>
            <w:tcW w:w="1843" w:type="dxa"/>
            <w:tcMar>
              <w:top w:w="110" w:type="dxa"/>
              <w:left w:w="108" w:type="dxa"/>
              <w:bottom w:w="0" w:type="dxa"/>
              <w:right w:w="108" w:type="dxa"/>
            </w:tcMar>
            <w:vAlign w:val="center"/>
            <w:hideMark/>
          </w:tcPr>
          <w:p w:rsidR="007F3E75" w:rsidRPr="0067588E" w:rsidRDefault="007F3E75" w:rsidP="00545FEA">
            <w:pPr>
              <w:keepNext/>
              <w:keepLines/>
              <w:rPr>
                <w:sz w:val="16"/>
                <w:szCs w:val="16"/>
              </w:rPr>
            </w:pPr>
            <w:r w:rsidRPr="0067588E">
              <w:rPr>
                <w:b/>
                <w:bCs/>
                <w:sz w:val="16"/>
                <w:szCs w:val="16"/>
              </w:rPr>
              <w:t>Host Country/</w:t>
            </w:r>
            <w:r w:rsidRPr="0067588E">
              <w:rPr>
                <w:b/>
                <w:bCs/>
                <w:sz w:val="16"/>
                <w:szCs w:val="16"/>
              </w:rPr>
              <w:br/>
              <w:t>Recipients</w:t>
            </w:r>
          </w:p>
        </w:tc>
        <w:tc>
          <w:tcPr>
            <w:tcW w:w="4540" w:type="dxa"/>
            <w:shd w:val="clear" w:color="auto" w:fill="FFFFFF"/>
            <w:tcMar>
              <w:top w:w="110" w:type="dxa"/>
              <w:left w:w="108" w:type="dxa"/>
              <w:bottom w:w="0" w:type="dxa"/>
              <w:right w:w="108" w:type="dxa"/>
            </w:tcMar>
            <w:vAlign w:val="center"/>
            <w:hideMark/>
          </w:tcPr>
          <w:p w:rsidR="007F3E75" w:rsidRPr="0067588E" w:rsidRDefault="007F3E75" w:rsidP="00545FEA">
            <w:pPr>
              <w:keepNext/>
              <w:keepLines/>
              <w:rPr>
                <w:sz w:val="16"/>
                <w:szCs w:val="16"/>
              </w:rPr>
            </w:pPr>
            <w:r w:rsidRPr="0067588E">
              <w:rPr>
                <w:b/>
                <w:bCs/>
                <w:sz w:val="16"/>
                <w:szCs w:val="16"/>
              </w:rPr>
              <w:t>Purpose(s)/Description(s)</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 xml:space="preserve">Project on Use of Intellectual Property for Development and Utilization of </w:t>
            </w:r>
            <w:r w:rsidRPr="0067588E">
              <w:rPr>
                <w:color w:val="000000"/>
                <w:sz w:val="16"/>
                <w:szCs w:val="16"/>
              </w:rPr>
              <w:lastRenderedPageBreak/>
              <w:t>Appropriate Technologies:  Final Contest &amp; Award Ceremony and Final Workshop</w:t>
            </w:r>
          </w:p>
        </w:tc>
        <w:tc>
          <w:tcPr>
            <w:tcW w:w="1217" w:type="dxa"/>
          </w:tcPr>
          <w:p w:rsidR="007F3E75" w:rsidRPr="0067588E" w:rsidRDefault="007F3E75" w:rsidP="0001487F">
            <w:pPr>
              <w:autoSpaceDE w:val="0"/>
              <w:autoSpaceDN w:val="0"/>
              <w:adjustRightInd w:val="0"/>
              <w:spacing w:before="120" w:after="120"/>
              <w:rPr>
                <w:color w:val="000000"/>
                <w:sz w:val="16"/>
                <w:szCs w:val="16"/>
              </w:rPr>
            </w:pPr>
            <w:r w:rsidRPr="0067588E">
              <w:rPr>
                <w:color w:val="000000"/>
                <w:sz w:val="16"/>
                <w:szCs w:val="16"/>
              </w:rPr>
              <w:lastRenderedPageBreak/>
              <w:t>April 20 to 2</w:t>
            </w:r>
            <w:r w:rsidR="0001487F">
              <w:rPr>
                <w:color w:val="000000"/>
                <w:sz w:val="16"/>
                <w:szCs w:val="16"/>
              </w:rPr>
              <w:t>2</w:t>
            </w:r>
            <w:r w:rsidRPr="0067588E">
              <w:rPr>
                <w:color w:val="000000"/>
                <w:sz w:val="16"/>
                <w:szCs w:val="16"/>
              </w:rPr>
              <w:t>,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Dominican Republic</w:t>
            </w:r>
            <w:r w:rsidR="0001487F">
              <w:rPr>
                <w:color w:val="000000"/>
                <w:sz w:val="16"/>
                <w:szCs w:val="16"/>
              </w:rPr>
              <w:t xml:space="preserve">/ about 200 participants from </w:t>
            </w:r>
            <w:r w:rsidR="0001487F">
              <w:rPr>
                <w:color w:val="000000"/>
                <w:sz w:val="16"/>
                <w:szCs w:val="16"/>
              </w:rPr>
              <w:lastRenderedPageBreak/>
              <w:t>Dominican Republic</w:t>
            </w:r>
          </w:p>
        </w:tc>
        <w:tc>
          <w:tcPr>
            <w:tcW w:w="4540"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rFonts w:cs="Times New Roman"/>
                <w:sz w:val="16"/>
                <w:szCs w:val="16"/>
              </w:rPr>
              <w:lastRenderedPageBreak/>
              <w:t xml:space="preserve">The objectives of the </w:t>
            </w:r>
            <w:r w:rsidRPr="0067588E">
              <w:rPr>
                <w:rFonts w:eastAsia="Malgun Gothic" w:cs="Times New Roman"/>
                <w:sz w:val="16"/>
                <w:szCs w:val="16"/>
                <w:lang w:eastAsia="ko-KR"/>
              </w:rPr>
              <w:t>C</w:t>
            </w:r>
            <w:r w:rsidRPr="0067588E">
              <w:rPr>
                <w:rFonts w:cs="Times New Roman"/>
                <w:sz w:val="16"/>
                <w:szCs w:val="16"/>
              </w:rPr>
              <w:t xml:space="preserve">ompetition were to encourage and reward excellence in the invention of AT in the agricultural field that </w:t>
            </w:r>
            <w:r w:rsidRPr="0067588E">
              <w:rPr>
                <w:rFonts w:eastAsia="Malgun Gothic" w:cs="Times New Roman" w:hint="eastAsia"/>
                <w:sz w:val="16"/>
                <w:szCs w:val="16"/>
                <w:lang w:eastAsia="ko-KR"/>
              </w:rPr>
              <w:t>c</w:t>
            </w:r>
            <w:r w:rsidRPr="0067588E">
              <w:rPr>
                <w:rFonts w:cs="Times New Roman"/>
                <w:sz w:val="16"/>
                <w:szCs w:val="16"/>
              </w:rPr>
              <w:t xml:space="preserve">ould be easily and economically utilized by local communities to meet their needs and </w:t>
            </w:r>
            <w:r w:rsidRPr="0067588E">
              <w:rPr>
                <w:rFonts w:eastAsia="Malgun Gothic" w:cs="Times New Roman" w:hint="eastAsia"/>
                <w:sz w:val="16"/>
                <w:szCs w:val="16"/>
                <w:lang w:eastAsia="ko-KR"/>
              </w:rPr>
              <w:t xml:space="preserve">that would </w:t>
            </w:r>
            <w:r w:rsidRPr="0067588E">
              <w:rPr>
                <w:rFonts w:eastAsia="Malgun Gothic" w:cs="Times New Roman" w:hint="eastAsia"/>
                <w:sz w:val="16"/>
                <w:szCs w:val="16"/>
                <w:lang w:eastAsia="ko-KR"/>
              </w:rPr>
              <w:lastRenderedPageBreak/>
              <w:t xml:space="preserve">contribute to </w:t>
            </w:r>
            <w:r w:rsidRPr="0067588E">
              <w:rPr>
                <w:rFonts w:cs="Times New Roman"/>
                <w:sz w:val="16"/>
                <w:szCs w:val="16"/>
              </w:rPr>
              <w:t>creating sustainable development of local communities.  The effective utilization of patent information for devising solutions was a key element of the Competition</w:t>
            </w:r>
            <w:r w:rsidRPr="0067588E">
              <w:rPr>
                <w:rFonts w:cs="Times New Roman" w:hint="eastAsia"/>
                <w:sz w:val="16"/>
                <w:szCs w:val="16"/>
                <w:lang w:eastAsia="ko-KR"/>
              </w:rPr>
              <w:t>.</w:t>
            </w:r>
          </w:p>
        </w:tc>
      </w:tr>
      <w:tr w:rsidR="007F3E75" w:rsidRPr="0067588E" w:rsidTr="00545FEA">
        <w:trPr>
          <w:trHeight w:val="2875"/>
        </w:trPr>
        <w:tc>
          <w:tcPr>
            <w:tcW w:w="1843" w:type="dxa"/>
          </w:tcPr>
          <w:p w:rsidR="007F3E75" w:rsidRPr="0067588E" w:rsidRDefault="007F3E75" w:rsidP="00545FEA">
            <w:pPr>
              <w:autoSpaceDE w:val="0"/>
              <w:autoSpaceDN w:val="0"/>
              <w:adjustRightInd w:val="0"/>
              <w:rPr>
                <w:color w:val="000000"/>
                <w:sz w:val="16"/>
                <w:szCs w:val="16"/>
              </w:rPr>
            </w:pPr>
            <w:r w:rsidRPr="0067588E">
              <w:rPr>
                <w:color w:val="000000"/>
                <w:sz w:val="16"/>
                <w:szCs w:val="16"/>
              </w:rPr>
              <w:lastRenderedPageBreak/>
              <w:t>Project on Use of Intellectual Property for Development and Utilization of Appropriate Technologies:</w:t>
            </w:r>
          </w:p>
          <w:p w:rsidR="007F3E75" w:rsidRPr="0067588E" w:rsidRDefault="007F3E75" w:rsidP="00545FEA">
            <w:pPr>
              <w:autoSpaceDE w:val="0"/>
              <w:autoSpaceDN w:val="0"/>
              <w:adjustRightInd w:val="0"/>
              <w:rPr>
                <w:color w:val="000000"/>
                <w:sz w:val="16"/>
                <w:szCs w:val="16"/>
              </w:rPr>
            </w:pPr>
            <w:r w:rsidRPr="0067588E">
              <w:rPr>
                <w:color w:val="000000"/>
                <w:sz w:val="16"/>
                <w:szCs w:val="16"/>
              </w:rPr>
              <w:t>(1) Consultation Meetings</w:t>
            </w:r>
          </w:p>
          <w:p w:rsidR="007F3E75" w:rsidRPr="0067588E" w:rsidRDefault="007F3E75" w:rsidP="00545FEA">
            <w:pPr>
              <w:autoSpaceDE w:val="0"/>
              <w:autoSpaceDN w:val="0"/>
              <w:adjustRightInd w:val="0"/>
              <w:rPr>
                <w:color w:val="000000"/>
                <w:sz w:val="16"/>
                <w:szCs w:val="16"/>
              </w:rPr>
            </w:pPr>
            <w:r w:rsidRPr="0067588E">
              <w:rPr>
                <w:color w:val="000000"/>
                <w:sz w:val="16"/>
                <w:szCs w:val="16"/>
              </w:rPr>
              <w:t>(2) Orientation Workshop - Further Advanced Patent Search Workshop</w:t>
            </w:r>
          </w:p>
          <w:p w:rsidR="007F3E75" w:rsidRPr="0067588E" w:rsidRDefault="007F3E75" w:rsidP="00545FEA">
            <w:pPr>
              <w:autoSpaceDE w:val="0"/>
              <w:autoSpaceDN w:val="0"/>
              <w:adjustRightInd w:val="0"/>
              <w:rPr>
                <w:color w:val="000000"/>
                <w:sz w:val="16"/>
                <w:szCs w:val="16"/>
              </w:rPr>
            </w:pPr>
            <w:r w:rsidRPr="0067588E">
              <w:rPr>
                <w:color w:val="000000"/>
                <w:sz w:val="16"/>
                <w:szCs w:val="16"/>
              </w:rPr>
              <w:t>(3) Final Contest &amp; Award Ceremony and Final Workshop</w:t>
            </w:r>
          </w:p>
        </w:tc>
        <w:tc>
          <w:tcPr>
            <w:tcW w:w="1217" w:type="dxa"/>
          </w:tcPr>
          <w:p w:rsidR="007F3E75" w:rsidRPr="0067588E" w:rsidRDefault="007F3E75" w:rsidP="00545FEA">
            <w:pPr>
              <w:autoSpaceDE w:val="0"/>
              <w:autoSpaceDN w:val="0"/>
              <w:adjustRightInd w:val="0"/>
              <w:rPr>
                <w:color w:val="000000"/>
                <w:sz w:val="16"/>
                <w:szCs w:val="16"/>
              </w:rPr>
            </w:pPr>
            <w:r w:rsidRPr="0067588E">
              <w:rPr>
                <w:color w:val="000000"/>
                <w:sz w:val="16"/>
                <w:szCs w:val="16"/>
              </w:rPr>
              <w:t>(1) February 8 to 10, 2016</w:t>
            </w:r>
          </w:p>
          <w:p w:rsidR="007F3E75" w:rsidRPr="0067588E" w:rsidRDefault="007F3E75" w:rsidP="00545FEA">
            <w:pPr>
              <w:autoSpaceDE w:val="0"/>
              <w:autoSpaceDN w:val="0"/>
              <w:adjustRightInd w:val="0"/>
              <w:rPr>
                <w:color w:val="000000"/>
                <w:sz w:val="16"/>
                <w:szCs w:val="16"/>
              </w:rPr>
            </w:pPr>
          </w:p>
          <w:p w:rsidR="007F3E75" w:rsidRPr="0067588E" w:rsidRDefault="007F3E75" w:rsidP="00545FEA">
            <w:pPr>
              <w:autoSpaceDE w:val="0"/>
              <w:autoSpaceDN w:val="0"/>
              <w:adjustRightInd w:val="0"/>
              <w:ind w:right="-108"/>
              <w:rPr>
                <w:color w:val="000000"/>
                <w:sz w:val="16"/>
                <w:szCs w:val="16"/>
              </w:rPr>
            </w:pPr>
            <w:r w:rsidRPr="0067588E">
              <w:rPr>
                <w:color w:val="000000"/>
                <w:sz w:val="16"/>
                <w:szCs w:val="16"/>
              </w:rPr>
              <w:t>(2) September 7 and 8, 2016</w:t>
            </w:r>
          </w:p>
          <w:p w:rsidR="007F3E75" w:rsidRDefault="007F3E75" w:rsidP="00545FEA">
            <w:pPr>
              <w:autoSpaceDE w:val="0"/>
              <w:autoSpaceDN w:val="0"/>
              <w:adjustRightInd w:val="0"/>
              <w:rPr>
                <w:color w:val="000000"/>
                <w:sz w:val="16"/>
                <w:szCs w:val="16"/>
              </w:rPr>
            </w:pPr>
          </w:p>
          <w:p w:rsidR="0001487F" w:rsidRPr="0001487F" w:rsidRDefault="0001487F" w:rsidP="00545FEA">
            <w:pPr>
              <w:autoSpaceDE w:val="0"/>
              <w:autoSpaceDN w:val="0"/>
              <w:adjustRightInd w:val="0"/>
              <w:rPr>
                <w:color w:val="000000"/>
                <w:sz w:val="10"/>
                <w:szCs w:val="10"/>
              </w:rPr>
            </w:pPr>
          </w:p>
          <w:p w:rsidR="007F3E75" w:rsidRPr="0067588E" w:rsidRDefault="007F3E75" w:rsidP="00545FEA">
            <w:pPr>
              <w:autoSpaceDE w:val="0"/>
              <w:autoSpaceDN w:val="0"/>
              <w:adjustRightInd w:val="0"/>
              <w:rPr>
                <w:color w:val="000000"/>
                <w:sz w:val="16"/>
                <w:szCs w:val="16"/>
              </w:rPr>
            </w:pPr>
            <w:r w:rsidRPr="0067588E">
              <w:rPr>
                <w:color w:val="000000"/>
                <w:sz w:val="16"/>
                <w:szCs w:val="16"/>
              </w:rPr>
              <w:t>(3) November 9 and 10, 2016</w:t>
            </w:r>
          </w:p>
        </w:tc>
        <w:tc>
          <w:tcPr>
            <w:tcW w:w="1843" w:type="dxa"/>
          </w:tcPr>
          <w:p w:rsidR="007F3E75" w:rsidRDefault="007F3E75" w:rsidP="0001487F">
            <w:pPr>
              <w:autoSpaceDE w:val="0"/>
              <w:autoSpaceDN w:val="0"/>
              <w:adjustRightInd w:val="0"/>
              <w:rPr>
                <w:color w:val="000000"/>
                <w:sz w:val="16"/>
                <w:szCs w:val="16"/>
              </w:rPr>
            </w:pPr>
            <w:r w:rsidRPr="0067588E">
              <w:rPr>
                <w:color w:val="000000"/>
                <w:sz w:val="16"/>
                <w:szCs w:val="16"/>
              </w:rPr>
              <w:t>Thailand</w:t>
            </w:r>
          </w:p>
          <w:p w:rsidR="0001487F" w:rsidRDefault="0001487F" w:rsidP="0001487F">
            <w:pPr>
              <w:autoSpaceDE w:val="0"/>
              <w:autoSpaceDN w:val="0"/>
              <w:adjustRightInd w:val="0"/>
              <w:rPr>
                <w:color w:val="000000"/>
                <w:sz w:val="16"/>
                <w:szCs w:val="16"/>
              </w:rPr>
            </w:pPr>
          </w:p>
          <w:p w:rsidR="0001487F" w:rsidRDefault="0001487F" w:rsidP="0001487F">
            <w:pPr>
              <w:autoSpaceDE w:val="0"/>
              <w:autoSpaceDN w:val="0"/>
              <w:adjustRightInd w:val="0"/>
              <w:rPr>
                <w:color w:val="000000"/>
                <w:sz w:val="16"/>
                <w:szCs w:val="16"/>
              </w:rPr>
            </w:pPr>
          </w:p>
          <w:p w:rsidR="0001487F" w:rsidRDefault="0001487F" w:rsidP="00545FEA">
            <w:pPr>
              <w:autoSpaceDE w:val="0"/>
              <w:autoSpaceDN w:val="0"/>
              <w:adjustRightInd w:val="0"/>
              <w:spacing w:after="120"/>
              <w:rPr>
                <w:color w:val="000000"/>
                <w:sz w:val="16"/>
                <w:szCs w:val="16"/>
              </w:rPr>
            </w:pPr>
            <w:r>
              <w:rPr>
                <w:color w:val="000000"/>
                <w:sz w:val="16"/>
                <w:szCs w:val="16"/>
              </w:rPr>
              <w:t>Thailand/ about 80 participants from Thailand</w:t>
            </w:r>
          </w:p>
          <w:p w:rsidR="0001487F" w:rsidRPr="0067588E" w:rsidRDefault="0001487F" w:rsidP="00545FEA">
            <w:pPr>
              <w:autoSpaceDE w:val="0"/>
              <w:autoSpaceDN w:val="0"/>
              <w:adjustRightInd w:val="0"/>
              <w:spacing w:after="120"/>
              <w:rPr>
                <w:color w:val="000000"/>
                <w:sz w:val="16"/>
                <w:szCs w:val="16"/>
              </w:rPr>
            </w:pPr>
            <w:r>
              <w:rPr>
                <w:color w:val="000000"/>
                <w:sz w:val="16"/>
                <w:szCs w:val="16"/>
              </w:rPr>
              <w:t>Thailand/ about 250 participants from Thailand</w:t>
            </w:r>
          </w:p>
        </w:tc>
        <w:tc>
          <w:tcPr>
            <w:tcW w:w="4540" w:type="dxa"/>
          </w:tcPr>
          <w:p w:rsidR="007F3E75" w:rsidRPr="0067588E" w:rsidRDefault="007F3E75" w:rsidP="00545FEA">
            <w:pPr>
              <w:autoSpaceDE w:val="0"/>
              <w:autoSpaceDN w:val="0"/>
              <w:adjustRightInd w:val="0"/>
              <w:spacing w:after="120"/>
              <w:rPr>
                <w:color w:val="000000"/>
                <w:sz w:val="16"/>
                <w:szCs w:val="16"/>
              </w:rPr>
            </w:pPr>
            <w:r w:rsidRPr="0067588E">
              <w:rPr>
                <w:rFonts w:cs="Times New Roman"/>
                <w:sz w:val="16"/>
                <w:szCs w:val="16"/>
              </w:rPr>
              <w:t xml:space="preserve">The objectives of the </w:t>
            </w:r>
            <w:r w:rsidRPr="0067588E">
              <w:rPr>
                <w:rFonts w:eastAsia="Malgun Gothic" w:cs="Times New Roman"/>
                <w:sz w:val="16"/>
                <w:szCs w:val="16"/>
                <w:lang w:eastAsia="ko-KR"/>
              </w:rPr>
              <w:t>C</w:t>
            </w:r>
            <w:r w:rsidRPr="0067588E">
              <w:rPr>
                <w:rFonts w:cs="Times New Roman"/>
                <w:sz w:val="16"/>
                <w:szCs w:val="16"/>
              </w:rPr>
              <w:t xml:space="preserve">ompetition were to encourage and reward excellence in the invention of AT in the agricultural field that </w:t>
            </w:r>
            <w:r w:rsidRPr="0067588E">
              <w:rPr>
                <w:rFonts w:eastAsia="Malgun Gothic" w:cs="Times New Roman" w:hint="eastAsia"/>
                <w:sz w:val="16"/>
                <w:szCs w:val="16"/>
                <w:lang w:eastAsia="ko-KR"/>
              </w:rPr>
              <w:t>c</w:t>
            </w:r>
            <w:r w:rsidRPr="0067588E">
              <w:rPr>
                <w:rFonts w:cs="Times New Roman"/>
                <w:sz w:val="16"/>
                <w:szCs w:val="16"/>
              </w:rPr>
              <w:t xml:space="preserve">ould be easily and economically utilized by local communities to meet their needs, and </w:t>
            </w:r>
            <w:r w:rsidRPr="0067588E">
              <w:rPr>
                <w:rFonts w:eastAsia="Malgun Gothic" w:cs="Times New Roman" w:hint="eastAsia"/>
                <w:sz w:val="16"/>
                <w:szCs w:val="16"/>
                <w:lang w:eastAsia="ko-KR"/>
              </w:rPr>
              <w:t xml:space="preserve">that would contribute to </w:t>
            </w:r>
            <w:r w:rsidRPr="0067588E">
              <w:rPr>
                <w:rFonts w:cs="Times New Roman"/>
                <w:sz w:val="16"/>
                <w:szCs w:val="16"/>
              </w:rPr>
              <w:t>creating sustainable development of local communities. The effective utilization of patent information for devising solutions was a key element of the Competition</w:t>
            </w:r>
            <w:r w:rsidRPr="0067588E">
              <w:rPr>
                <w:rFonts w:cs="Times New Roman" w:hint="eastAsia"/>
                <w:sz w:val="16"/>
                <w:szCs w:val="16"/>
                <w:lang w:eastAsia="ko-KR"/>
              </w:rPr>
              <w:t>.</w:t>
            </w:r>
          </w:p>
        </w:tc>
      </w:tr>
      <w:tr w:rsidR="007F3E75" w:rsidRPr="0067588E" w:rsidTr="00545FEA">
        <w:trPr>
          <w:trHeight w:val="1951"/>
        </w:trPr>
        <w:tc>
          <w:tcPr>
            <w:tcW w:w="1843" w:type="dxa"/>
          </w:tcPr>
          <w:p w:rsidR="007F3E75" w:rsidRPr="0067588E" w:rsidRDefault="007F3E75" w:rsidP="00545FEA">
            <w:pPr>
              <w:autoSpaceDE w:val="0"/>
              <w:autoSpaceDN w:val="0"/>
              <w:adjustRightInd w:val="0"/>
              <w:rPr>
                <w:color w:val="000000"/>
                <w:sz w:val="16"/>
                <w:szCs w:val="16"/>
              </w:rPr>
            </w:pPr>
            <w:r w:rsidRPr="0067588E">
              <w:rPr>
                <w:color w:val="000000"/>
                <w:sz w:val="16"/>
                <w:szCs w:val="16"/>
              </w:rPr>
              <w:t>Project on Use of Intellectual Property for Development and Utilization of Appropriate Technologies:</w:t>
            </w:r>
          </w:p>
          <w:p w:rsidR="007F3E75" w:rsidRPr="0067588E" w:rsidRDefault="007F3E75" w:rsidP="00545FEA">
            <w:pPr>
              <w:autoSpaceDE w:val="0"/>
              <w:autoSpaceDN w:val="0"/>
              <w:adjustRightInd w:val="0"/>
              <w:rPr>
                <w:color w:val="000000"/>
                <w:sz w:val="16"/>
                <w:szCs w:val="16"/>
              </w:rPr>
            </w:pPr>
            <w:r w:rsidRPr="0067588E">
              <w:rPr>
                <w:color w:val="000000"/>
                <w:sz w:val="16"/>
                <w:szCs w:val="16"/>
              </w:rPr>
              <w:t>(1) Consultation Meetings</w:t>
            </w:r>
          </w:p>
          <w:p w:rsidR="007F3E75" w:rsidRPr="0067588E" w:rsidRDefault="007F3E75" w:rsidP="00545FEA">
            <w:pPr>
              <w:autoSpaceDE w:val="0"/>
              <w:autoSpaceDN w:val="0"/>
              <w:adjustRightInd w:val="0"/>
              <w:rPr>
                <w:color w:val="000000"/>
                <w:sz w:val="16"/>
                <w:szCs w:val="16"/>
              </w:rPr>
            </w:pPr>
            <w:r w:rsidRPr="0067588E">
              <w:rPr>
                <w:color w:val="000000"/>
                <w:sz w:val="16"/>
                <w:szCs w:val="16"/>
              </w:rPr>
              <w:t xml:space="preserve">(2) Orientation Workshop </w:t>
            </w:r>
          </w:p>
        </w:tc>
        <w:tc>
          <w:tcPr>
            <w:tcW w:w="1217" w:type="dxa"/>
          </w:tcPr>
          <w:p w:rsidR="007F3E75" w:rsidRPr="0067588E" w:rsidRDefault="007F3E75" w:rsidP="00545FEA">
            <w:pPr>
              <w:autoSpaceDE w:val="0"/>
              <w:autoSpaceDN w:val="0"/>
              <w:adjustRightInd w:val="0"/>
              <w:rPr>
                <w:color w:val="000000"/>
                <w:sz w:val="16"/>
                <w:szCs w:val="16"/>
              </w:rPr>
            </w:pPr>
            <w:r w:rsidRPr="0067588E">
              <w:rPr>
                <w:color w:val="000000"/>
                <w:sz w:val="16"/>
                <w:szCs w:val="16"/>
              </w:rPr>
              <w:t>(1) March 30 and 31, 2016</w:t>
            </w:r>
          </w:p>
          <w:p w:rsidR="007F3E75" w:rsidRPr="0067588E" w:rsidRDefault="007F3E75" w:rsidP="00545FEA">
            <w:pPr>
              <w:autoSpaceDE w:val="0"/>
              <w:autoSpaceDN w:val="0"/>
              <w:adjustRightInd w:val="0"/>
              <w:rPr>
                <w:color w:val="000000"/>
                <w:sz w:val="16"/>
                <w:szCs w:val="16"/>
              </w:rPr>
            </w:pPr>
          </w:p>
          <w:p w:rsidR="007F3E75" w:rsidRPr="0067588E" w:rsidRDefault="007F3E75" w:rsidP="00545FEA">
            <w:pPr>
              <w:autoSpaceDE w:val="0"/>
              <w:autoSpaceDN w:val="0"/>
              <w:adjustRightInd w:val="0"/>
              <w:rPr>
                <w:color w:val="000000"/>
                <w:sz w:val="16"/>
                <w:szCs w:val="16"/>
              </w:rPr>
            </w:pPr>
            <w:r w:rsidRPr="0067588E">
              <w:rPr>
                <w:color w:val="000000"/>
                <w:sz w:val="16"/>
                <w:szCs w:val="16"/>
              </w:rPr>
              <w:t>(2) November 29 and 30, 2016</w:t>
            </w:r>
          </w:p>
        </w:tc>
        <w:tc>
          <w:tcPr>
            <w:tcW w:w="1843" w:type="dxa"/>
          </w:tcPr>
          <w:p w:rsidR="007F3E75" w:rsidRDefault="007F3E75" w:rsidP="0001487F">
            <w:pPr>
              <w:autoSpaceDE w:val="0"/>
              <w:autoSpaceDN w:val="0"/>
              <w:adjustRightInd w:val="0"/>
              <w:rPr>
                <w:color w:val="000000"/>
                <w:sz w:val="16"/>
                <w:szCs w:val="16"/>
              </w:rPr>
            </w:pPr>
            <w:r w:rsidRPr="0067588E">
              <w:rPr>
                <w:color w:val="000000"/>
                <w:sz w:val="16"/>
                <w:szCs w:val="16"/>
              </w:rPr>
              <w:t>Mongolia</w:t>
            </w:r>
          </w:p>
          <w:p w:rsidR="0001487F" w:rsidRDefault="0001487F" w:rsidP="0001487F">
            <w:pPr>
              <w:autoSpaceDE w:val="0"/>
              <w:autoSpaceDN w:val="0"/>
              <w:adjustRightInd w:val="0"/>
              <w:rPr>
                <w:color w:val="000000"/>
                <w:sz w:val="16"/>
                <w:szCs w:val="16"/>
              </w:rPr>
            </w:pPr>
          </w:p>
          <w:p w:rsidR="0001487F" w:rsidRDefault="0001487F" w:rsidP="0001487F">
            <w:pPr>
              <w:autoSpaceDE w:val="0"/>
              <w:autoSpaceDN w:val="0"/>
              <w:adjustRightInd w:val="0"/>
              <w:rPr>
                <w:color w:val="000000"/>
                <w:sz w:val="16"/>
                <w:szCs w:val="16"/>
              </w:rPr>
            </w:pPr>
          </w:p>
          <w:p w:rsidR="0001487F" w:rsidRPr="0067588E" w:rsidRDefault="0001487F" w:rsidP="00545FEA">
            <w:pPr>
              <w:autoSpaceDE w:val="0"/>
              <w:autoSpaceDN w:val="0"/>
              <w:adjustRightInd w:val="0"/>
              <w:spacing w:after="120"/>
              <w:rPr>
                <w:color w:val="000000"/>
                <w:sz w:val="16"/>
                <w:szCs w:val="16"/>
              </w:rPr>
            </w:pPr>
            <w:r>
              <w:rPr>
                <w:color w:val="000000"/>
                <w:sz w:val="16"/>
                <w:szCs w:val="16"/>
              </w:rPr>
              <w:t>Mongolia/ about 75 participants from Mongolia</w:t>
            </w:r>
          </w:p>
        </w:tc>
        <w:tc>
          <w:tcPr>
            <w:tcW w:w="4540" w:type="dxa"/>
          </w:tcPr>
          <w:p w:rsidR="007F3E75" w:rsidRPr="0067588E" w:rsidRDefault="007F3E75" w:rsidP="00545FEA">
            <w:pPr>
              <w:autoSpaceDE w:val="0"/>
              <w:autoSpaceDN w:val="0"/>
              <w:adjustRightInd w:val="0"/>
              <w:spacing w:after="120"/>
              <w:rPr>
                <w:color w:val="000000"/>
                <w:sz w:val="16"/>
                <w:szCs w:val="16"/>
              </w:rPr>
            </w:pPr>
            <w:r w:rsidRPr="0067588E">
              <w:rPr>
                <w:rFonts w:cs="Times New Roman"/>
                <w:sz w:val="16"/>
                <w:szCs w:val="16"/>
              </w:rPr>
              <w:t xml:space="preserve">The objectives of the </w:t>
            </w:r>
            <w:r w:rsidRPr="0067588E">
              <w:rPr>
                <w:rFonts w:eastAsia="Malgun Gothic" w:cs="Times New Roman"/>
                <w:sz w:val="16"/>
                <w:szCs w:val="16"/>
                <w:lang w:eastAsia="ko-KR"/>
              </w:rPr>
              <w:t>C</w:t>
            </w:r>
            <w:r w:rsidRPr="0067588E">
              <w:rPr>
                <w:rFonts w:cs="Times New Roman"/>
                <w:sz w:val="16"/>
                <w:szCs w:val="16"/>
              </w:rPr>
              <w:t xml:space="preserve">ompetition were to encourage and reward excellence in the invention of AT in the agricultural field that </w:t>
            </w:r>
            <w:r w:rsidRPr="0067588E">
              <w:rPr>
                <w:rFonts w:eastAsia="Malgun Gothic" w:cs="Times New Roman" w:hint="eastAsia"/>
                <w:sz w:val="16"/>
                <w:szCs w:val="16"/>
                <w:lang w:eastAsia="ko-KR"/>
              </w:rPr>
              <w:t>c</w:t>
            </w:r>
            <w:r w:rsidRPr="0067588E">
              <w:rPr>
                <w:rFonts w:cs="Times New Roman"/>
                <w:sz w:val="16"/>
                <w:szCs w:val="16"/>
              </w:rPr>
              <w:t xml:space="preserve">ould be easily and economically utilized by local communities to meet their needs, and </w:t>
            </w:r>
            <w:r w:rsidRPr="0067588E">
              <w:rPr>
                <w:rFonts w:eastAsia="Malgun Gothic" w:cs="Times New Roman" w:hint="eastAsia"/>
                <w:sz w:val="16"/>
                <w:szCs w:val="16"/>
                <w:lang w:eastAsia="ko-KR"/>
              </w:rPr>
              <w:t xml:space="preserve">that would contribute to </w:t>
            </w:r>
            <w:r w:rsidRPr="0067588E">
              <w:rPr>
                <w:rFonts w:cs="Times New Roman"/>
                <w:sz w:val="16"/>
                <w:szCs w:val="16"/>
              </w:rPr>
              <w:t>creating sustainable development of local communities. The effective utilization of patent information for devising solutions was a key element of the Competition</w:t>
            </w:r>
            <w:r w:rsidRPr="0067588E">
              <w:rPr>
                <w:rFonts w:cs="Times New Roman" w:hint="eastAsia"/>
                <w:sz w:val="16"/>
                <w:szCs w:val="16"/>
                <w:lang w:eastAsia="ko-KR"/>
              </w:rPr>
              <w:t>.</w:t>
            </w:r>
          </w:p>
        </w:tc>
      </w:tr>
      <w:tr w:rsidR="007F3E75" w:rsidRPr="0067588E" w:rsidTr="00545FEA">
        <w:trPr>
          <w:trHeight w:val="473"/>
        </w:trPr>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Study &amp; Evaluation of AT Competitions</w:t>
            </w:r>
          </w:p>
        </w:tc>
        <w:tc>
          <w:tcPr>
            <w:tcW w:w="1217" w:type="dxa"/>
          </w:tcPr>
          <w:p w:rsidR="007F3E75" w:rsidRPr="0067588E" w:rsidRDefault="007F3E75" w:rsidP="00545FEA">
            <w:pPr>
              <w:autoSpaceDE w:val="0"/>
              <w:autoSpaceDN w:val="0"/>
              <w:adjustRightInd w:val="0"/>
              <w:spacing w:before="120" w:after="120"/>
              <w:rPr>
                <w:color w:val="000000"/>
                <w:sz w:val="16"/>
                <w:szCs w:val="16"/>
                <w:lang w:eastAsia="ko-KR"/>
              </w:rPr>
            </w:pPr>
            <w:r w:rsidRPr="0067588E">
              <w:rPr>
                <w:rFonts w:hint="eastAsia"/>
                <w:color w:val="000000"/>
                <w:sz w:val="16"/>
                <w:szCs w:val="16"/>
                <w:lang w:eastAsia="ko-KR"/>
              </w:rPr>
              <w:t>March to December, 2016</w:t>
            </w:r>
          </w:p>
        </w:tc>
        <w:tc>
          <w:tcPr>
            <w:tcW w:w="1843"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Republic of Korea</w:t>
            </w:r>
          </w:p>
        </w:tc>
        <w:tc>
          <w:tcPr>
            <w:tcW w:w="4540" w:type="dxa"/>
          </w:tcPr>
          <w:p w:rsidR="007F3E75" w:rsidRPr="0067588E" w:rsidRDefault="007F3E75" w:rsidP="00545FEA">
            <w:pPr>
              <w:autoSpaceDE w:val="0"/>
              <w:autoSpaceDN w:val="0"/>
              <w:adjustRightInd w:val="0"/>
              <w:spacing w:before="120" w:after="120"/>
              <w:rPr>
                <w:color w:val="000000"/>
                <w:sz w:val="16"/>
                <w:szCs w:val="16"/>
              </w:rPr>
            </w:pPr>
            <w:r w:rsidRPr="0067588E">
              <w:rPr>
                <w:color w:val="000000"/>
                <w:sz w:val="16"/>
                <w:szCs w:val="16"/>
              </w:rPr>
              <w:t>To:  (i) create enabling structures and mechanisms for AT Competition;  (ii) develop AT</w:t>
            </w:r>
            <w:r w:rsidRPr="0067588E">
              <w:rPr>
                <w:rFonts w:hint="eastAsia"/>
                <w:color w:val="000000"/>
                <w:sz w:val="16"/>
                <w:szCs w:val="16"/>
                <w:lang w:eastAsia="ko-KR"/>
              </w:rPr>
              <w:t xml:space="preserve"> </w:t>
            </w:r>
            <w:r w:rsidRPr="0067588E">
              <w:rPr>
                <w:color w:val="000000"/>
                <w:sz w:val="16"/>
                <w:szCs w:val="16"/>
              </w:rPr>
              <w:t>Competition into a sustainable long-term initiative;  and (iii) explore new methodologies in order to maximize benefits and reduce the risk of not achieving the desired outcome.</w:t>
            </w:r>
          </w:p>
        </w:tc>
      </w:tr>
    </w:tbl>
    <w:p w:rsidR="007F3E75" w:rsidRDefault="007F3E75" w:rsidP="007F3E75">
      <w:pPr>
        <w:rPr>
          <w:b/>
          <w:sz w:val="20"/>
        </w:rPr>
      </w:pPr>
    </w:p>
    <w:p w:rsidR="007F3E75" w:rsidRPr="0067588E" w:rsidRDefault="007F3E75" w:rsidP="007F3E75">
      <w:pPr>
        <w:rPr>
          <w:b/>
          <w:bCs/>
          <w:color w:val="000000"/>
          <w:sz w:val="20"/>
        </w:rPr>
      </w:pPr>
      <w:r w:rsidRPr="0067588E">
        <w:rPr>
          <w:b/>
          <w:sz w:val="20"/>
        </w:rPr>
        <w:t xml:space="preserve">REPUBLIC OF KOREA/ INDUSTRIAL PROPERTY </w:t>
      </w:r>
      <w:r w:rsidRPr="0067588E">
        <w:rPr>
          <w:b/>
          <w:bCs/>
          <w:color w:val="000000"/>
          <w:sz w:val="20"/>
        </w:rPr>
        <w:t>Donor Contributions and Expenditure in 2016</w:t>
      </w:r>
    </w:p>
    <w:p w:rsidR="007F3E75" w:rsidRPr="0067588E" w:rsidRDefault="007F3E75" w:rsidP="007F3E75">
      <w:pPr>
        <w:rPr>
          <w:rFonts w:cs="Times New Roman"/>
          <w:sz w:val="20"/>
          <w:szCs w:val="24"/>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67588E" w:rsidTr="00545FEA">
        <w:trPr>
          <w:trHeight w:val="544"/>
        </w:trPr>
        <w:tc>
          <w:tcPr>
            <w:tcW w:w="1814" w:type="dxa"/>
            <w:tcBorders>
              <w:top w:val="nil"/>
              <w:left w:val="nil"/>
              <w:bottom w:val="nil"/>
              <w:right w:val="nil"/>
            </w:tcBorders>
            <w:shd w:val="clear" w:color="000000" w:fill="C5D9F1"/>
            <w:vAlign w:val="center"/>
            <w:hideMark/>
          </w:tcPr>
          <w:p w:rsidR="007F3E75" w:rsidRPr="0067588E" w:rsidRDefault="007F3E75" w:rsidP="00545FEA">
            <w:pPr>
              <w:jc w:val="center"/>
              <w:rPr>
                <w:b/>
                <w:bCs/>
                <w:color w:val="000000"/>
                <w:sz w:val="16"/>
                <w:szCs w:val="16"/>
              </w:rPr>
            </w:pPr>
            <w:r w:rsidRPr="0067588E">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67588E" w:rsidRDefault="007F3E75" w:rsidP="00545FEA">
            <w:pPr>
              <w:jc w:val="center"/>
              <w:rPr>
                <w:b/>
                <w:bCs/>
                <w:color w:val="000000"/>
                <w:sz w:val="16"/>
                <w:szCs w:val="16"/>
              </w:rPr>
            </w:pPr>
            <w:r w:rsidRPr="0067588E">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67588E" w:rsidRDefault="007F3E75" w:rsidP="00545FEA">
            <w:pPr>
              <w:jc w:val="center"/>
              <w:rPr>
                <w:b/>
                <w:bCs/>
                <w:color w:val="000000"/>
                <w:sz w:val="16"/>
                <w:szCs w:val="16"/>
              </w:rPr>
            </w:pPr>
            <w:r w:rsidRPr="0067588E">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67588E" w:rsidRDefault="007F3E75" w:rsidP="00545FEA">
            <w:pPr>
              <w:jc w:val="center"/>
              <w:rPr>
                <w:b/>
                <w:bCs/>
                <w:color w:val="000000"/>
                <w:sz w:val="16"/>
                <w:szCs w:val="16"/>
              </w:rPr>
            </w:pPr>
            <w:r w:rsidRPr="0067588E">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67588E" w:rsidRDefault="007F3E75" w:rsidP="00545FEA">
            <w:pPr>
              <w:jc w:val="center"/>
              <w:rPr>
                <w:b/>
                <w:bCs/>
                <w:color w:val="000000"/>
                <w:sz w:val="16"/>
                <w:szCs w:val="16"/>
              </w:rPr>
            </w:pPr>
            <w:r w:rsidRPr="0067588E">
              <w:rPr>
                <w:b/>
                <w:bCs/>
                <w:color w:val="000000"/>
                <w:sz w:val="16"/>
                <w:szCs w:val="16"/>
              </w:rPr>
              <w:t>Balance as of December 31, 2016</w:t>
            </w:r>
          </w:p>
        </w:tc>
      </w:tr>
      <w:tr w:rsidR="007F3E75" w:rsidRPr="0067588E" w:rsidTr="00545FEA">
        <w:trPr>
          <w:trHeight w:val="357"/>
        </w:trPr>
        <w:tc>
          <w:tcPr>
            <w:tcW w:w="1814" w:type="dxa"/>
            <w:tcBorders>
              <w:top w:val="nil"/>
              <w:left w:val="nil"/>
              <w:bottom w:val="nil"/>
              <w:right w:val="nil"/>
            </w:tcBorders>
            <w:shd w:val="clear" w:color="auto" w:fill="auto"/>
            <w:noWrap/>
            <w:vAlign w:val="bottom"/>
            <w:hideMark/>
          </w:tcPr>
          <w:p w:rsidR="007F3E75" w:rsidRPr="0067588E" w:rsidRDefault="007F3E75" w:rsidP="00545FEA">
            <w:pPr>
              <w:jc w:val="center"/>
              <w:rPr>
                <w:color w:val="000000"/>
                <w:sz w:val="16"/>
                <w:szCs w:val="16"/>
              </w:rPr>
            </w:pPr>
            <w:r w:rsidRPr="0067588E">
              <w:rPr>
                <w:color w:val="000000"/>
                <w:sz w:val="16"/>
                <w:szCs w:val="16"/>
              </w:rPr>
              <w:t>1,053,391</w:t>
            </w:r>
          </w:p>
        </w:tc>
        <w:tc>
          <w:tcPr>
            <w:tcW w:w="1814" w:type="dxa"/>
            <w:tcBorders>
              <w:top w:val="nil"/>
              <w:left w:val="nil"/>
              <w:bottom w:val="nil"/>
              <w:right w:val="nil"/>
            </w:tcBorders>
            <w:shd w:val="clear" w:color="auto" w:fill="auto"/>
            <w:noWrap/>
            <w:vAlign w:val="bottom"/>
            <w:hideMark/>
          </w:tcPr>
          <w:p w:rsidR="007F3E75" w:rsidRPr="0067588E" w:rsidRDefault="007F3E75" w:rsidP="00545FEA">
            <w:pPr>
              <w:jc w:val="center"/>
              <w:rPr>
                <w:color w:val="000000"/>
                <w:sz w:val="16"/>
                <w:szCs w:val="16"/>
              </w:rPr>
            </w:pPr>
            <w:r w:rsidRPr="0067588E">
              <w:rPr>
                <w:color w:val="000000"/>
                <w:sz w:val="16"/>
                <w:szCs w:val="16"/>
              </w:rPr>
              <w:t>710,526</w:t>
            </w:r>
          </w:p>
        </w:tc>
        <w:tc>
          <w:tcPr>
            <w:tcW w:w="1815" w:type="dxa"/>
            <w:tcBorders>
              <w:top w:val="nil"/>
              <w:left w:val="nil"/>
              <w:bottom w:val="nil"/>
              <w:right w:val="nil"/>
            </w:tcBorders>
            <w:shd w:val="clear" w:color="auto" w:fill="auto"/>
            <w:noWrap/>
            <w:vAlign w:val="bottom"/>
            <w:hideMark/>
          </w:tcPr>
          <w:p w:rsidR="007F3E75" w:rsidRPr="0067588E" w:rsidRDefault="007F3E75" w:rsidP="00545FEA">
            <w:pPr>
              <w:jc w:val="center"/>
              <w:rPr>
                <w:color w:val="000000"/>
                <w:sz w:val="16"/>
                <w:szCs w:val="16"/>
              </w:rPr>
            </w:pPr>
            <w:r w:rsidRPr="0067588E">
              <w:rPr>
                <w:color w:val="000000"/>
                <w:sz w:val="16"/>
                <w:szCs w:val="16"/>
              </w:rPr>
              <w:t>563,464</w:t>
            </w:r>
          </w:p>
        </w:tc>
        <w:tc>
          <w:tcPr>
            <w:tcW w:w="1814" w:type="dxa"/>
            <w:tcBorders>
              <w:top w:val="nil"/>
              <w:left w:val="nil"/>
              <w:bottom w:val="nil"/>
              <w:right w:val="nil"/>
            </w:tcBorders>
            <w:shd w:val="clear" w:color="auto" w:fill="auto"/>
            <w:noWrap/>
            <w:vAlign w:val="bottom"/>
            <w:hideMark/>
          </w:tcPr>
          <w:p w:rsidR="007F3E75" w:rsidRPr="0067588E" w:rsidRDefault="007F3E75" w:rsidP="00545FEA">
            <w:pPr>
              <w:jc w:val="center"/>
              <w:rPr>
                <w:color w:val="000000"/>
                <w:sz w:val="16"/>
                <w:szCs w:val="16"/>
              </w:rPr>
            </w:pPr>
            <w:r w:rsidRPr="0067588E">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67588E" w:rsidRDefault="007F3E75" w:rsidP="00545FEA">
            <w:pPr>
              <w:jc w:val="center"/>
              <w:rPr>
                <w:color w:val="000000"/>
                <w:sz w:val="16"/>
                <w:szCs w:val="16"/>
              </w:rPr>
            </w:pPr>
            <w:r w:rsidRPr="0067588E">
              <w:rPr>
                <w:color w:val="000000"/>
                <w:sz w:val="16"/>
                <w:szCs w:val="16"/>
              </w:rPr>
              <w:t>1,200,454</w:t>
            </w:r>
          </w:p>
        </w:tc>
      </w:tr>
    </w:tbl>
    <w:p w:rsidR="007F3E75" w:rsidRPr="00C952F6" w:rsidRDefault="007F3E75" w:rsidP="007F3E75">
      <w:pPr>
        <w:rPr>
          <w:b/>
          <w:sz w:val="20"/>
        </w:rPr>
      </w:pPr>
    </w:p>
    <w:p w:rsidR="007F3E75" w:rsidRPr="00C952F6" w:rsidRDefault="007F3E75" w:rsidP="007F3E75">
      <w:pPr>
        <w:rPr>
          <w:b/>
          <w:sz w:val="20"/>
        </w:rPr>
      </w:pPr>
    </w:p>
    <w:p w:rsidR="007F3E75" w:rsidRPr="00C952F6" w:rsidRDefault="007F3E75" w:rsidP="007F3E75">
      <w:pPr>
        <w:keepNext/>
        <w:keepLines/>
        <w:rPr>
          <w:b/>
          <w:sz w:val="20"/>
        </w:rPr>
      </w:pPr>
      <w:r w:rsidRPr="00C952F6">
        <w:rPr>
          <w:b/>
          <w:sz w:val="20"/>
        </w:rPr>
        <w:lastRenderedPageBreak/>
        <w:t>SPAIN</w:t>
      </w:r>
    </w:p>
    <w:p w:rsidR="007F3E75" w:rsidRPr="00C952F6" w:rsidRDefault="007F3E75" w:rsidP="007F3E75">
      <w:pPr>
        <w:keepNext/>
        <w:keepLines/>
        <w:rPr>
          <w:b/>
          <w:sz w:val="20"/>
        </w:rPr>
      </w:pPr>
    </w:p>
    <w:tbl>
      <w:tblPr>
        <w:tblW w:w="9072" w:type="dxa"/>
        <w:tblInd w:w="108" w:type="dxa"/>
        <w:tblLayout w:type="fixed"/>
        <w:tblLook w:val="0000" w:firstRow="0" w:lastRow="0" w:firstColumn="0" w:lastColumn="0" w:noHBand="0" w:noVBand="0"/>
      </w:tblPr>
      <w:tblGrid>
        <w:gridCol w:w="1920"/>
        <w:gridCol w:w="1225"/>
        <w:gridCol w:w="17"/>
        <w:gridCol w:w="1790"/>
        <w:gridCol w:w="4120"/>
      </w:tblGrid>
      <w:tr w:rsidR="007F3E75" w:rsidRPr="00B429F9" w:rsidTr="00545FEA">
        <w:trPr>
          <w:cantSplit/>
        </w:trPr>
        <w:tc>
          <w:tcPr>
            <w:tcW w:w="9360" w:type="dxa"/>
            <w:gridSpan w:val="5"/>
            <w:shd w:val="clear" w:color="auto" w:fill="C6D9F1"/>
            <w:vAlign w:val="center"/>
          </w:tcPr>
          <w:p w:rsidR="007F3E75" w:rsidRPr="00B429F9" w:rsidRDefault="007F3E75" w:rsidP="00545FEA">
            <w:pPr>
              <w:keepNext/>
              <w:keepLines/>
              <w:tabs>
                <w:tab w:val="left" w:pos="1740"/>
              </w:tabs>
              <w:spacing w:before="120" w:after="120"/>
              <w:ind w:left="1740" w:hanging="1740"/>
              <w:rPr>
                <w:b/>
                <w:bCs/>
                <w:sz w:val="16"/>
                <w:szCs w:val="16"/>
              </w:rPr>
            </w:pPr>
            <w:r w:rsidRPr="00B429F9">
              <w:rPr>
                <w:b/>
                <w:bCs/>
                <w:color w:val="000000"/>
                <w:sz w:val="16"/>
                <w:szCs w:val="16"/>
              </w:rPr>
              <w:t>RESULT</w:t>
            </w:r>
            <w:r w:rsidRPr="00B429F9">
              <w:rPr>
                <w:b/>
                <w:bCs/>
                <w:sz w:val="16"/>
                <w:szCs w:val="16"/>
              </w:rPr>
              <w:t>:</w:t>
            </w:r>
            <w:r w:rsidRPr="00B429F9">
              <w:rPr>
                <w:b/>
                <w:bCs/>
                <w:sz w:val="16"/>
                <w:szCs w:val="16"/>
              </w:rPr>
              <w:tab/>
            </w:r>
            <w:r w:rsidRPr="008942C1">
              <w:rPr>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B429F9" w:rsidTr="00545FEA">
        <w:trPr>
          <w:cantSplit/>
        </w:trPr>
        <w:tc>
          <w:tcPr>
            <w:tcW w:w="1980" w:type="dxa"/>
            <w:shd w:val="clear" w:color="auto" w:fill="auto"/>
          </w:tcPr>
          <w:p w:rsidR="007F3E75" w:rsidRPr="00B429F9" w:rsidRDefault="007F3E75" w:rsidP="00545FEA">
            <w:pPr>
              <w:keepNext/>
              <w:keepLines/>
              <w:autoSpaceDE w:val="0"/>
              <w:autoSpaceDN w:val="0"/>
              <w:adjustRightInd w:val="0"/>
              <w:spacing w:before="120" w:after="120"/>
              <w:jc w:val="center"/>
              <w:rPr>
                <w:b/>
                <w:color w:val="000000"/>
                <w:sz w:val="16"/>
                <w:szCs w:val="16"/>
              </w:rPr>
            </w:pPr>
            <w:r w:rsidRPr="00B429F9">
              <w:rPr>
                <w:b/>
                <w:color w:val="000000"/>
                <w:sz w:val="16"/>
                <w:szCs w:val="16"/>
              </w:rPr>
              <w:t>Activity</w:t>
            </w:r>
          </w:p>
        </w:tc>
        <w:tc>
          <w:tcPr>
            <w:tcW w:w="1277" w:type="dxa"/>
            <w:gridSpan w:val="2"/>
            <w:shd w:val="clear" w:color="auto" w:fill="auto"/>
            <w:tcMar>
              <w:top w:w="110" w:type="dxa"/>
            </w:tcMar>
          </w:tcPr>
          <w:p w:rsidR="007F3E75" w:rsidRPr="00B429F9" w:rsidRDefault="007F3E75" w:rsidP="00545FEA">
            <w:pPr>
              <w:keepNext/>
              <w:keepLines/>
              <w:autoSpaceDE w:val="0"/>
              <w:autoSpaceDN w:val="0"/>
              <w:adjustRightInd w:val="0"/>
              <w:spacing w:before="120" w:after="120"/>
              <w:jc w:val="center"/>
              <w:rPr>
                <w:b/>
                <w:color w:val="000000"/>
                <w:sz w:val="16"/>
                <w:szCs w:val="16"/>
              </w:rPr>
            </w:pPr>
            <w:r w:rsidRPr="00B429F9">
              <w:rPr>
                <w:b/>
                <w:color w:val="000000"/>
                <w:sz w:val="16"/>
                <w:szCs w:val="16"/>
              </w:rPr>
              <w:t>Date</w:t>
            </w:r>
          </w:p>
        </w:tc>
        <w:tc>
          <w:tcPr>
            <w:tcW w:w="1845" w:type="dxa"/>
            <w:shd w:val="clear" w:color="auto" w:fill="auto"/>
            <w:tcMar>
              <w:top w:w="110" w:type="dxa"/>
            </w:tcMar>
          </w:tcPr>
          <w:p w:rsidR="007F3E75" w:rsidRPr="00B429F9" w:rsidRDefault="007F3E75" w:rsidP="00545FEA">
            <w:pPr>
              <w:keepNext/>
              <w:keepLines/>
              <w:autoSpaceDE w:val="0"/>
              <w:autoSpaceDN w:val="0"/>
              <w:adjustRightInd w:val="0"/>
              <w:spacing w:before="120" w:after="120"/>
              <w:jc w:val="center"/>
              <w:rPr>
                <w:b/>
                <w:color w:val="000000"/>
                <w:sz w:val="16"/>
                <w:szCs w:val="16"/>
              </w:rPr>
            </w:pPr>
            <w:r>
              <w:rPr>
                <w:b/>
                <w:color w:val="000000"/>
                <w:sz w:val="16"/>
                <w:szCs w:val="16"/>
              </w:rPr>
              <w:t xml:space="preserve">Host </w:t>
            </w:r>
            <w:r w:rsidRPr="00B429F9">
              <w:rPr>
                <w:b/>
                <w:color w:val="000000"/>
                <w:sz w:val="16"/>
                <w:szCs w:val="16"/>
              </w:rPr>
              <w:t>Country/</w:t>
            </w:r>
            <w:r>
              <w:rPr>
                <w:b/>
                <w:color w:val="000000"/>
                <w:sz w:val="16"/>
                <w:szCs w:val="16"/>
              </w:rPr>
              <w:t xml:space="preserve"> </w:t>
            </w:r>
            <w:r w:rsidRPr="00B429F9">
              <w:rPr>
                <w:b/>
                <w:color w:val="000000"/>
                <w:sz w:val="16"/>
                <w:szCs w:val="16"/>
              </w:rPr>
              <w:t>Recipients</w:t>
            </w:r>
          </w:p>
        </w:tc>
        <w:tc>
          <w:tcPr>
            <w:tcW w:w="4258" w:type="dxa"/>
            <w:shd w:val="clear" w:color="auto" w:fill="auto"/>
            <w:tcMar>
              <w:top w:w="110" w:type="dxa"/>
            </w:tcMar>
          </w:tcPr>
          <w:p w:rsidR="007F3E75" w:rsidRPr="00B429F9" w:rsidRDefault="007F3E75" w:rsidP="00545FEA">
            <w:pPr>
              <w:keepNext/>
              <w:keepLines/>
              <w:autoSpaceDE w:val="0"/>
              <w:autoSpaceDN w:val="0"/>
              <w:adjustRightInd w:val="0"/>
              <w:spacing w:before="120" w:after="120"/>
              <w:jc w:val="center"/>
              <w:rPr>
                <w:b/>
                <w:color w:val="000000"/>
                <w:sz w:val="16"/>
                <w:szCs w:val="16"/>
              </w:rPr>
            </w:pPr>
            <w:r w:rsidRPr="00B429F9">
              <w:rPr>
                <w:b/>
                <w:color w:val="000000"/>
                <w:sz w:val="16"/>
                <w:szCs w:val="16"/>
              </w:rPr>
              <w:t>Purpose(s)/Description</w:t>
            </w:r>
          </w:p>
        </w:tc>
      </w:tr>
      <w:tr w:rsidR="007F3E75" w:rsidRPr="00CB548E" w:rsidTr="00545FEA">
        <w:trPr>
          <w:cantSplit/>
        </w:trPr>
        <w:tc>
          <w:tcPr>
            <w:tcW w:w="1980" w:type="dxa"/>
            <w:shd w:val="clear" w:color="auto" w:fill="auto"/>
          </w:tcPr>
          <w:p w:rsidR="007F3E75" w:rsidRPr="00CB548E" w:rsidRDefault="007F3E75" w:rsidP="00545FEA">
            <w:pPr>
              <w:keepNext/>
              <w:keepLines/>
              <w:autoSpaceDE w:val="0"/>
              <w:autoSpaceDN w:val="0"/>
              <w:adjustRightInd w:val="0"/>
              <w:spacing w:after="120"/>
              <w:rPr>
                <w:color w:val="000000"/>
                <w:sz w:val="16"/>
                <w:szCs w:val="16"/>
              </w:rPr>
            </w:pPr>
            <w:r w:rsidRPr="00A552F6">
              <w:rPr>
                <w:color w:val="000000"/>
                <w:sz w:val="16"/>
                <w:szCs w:val="16"/>
              </w:rPr>
              <w:t xml:space="preserve">Participation of </w:t>
            </w:r>
            <w:r>
              <w:rPr>
                <w:color w:val="000000"/>
                <w:sz w:val="16"/>
                <w:szCs w:val="16"/>
              </w:rPr>
              <w:t xml:space="preserve">the Director of the Spanish Office of Patents and Trademarks (OEPM) </w:t>
            </w:r>
            <w:r w:rsidRPr="00A552F6">
              <w:rPr>
                <w:color w:val="000000"/>
                <w:sz w:val="16"/>
                <w:szCs w:val="16"/>
              </w:rPr>
              <w:t xml:space="preserve">in the </w:t>
            </w:r>
            <w:r w:rsidRPr="00E1609A">
              <w:rPr>
                <w:color w:val="000000"/>
                <w:sz w:val="16"/>
                <w:szCs w:val="16"/>
              </w:rPr>
              <w:t>XIX Work Sessions and Administrative Council of the Inter-American Association of Intellectual Property (ASIPI)</w:t>
            </w:r>
            <w:r>
              <w:rPr>
                <w:color w:val="000000"/>
                <w:sz w:val="16"/>
                <w:szCs w:val="16"/>
              </w:rPr>
              <w:t xml:space="preserve"> </w:t>
            </w:r>
          </w:p>
        </w:tc>
        <w:tc>
          <w:tcPr>
            <w:tcW w:w="1260" w:type="dxa"/>
            <w:shd w:val="clear" w:color="auto" w:fill="auto"/>
            <w:tcMar>
              <w:top w:w="110" w:type="dxa"/>
            </w:tcMar>
          </w:tcPr>
          <w:p w:rsidR="007F3E75" w:rsidRDefault="007F3E75" w:rsidP="00545FEA">
            <w:pPr>
              <w:keepNext/>
              <w:keepLines/>
              <w:autoSpaceDE w:val="0"/>
              <w:autoSpaceDN w:val="0"/>
              <w:adjustRightInd w:val="0"/>
              <w:spacing w:after="120"/>
              <w:rPr>
                <w:color w:val="000000"/>
                <w:sz w:val="16"/>
                <w:szCs w:val="16"/>
              </w:rPr>
            </w:pPr>
            <w:r w:rsidRPr="00E1609A">
              <w:rPr>
                <w:color w:val="000000"/>
                <w:sz w:val="16"/>
                <w:szCs w:val="16"/>
              </w:rPr>
              <w:t xml:space="preserve">December </w:t>
            </w:r>
            <w:r>
              <w:rPr>
                <w:color w:val="000000"/>
                <w:sz w:val="16"/>
                <w:szCs w:val="16"/>
              </w:rPr>
              <w:br/>
            </w:r>
            <w:r w:rsidRPr="00E1609A">
              <w:rPr>
                <w:color w:val="000000"/>
                <w:sz w:val="16"/>
                <w:szCs w:val="16"/>
              </w:rPr>
              <w:t>4 to 7, 2016</w:t>
            </w:r>
            <w:r w:rsidRPr="00A552F6">
              <w:rPr>
                <w:color w:val="000000"/>
                <w:sz w:val="16"/>
                <w:szCs w:val="16"/>
              </w:rPr>
              <w:tab/>
            </w:r>
          </w:p>
          <w:p w:rsidR="007F3E75" w:rsidRDefault="007F3E75" w:rsidP="00545FEA">
            <w:pPr>
              <w:keepNext/>
              <w:keepLines/>
              <w:autoSpaceDE w:val="0"/>
              <w:autoSpaceDN w:val="0"/>
              <w:adjustRightInd w:val="0"/>
              <w:spacing w:after="120"/>
              <w:rPr>
                <w:color w:val="000000"/>
                <w:sz w:val="16"/>
                <w:szCs w:val="16"/>
              </w:rPr>
            </w:pPr>
          </w:p>
          <w:p w:rsidR="007F3E75" w:rsidRPr="00CB548E" w:rsidRDefault="007F3E75" w:rsidP="00545FEA">
            <w:pPr>
              <w:keepNext/>
              <w:keepLines/>
              <w:autoSpaceDE w:val="0"/>
              <w:autoSpaceDN w:val="0"/>
              <w:adjustRightInd w:val="0"/>
              <w:spacing w:after="120"/>
              <w:rPr>
                <w:color w:val="000000"/>
                <w:sz w:val="16"/>
                <w:szCs w:val="16"/>
              </w:rPr>
            </w:pPr>
          </w:p>
        </w:tc>
        <w:tc>
          <w:tcPr>
            <w:tcW w:w="1862" w:type="dxa"/>
            <w:gridSpan w:val="2"/>
            <w:shd w:val="clear" w:color="auto" w:fill="auto"/>
            <w:tcMar>
              <w:top w:w="110" w:type="dxa"/>
            </w:tcMar>
          </w:tcPr>
          <w:p w:rsidR="007F3E75" w:rsidRDefault="007F3E75" w:rsidP="00545FEA">
            <w:pPr>
              <w:keepNext/>
              <w:keepLines/>
              <w:autoSpaceDE w:val="0"/>
              <w:autoSpaceDN w:val="0"/>
              <w:adjustRightInd w:val="0"/>
              <w:spacing w:after="120"/>
              <w:rPr>
                <w:color w:val="000000"/>
                <w:sz w:val="16"/>
                <w:szCs w:val="16"/>
              </w:rPr>
            </w:pPr>
            <w:r w:rsidRPr="00E1609A">
              <w:rPr>
                <w:color w:val="000000"/>
                <w:sz w:val="16"/>
                <w:szCs w:val="16"/>
              </w:rPr>
              <w:t>Argentina</w:t>
            </w:r>
            <w:r>
              <w:rPr>
                <w:color w:val="000000"/>
                <w:sz w:val="16"/>
                <w:szCs w:val="16"/>
              </w:rPr>
              <w:t>/ All Latin American countries</w:t>
            </w:r>
            <w:r w:rsidRPr="00E1609A">
              <w:rPr>
                <w:color w:val="000000"/>
                <w:sz w:val="16"/>
                <w:szCs w:val="16"/>
              </w:rPr>
              <w:t xml:space="preserve"> </w:t>
            </w:r>
          </w:p>
          <w:p w:rsidR="007F3E75" w:rsidRPr="00CB548E" w:rsidRDefault="007F3E75" w:rsidP="00545FEA">
            <w:pPr>
              <w:keepNext/>
              <w:keepLines/>
              <w:autoSpaceDE w:val="0"/>
              <w:autoSpaceDN w:val="0"/>
              <w:adjustRightInd w:val="0"/>
              <w:spacing w:after="120"/>
              <w:rPr>
                <w:color w:val="000000"/>
                <w:sz w:val="16"/>
                <w:szCs w:val="16"/>
              </w:rPr>
            </w:pPr>
          </w:p>
        </w:tc>
        <w:tc>
          <w:tcPr>
            <w:tcW w:w="4258" w:type="dxa"/>
            <w:shd w:val="clear" w:color="auto" w:fill="auto"/>
            <w:tcMar>
              <w:top w:w="110" w:type="dxa"/>
            </w:tcMar>
          </w:tcPr>
          <w:p w:rsidR="007F3E75" w:rsidRPr="00CB548E" w:rsidRDefault="007F3E75" w:rsidP="00545FEA">
            <w:pPr>
              <w:keepNext/>
              <w:keepLines/>
              <w:autoSpaceDE w:val="0"/>
              <w:autoSpaceDN w:val="0"/>
              <w:adjustRightInd w:val="0"/>
              <w:spacing w:after="120"/>
              <w:rPr>
                <w:color w:val="000000"/>
                <w:sz w:val="16"/>
                <w:szCs w:val="16"/>
              </w:rPr>
            </w:pPr>
            <w:r>
              <w:rPr>
                <w:color w:val="000000"/>
                <w:sz w:val="16"/>
                <w:szCs w:val="16"/>
              </w:rPr>
              <w:t>T</w:t>
            </w:r>
            <w:r w:rsidRPr="00E1609A">
              <w:rPr>
                <w:color w:val="000000"/>
                <w:sz w:val="16"/>
                <w:szCs w:val="16"/>
              </w:rPr>
              <w:t xml:space="preserve">o present the PCT and its latest developments, including a round table on the use of PCT and on the Patent Prosecution Highway (PPH) project.  </w:t>
            </w:r>
            <w:r>
              <w:rPr>
                <w:color w:val="000000"/>
                <w:sz w:val="16"/>
                <w:szCs w:val="16"/>
              </w:rPr>
              <w:t>The Spanish and Trademarks Offices (OEPM) participated in the round table in order to share experiences and contribute to technical discussions</w:t>
            </w:r>
          </w:p>
        </w:tc>
      </w:tr>
      <w:tr w:rsidR="007F3E75" w:rsidRPr="00CB548E" w:rsidTr="00545FEA">
        <w:trPr>
          <w:cantSplit/>
        </w:trPr>
        <w:tc>
          <w:tcPr>
            <w:tcW w:w="1980" w:type="dxa"/>
          </w:tcPr>
          <w:p w:rsidR="007F3E75" w:rsidRPr="00385826" w:rsidRDefault="007F3E75" w:rsidP="00545FEA">
            <w:pPr>
              <w:autoSpaceDE w:val="0"/>
              <w:autoSpaceDN w:val="0"/>
              <w:adjustRightInd w:val="0"/>
              <w:spacing w:before="120" w:after="120"/>
              <w:rPr>
                <w:color w:val="000000"/>
                <w:sz w:val="16"/>
                <w:szCs w:val="16"/>
              </w:rPr>
            </w:pPr>
            <w:r w:rsidRPr="00385826">
              <w:rPr>
                <w:color w:val="000000"/>
                <w:sz w:val="16"/>
                <w:szCs w:val="16"/>
              </w:rPr>
              <w:t xml:space="preserve">WIPO/OEPM/AECID. </w:t>
            </w:r>
            <w:r>
              <w:rPr>
                <w:color w:val="000000"/>
                <w:sz w:val="16"/>
                <w:szCs w:val="16"/>
              </w:rPr>
              <w:br/>
              <w:t>IV</w:t>
            </w:r>
            <w:r w:rsidRPr="00B173F6">
              <w:rPr>
                <w:color w:val="000000"/>
                <w:sz w:val="16"/>
                <w:szCs w:val="16"/>
              </w:rPr>
              <w:t xml:space="preserve"> Regional Seminar </w:t>
            </w:r>
            <w:r w:rsidRPr="00B173F6">
              <w:rPr>
                <w:color w:val="000000"/>
                <w:sz w:val="16"/>
                <w:szCs w:val="16"/>
              </w:rPr>
              <w:br/>
              <w:t>on Trademarks and Industrial Designs as Innovation</w:t>
            </w:r>
            <w:r>
              <w:rPr>
                <w:color w:val="000000"/>
                <w:sz w:val="16"/>
                <w:szCs w:val="16"/>
              </w:rPr>
              <w:t xml:space="preserve"> Factors and Enterprise Assets:  Design as a Strategic Business Tool and as a Differentiating Factor </w:t>
            </w:r>
            <w:r w:rsidRPr="00B173F6">
              <w:rPr>
                <w:color w:val="000000"/>
                <w:sz w:val="16"/>
                <w:szCs w:val="16"/>
              </w:rPr>
              <w:t xml:space="preserve"> </w:t>
            </w:r>
          </w:p>
        </w:tc>
        <w:tc>
          <w:tcPr>
            <w:tcW w:w="1260" w:type="dxa"/>
            <w:shd w:val="clear" w:color="auto" w:fill="auto"/>
            <w:tcMar>
              <w:top w:w="110" w:type="dxa"/>
            </w:tcMar>
          </w:tcPr>
          <w:p w:rsidR="007F3E75" w:rsidRPr="00CB548E" w:rsidRDefault="007F3E75" w:rsidP="00545FEA">
            <w:pPr>
              <w:autoSpaceDE w:val="0"/>
              <w:autoSpaceDN w:val="0"/>
              <w:adjustRightInd w:val="0"/>
              <w:spacing w:before="120" w:after="120"/>
              <w:rPr>
                <w:color w:val="000000"/>
                <w:sz w:val="16"/>
                <w:szCs w:val="16"/>
              </w:rPr>
            </w:pPr>
            <w:r w:rsidRPr="00385826">
              <w:rPr>
                <w:color w:val="000000"/>
                <w:sz w:val="16"/>
                <w:szCs w:val="16"/>
              </w:rPr>
              <w:t>March 7 to 10, 2016</w:t>
            </w:r>
          </w:p>
        </w:tc>
        <w:tc>
          <w:tcPr>
            <w:tcW w:w="1862" w:type="dxa"/>
            <w:gridSpan w:val="2"/>
            <w:shd w:val="clear" w:color="auto" w:fill="auto"/>
            <w:tcMar>
              <w:top w:w="110" w:type="dxa"/>
            </w:tcMar>
          </w:tcPr>
          <w:p w:rsidR="007F3E75" w:rsidRDefault="007F3E75" w:rsidP="00545FEA">
            <w:pPr>
              <w:autoSpaceDE w:val="0"/>
              <w:autoSpaceDN w:val="0"/>
              <w:adjustRightInd w:val="0"/>
              <w:spacing w:before="120" w:after="120"/>
              <w:rPr>
                <w:color w:val="000000"/>
                <w:sz w:val="16"/>
                <w:szCs w:val="16"/>
                <w:lang w:val="es-ES_tradnl"/>
              </w:rPr>
            </w:pPr>
            <w:r w:rsidRPr="00385826">
              <w:rPr>
                <w:color w:val="000000"/>
                <w:sz w:val="16"/>
                <w:szCs w:val="16"/>
                <w:lang w:val="es-ES_tradnl"/>
              </w:rPr>
              <w:t>Colombia</w:t>
            </w:r>
            <w:r>
              <w:rPr>
                <w:color w:val="000000"/>
                <w:sz w:val="16"/>
                <w:szCs w:val="16"/>
                <w:lang w:val="es-ES_tradnl"/>
              </w:rPr>
              <w:t xml:space="preserve">/ </w:t>
            </w:r>
            <w:r w:rsidRPr="00CC093A">
              <w:rPr>
                <w:color w:val="000000"/>
                <w:sz w:val="16"/>
                <w:szCs w:val="16"/>
              </w:rPr>
              <w:t>All</w:t>
            </w:r>
            <w:r w:rsidRPr="00385826">
              <w:rPr>
                <w:color w:val="000000"/>
                <w:sz w:val="16"/>
                <w:szCs w:val="16"/>
                <w:lang w:val="es-ES_tradnl"/>
              </w:rPr>
              <w:t xml:space="preserve"> </w:t>
            </w:r>
            <w:r w:rsidRPr="00CC093A">
              <w:rPr>
                <w:color w:val="000000"/>
                <w:sz w:val="16"/>
                <w:szCs w:val="16"/>
              </w:rPr>
              <w:t>Latin</w:t>
            </w:r>
            <w:r>
              <w:rPr>
                <w:color w:val="000000"/>
                <w:sz w:val="16"/>
                <w:szCs w:val="16"/>
                <w:lang w:val="es-ES_tradnl"/>
              </w:rPr>
              <w:t>-A</w:t>
            </w:r>
            <w:r w:rsidRPr="00385826">
              <w:rPr>
                <w:color w:val="000000"/>
                <w:sz w:val="16"/>
                <w:szCs w:val="16"/>
                <w:lang w:val="es-ES_tradnl"/>
              </w:rPr>
              <w:t xml:space="preserve">merican </w:t>
            </w:r>
            <w:r w:rsidRPr="00CC093A">
              <w:rPr>
                <w:color w:val="000000"/>
                <w:sz w:val="16"/>
                <w:szCs w:val="16"/>
              </w:rPr>
              <w:t>countries</w:t>
            </w:r>
          </w:p>
          <w:p w:rsidR="007F3E75" w:rsidRPr="00385826" w:rsidRDefault="007F3E75" w:rsidP="00545FEA">
            <w:pPr>
              <w:autoSpaceDE w:val="0"/>
              <w:autoSpaceDN w:val="0"/>
              <w:adjustRightInd w:val="0"/>
              <w:spacing w:before="120" w:after="120"/>
              <w:rPr>
                <w:color w:val="000000"/>
                <w:sz w:val="16"/>
                <w:szCs w:val="16"/>
                <w:lang w:val="es-ES_tradnl"/>
              </w:rPr>
            </w:pPr>
          </w:p>
        </w:tc>
        <w:tc>
          <w:tcPr>
            <w:tcW w:w="4258" w:type="dxa"/>
            <w:shd w:val="clear" w:color="auto" w:fill="FFFFFF"/>
            <w:tcMar>
              <w:top w:w="110" w:type="dxa"/>
            </w:tcMar>
          </w:tcPr>
          <w:p w:rsidR="007F3E75" w:rsidRPr="00CB548E" w:rsidRDefault="007F3E75" w:rsidP="00545FEA">
            <w:pPr>
              <w:rPr>
                <w:color w:val="000000"/>
                <w:sz w:val="16"/>
                <w:szCs w:val="16"/>
              </w:rPr>
            </w:pPr>
            <w:r>
              <w:rPr>
                <w:color w:val="000000"/>
                <w:sz w:val="16"/>
                <w:szCs w:val="16"/>
              </w:rPr>
              <w:t xml:space="preserve">To: (i) </w:t>
            </w:r>
            <w:r w:rsidRPr="00385826">
              <w:rPr>
                <w:color w:val="000000"/>
                <w:sz w:val="16"/>
                <w:szCs w:val="16"/>
              </w:rPr>
              <w:t xml:space="preserve">encourage the strategic use of Industrial Designs (ID) as a driver </w:t>
            </w:r>
            <w:r>
              <w:rPr>
                <w:color w:val="000000"/>
                <w:sz w:val="16"/>
                <w:szCs w:val="16"/>
              </w:rPr>
              <w:t>for</w:t>
            </w:r>
            <w:r w:rsidRPr="00385826">
              <w:rPr>
                <w:color w:val="000000"/>
                <w:sz w:val="16"/>
                <w:szCs w:val="16"/>
              </w:rPr>
              <w:t xml:space="preserve"> economic development</w:t>
            </w:r>
            <w:r>
              <w:rPr>
                <w:color w:val="000000"/>
                <w:sz w:val="16"/>
                <w:szCs w:val="16"/>
              </w:rPr>
              <w:t>; (ii) provide</w:t>
            </w:r>
            <w:r w:rsidRPr="00385826">
              <w:rPr>
                <w:color w:val="000000"/>
                <w:sz w:val="16"/>
                <w:szCs w:val="16"/>
              </w:rPr>
              <w:t xml:space="preserve"> a</w:t>
            </w:r>
            <w:r>
              <w:rPr>
                <w:color w:val="000000"/>
                <w:sz w:val="16"/>
                <w:szCs w:val="16"/>
              </w:rPr>
              <w:t xml:space="preserve"> forum</w:t>
            </w:r>
            <w:r w:rsidRPr="00385826">
              <w:rPr>
                <w:color w:val="000000"/>
                <w:sz w:val="16"/>
                <w:szCs w:val="16"/>
              </w:rPr>
              <w:t xml:space="preserve"> for the exchange of ideas related </w:t>
            </w:r>
            <w:r>
              <w:rPr>
                <w:color w:val="000000"/>
                <w:sz w:val="16"/>
                <w:szCs w:val="16"/>
              </w:rPr>
              <w:t>to design protection and the practices and tendencies at the national and international levels</w:t>
            </w:r>
          </w:p>
        </w:tc>
      </w:tr>
      <w:tr w:rsidR="007F3E75" w:rsidRPr="00CB548E" w:rsidTr="00545FEA">
        <w:trPr>
          <w:cantSplit/>
        </w:trPr>
        <w:tc>
          <w:tcPr>
            <w:tcW w:w="1980" w:type="dxa"/>
          </w:tcPr>
          <w:p w:rsidR="007F3E75" w:rsidRPr="00385826" w:rsidRDefault="007F3E75" w:rsidP="00545FEA">
            <w:pPr>
              <w:autoSpaceDE w:val="0"/>
              <w:autoSpaceDN w:val="0"/>
              <w:adjustRightInd w:val="0"/>
              <w:spacing w:before="120" w:after="120"/>
              <w:rPr>
                <w:color w:val="000000"/>
                <w:sz w:val="16"/>
                <w:szCs w:val="16"/>
              </w:rPr>
            </w:pPr>
            <w:r>
              <w:rPr>
                <w:color w:val="000000"/>
                <w:sz w:val="16"/>
                <w:szCs w:val="16"/>
              </w:rPr>
              <w:t xml:space="preserve">Regional Seminar on </w:t>
            </w:r>
            <w:r w:rsidRPr="009F531C">
              <w:rPr>
                <w:color w:val="000000"/>
                <w:sz w:val="16"/>
                <w:szCs w:val="16"/>
              </w:rPr>
              <w:t xml:space="preserve">PCT and </w:t>
            </w:r>
            <w:r>
              <w:rPr>
                <w:color w:val="000000"/>
                <w:sz w:val="16"/>
                <w:szCs w:val="16"/>
              </w:rPr>
              <w:t xml:space="preserve">the </w:t>
            </w:r>
            <w:r w:rsidRPr="009F531C">
              <w:rPr>
                <w:color w:val="000000"/>
                <w:sz w:val="16"/>
                <w:szCs w:val="16"/>
              </w:rPr>
              <w:t xml:space="preserve">Budapest Treaty </w:t>
            </w:r>
          </w:p>
        </w:tc>
        <w:tc>
          <w:tcPr>
            <w:tcW w:w="1260" w:type="dxa"/>
            <w:shd w:val="clear" w:color="auto" w:fill="auto"/>
            <w:tcMar>
              <w:top w:w="110" w:type="dxa"/>
            </w:tcMar>
          </w:tcPr>
          <w:p w:rsidR="007F3E75" w:rsidRPr="00385826" w:rsidRDefault="007F3E75" w:rsidP="00545FEA">
            <w:pPr>
              <w:autoSpaceDE w:val="0"/>
              <w:autoSpaceDN w:val="0"/>
              <w:adjustRightInd w:val="0"/>
              <w:spacing w:before="120" w:after="120"/>
              <w:rPr>
                <w:color w:val="000000"/>
                <w:sz w:val="16"/>
                <w:szCs w:val="16"/>
              </w:rPr>
            </w:pPr>
            <w:r>
              <w:rPr>
                <w:color w:val="000000"/>
                <w:sz w:val="16"/>
                <w:szCs w:val="16"/>
              </w:rPr>
              <w:t xml:space="preserve">September </w:t>
            </w:r>
            <w:r>
              <w:rPr>
                <w:color w:val="000000"/>
                <w:sz w:val="16"/>
                <w:szCs w:val="16"/>
              </w:rPr>
              <w:br/>
              <w:t>5 to 7</w:t>
            </w:r>
            <w:r w:rsidRPr="009F531C">
              <w:rPr>
                <w:color w:val="000000"/>
                <w:sz w:val="16"/>
                <w:szCs w:val="16"/>
              </w:rPr>
              <w:t>, 201</w:t>
            </w:r>
            <w:r>
              <w:rPr>
                <w:color w:val="000000"/>
                <w:sz w:val="16"/>
                <w:szCs w:val="16"/>
              </w:rPr>
              <w:t>6</w:t>
            </w:r>
          </w:p>
        </w:tc>
        <w:tc>
          <w:tcPr>
            <w:tcW w:w="1862" w:type="dxa"/>
            <w:gridSpan w:val="2"/>
            <w:shd w:val="clear" w:color="auto" w:fill="auto"/>
            <w:tcMar>
              <w:top w:w="110" w:type="dxa"/>
            </w:tcMar>
          </w:tcPr>
          <w:p w:rsidR="007F3E75" w:rsidRPr="00FB47AE" w:rsidRDefault="007F3E75" w:rsidP="00545FEA">
            <w:pPr>
              <w:autoSpaceDE w:val="0"/>
              <w:autoSpaceDN w:val="0"/>
              <w:adjustRightInd w:val="0"/>
              <w:spacing w:before="120" w:after="120"/>
              <w:rPr>
                <w:color w:val="000000"/>
                <w:sz w:val="16"/>
                <w:szCs w:val="16"/>
              </w:rPr>
            </w:pPr>
            <w:r w:rsidRPr="00217D61">
              <w:rPr>
                <w:color w:val="000000"/>
                <w:sz w:val="16"/>
                <w:szCs w:val="16"/>
              </w:rPr>
              <w:t>Cuba</w:t>
            </w:r>
            <w:r>
              <w:rPr>
                <w:color w:val="000000"/>
                <w:sz w:val="16"/>
                <w:szCs w:val="16"/>
              </w:rPr>
              <w:t xml:space="preserve">/ </w:t>
            </w:r>
            <w:r w:rsidRPr="00217D61">
              <w:rPr>
                <w:color w:val="000000"/>
                <w:sz w:val="16"/>
                <w:szCs w:val="16"/>
              </w:rPr>
              <w:t>All Latin</w:t>
            </w:r>
            <w:r>
              <w:rPr>
                <w:color w:val="000000"/>
                <w:sz w:val="16"/>
                <w:szCs w:val="16"/>
              </w:rPr>
              <w:t xml:space="preserve"> A</w:t>
            </w:r>
            <w:r w:rsidRPr="00217D61">
              <w:rPr>
                <w:color w:val="000000"/>
                <w:sz w:val="16"/>
                <w:szCs w:val="16"/>
              </w:rPr>
              <w:t>merican countries</w:t>
            </w:r>
            <w:r>
              <w:rPr>
                <w:color w:val="000000"/>
                <w:sz w:val="16"/>
                <w:szCs w:val="16"/>
              </w:rPr>
              <w:br/>
            </w:r>
            <w:r>
              <w:rPr>
                <w:color w:val="000000"/>
                <w:sz w:val="16"/>
                <w:szCs w:val="16"/>
              </w:rPr>
              <w:br/>
            </w:r>
          </w:p>
        </w:tc>
        <w:tc>
          <w:tcPr>
            <w:tcW w:w="4258" w:type="dxa"/>
            <w:shd w:val="clear" w:color="auto" w:fill="FFFFFF"/>
            <w:tcMar>
              <w:top w:w="110" w:type="dxa"/>
            </w:tcMar>
          </w:tcPr>
          <w:p w:rsidR="007F3E75" w:rsidRPr="00385826" w:rsidRDefault="007F3E75" w:rsidP="00545FEA">
            <w:pPr>
              <w:autoSpaceDE w:val="0"/>
              <w:autoSpaceDN w:val="0"/>
              <w:adjustRightInd w:val="0"/>
              <w:spacing w:before="120" w:after="120"/>
              <w:rPr>
                <w:color w:val="000000"/>
                <w:sz w:val="16"/>
                <w:szCs w:val="16"/>
              </w:rPr>
            </w:pPr>
            <w:r>
              <w:rPr>
                <w:color w:val="000000"/>
                <w:sz w:val="16"/>
                <w:szCs w:val="16"/>
              </w:rPr>
              <w:t>To facilitate the exchange of ideas and best practices on the use of the international IP system for applicants and national Offices</w:t>
            </w:r>
          </w:p>
        </w:tc>
      </w:tr>
      <w:tr w:rsidR="007F3E75" w:rsidRPr="00CB548E" w:rsidTr="00545FEA">
        <w:trPr>
          <w:cantSplit/>
        </w:trPr>
        <w:tc>
          <w:tcPr>
            <w:tcW w:w="1980" w:type="dxa"/>
          </w:tcPr>
          <w:p w:rsidR="007F3E75" w:rsidRDefault="007F3E75" w:rsidP="00545FEA">
            <w:pPr>
              <w:autoSpaceDE w:val="0"/>
              <w:autoSpaceDN w:val="0"/>
              <w:adjustRightInd w:val="0"/>
              <w:spacing w:before="120" w:after="120"/>
              <w:rPr>
                <w:color w:val="000000"/>
                <w:sz w:val="16"/>
                <w:szCs w:val="16"/>
              </w:rPr>
            </w:pPr>
            <w:r w:rsidRPr="00CD3F1C">
              <w:rPr>
                <w:color w:val="000000"/>
                <w:sz w:val="16"/>
                <w:szCs w:val="16"/>
              </w:rPr>
              <w:t xml:space="preserve">Regional Seminar to </w:t>
            </w:r>
            <w:r>
              <w:rPr>
                <w:color w:val="000000"/>
                <w:sz w:val="16"/>
                <w:szCs w:val="16"/>
              </w:rPr>
              <w:t xml:space="preserve">promote the use of </w:t>
            </w:r>
            <w:r w:rsidRPr="00CD3F1C">
              <w:rPr>
                <w:color w:val="000000"/>
                <w:sz w:val="16"/>
                <w:szCs w:val="16"/>
              </w:rPr>
              <w:t xml:space="preserve">industrial property </w:t>
            </w:r>
            <w:r>
              <w:rPr>
                <w:color w:val="000000"/>
                <w:sz w:val="16"/>
                <w:szCs w:val="16"/>
              </w:rPr>
              <w:t>by</w:t>
            </w:r>
            <w:r w:rsidRPr="00CD3F1C">
              <w:rPr>
                <w:color w:val="000000"/>
                <w:sz w:val="16"/>
                <w:szCs w:val="16"/>
              </w:rPr>
              <w:t xml:space="preserve"> SMEs:  </w:t>
            </w:r>
            <w:r>
              <w:rPr>
                <w:color w:val="000000"/>
                <w:sz w:val="16"/>
                <w:szCs w:val="16"/>
              </w:rPr>
              <w:t>(Training</w:t>
            </w:r>
            <w:r w:rsidRPr="00CD3F1C">
              <w:rPr>
                <w:color w:val="000000"/>
                <w:sz w:val="16"/>
                <w:szCs w:val="16"/>
              </w:rPr>
              <w:t xml:space="preserve"> </w:t>
            </w:r>
            <w:r>
              <w:rPr>
                <w:color w:val="000000"/>
                <w:sz w:val="16"/>
                <w:szCs w:val="16"/>
              </w:rPr>
              <w:t>future/potential</w:t>
            </w:r>
            <w:r w:rsidRPr="00CD3F1C">
              <w:rPr>
                <w:color w:val="000000"/>
                <w:sz w:val="16"/>
                <w:szCs w:val="16"/>
              </w:rPr>
              <w:t xml:space="preserve"> entrepreneurs</w:t>
            </w:r>
            <w:r>
              <w:rPr>
                <w:color w:val="000000"/>
                <w:sz w:val="16"/>
                <w:szCs w:val="16"/>
              </w:rPr>
              <w:t xml:space="preserve">) </w:t>
            </w:r>
          </w:p>
        </w:tc>
        <w:tc>
          <w:tcPr>
            <w:tcW w:w="1260" w:type="dxa"/>
            <w:shd w:val="clear" w:color="auto" w:fill="auto"/>
            <w:tcMar>
              <w:top w:w="110" w:type="dxa"/>
            </w:tcMar>
          </w:tcPr>
          <w:p w:rsidR="007F3E75" w:rsidRPr="00385826" w:rsidRDefault="007F3E75" w:rsidP="00545FEA">
            <w:pPr>
              <w:autoSpaceDE w:val="0"/>
              <w:autoSpaceDN w:val="0"/>
              <w:adjustRightInd w:val="0"/>
              <w:spacing w:before="120" w:after="120"/>
              <w:rPr>
                <w:color w:val="000000"/>
                <w:sz w:val="16"/>
                <w:szCs w:val="16"/>
              </w:rPr>
            </w:pPr>
            <w:r w:rsidRPr="00CD3F1C">
              <w:rPr>
                <w:color w:val="000000"/>
                <w:sz w:val="16"/>
                <w:szCs w:val="16"/>
              </w:rPr>
              <w:t xml:space="preserve">October </w:t>
            </w:r>
            <w:r>
              <w:rPr>
                <w:color w:val="000000"/>
                <w:sz w:val="16"/>
                <w:szCs w:val="16"/>
              </w:rPr>
              <w:br/>
              <w:t>19 and 20, 2016</w:t>
            </w:r>
          </w:p>
        </w:tc>
        <w:tc>
          <w:tcPr>
            <w:tcW w:w="1862" w:type="dxa"/>
            <w:gridSpan w:val="2"/>
            <w:shd w:val="clear" w:color="auto" w:fill="auto"/>
            <w:tcMar>
              <w:top w:w="110" w:type="dxa"/>
            </w:tcMar>
          </w:tcPr>
          <w:p w:rsidR="007F3E75" w:rsidRPr="00FB47AE" w:rsidRDefault="007F3E75" w:rsidP="00545FEA">
            <w:pPr>
              <w:autoSpaceDE w:val="0"/>
              <w:autoSpaceDN w:val="0"/>
              <w:adjustRightInd w:val="0"/>
              <w:spacing w:before="120" w:after="120"/>
              <w:rPr>
                <w:color w:val="000000"/>
                <w:sz w:val="16"/>
                <w:szCs w:val="16"/>
              </w:rPr>
            </w:pPr>
            <w:r>
              <w:rPr>
                <w:color w:val="000000"/>
                <w:sz w:val="16"/>
                <w:szCs w:val="16"/>
              </w:rPr>
              <w:t xml:space="preserve">Mexico/ </w:t>
            </w:r>
            <w:r w:rsidRPr="00CD3F1C">
              <w:rPr>
                <w:color w:val="000000"/>
                <w:sz w:val="16"/>
                <w:szCs w:val="16"/>
              </w:rPr>
              <w:t>All Latin</w:t>
            </w:r>
            <w:r>
              <w:rPr>
                <w:color w:val="000000"/>
                <w:sz w:val="16"/>
                <w:szCs w:val="16"/>
              </w:rPr>
              <w:t xml:space="preserve"> American c</w:t>
            </w:r>
            <w:r w:rsidRPr="00CD3F1C">
              <w:rPr>
                <w:color w:val="000000"/>
                <w:sz w:val="16"/>
                <w:szCs w:val="16"/>
              </w:rPr>
              <w:t>ountries</w:t>
            </w:r>
            <w:r>
              <w:rPr>
                <w:color w:val="000000"/>
                <w:sz w:val="16"/>
                <w:szCs w:val="16"/>
              </w:rPr>
              <w:br/>
            </w:r>
            <w:r>
              <w:rPr>
                <w:color w:val="000000"/>
                <w:sz w:val="16"/>
                <w:szCs w:val="16"/>
              </w:rPr>
              <w:br/>
            </w:r>
          </w:p>
        </w:tc>
        <w:tc>
          <w:tcPr>
            <w:tcW w:w="4258" w:type="dxa"/>
            <w:shd w:val="clear" w:color="auto" w:fill="FFFFFF"/>
            <w:tcMar>
              <w:top w:w="110" w:type="dxa"/>
            </w:tcMar>
          </w:tcPr>
          <w:p w:rsidR="007F3E75" w:rsidRPr="00385826" w:rsidRDefault="007F3E75" w:rsidP="00545FEA">
            <w:pPr>
              <w:autoSpaceDE w:val="0"/>
              <w:autoSpaceDN w:val="0"/>
              <w:adjustRightInd w:val="0"/>
              <w:spacing w:before="120" w:after="120"/>
              <w:rPr>
                <w:color w:val="000000"/>
                <w:sz w:val="16"/>
                <w:szCs w:val="16"/>
              </w:rPr>
            </w:pPr>
            <w:r>
              <w:rPr>
                <w:color w:val="000000"/>
                <w:sz w:val="16"/>
                <w:szCs w:val="16"/>
              </w:rPr>
              <w:t>To support IP Offices in their efforts to create services and programs to assist SMEs to use the IP system</w:t>
            </w:r>
          </w:p>
        </w:tc>
      </w:tr>
      <w:tr w:rsidR="007F3E75" w:rsidRPr="00CB548E" w:rsidTr="00545FEA">
        <w:trPr>
          <w:cantSplit/>
        </w:trPr>
        <w:tc>
          <w:tcPr>
            <w:tcW w:w="1980" w:type="dxa"/>
          </w:tcPr>
          <w:p w:rsidR="007F3E75" w:rsidRPr="00CD3F1C" w:rsidRDefault="007F3E75" w:rsidP="00545FEA">
            <w:pPr>
              <w:autoSpaceDE w:val="0"/>
              <w:autoSpaceDN w:val="0"/>
              <w:adjustRightInd w:val="0"/>
              <w:spacing w:before="120" w:after="120"/>
              <w:rPr>
                <w:color w:val="000000"/>
                <w:sz w:val="16"/>
                <w:szCs w:val="16"/>
              </w:rPr>
            </w:pPr>
            <w:r w:rsidRPr="00495607">
              <w:rPr>
                <w:i/>
                <w:color w:val="000000"/>
                <w:sz w:val="16"/>
                <w:szCs w:val="16"/>
              </w:rPr>
              <w:t>Open Day to Sensitization</w:t>
            </w:r>
            <w:r>
              <w:rPr>
                <w:color w:val="000000"/>
                <w:sz w:val="16"/>
                <w:szCs w:val="16"/>
              </w:rPr>
              <w:t xml:space="preserve"> </w:t>
            </w:r>
            <w:r w:rsidRPr="00CD3F1C">
              <w:rPr>
                <w:color w:val="000000"/>
                <w:sz w:val="16"/>
                <w:szCs w:val="16"/>
              </w:rPr>
              <w:t>with the Chamber of Commerce of Spain in Mexico</w:t>
            </w:r>
            <w:r>
              <w:rPr>
                <w:color w:val="000000"/>
                <w:sz w:val="16"/>
                <w:szCs w:val="16"/>
              </w:rPr>
              <w:t>, co-</w:t>
            </w:r>
            <w:r w:rsidRPr="003F1573">
              <w:rPr>
                <w:color w:val="000000"/>
                <w:sz w:val="16"/>
                <w:szCs w:val="16"/>
              </w:rPr>
              <w:t>organized by the Spanish Patent and Trademark Office (OEPM) and the Mexican Institute of Industrial Property (IMPI), with  WIPO’s support</w:t>
            </w:r>
          </w:p>
        </w:tc>
        <w:tc>
          <w:tcPr>
            <w:tcW w:w="1260" w:type="dxa"/>
            <w:shd w:val="clear" w:color="auto" w:fill="auto"/>
            <w:tcMar>
              <w:top w:w="110" w:type="dxa"/>
            </w:tcMar>
          </w:tcPr>
          <w:p w:rsidR="007F3E75" w:rsidRPr="00CD3F1C" w:rsidRDefault="007F3E75" w:rsidP="00545FEA">
            <w:pPr>
              <w:autoSpaceDE w:val="0"/>
              <w:autoSpaceDN w:val="0"/>
              <w:adjustRightInd w:val="0"/>
              <w:spacing w:before="120" w:after="120"/>
              <w:rPr>
                <w:color w:val="000000"/>
                <w:sz w:val="16"/>
                <w:szCs w:val="16"/>
              </w:rPr>
            </w:pPr>
            <w:r w:rsidRPr="00CD3F1C">
              <w:rPr>
                <w:color w:val="000000"/>
                <w:sz w:val="16"/>
                <w:szCs w:val="16"/>
              </w:rPr>
              <w:t>October 21, 2016</w:t>
            </w:r>
          </w:p>
        </w:tc>
        <w:tc>
          <w:tcPr>
            <w:tcW w:w="1862" w:type="dxa"/>
            <w:gridSpan w:val="2"/>
            <w:shd w:val="clear" w:color="auto" w:fill="auto"/>
            <w:tcMar>
              <w:top w:w="110" w:type="dxa"/>
            </w:tcMar>
          </w:tcPr>
          <w:p w:rsidR="007F3E75" w:rsidRPr="00CD3F1C" w:rsidRDefault="007F3E75" w:rsidP="00545FEA">
            <w:pPr>
              <w:autoSpaceDE w:val="0"/>
              <w:autoSpaceDN w:val="0"/>
              <w:adjustRightInd w:val="0"/>
              <w:spacing w:before="120" w:after="120"/>
              <w:rPr>
                <w:color w:val="000000"/>
                <w:sz w:val="16"/>
                <w:szCs w:val="16"/>
              </w:rPr>
            </w:pPr>
            <w:r w:rsidRPr="00CD3F1C">
              <w:rPr>
                <w:color w:val="000000"/>
                <w:sz w:val="16"/>
                <w:szCs w:val="16"/>
              </w:rPr>
              <w:t>Mexico</w:t>
            </w:r>
            <w:r>
              <w:rPr>
                <w:color w:val="000000"/>
                <w:sz w:val="16"/>
                <w:szCs w:val="16"/>
              </w:rPr>
              <w:t xml:space="preserve">/ </w:t>
            </w:r>
            <w:r w:rsidRPr="00CD3F1C">
              <w:rPr>
                <w:color w:val="000000"/>
                <w:sz w:val="16"/>
                <w:szCs w:val="16"/>
              </w:rPr>
              <w:t>All Latin</w:t>
            </w:r>
            <w:r>
              <w:rPr>
                <w:color w:val="000000"/>
                <w:sz w:val="16"/>
                <w:szCs w:val="16"/>
              </w:rPr>
              <w:t xml:space="preserve"> A</w:t>
            </w:r>
            <w:r w:rsidRPr="00CD3F1C">
              <w:rPr>
                <w:color w:val="000000"/>
                <w:sz w:val="16"/>
                <w:szCs w:val="16"/>
              </w:rPr>
              <w:t>merican countries</w:t>
            </w:r>
            <w:r>
              <w:rPr>
                <w:color w:val="000000"/>
                <w:sz w:val="16"/>
                <w:szCs w:val="16"/>
              </w:rPr>
              <w:br/>
            </w:r>
            <w:r>
              <w:br/>
            </w:r>
          </w:p>
        </w:tc>
        <w:tc>
          <w:tcPr>
            <w:tcW w:w="4258" w:type="dxa"/>
            <w:shd w:val="clear" w:color="auto" w:fill="FFFFFF"/>
            <w:tcMar>
              <w:top w:w="110" w:type="dxa"/>
            </w:tcMar>
          </w:tcPr>
          <w:p w:rsidR="007F3E75" w:rsidRPr="00CD3F1C" w:rsidRDefault="007F3E75" w:rsidP="00545FEA">
            <w:pPr>
              <w:autoSpaceDE w:val="0"/>
              <w:autoSpaceDN w:val="0"/>
              <w:adjustRightInd w:val="0"/>
              <w:spacing w:before="120" w:after="120"/>
              <w:rPr>
                <w:color w:val="000000"/>
                <w:sz w:val="16"/>
                <w:szCs w:val="16"/>
              </w:rPr>
            </w:pPr>
            <w:r>
              <w:rPr>
                <w:color w:val="000000"/>
                <w:sz w:val="16"/>
                <w:szCs w:val="16"/>
              </w:rPr>
              <w:t>To address the relevance of IP protection and IP management for industrial competitiveness in the private sector</w:t>
            </w:r>
          </w:p>
        </w:tc>
      </w:tr>
      <w:tr w:rsidR="007F3E75" w:rsidRPr="00CB548E" w:rsidTr="00545FEA">
        <w:trPr>
          <w:cantSplit/>
          <w:trHeight w:val="1337"/>
        </w:trPr>
        <w:tc>
          <w:tcPr>
            <w:tcW w:w="1980" w:type="dxa"/>
          </w:tcPr>
          <w:p w:rsidR="007F3E75" w:rsidRPr="00B429F9" w:rsidRDefault="007F3E75" w:rsidP="00545FEA">
            <w:pPr>
              <w:autoSpaceDE w:val="0"/>
              <w:autoSpaceDN w:val="0"/>
              <w:adjustRightInd w:val="0"/>
              <w:spacing w:before="120" w:after="120"/>
              <w:rPr>
                <w:b/>
                <w:color w:val="000000"/>
                <w:sz w:val="16"/>
                <w:szCs w:val="16"/>
              </w:rPr>
            </w:pPr>
            <w:r w:rsidRPr="007555A8">
              <w:rPr>
                <w:color w:val="000000"/>
                <w:sz w:val="16"/>
                <w:szCs w:val="16"/>
              </w:rPr>
              <w:t xml:space="preserve">XV WIPO/AECID/OEPM Regional Seminar on IP for Judges and Prosecutors from </w:t>
            </w:r>
            <w:r>
              <w:rPr>
                <w:color w:val="000000"/>
                <w:sz w:val="16"/>
                <w:szCs w:val="16"/>
              </w:rPr>
              <w:br/>
            </w:r>
            <w:r w:rsidRPr="007555A8">
              <w:rPr>
                <w:color w:val="000000"/>
                <w:sz w:val="16"/>
                <w:szCs w:val="16"/>
              </w:rPr>
              <w:t xml:space="preserve">Latin American </w:t>
            </w:r>
            <w:r>
              <w:rPr>
                <w:color w:val="000000"/>
                <w:sz w:val="16"/>
                <w:szCs w:val="16"/>
              </w:rPr>
              <w:t>c</w:t>
            </w:r>
            <w:r w:rsidRPr="007555A8">
              <w:rPr>
                <w:color w:val="000000"/>
                <w:sz w:val="16"/>
                <w:szCs w:val="16"/>
              </w:rPr>
              <w:t>ountries</w:t>
            </w:r>
          </w:p>
        </w:tc>
        <w:tc>
          <w:tcPr>
            <w:tcW w:w="1260" w:type="dxa"/>
            <w:shd w:val="clear" w:color="auto" w:fill="auto"/>
            <w:tcMar>
              <w:top w:w="110" w:type="dxa"/>
            </w:tcMar>
          </w:tcPr>
          <w:p w:rsidR="007F3E75" w:rsidRPr="00B429F9" w:rsidRDefault="007F3E75" w:rsidP="00545FEA">
            <w:pPr>
              <w:autoSpaceDE w:val="0"/>
              <w:autoSpaceDN w:val="0"/>
              <w:adjustRightInd w:val="0"/>
              <w:spacing w:before="120" w:after="120"/>
              <w:rPr>
                <w:b/>
                <w:color w:val="000000"/>
                <w:sz w:val="16"/>
                <w:szCs w:val="16"/>
              </w:rPr>
            </w:pPr>
            <w:r>
              <w:rPr>
                <w:color w:val="000000"/>
                <w:sz w:val="16"/>
                <w:szCs w:val="16"/>
              </w:rPr>
              <w:t>May</w:t>
            </w:r>
            <w:r w:rsidRPr="007555A8">
              <w:rPr>
                <w:color w:val="000000"/>
                <w:sz w:val="16"/>
                <w:szCs w:val="16"/>
              </w:rPr>
              <w:t xml:space="preserve"> 16 to 20, 201</w:t>
            </w:r>
            <w:r>
              <w:rPr>
                <w:color w:val="000000"/>
                <w:sz w:val="16"/>
                <w:szCs w:val="16"/>
              </w:rPr>
              <w:t>6</w:t>
            </w:r>
          </w:p>
        </w:tc>
        <w:tc>
          <w:tcPr>
            <w:tcW w:w="1862" w:type="dxa"/>
            <w:gridSpan w:val="2"/>
            <w:shd w:val="clear" w:color="auto" w:fill="auto"/>
            <w:tcMar>
              <w:top w:w="110" w:type="dxa"/>
            </w:tcMar>
          </w:tcPr>
          <w:p w:rsidR="007F3E75" w:rsidRPr="00453B78" w:rsidRDefault="007F3E75" w:rsidP="00545FEA">
            <w:pPr>
              <w:keepNext/>
              <w:keepLines/>
              <w:autoSpaceDE w:val="0"/>
              <w:autoSpaceDN w:val="0"/>
              <w:adjustRightInd w:val="0"/>
              <w:spacing w:before="120" w:after="120"/>
              <w:rPr>
                <w:color w:val="000000"/>
                <w:sz w:val="16"/>
                <w:szCs w:val="16"/>
              </w:rPr>
            </w:pPr>
            <w:r>
              <w:rPr>
                <w:color w:val="000000"/>
                <w:sz w:val="16"/>
                <w:szCs w:val="16"/>
              </w:rPr>
              <w:t xml:space="preserve">Brazil/ </w:t>
            </w:r>
            <w:r w:rsidRPr="00D0183D">
              <w:rPr>
                <w:i/>
                <w:color w:val="000000"/>
                <w:sz w:val="16"/>
                <w:szCs w:val="16"/>
              </w:rPr>
              <w:t>Tribunal de Justicia de la Comunidad Andina</w:t>
            </w:r>
            <w:r w:rsidRPr="00D0183D">
              <w:rPr>
                <w:color w:val="000000"/>
                <w:sz w:val="16"/>
                <w:szCs w:val="16"/>
              </w:rPr>
              <w:t xml:space="preserve"> (TJCA)</w:t>
            </w:r>
            <w:r>
              <w:rPr>
                <w:color w:val="000000"/>
                <w:sz w:val="16"/>
                <w:szCs w:val="16"/>
              </w:rPr>
              <w:t xml:space="preserve">/ </w:t>
            </w:r>
            <w:r w:rsidRPr="007555A8">
              <w:rPr>
                <w:color w:val="000000"/>
                <w:sz w:val="16"/>
                <w:szCs w:val="16"/>
              </w:rPr>
              <w:t xml:space="preserve">All </w:t>
            </w:r>
            <w:r>
              <w:rPr>
                <w:color w:val="000000"/>
                <w:sz w:val="16"/>
                <w:szCs w:val="16"/>
              </w:rPr>
              <w:t>Latin American</w:t>
            </w:r>
            <w:r w:rsidRPr="007555A8">
              <w:rPr>
                <w:color w:val="000000"/>
                <w:sz w:val="16"/>
                <w:szCs w:val="16"/>
              </w:rPr>
              <w:t xml:space="preserve"> countries</w:t>
            </w:r>
            <w:r w:rsidRPr="007555A8" w:rsidDel="00D0183D">
              <w:rPr>
                <w:color w:val="000000"/>
                <w:sz w:val="16"/>
                <w:szCs w:val="16"/>
              </w:rPr>
              <w:t xml:space="preserve"> </w:t>
            </w:r>
          </w:p>
        </w:tc>
        <w:tc>
          <w:tcPr>
            <w:tcW w:w="4258" w:type="dxa"/>
            <w:shd w:val="clear" w:color="auto" w:fill="FFFFFF"/>
            <w:tcMar>
              <w:top w:w="110" w:type="dxa"/>
            </w:tcMar>
          </w:tcPr>
          <w:p w:rsidR="007F3E75" w:rsidRPr="00B429F9" w:rsidRDefault="007F3E75" w:rsidP="00545FEA">
            <w:pPr>
              <w:autoSpaceDE w:val="0"/>
              <w:autoSpaceDN w:val="0"/>
              <w:adjustRightInd w:val="0"/>
              <w:spacing w:before="120" w:after="120"/>
              <w:rPr>
                <w:b/>
                <w:color w:val="000000"/>
                <w:sz w:val="16"/>
                <w:szCs w:val="16"/>
              </w:rPr>
            </w:pPr>
            <w:r>
              <w:rPr>
                <w:color w:val="000000"/>
                <w:sz w:val="16"/>
                <w:szCs w:val="16"/>
              </w:rPr>
              <w:t>To:  (i) strengthen the knowledge of Latin American judges and prosecutors of the IP system;  (ii) facilitate the identification of common interests in order to allow the presentation of ideas and proposals;  and (iii) improve the quality of judicial decisions and legal interpretations</w:t>
            </w:r>
          </w:p>
        </w:tc>
      </w:tr>
      <w:tr w:rsidR="007F3E75" w:rsidRPr="00CB548E" w:rsidTr="00545FEA">
        <w:trPr>
          <w:cantSplit/>
          <w:trHeight w:val="1337"/>
        </w:trPr>
        <w:tc>
          <w:tcPr>
            <w:tcW w:w="1980" w:type="dxa"/>
          </w:tcPr>
          <w:p w:rsidR="007F3E75" w:rsidRPr="007555A8" w:rsidRDefault="007F3E75" w:rsidP="00545FEA">
            <w:pPr>
              <w:autoSpaceDE w:val="0"/>
              <w:autoSpaceDN w:val="0"/>
              <w:adjustRightInd w:val="0"/>
              <w:spacing w:before="120" w:after="120"/>
              <w:rPr>
                <w:color w:val="000000"/>
                <w:sz w:val="16"/>
                <w:szCs w:val="16"/>
              </w:rPr>
            </w:pPr>
            <w:r w:rsidRPr="00A552F6">
              <w:rPr>
                <w:color w:val="000000"/>
                <w:sz w:val="16"/>
                <w:szCs w:val="16"/>
              </w:rPr>
              <w:lastRenderedPageBreak/>
              <w:t xml:space="preserve">Participation of </w:t>
            </w:r>
            <w:r>
              <w:rPr>
                <w:color w:val="000000"/>
                <w:sz w:val="16"/>
                <w:szCs w:val="16"/>
              </w:rPr>
              <w:t xml:space="preserve">a </w:t>
            </w:r>
            <w:r w:rsidRPr="00A552F6">
              <w:rPr>
                <w:color w:val="000000"/>
                <w:sz w:val="16"/>
                <w:szCs w:val="16"/>
              </w:rPr>
              <w:t xml:space="preserve">Spanish Expert in the </w:t>
            </w:r>
            <w:r>
              <w:rPr>
                <w:color w:val="000000"/>
                <w:sz w:val="16"/>
                <w:szCs w:val="16"/>
              </w:rPr>
              <w:t xml:space="preserve">Regional Seminar on </w:t>
            </w:r>
            <w:r>
              <w:rPr>
                <w:color w:val="000000"/>
                <w:sz w:val="16"/>
                <w:szCs w:val="16"/>
              </w:rPr>
              <w:br/>
              <w:t xml:space="preserve">the </w:t>
            </w:r>
            <w:r w:rsidRPr="00756826">
              <w:rPr>
                <w:color w:val="000000"/>
                <w:sz w:val="16"/>
                <w:szCs w:val="16"/>
              </w:rPr>
              <w:t xml:space="preserve">Singapore </w:t>
            </w:r>
            <w:r w:rsidRPr="00756826">
              <w:rPr>
                <w:bCs/>
                <w:color w:val="000000"/>
                <w:sz w:val="16"/>
                <w:szCs w:val="16"/>
              </w:rPr>
              <w:t>Treaty</w:t>
            </w:r>
            <w:r w:rsidRPr="00756826">
              <w:rPr>
                <w:color w:val="000000"/>
                <w:sz w:val="16"/>
                <w:szCs w:val="16"/>
              </w:rPr>
              <w:t xml:space="preserve"> </w:t>
            </w:r>
            <w:r>
              <w:rPr>
                <w:color w:val="000000"/>
                <w:sz w:val="16"/>
                <w:szCs w:val="16"/>
              </w:rPr>
              <w:br/>
            </w:r>
            <w:r w:rsidRPr="00756826">
              <w:rPr>
                <w:color w:val="000000"/>
                <w:sz w:val="16"/>
                <w:szCs w:val="16"/>
              </w:rPr>
              <w:t>on the Law of Trademarks (</w:t>
            </w:r>
            <w:r w:rsidRPr="00756826">
              <w:rPr>
                <w:bCs/>
                <w:color w:val="000000"/>
                <w:sz w:val="16"/>
                <w:szCs w:val="16"/>
              </w:rPr>
              <w:t>STLT</w:t>
            </w:r>
            <w:r w:rsidRPr="00756826">
              <w:rPr>
                <w:color w:val="000000"/>
                <w:sz w:val="16"/>
                <w:szCs w:val="16"/>
              </w:rPr>
              <w:t xml:space="preserve">) </w:t>
            </w:r>
          </w:p>
        </w:tc>
        <w:tc>
          <w:tcPr>
            <w:tcW w:w="1260" w:type="dxa"/>
            <w:shd w:val="clear" w:color="auto" w:fill="auto"/>
            <w:tcMar>
              <w:top w:w="110" w:type="dxa"/>
            </w:tcMar>
          </w:tcPr>
          <w:p w:rsidR="007F3E75" w:rsidRDefault="007F3E75" w:rsidP="00545FEA">
            <w:pPr>
              <w:autoSpaceDE w:val="0"/>
              <w:autoSpaceDN w:val="0"/>
              <w:adjustRightInd w:val="0"/>
              <w:spacing w:before="120" w:after="120"/>
              <w:rPr>
                <w:color w:val="000000"/>
                <w:sz w:val="16"/>
                <w:szCs w:val="16"/>
              </w:rPr>
            </w:pPr>
            <w:r>
              <w:rPr>
                <w:color w:val="000000"/>
                <w:sz w:val="16"/>
                <w:szCs w:val="16"/>
              </w:rPr>
              <w:t xml:space="preserve">September </w:t>
            </w:r>
            <w:r>
              <w:rPr>
                <w:color w:val="000000"/>
                <w:sz w:val="16"/>
                <w:szCs w:val="16"/>
              </w:rPr>
              <w:br/>
              <w:t>6 and 7</w:t>
            </w:r>
            <w:r w:rsidRPr="00E1609A">
              <w:rPr>
                <w:color w:val="000000"/>
                <w:sz w:val="16"/>
                <w:szCs w:val="16"/>
              </w:rPr>
              <w:t>, 2016</w:t>
            </w:r>
          </w:p>
        </w:tc>
        <w:tc>
          <w:tcPr>
            <w:tcW w:w="1862" w:type="dxa"/>
            <w:gridSpan w:val="2"/>
            <w:shd w:val="clear" w:color="auto" w:fill="auto"/>
            <w:tcMar>
              <w:top w:w="110" w:type="dxa"/>
            </w:tcMar>
          </w:tcPr>
          <w:p w:rsidR="007F3E75" w:rsidRDefault="007F3E75" w:rsidP="00545FEA">
            <w:pPr>
              <w:keepNext/>
              <w:keepLines/>
              <w:autoSpaceDE w:val="0"/>
              <w:autoSpaceDN w:val="0"/>
              <w:adjustRightInd w:val="0"/>
              <w:spacing w:before="120" w:after="120"/>
              <w:rPr>
                <w:color w:val="000000"/>
                <w:sz w:val="16"/>
                <w:szCs w:val="16"/>
              </w:rPr>
            </w:pPr>
            <w:r>
              <w:rPr>
                <w:color w:val="000000"/>
                <w:sz w:val="16"/>
                <w:szCs w:val="16"/>
              </w:rPr>
              <w:t>Chile/ All Latin American countries</w:t>
            </w:r>
            <w:r>
              <w:rPr>
                <w:color w:val="000000"/>
                <w:sz w:val="16"/>
                <w:szCs w:val="16"/>
              </w:rPr>
              <w:br/>
            </w:r>
            <w:r>
              <w:rPr>
                <w:color w:val="000000"/>
                <w:sz w:val="16"/>
                <w:szCs w:val="16"/>
              </w:rPr>
              <w:br/>
            </w:r>
          </w:p>
          <w:p w:rsidR="007F3E75" w:rsidDel="000303CA" w:rsidRDefault="007F3E75" w:rsidP="00545FEA">
            <w:pPr>
              <w:keepNext/>
              <w:keepLines/>
              <w:autoSpaceDE w:val="0"/>
              <w:autoSpaceDN w:val="0"/>
              <w:adjustRightInd w:val="0"/>
              <w:spacing w:before="120" w:after="120"/>
              <w:rPr>
                <w:color w:val="000000"/>
                <w:sz w:val="16"/>
                <w:szCs w:val="16"/>
              </w:rPr>
            </w:pPr>
          </w:p>
        </w:tc>
        <w:tc>
          <w:tcPr>
            <w:tcW w:w="4258" w:type="dxa"/>
            <w:shd w:val="clear" w:color="auto" w:fill="FFFFFF"/>
            <w:tcMar>
              <w:top w:w="110" w:type="dxa"/>
            </w:tcMar>
          </w:tcPr>
          <w:p w:rsidR="007F3E75" w:rsidRPr="00ED1302" w:rsidDel="000303CA" w:rsidRDefault="007F3E75" w:rsidP="00545FEA">
            <w:pPr>
              <w:autoSpaceDE w:val="0"/>
              <w:autoSpaceDN w:val="0"/>
              <w:adjustRightInd w:val="0"/>
              <w:spacing w:before="120" w:after="120"/>
              <w:rPr>
                <w:color w:val="000000"/>
                <w:sz w:val="16"/>
                <w:szCs w:val="16"/>
              </w:rPr>
            </w:pPr>
            <w:r>
              <w:rPr>
                <w:color w:val="000000"/>
                <w:sz w:val="16"/>
                <w:szCs w:val="16"/>
              </w:rPr>
              <w:t>To share experiences and ideas on the use and implementation of the STLT in Spain.</w:t>
            </w:r>
          </w:p>
        </w:tc>
      </w:tr>
      <w:tr w:rsidR="007F3E75" w:rsidRPr="00CB548E" w:rsidTr="00545FEA">
        <w:trPr>
          <w:cantSplit/>
          <w:trHeight w:val="1337"/>
        </w:trPr>
        <w:tc>
          <w:tcPr>
            <w:tcW w:w="1980" w:type="dxa"/>
          </w:tcPr>
          <w:p w:rsidR="007F3E75" w:rsidRPr="007555A8" w:rsidRDefault="007F3E75" w:rsidP="00545FEA">
            <w:pPr>
              <w:autoSpaceDE w:val="0"/>
              <w:autoSpaceDN w:val="0"/>
              <w:adjustRightInd w:val="0"/>
              <w:spacing w:before="120" w:after="120"/>
              <w:rPr>
                <w:color w:val="000000"/>
                <w:sz w:val="16"/>
                <w:szCs w:val="16"/>
              </w:rPr>
            </w:pPr>
            <w:r>
              <w:rPr>
                <w:color w:val="000000"/>
                <w:sz w:val="16"/>
                <w:szCs w:val="16"/>
              </w:rPr>
              <w:t xml:space="preserve">Awareness raising Project </w:t>
            </w:r>
          </w:p>
        </w:tc>
        <w:tc>
          <w:tcPr>
            <w:tcW w:w="1260" w:type="dxa"/>
            <w:shd w:val="clear" w:color="auto" w:fill="auto"/>
            <w:tcMar>
              <w:top w:w="110" w:type="dxa"/>
            </w:tcMar>
          </w:tcPr>
          <w:p w:rsidR="007F3E75" w:rsidRDefault="007F3E75" w:rsidP="00545FEA">
            <w:pPr>
              <w:keepNext/>
              <w:keepLines/>
              <w:autoSpaceDE w:val="0"/>
              <w:autoSpaceDN w:val="0"/>
              <w:adjustRightInd w:val="0"/>
              <w:spacing w:before="120" w:after="120"/>
              <w:rPr>
                <w:color w:val="000000"/>
                <w:sz w:val="16"/>
                <w:szCs w:val="16"/>
              </w:rPr>
            </w:pPr>
            <w:r>
              <w:rPr>
                <w:color w:val="000000"/>
                <w:sz w:val="16"/>
                <w:szCs w:val="16"/>
              </w:rPr>
              <w:t>March 2016</w:t>
            </w:r>
          </w:p>
          <w:p w:rsidR="007F3E75" w:rsidRDefault="007F3E75" w:rsidP="00545FEA">
            <w:pPr>
              <w:autoSpaceDE w:val="0"/>
              <w:autoSpaceDN w:val="0"/>
              <w:adjustRightInd w:val="0"/>
              <w:spacing w:before="120" w:after="120"/>
              <w:rPr>
                <w:color w:val="000000"/>
                <w:sz w:val="16"/>
                <w:szCs w:val="16"/>
              </w:rPr>
            </w:pPr>
            <w:r>
              <w:rPr>
                <w:color w:val="000000"/>
                <w:sz w:val="16"/>
                <w:szCs w:val="16"/>
              </w:rPr>
              <w:t>(ongoing)</w:t>
            </w:r>
          </w:p>
        </w:tc>
        <w:tc>
          <w:tcPr>
            <w:tcW w:w="1862" w:type="dxa"/>
            <w:gridSpan w:val="2"/>
            <w:shd w:val="clear" w:color="auto" w:fill="auto"/>
            <w:tcMar>
              <w:top w:w="110" w:type="dxa"/>
            </w:tcMar>
          </w:tcPr>
          <w:p w:rsidR="007F3E75" w:rsidDel="000303CA" w:rsidRDefault="007F3E75" w:rsidP="00545FEA">
            <w:pPr>
              <w:keepNext/>
              <w:keepLines/>
              <w:autoSpaceDE w:val="0"/>
              <w:autoSpaceDN w:val="0"/>
              <w:adjustRightInd w:val="0"/>
              <w:spacing w:before="120" w:after="120"/>
              <w:rPr>
                <w:color w:val="000000"/>
                <w:sz w:val="16"/>
                <w:szCs w:val="16"/>
              </w:rPr>
            </w:pPr>
            <w:r w:rsidRPr="008A5066">
              <w:rPr>
                <w:color w:val="000000"/>
                <w:sz w:val="16"/>
                <w:szCs w:val="16"/>
              </w:rPr>
              <w:t xml:space="preserve">All </w:t>
            </w:r>
            <w:r>
              <w:rPr>
                <w:color w:val="000000"/>
                <w:sz w:val="16"/>
                <w:szCs w:val="16"/>
              </w:rPr>
              <w:t>Ibero-</w:t>
            </w:r>
            <w:r w:rsidRPr="008A5066">
              <w:rPr>
                <w:color w:val="000000"/>
                <w:sz w:val="16"/>
                <w:szCs w:val="16"/>
              </w:rPr>
              <w:t>American countries</w:t>
            </w:r>
          </w:p>
        </w:tc>
        <w:tc>
          <w:tcPr>
            <w:tcW w:w="4258" w:type="dxa"/>
            <w:shd w:val="clear" w:color="auto" w:fill="FFFFFF"/>
            <w:tcMar>
              <w:top w:w="110" w:type="dxa"/>
            </w:tcMar>
          </w:tcPr>
          <w:p w:rsidR="007F3E75" w:rsidRPr="00ED1302" w:rsidDel="000303CA" w:rsidRDefault="007F3E75" w:rsidP="00545FEA">
            <w:pPr>
              <w:autoSpaceDE w:val="0"/>
              <w:autoSpaceDN w:val="0"/>
              <w:adjustRightInd w:val="0"/>
              <w:spacing w:before="120" w:after="120"/>
              <w:rPr>
                <w:color w:val="000000"/>
                <w:sz w:val="16"/>
                <w:szCs w:val="16"/>
              </w:rPr>
            </w:pPr>
            <w:r>
              <w:rPr>
                <w:color w:val="000000"/>
                <w:sz w:val="16"/>
                <w:szCs w:val="16"/>
              </w:rPr>
              <w:t xml:space="preserve">Production of a video game educational program to raise awareness of IP among teenagers </w:t>
            </w:r>
          </w:p>
        </w:tc>
      </w:tr>
      <w:tr w:rsidR="007F3E75" w:rsidRPr="00CB548E" w:rsidTr="00545FEA">
        <w:trPr>
          <w:cantSplit/>
          <w:trHeight w:val="1337"/>
        </w:trPr>
        <w:tc>
          <w:tcPr>
            <w:tcW w:w="1980" w:type="dxa"/>
          </w:tcPr>
          <w:p w:rsidR="007F3E75" w:rsidRPr="007555A8" w:rsidRDefault="007F3E75" w:rsidP="00545FEA">
            <w:pPr>
              <w:autoSpaceDE w:val="0"/>
              <w:autoSpaceDN w:val="0"/>
              <w:adjustRightInd w:val="0"/>
              <w:spacing w:before="120" w:after="120"/>
              <w:rPr>
                <w:color w:val="000000"/>
                <w:sz w:val="16"/>
                <w:szCs w:val="16"/>
              </w:rPr>
            </w:pPr>
            <w:r w:rsidRPr="00E22B78">
              <w:rPr>
                <w:color w:val="000000"/>
                <w:sz w:val="16"/>
                <w:szCs w:val="16"/>
              </w:rPr>
              <w:t>WIPO/OEPM/OEPM/</w:t>
            </w:r>
            <w:r>
              <w:rPr>
                <w:color w:val="000000"/>
                <w:sz w:val="16"/>
                <w:szCs w:val="16"/>
              </w:rPr>
              <w:br/>
            </w:r>
            <w:r w:rsidRPr="00E22B78">
              <w:rPr>
                <w:color w:val="000000"/>
                <w:sz w:val="16"/>
                <w:szCs w:val="16"/>
              </w:rPr>
              <w:t xml:space="preserve">AECID Regional Workshop for Training </w:t>
            </w:r>
            <w:r>
              <w:rPr>
                <w:color w:val="000000"/>
                <w:sz w:val="16"/>
                <w:szCs w:val="16"/>
              </w:rPr>
              <w:br/>
            </w:r>
            <w:r w:rsidRPr="00E22B78">
              <w:rPr>
                <w:color w:val="000000"/>
                <w:sz w:val="16"/>
                <w:szCs w:val="16"/>
              </w:rPr>
              <w:t>of Trainers on</w:t>
            </w:r>
            <w:r>
              <w:rPr>
                <w:color w:val="000000"/>
                <w:sz w:val="16"/>
                <w:szCs w:val="16"/>
              </w:rPr>
              <w:t xml:space="preserve"> Patent</w:t>
            </w:r>
            <w:r w:rsidRPr="00E22B78">
              <w:rPr>
                <w:color w:val="000000"/>
                <w:sz w:val="16"/>
                <w:szCs w:val="16"/>
              </w:rPr>
              <w:t xml:space="preserve"> Drafting </w:t>
            </w:r>
          </w:p>
        </w:tc>
        <w:tc>
          <w:tcPr>
            <w:tcW w:w="1260" w:type="dxa"/>
            <w:shd w:val="clear" w:color="auto" w:fill="auto"/>
            <w:tcMar>
              <w:top w:w="110" w:type="dxa"/>
            </w:tcMar>
          </w:tcPr>
          <w:p w:rsidR="007F3E75" w:rsidRDefault="007F3E75" w:rsidP="00545FEA">
            <w:pPr>
              <w:autoSpaceDE w:val="0"/>
              <w:autoSpaceDN w:val="0"/>
              <w:adjustRightInd w:val="0"/>
              <w:spacing w:before="120" w:after="120"/>
              <w:rPr>
                <w:color w:val="000000"/>
                <w:sz w:val="16"/>
                <w:szCs w:val="16"/>
              </w:rPr>
            </w:pPr>
            <w:r>
              <w:rPr>
                <w:color w:val="000000"/>
                <w:sz w:val="16"/>
                <w:szCs w:val="16"/>
              </w:rPr>
              <w:t xml:space="preserve">April 11 to 15, </w:t>
            </w:r>
            <w:r>
              <w:rPr>
                <w:color w:val="000000"/>
                <w:sz w:val="16"/>
                <w:szCs w:val="16"/>
              </w:rPr>
              <w:br/>
              <w:t>2016</w:t>
            </w:r>
          </w:p>
          <w:p w:rsidR="007F3E75" w:rsidRDefault="007F3E75" w:rsidP="00545FEA">
            <w:pPr>
              <w:autoSpaceDE w:val="0"/>
              <w:autoSpaceDN w:val="0"/>
              <w:adjustRightInd w:val="0"/>
              <w:spacing w:before="120" w:after="120"/>
              <w:rPr>
                <w:color w:val="000000"/>
                <w:sz w:val="16"/>
                <w:szCs w:val="16"/>
              </w:rPr>
            </w:pPr>
            <w:r>
              <w:rPr>
                <w:color w:val="000000"/>
                <w:sz w:val="16"/>
                <w:szCs w:val="16"/>
              </w:rPr>
              <w:t>(ongoing)</w:t>
            </w:r>
          </w:p>
        </w:tc>
        <w:tc>
          <w:tcPr>
            <w:tcW w:w="1862" w:type="dxa"/>
            <w:gridSpan w:val="2"/>
            <w:shd w:val="clear" w:color="auto" w:fill="auto"/>
            <w:tcMar>
              <w:top w:w="110" w:type="dxa"/>
            </w:tcMar>
          </w:tcPr>
          <w:p w:rsidR="007F3E75" w:rsidDel="000303CA" w:rsidRDefault="007F3E75" w:rsidP="00545FEA">
            <w:pPr>
              <w:keepNext/>
              <w:keepLines/>
              <w:autoSpaceDE w:val="0"/>
              <w:autoSpaceDN w:val="0"/>
              <w:adjustRightInd w:val="0"/>
              <w:spacing w:before="120" w:after="120"/>
              <w:rPr>
                <w:color w:val="000000"/>
                <w:sz w:val="16"/>
                <w:szCs w:val="16"/>
              </w:rPr>
            </w:pPr>
            <w:r w:rsidRPr="00E22B78">
              <w:rPr>
                <w:color w:val="000000"/>
                <w:sz w:val="16"/>
                <w:szCs w:val="16"/>
              </w:rPr>
              <w:t>Colombia</w:t>
            </w:r>
            <w:r>
              <w:rPr>
                <w:color w:val="000000"/>
                <w:sz w:val="16"/>
                <w:szCs w:val="16"/>
              </w:rPr>
              <w:t>/ All Latin American countries</w:t>
            </w:r>
            <w:r>
              <w:rPr>
                <w:color w:val="000000"/>
                <w:sz w:val="16"/>
                <w:szCs w:val="16"/>
              </w:rPr>
              <w:br/>
            </w:r>
            <w:r>
              <w:rPr>
                <w:color w:val="000000"/>
                <w:sz w:val="16"/>
                <w:szCs w:val="16"/>
              </w:rPr>
              <w:br/>
            </w:r>
          </w:p>
        </w:tc>
        <w:tc>
          <w:tcPr>
            <w:tcW w:w="4258" w:type="dxa"/>
            <w:shd w:val="clear" w:color="auto" w:fill="FFFFFF"/>
            <w:tcMar>
              <w:top w:w="110" w:type="dxa"/>
            </w:tcMar>
          </w:tcPr>
          <w:p w:rsidR="007F3E75" w:rsidRPr="00ED1302" w:rsidDel="000303CA" w:rsidRDefault="007F3E75" w:rsidP="00545FEA">
            <w:pPr>
              <w:autoSpaceDE w:val="0"/>
              <w:autoSpaceDN w:val="0"/>
              <w:adjustRightInd w:val="0"/>
              <w:spacing w:before="120" w:after="120"/>
              <w:rPr>
                <w:color w:val="000000"/>
                <w:sz w:val="16"/>
                <w:szCs w:val="16"/>
              </w:rPr>
            </w:pPr>
            <w:r>
              <w:rPr>
                <w:color w:val="000000"/>
                <w:sz w:val="16"/>
                <w:szCs w:val="16"/>
              </w:rPr>
              <w:t xml:space="preserve">To establish competencies for the organization of future capacity building programs at a national level </w:t>
            </w:r>
            <w:r>
              <w:rPr>
                <w:color w:val="000000"/>
                <w:sz w:val="16"/>
                <w:szCs w:val="16"/>
              </w:rPr>
              <w:br/>
              <w:t>throughout the Region</w:t>
            </w:r>
          </w:p>
        </w:tc>
      </w:tr>
      <w:tr w:rsidR="007F3E75" w:rsidRPr="00B429F9" w:rsidTr="00545FEA">
        <w:trPr>
          <w:cantSplit/>
        </w:trPr>
        <w:tc>
          <w:tcPr>
            <w:tcW w:w="9360" w:type="dxa"/>
            <w:gridSpan w:val="5"/>
            <w:shd w:val="clear" w:color="auto" w:fill="C6D9F1"/>
            <w:vAlign w:val="center"/>
          </w:tcPr>
          <w:p w:rsidR="007F3E75" w:rsidRPr="00B429F9" w:rsidRDefault="007F3E75" w:rsidP="00545FEA">
            <w:pPr>
              <w:tabs>
                <w:tab w:val="left" w:pos="1740"/>
              </w:tabs>
              <w:spacing w:before="120" w:after="120"/>
              <w:ind w:left="1740" w:hanging="1740"/>
              <w:rPr>
                <w:b/>
                <w:bCs/>
                <w:sz w:val="16"/>
                <w:szCs w:val="16"/>
              </w:rPr>
            </w:pPr>
            <w:r w:rsidRPr="00B429F9">
              <w:rPr>
                <w:b/>
                <w:bCs/>
                <w:color w:val="000000"/>
                <w:sz w:val="16"/>
                <w:szCs w:val="16"/>
              </w:rPr>
              <w:t>RESULT</w:t>
            </w:r>
            <w:r w:rsidRPr="00B429F9">
              <w:rPr>
                <w:b/>
                <w:bCs/>
                <w:sz w:val="16"/>
                <w:szCs w:val="16"/>
              </w:rPr>
              <w:t>:</w:t>
            </w:r>
            <w:r w:rsidRPr="00B429F9">
              <w:rPr>
                <w:b/>
                <w:bCs/>
                <w:sz w:val="16"/>
                <w:szCs w:val="16"/>
              </w:rPr>
              <w:tab/>
            </w:r>
            <w:r w:rsidRPr="003E0C41">
              <w:rPr>
                <w:bCs/>
                <w:color w:val="000000"/>
                <w:sz w:val="16"/>
                <w:szCs w:val="16"/>
              </w:rPr>
              <w:t>III.4. Strengthened cooperation mechanisms and programs tailored to the needs of developing countries, LDCs and countries with economies in transition</w:t>
            </w:r>
          </w:p>
        </w:tc>
      </w:tr>
      <w:tr w:rsidR="007F3E75" w:rsidRPr="00B429F9" w:rsidTr="00545FEA">
        <w:trPr>
          <w:cantSplit/>
        </w:trPr>
        <w:tc>
          <w:tcPr>
            <w:tcW w:w="1980" w:type="dxa"/>
            <w:shd w:val="clear" w:color="auto" w:fill="auto"/>
          </w:tcPr>
          <w:p w:rsidR="007F3E75" w:rsidRPr="00B429F9" w:rsidRDefault="007F3E75" w:rsidP="00545FEA">
            <w:pPr>
              <w:autoSpaceDE w:val="0"/>
              <w:autoSpaceDN w:val="0"/>
              <w:adjustRightInd w:val="0"/>
              <w:spacing w:before="120" w:after="120"/>
              <w:jc w:val="center"/>
              <w:rPr>
                <w:b/>
                <w:color w:val="000000"/>
                <w:sz w:val="16"/>
                <w:szCs w:val="16"/>
              </w:rPr>
            </w:pPr>
            <w:r w:rsidRPr="00B429F9">
              <w:rPr>
                <w:b/>
                <w:color w:val="000000"/>
                <w:sz w:val="16"/>
                <w:szCs w:val="16"/>
              </w:rPr>
              <w:t>Activity</w:t>
            </w:r>
          </w:p>
        </w:tc>
        <w:tc>
          <w:tcPr>
            <w:tcW w:w="1277" w:type="dxa"/>
            <w:gridSpan w:val="2"/>
            <w:shd w:val="clear" w:color="auto" w:fill="auto"/>
            <w:tcMar>
              <w:top w:w="110" w:type="dxa"/>
            </w:tcMar>
          </w:tcPr>
          <w:p w:rsidR="007F3E75" w:rsidRPr="00B429F9" w:rsidRDefault="007F3E75" w:rsidP="00545FEA">
            <w:pPr>
              <w:autoSpaceDE w:val="0"/>
              <w:autoSpaceDN w:val="0"/>
              <w:adjustRightInd w:val="0"/>
              <w:spacing w:before="120" w:after="120"/>
              <w:jc w:val="center"/>
              <w:rPr>
                <w:b/>
                <w:color w:val="000000"/>
                <w:sz w:val="16"/>
                <w:szCs w:val="16"/>
              </w:rPr>
            </w:pPr>
            <w:r w:rsidRPr="00B429F9">
              <w:rPr>
                <w:b/>
                <w:color w:val="000000"/>
                <w:sz w:val="16"/>
                <w:szCs w:val="16"/>
              </w:rPr>
              <w:t>Date</w:t>
            </w:r>
          </w:p>
        </w:tc>
        <w:tc>
          <w:tcPr>
            <w:tcW w:w="1845" w:type="dxa"/>
            <w:shd w:val="clear" w:color="auto" w:fill="auto"/>
            <w:tcMar>
              <w:top w:w="110" w:type="dxa"/>
            </w:tcMar>
          </w:tcPr>
          <w:p w:rsidR="007F3E75" w:rsidRPr="00B429F9" w:rsidRDefault="007F3E75" w:rsidP="00545FEA">
            <w:pPr>
              <w:autoSpaceDE w:val="0"/>
              <w:autoSpaceDN w:val="0"/>
              <w:adjustRightInd w:val="0"/>
              <w:spacing w:before="120" w:after="120"/>
              <w:jc w:val="center"/>
              <w:rPr>
                <w:b/>
                <w:color w:val="000000"/>
                <w:sz w:val="16"/>
                <w:szCs w:val="16"/>
              </w:rPr>
            </w:pPr>
            <w:r>
              <w:rPr>
                <w:b/>
                <w:color w:val="000000"/>
                <w:sz w:val="16"/>
                <w:szCs w:val="16"/>
              </w:rPr>
              <w:t xml:space="preserve">Host </w:t>
            </w:r>
            <w:r w:rsidRPr="00B429F9">
              <w:rPr>
                <w:b/>
                <w:color w:val="000000"/>
                <w:sz w:val="16"/>
                <w:szCs w:val="16"/>
              </w:rPr>
              <w:t>Country/</w:t>
            </w:r>
            <w:r>
              <w:rPr>
                <w:b/>
                <w:color w:val="000000"/>
                <w:sz w:val="16"/>
                <w:szCs w:val="16"/>
              </w:rPr>
              <w:t xml:space="preserve"> </w:t>
            </w:r>
            <w:r w:rsidRPr="00B429F9">
              <w:rPr>
                <w:b/>
                <w:color w:val="000000"/>
                <w:sz w:val="16"/>
                <w:szCs w:val="16"/>
              </w:rPr>
              <w:t>Recipients</w:t>
            </w:r>
          </w:p>
        </w:tc>
        <w:tc>
          <w:tcPr>
            <w:tcW w:w="4258" w:type="dxa"/>
            <w:shd w:val="clear" w:color="auto" w:fill="auto"/>
            <w:tcMar>
              <w:top w:w="110" w:type="dxa"/>
            </w:tcMar>
          </w:tcPr>
          <w:p w:rsidR="007F3E75" w:rsidRPr="00B429F9" w:rsidRDefault="007F3E75" w:rsidP="00545FEA">
            <w:pPr>
              <w:autoSpaceDE w:val="0"/>
              <w:autoSpaceDN w:val="0"/>
              <w:adjustRightInd w:val="0"/>
              <w:spacing w:before="120" w:after="120"/>
              <w:jc w:val="center"/>
              <w:rPr>
                <w:b/>
                <w:color w:val="000000"/>
                <w:sz w:val="16"/>
                <w:szCs w:val="16"/>
              </w:rPr>
            </w:pPr>
            <w:r w:rsidRPr="00B429F9">
              <w:rPr>
                <w:b/>
                <w:color w:val="000000"/>
                <w:sz w:val="16"/>
                <w:szCs w:val="16"/>
              </w:rPr>
              <w:t>Purpose(s)/Description</w:t>
            </w:r>
          </w:p>
        </w:tc>
      </w:tr>
      <w:tr w:rsidR="007F3E75" w:rsidRPr="00B429F9" w:rsidTr="00545FEA">
        <w:trPr>
          <w:cantSplit/>
        </w:trPr>
        <w:tc>
          <w:tcPr>
            <w:tcW w:w="1980" w:type="dxa"/>
          </w:tcPr>
          <w:p w:rsidR="007F3E75" w:rsidRPr="00756826" w:rsidRDefault="007F3E75" w:rsidP="00545FEA">
            <w:pPr>
              <w:autoSpaceDE w:val="0"/>
              <w:autoSpaceDN w:val="0"/>
              <w:adjustRightInd w:val="0"/>
              <w:spacing w:after="120"/>
              <w:rPr>
                <w:color w:val="000000"/>
                <w:sz w:val="16"/>
                <w:szCs w:val="16"/>
              </w:rPr>
            </w:pPr>
            <w:r w:rsidRPr="004F6358">
              <w:rPr>
                <w:color w:val="000000"/>
                <w:sz w:val="16"/>
                <w:szCs w:val="16"/>
              </w:rPr>
              <w:t xml:space="preserve">Participation of </w:t>
            </w:r>
            <w:r>
              <w:rPr>
                <w:color w:val="000000"/>
                <w:sz w:val="16"/>
                <w:szCs w:val="16"/>
              </w:rPr>
              <w:t xml:space="preserve">the Director of the OEPM </w:t>
            </w:r>
            <w:r>
              <w:rPr>
                <w:color w:val="000000"/>
                <w:sz w:val="16"/>
                <w:szCs w:val="16"/>
              </w:rPr>
              <w:br/>
            </w:r>
            <w:r w:rsidRPr="004F6358">
              <w:rPr>
                <w:color w:val="000000"/>
                <w:sz w:val="16"/>
                <w:szCs w:val="16"/>
              </w:rPr>
              <w:t>in the</w:t>
            </w:r>
            <w:r>
              <w:rPr>
                <w:color w:val="000000"/>
                <w:sz w:val="16"/>
                <w:szCs w:val="16"/>
              </w:rPr>
              <w:t xml:space="preserve"> </w:t>
            </w:r>
            <w:r w:rsidRPr="004F6358">
              <w:rPr>
                <w:color w:val="000000"/>
                <w:sz w:val="16"/>
                <w:szCs w:val="16"/>
              </w:rPr>
              <w:t>WIPO Regional Meeting of Directors of Industrial Property Offices of Latin American Countries</w:t>
            </w:r>
          </w:p>
        </w:tc>
        <w:tc>
          <w:tcPr>
            <w:tcW w:w="1277" w:type="dxa"/>
            <w:gridSpan w:val="2"/>
            <w:shd w:val="clear" w:color="auto" w:fill="auto"/>
            <w:tcMar>
              <w:top w:w="110" w:type="dxa"/>
            </w:tcMar>
          </w:tcPr>
          <w:p w:rsidR="007F3E75" w:rsidRPr="00756826" w:rsidRDefault="007F3E75" w:rsidP="00545FEA">
            <w:pPr>
              <w:autoSpaceDE w:val="0"/>
              <w:autoSpaceDN w:val="0"/>
              <w:adjustRightInd w:val="0"/>
              <w:spacing w:after="120"/>
              <w:rPr>
                <w:color w:val="000000"/>
                <w:sz w:val="16"/>
                <w:szCs w:val="16"/>
              </w:rPr>
            </w:pPr>
            <w:r>
              <w:rPr>
                <w:color w:val="000000"/>
                <w:sz w:val="16"/>
                <w:szCs w:val="16"/>
              </w:rPr>
              <w:t xml:space="preserve">September </w:t>
            </w:r>
            <w:r>
              <w:rPr>
                <w:color w:val="000000"/>
                <w:sz w:val="16"/>
                <w:szCs w:val="16"/>
              </w:rPr>
              <w:br/>
              <w:t>15 and 16, 2016</w:t>
            </w:r>
          </w:p>
        </w:tc>
        <w:tc>
          <w:tcPr>
            <w:tcW w:w="1845" w:type="dxa"/>
            <w:shd w:val="clear" w:color="auto" w:fill="auto"/>
            <w:tcMar>
              <w:top w:w="110" w:type="dxa"/>
            </w:tcMar>
          </w:tcPr>
          <w:p w:rsidR="007F3E75" w:rsidRPr="00756826" w:rsidRDefault="007F3E75" w:rsidP="00545FEA">
            <w:pPr>
              <w:autoSpaceDE w:val="0"/>
              <w:autoSpaceDN w:val="0"/>
              <w:adjustRightInd w:val="0"/>
              <w:spacing w:after="120"/>
              <w:rPr>
                <w:color w:val="000000"/>
                <w:sz w:val="16"/>
                <w:szCs w:val="16"/>
              </w:rPr>
            </w:pPr>
            <w:r>
              <w:rPr>
                <w:color w:val="000000"/>
                <w:sz w:val="16"/>
                <w:szCs w:val="16"/>
              </w:rPr>
              <w:t xml:space="preserve">Colombia/ </w:t>
            </w:r>
            <w:r w:rsidRPr="00756826">
              <w:rPr>
                <w:color w:val="000000"/>
                <w:sz w:val="16"/>
                <w:szCs w:val="16"/>
              </w:rPr>
              <w:t>All Latin American countries</w:t>
            </w:r>
            <w:r>
              <w:rPr>
                <w:color w:val="000000"/>
                <w:sz w:val="16"/>
                <w:szCs w:val="16"/>
              </w:rPr>
              <w:br/>
            </w:r>
            <w:r>
              <w:rPr>
                <w:color w:val="000000"/>
                <w:sz w:val="16"/>
                <w:szCs w:val="16"/>
              </w:rPr>
              <w:br/>
            </w:r>
          </w:p>
        </w:tc>
        <w:tc>
          <w:tcPr>
            <w:tcW w:w="4258" w:type="dxa"/>
            <w:shd w:val="clear" w:color="auto" w:fill="FFFFFF"/>
            <w:tcMar>
              <w:top w:w="110" w:type="dxa"/>
            </w:tcMar>
          </w:tcPr>
          <w:p w:rsidR="007F3E75" w:rsidRPr="00B429F9" w:rsidRDefault="007F3E75" w:rsidP="00545FEA">
            <w:pPr>
              <w:autoSpaceDE w:val="0"/>
              <w:autoSpaceDN w:val="0"/>
              <w:adjustRightInd w:val="0"/>
              <w:spacing w:after="120"/>
              <w:rPr>
                <w:b/>
                <w:color w:val="000000"/>
                <w:sz w:val="16"/>
                <w:szCs w:val="16"/>
              </w:rPr>
            </w:pPr>
            <w:r>
              <w:rPr>
                <w:color w:val="000000"/>
                <w:sz w:val="16"/>
                <w:szCs w:val="16"/>
              </w:rPr>
              <w:t>To enable sharing of ideas and best practices with Latin American countries</w:t>
            </w:r>
          </w:p>
        </w:tc>
      </w:tr>
      <w:tr w:rsidR="007F3E75" w:rsidRPr="00B429F9" w:rsidTr="00545FEA">
        <w:trPr>
          <w:cantSplit/>
        </w:trPr>
        <w:tc>
          <w:tcPr>
            <w:tcW w:w="1980" w:type="dxa"/>
          </w:tcPr>
          <w:p w:rsidR="007F3E75" w:rsidRPr="004F6358" w:rsidRDefault="007F3E75" w:rsidP="00545FEA">
            <w:pPr>
              <w:autoSpaceDE w:val="0"/>
              <w:autoSpaceDN w:val="0"/>
              <w:adjustRightInd w:val="0"/>
              <w:spacing w:before="120" w:after="120"/>
              <w:rPr>
                <w:color w:val="000000"/>
                <w:sz w:val="16"/>
                <w:szCs w:val="16"/>
              </w:rPr>
            </w:pPr>
            <w:r w:rsidRPr="004F6358">
              <w:rPr>
                <w:color w:val="000000"/>
                <w:sz w:val="16"/>
                <w:szCs w:val="16"/>
              </w:rPr>
              <w:t xml:space="preserve">Participation of </w:t>
            </w:r>
            <w:r>
              <w:rPr>
                <w:color w:val="000000"/>
                <w:sz w:val="16"/>
                <w:szCs w:val="16"/>
              </w:rPr>
              <w:t xml:space="preserve">the Director of the OEPM </w:t>
            </w:r>
            <w:r>
              <w:rPr>
                <w:color w:val="000000"/>
                <w:sz w:val="16"/>
                <w:szCs w:val="16"/>
              </w:rPr>
              <w:br/>
            </w:r>
            <w:r w:rsidRPr="004F6358">
              <w:rPr>
                <w:color w:val="000000"/>
                <w:sz w:val="16"/>
                <w:szCs w:val="16"/>
              </w:rPr>
              <w:t>in the</w:t>
            </w:r>
            <w:r>
              <w:rPr>
                <w:color w:val="000000"/>
                <w:sz w:val="16"/>
                <w:szCs w:val="16"/>
              </w:rPr>
              <w:t xml:space="preserve"> </w:t>
            </w:r>
            <w:r w:rsidRPr="004F6358">
              <w:rPr>
                <w:color w:val="000000"/>
                <w:sz w:val="16"/>
                <w:szCs w:val="16"/>
              </w:rPr>
              <w:t>WIPO Regional Meeting of Directors of Industrial Property Offices and Export Promotion Offices of Latin American Countries</w:t>
            </w:r>
          </w:p>
        </w:tc>
        <w:tc>
          <w:tcPr>
            <w:tcW w:w="1277" w:type="dxa"/>
            <w:gridSpan w:val="2"/>
            <w:shd w:val="clear" w:color="auto" w:fill="auto"/>
            <w:tcMar>
              <w:top w:w="110" w:type="dxa"/>
            </w:tcMar>
          </w:tcPr>
          <w:p w:rsidR="007F3E75" w:rsidRDefault="007F3E75" w:rsidP="00545FEA">
            <w:pPr>
              <w:autoSpaceDE w:val="0"/>
              <w:autoSpaceDN w:val="0"/>
              <w:adjustRightInd w:val="0"/>
              <w:spacing w:before="120" w:after="120"/>
              <w:rPr>
                <w:color w:val="000000"/>
                <w:sz w:val="16"/>
                <w:szCs w:val="16"/>
              </w:rPr>
            </w:pPr>
            <w:r>
              <w:rPr>
                <w:color w:val="000000"/>
                <w:sz w:val="16"/>
                <w:szCs w:val="16"/>
              </w:rPr>
              <w:t xml:space="preserve">September </w:t>
            </w:r>
            <w:r>
              <w:rPr>
                <w:color w:val="000000"/>
                <w:sz w:val="16"/>
                <w:szCs w:val="16"/>
              </w:rPr>
              <w:br/>
              <w:t>14 and 15, 2016</w:t>
            </w:r>
          </w:p>
        </w:tc>
        <w:tc>
          <w:tcPr>
            <w:tcW w:w="1845" w:type="dxa"/>
            <w:shd w:val="clear" w:color="auto" w:fill="auto"/>
            <w:tcMar>
              <w:top w:w="110" w:type="dxa"/>
            </w:tcMar>
          </w:tcPr>
          <w:p w:rsidR="007F3E75" w:rsidRPr="00840F9A" w:rsidRDefault="007F3E75" w:rsidP="00545FEA">
            <w:pPr>
              <w:autoSpaceDE w:val="0"/>
              <w:autoSpaceDN w:val="0"/>
              <w:adjustRightInd w:val="0"/>
              <w:spacing w:before="120" w:after="120"/>
              <w:rPr>
                <w:color w:val="000000"/>
                <w:sz w:val="16"/>
                <w:szCs w:val="16"/>
              </w:rPr>
            </w:pPr>
            <w:r>
              <w:rPr>
                <w:color w:val="000000"/>
                <w:sz w:val="16"/>
                <w:szCs w:val="16"/>
              </w:rPr>
              <w:t xml:space="preserve">Colombia/ </w:t>
            </w:r>
            <w:r w:rsidRPr="00840F9A">
              <w:rPr>
                <w:color w:val="000000"/>
                <w:sz w:val="16"/>
                <w:szCs w:val="16"/>
              </w:rPr>
              <w:t>All Latin American countries</w:t>
            </w:r>
            <w:r>
              <w:rPr>
                <w:color w:val="000000"/>
                <w:sz w:val="16"/>
                <w:szCs w:val="16"/>
              </w:rPr>
              <w:br/>
            </w:r>
            <w:r>
              <w:rPr>
                <w:color w:val="000000"/>
                <w:sz w:val="16"/>
                <w:szCs w:val="16"/>
              </w:rPr>
              <w:br/>
            </w:r>
          </w:p>
        </w:tc>
        <w:tc>
          <w:tcPr>
            <w:tcW w:w="4258" w:type="dxa"/>
            <w:shd w:val="clear" w:color="auto" w:fill="FFFFFF"/>
            <w:tcMar>
              <w:top w:w="110" w:type="dxa"/>
            </w:tcMar>
          </w:tcPr>
          <w:p w:rsidR="007F3E75" w:rsidRPr="0034247A" w:rsidRDefault="007F3E75" w:rsidP="00545FEA">
            <w:pPr>
              <w:autoSpaceDE w:val="0"/>
              <w:autoSpaceDN w:val="0"/>
              <w:adjustRightInd w:val="0"/>
              <w:spacing w:before="120" w:after="120"/>
              <w:rPr>
                <w:color w:val="000000"/>
                <w:sz w:val="16"/>
                <w:szCs w:val="16"/>
              </w:rPr>
            </w:pPr>
            <w:r>
              <w:rPr>
                <w:color w:val="000000"/>
                <w:sz w:val="16"/>
                <w:szCs w:val="16"/>
              </w:rPr>
              <w:t>To facilitate the sharing of information on strategies to support the use of the IP system by Exporters</w:t>
            </w:r>
          </w:p>
        </w:tc>
      </w:tr>
      <w:tr w:rsidR="007F3E75" w:rsidRPr="00B429F9" w:rsidTr="00545FEA">
        <w:trPr>
          <w:cantSplit/>
        </w:trPr>
        <w:tc>
          <w:tcPr>
            <w:tcW w:w="9360" w:type="dxa"/>
            <w:gridSpan w:val="5"/>
            <w:shd w:val="clear" w:color="auto" w:fill="C6D9F1"/>
            <w:vAlign w:val="center"/>
          </w:tcPr>
          <w:p w:rsidR="007F3E75" w:rsidRPr="00B429F9" w:rsidRDefault="007F3E75" w:rsidP="00545FEA">
            <w:pPr>
              <w:keepNext/>
              <w:keepLines/>
              <w:tabs>
                <w:tab w:val="left" w:pos="1740"/>
              </w:tabs>
              <w:spacing w:before="120" w:after="120"/>
              <w:ind w:left="1740" w:hanging="1740"/>
              <w:rPr>
                <w:b/>
                <w:bCs/>
                <w:sz w:val="16"/>
                <w:szCs w:val="16"/>
              </w:rPr>
            </w:pPr>
            <w:r w:rsidRPr="00B429F9">
              <w:rPr>
                <w:b/>
                <w:bCs/>
                <w:color w:val="000000"/>
                <w:sz w:val="16"/>
                <w:szCs w:val="16"/>
              </w:rPr>
              <w:t>RESULT</w:t>
            </w:r>
            <w:r w:rsidRPr="00B429F9">
              <w:rPr>
                <w:b/>
                <w:bCs/>
                <w:sz w:val="16"/>
                <w:szCs w:val="16"/>
              </w:rPr>
              <w:t>:</w:t>
            </w:r>
            <w:r w:rsidRPr="00B429F9">
              <w:rPr>
                <w:b/>
                <w:bCs/>
                <w:sz w:val="16"/>
                <w:szCs w:val="16"/>
              </w:rPr>
              <w:tab/>
            </w:r>
            <w:r w:rsidRPr="008056AB">
              <w:rPr>
                <w:bCs/>
                <w:color w:val="000000"/>
                <w:sz w:val="16"/>
                <w:szCs w:val="16"/>
              </w:rPr>
              <w:t>IV.4. Enhanced technical and knowledge infrastructure for IP Offices and other IP institutions leading to better services (cheaper, faster, higher quality) to their stakeholders and better outcome of IP administration</w:t>
            </w:r>
          </w:p>
        </w:tc>
      </w:tr>
      <w:tr w:rsidR="007F3E75" w:rsidRPr="00B429F9" w:rsidTr="00545FEA">
        <w:trPr>
          <w:cantSplit/>
          <w:trHeight w:val="553"/>
        </w:trPr>
        <w:tc>
          <w:tcPr>
            <w:tcW w:w="1980" w:type="dxa"/>
            <w:shd w:val="clear" w:color="auto" w:fill="auto"/>
          </w:tcPr>
          <w:p w:rsidR="007F3E75" w:rsidRPr="00B429F9" w:rsidRDefault="007F3E75" w:rsidP="00545FEA">
            <w:pPr>
              <w:keepNext/>
              <w:keepLines/>
              <w:autoSpaceDE w:val="0"/>
              <w:autoSpaceDN w:val="0"/>
              <w:adjustRightInd w:val="0"/>
              <w:spacing w:before="120" w:after="120"/>
              <w:jc w:val="center"/>
              <w:rPr>
                <w:b/>
                <w:color w:val="000000"/>
                <w:sz w:val="16"/>
                <w:szCs w:val="16"/>
              </w:rPr>
            </w:pPr>
            <w:r w:rsidRPr="00B429F9">
              <w:rPr>
                <w:b/>
                <w:color w:val="000000"/>
                <w:sz w:val="16"/>
                <w:szCs w:val="16"/>
              </w:rPr>
              <w:t>Activity</w:t>
            </w:r>
          </w:p>
        </w:tc>
        <w:tc>
          <w:tcPr>
            <w:tcW w:w="1277" w:type="dxa"/>
            <w:gridSpan w:val="2"/>
            <w:shd w:val="clear" w:color="auto" w:fill="auto"/>
            <w:tcMar>
              <w:top w:w="110" w:type="dxa"/>
            </w:tcMar>
          </w:tcPr>
          <w:p w:rsidR="007F3E75" w:rsidRPr="00B429F9" w:rsidRDefault="007F3E75" w:rsidP="00545FEA">
            <w:pPr>
              <w:keepNext/>
              <w:keepLines/>
              <w:autoSpaceDE w:val="0"/>
              <w:autoSpaceDN w:val="0"/>
              <w:adjustRightInd w:val="0"/>
              <w:spacing w:before="120" w:after="120"/>
              <w:jc w:val="center"/>
              <w:rPr>
                <w:b/>
                <w:color w:val="000000"/>
                <w:sz w:val="16"/>
                <w:szCs w:val="16"/>
              </w:rPr>
            </w:pPr>
            <w:r w:rsidRPr="00B429F9">
              <w:rPr>
                <w:b/>
                <w:color w:val="000000"/>
                <w:sz w:val="16"/>
                <w:szCs w:val="16"/>
              </w:rPr>
              <w:t>Date</w:t>
            </w:r>
          </w:p>
        </w:tc>
        <w:tc>
          <w:tcPr>
            <w:tcW w:w="1845" w:type="dxa"/>
            <w:shd w:val="clear" w:color="auto" w:fill="auto"/>
            <w:tcMar>
              <w:top w:w="110" w:type="dxa"/>
            </w:tcMar>
          </w:tcPr>
          <w:p w:rsidR="007F3E75" w:rsidRDefault="007F3E75" w:rsidP="00545FEA">
            <w:pPr>
              <w:keepNext/>
              <w:keepLines/>
              <w:autoSpaceDE w:val="0"/>
              <w:autoSpaceDN w:val="0"/>
              <w:adjustRightInd w:val="0"/>
              <w:spacing w:before="120" w:after="120"/>
              <w:jc w:val="center"/>
              <w:rPr>
                <w:b/>
                <w:color w:val="000000"/>
                <w:sz w:val="16"/>
                <w:szCs w:val="16"/>
              </w:rPr>
            </w:pPr>
            <w:r>
              <w:rPr>
                <w:b/>
                <w:color w:val="000000"/>
                <w:sz w:val="16"/>
                <w:szCs w:val="16"/>
              </w:rPr>
              <w:t xml:space="preserve">Host </w:t>
            </w:r>
            <w:r w:rsidRPr="00B429F9">
              <w:rPr>
                <w:b/>
                <w:color w:val="000000"/>
                <w:sz w:val="16"/>
                <w:szCs w:val="16"/>
              </w:rPr>
              <w:t>Country/</w:t>
            </w:r>
            <w:r>
              <w:rPr>
                <w:b/>
                <w:color w:val="000000"/>
                <w:sz w:val="16"/>
                <w:szCs w:val="16"/>
              </w:rPr>
              <w:t xml:space="preserve"> </w:t>
            </w:r>
            <w:r w:rsidRPr="00B429F9">
              <w:rPr>
                <w:b/>
                <w:color w:val="000000"/>
                <w:sz w:val="16"/>
                <w:szCs w:val="16"/>
              </w:rPr>
              <w:t>Recipients</w:t>
            </w:r>
          </w:p>
        </w:tc>
        <w:tc>
          <w:tcPr>
            <w:tcW w:w="4258" w:type="dxa"/>
            <w:shd w:val="clear" w:color="auto" w:fill="auto"/>
            <w:tcMar>
              <w:top w:w="110" w:type="dxa"/>
            </w:tcMar>
          </w:tcPr>
          <w:p w:rsidR="007F3E75" w:rsidRPr="00B429F9" w:rsidRDefault="007F3E75" w:rsidP="00545FEA">
            <w:pPr>
              <w:keepNext/>
              <w:keepLines/>
              <w:autoSpaceDE w:val="0"/>
              <w:autoSpaceDN w:val="0"/>
              <w:adjustRightInd w:val="0"/>
              <w:spacing w:before="120" w:after="120"/>
              <w:jc w:val="center"/>
              <w:rPr>
                <w:b/>
                <w:color w:val="000000"/>
                <w:sz w:val="16"/>
                <w:szCs w:val="16"/>
              </w:rPr>
            </w:pPr>
            <w:r w:rsidRPr="00B429F9">
              <w:rPr>
                <w:b/>
                <w:color w:val="000000"/>
                <w:sz w:val="16"/>
                <w:szCs w:val="16"/>
              </w:rPr>
              <w:t>Purpose(s)/Description</w:t>
            </w:r>
            <w:r>
              <w:rPr>
                <w:b/>
                <w:color w:val="000000"/>
                <w:sz w:val="16"/>
                <w:szCs w:val="16"/>
              </w:rPr>
              <w:t>(s)</w:t>
            </w:r>
          </w:p>
        </w:tc>
      </w:tr>
      <w:tr w:rsidR="007F3E75" w:rsidRPr="00B429F9" w:rsidTr="00545FEA">
        <w:trPr>
          <w:cantSplit/>
        </w:trPr>
        <w:tc>
          <w:tcPr>
            <w:tcW w:w="1980" w:type="dxa"/>
            <w:shd w:val="clear" w:color="auto" w:fill="auto"/>
          </w:tcPr>
          <w:p w:rsidR="007F3E75" w:rsidRPr="00B429F9" w:rsidRDefault="007F3E75" w:rsidP="00545FEA">
            <w:pPr>
              <w:keepNext/>
              <w:keepLines/>
              <w:autoSpaceDE w:val="0"/>
              <w:autoSpaceDN w:val="0"/>
              <w:adjustRightInd w:val="0"/>
              <w:rPr>
                <w:b/>
                <w:color w:val="000000"/>
                <w:sz w:val="16"/>
                <w:szCs w:val="16"/>
              </w:rPr>
            </w:pPr>
            <w:r w:rsidRPr="00432993">
              <w:rPr>
                <w:color w:val="000000"/>
                <w:sz w:val="16"/>
                <w:szCs w:val="16"/>
              </w:rPr>
              <w:t xml:space="preserve">LATIPAT PROJECT </w:t>
            </w:r>
            <w:r>
              <w:rPr>
                <w:color w:val="000000"/>
                <w:sz w:val="16"/>
                <w:szCs w:val="16"/>
              </w:rPr>
              <w:br/>
              <w:t>XII</w:t>
            </w:r>
            <w:r w:rsidRPr="00432993">
              <w:rPr>
                <w:color w:val="000000"/>
                <w:sz w:val="16"/>
                <w:szCs w:val="16"/>
              </w:rPr>
              <w:t xml:space="preserve"> Regional Meeting WIPO/OEPM/EPO of </w:t>
            </w:r>
            <w:r>
              <w:rPr>
                <w:color w:val="000000"/>
                <w:sz w:val="16"/>
                <w:szCs w:val="16"/>
              </w:rPr>
              <w:br/>
            </w:r>
            <w:r w:rsidRPr="00432993">
              <w:rPr>
                <w:color w:val="000000"/>
                <w:sz w:val="16"/>
                <w:szCs w:val="16"/>
              </w:rPr>
              <w:t xml:space="preserve">IT Specialist and Management of </w:t>
            </w:r>
            <w:r>
              <w:rPr>
                <w:color w:val="000000"/>
                <w:sz w:val="16"/>
                <w:szCs w:val="16"/>
              </w:rPr>
              <w:br/>
            </w:r>
            <w:r w:rsidRPr="00432993">
              <w:rPr>
                <w:color w:val="000000"/>
                <w:sz w:val="16"/>
                <w:szCs w:val="16"/>
              </w:rPr>
              <w:t>Patent Information of Industrial Property Offices in Latin America</w:t>
            </w:r>
          </w:p>
        </w:tc>
        <w:tc>
          <w:tcPr>
            <w:tcW w:w="1277" w:type="dxa"/>
            <w:gridSpan w:val="2"/>
            <w:shd w:val="clear" w:color="auto" w:fill="auto"/>
            <w:tcMar>
              <w:top w:w="110" w:type="dxa"/>
            </w:tcMar>
          </w:tcPr>
          <w:p w:rsidR="007F3E75" w:rsidRDefault="007F3E75" w:rsidP="00545FEA">
            <w:pPr>
              <w:keepNext/>
              <w:keepLines/>
              <w:autoSpaceDE w:val="0"/>
              <w:autoSpaceDN w:val="0"/>
              <w:adjustRightInd w:val="0"/>
              <w:rPr>
                <w:color w:val="000000"/>
                <w:sz w:val="16"/>
                <w:szCs w:val="16"/>
                <w:lang w:eastAsia="ja-JP"/>
              </w:rPr>
            </w:pPr>
            <w:r w:rsidRPr="00432993">
              <w:rPr>
                <w:color w:val="000000"/>
                <w:sz w:val="16"/>
                <w:szCs w:val="16"/>
                <w:lang w:eastAsia="ja-JP"/>
              </w:rPr>
              <w:t xml:space="preserve">November </w:t>
            </w:r>
            <w:r>
              <w:rPr>
                <w:color w:val="000000"/>
                <w:sz w:val="16"/>
                <w:szCs w:val="16"/>
                <w:lang w:eastAsia="ja-JP"/>
              </w:rPr>
              <w:t>29 to December 2, 2016</w:t>
            </w:r>
          </w:p>
          <w:p w:rsidR="007F3E75" w:rsidRPr="00B429F9" w:rsidRDefault="007F3E75" w:rsidP="00545FEA">
            <w:pPr>
              <w:keepNext/>
              <w:keepLines/>
              <w:autoSpaceDE w:val="0"/>
              <w:autoSpaceDN w:val="0"/>
              <w:adjustRightInd w:val="0"/>
              <w:rPr>
                <w:b/>
                <w:color w:val="000000"/>
                <w:sz w:val="16"/>
                <w:szCs w:val="16"/>
              </w:rPr>
            </w:pPr>
          </w:p>
        </w:tc>
        <w:tc>
          <w:tcPr>
            <w:tcW w:w="1845" w:type="dxa"/>
            <w:shd w:val="clear" w:color="auto" w:fill="auto"/>
            <w:tcMar>
              <w:top w:w="110" w:type="dxa"/>
            </w:tcMar>
          </w:tcPr>
          <w:p w:rsidR="007F3E75" w:rsidRPr="00CC093A" w:rsidRDefault="007F3E75" w:rsidP="00545FEA">
            <w:pPr>
              <w:keepNext/>
              <w:keepLines/>
              <w:autoSpaceDE w:val="0"/>
              <w:autoSpaceDN w:val="0"/>
              <w:adjustRightInd w:val="0"/>
              <w:rPr>
                <w:color w:val="000000"/>
                <w:sz w:val="16"/>
                <w:szCs w:val="16"/>
              </w:rPr>
            </w:pPr>
            <w:r w:rsidRPr="00CC093A">
              <w:rPr>
                <w:color w:val="000000"/>
                <w:sz w:val="16"/>
                <w:szCs w:val="16"/>
              </w:rPr>
              <w:t>Cuba/</w:t>
            </w:r>
            <w:r>
              <w:rPr>
                <w:color w:val="000000"/>
                <w:sz w:val="16"/>
                <w:szCs w:val="16"/>
              </w:rPr>
              <w:t xml:space="preserve"> </w:t>
            </w:r>
            <w:r w:rsidRPr="00CC093A">
              <w:rPr>
                <w:color w:val="000000"/>
                <w:sz w:val="16"/>
                <w:szCs w:val="16"/>
              </w:rPr>
              <w:t>All Latin American countries</w:t>
            </w:r>
          </w:p>
          <w:p w:rsidR="007F3E75" w:rsidRDefault="007F3E75" w:rsidP="00545FEA">
            <w:pPr>
              <w:keepNext/>
              <w:keepLines/>
              <w:autoSpaceDE w:val="0"/>
              <w:autoSpaceDN w:val="0"/>
              <w:adjustRightInd w:val="0"/>
              <w:jc w:val="center"/>
              <w:rPr>
                <w:b/>
                <w:color w:val="000000"/>
                <w:sz w:val="16"/>
                <w:szCs w:val="16"/>
              </w:rPr>
            </w:pPr>
          </w:p>
          <w:p w:rsidR="007F3E75" w:rsidRPr="00B429F9" w:rsidRDefault="007F3E75" w:rsidP="00545FEA">
            <w:pPr>
              <w:keepNext/>
              <w:keepLines/>
              <w:autoSpaceDE w:val="0"/>
              <w:autoSpaceDN w:val="0"/>
              <w:adjustRightInd w:val="0"/>
              <w:jc w:val="center"/>
              <w:rPr>
                <w:b/>
                <w:color w:val="000000"/>
                <w:sz w:val="16"/>
                <w:szCs w:val="16"/>
              </w:rPr>
            </w:pPr>
          </w:p>
        </w:tc>
        <w:tc>
          <w:tcPr>
            <w:tcW w:w="4258" w:type="dxa"/>
            <w:shd w:val="clear" w:color="auto" w:fill="auto"/>
            <w:tcMar>
              <w:top w:w="110" w:type="dxa"/>
            </w:tcMar>
          </w:tcPr>
          <w:p w:rsidR="007F3E75" w:rsidRDefault="007F3E75" w:rsidP="00545FEA">
            <w:pPr>
              <w:keepNext/>
              <w:keepLines/>
              <w:autoSpaceDE w:val="0"/>
              <w:autoSpaceDN w:val="0"/>
              <w:adjustRightInd w:val="0"/>
              <w:rPr>
                <w:color w:val="000000"/>
                <w:sz w:val="16"/>
                <w:szCs w:val="16"/>
              </w:rPr>
            </w:pPr>
            <w:r w:rsidRPr="0074787A">
              <w:rPr>
                <w:color w:val="000000"/>
                <w:sz w:val="16"/>
                <w:szCs w:val="16"/>
              </w:rPr>
              <w:t xml:space="preserve">The LATIPAT Project was created to develop and provide a database with patent information from all Latin American countries. </w:t>
            </w:r>
            <w:r>
              <w:rPr>
                <w:color w:val="000000"/>
                <w:sz w:val="16"/>
                <w:szCs w:val="16"/>
              </w:rPr>
              <w:t xml:space="preserve"> </w:t>
            </w:r>
            <w:r w:rsidRPr="0074787A">
              <w:rPr>
                <w:color w:val="000000"/>
                <w:sz w:val="16"/>
                <w:szCs w:val="16"/>
              </w:rPr>
              <w:t>Currently, the LATIPAT Project is an example, not only for the Latin American countries, but also for the different international fora related to patent information, commitment, perseverance an</w:t>
            </w:r>
            <w:r>
              <w:rPr>
                <w:color w:val="000000"/>
                <w:sz w:val="16"/>
                <w:szCs w:val="16"/>
              </w:rPr>
              <w:t>d teamwork.  Over a period of more than 15</w:t>
            </w:r>
            <w:r w:rsidRPr="0074787A">
              <w:rPr>
                <w:color w:val="000000"/>
                <w:sz w:val="16"/>
                <w:szCs w:val="16"/>
              </w:rPr>
              <w:t xml:space="preserve"> years, the database has amassed more than 2 million documents and receives an average of 14,000 hits per month.</w:t>
            </w:r>
          </w:p>
          <w:p w:rsidR="007F3E75" w:rsidRPr="00B429F9" w:rsidRDefault="007F3E75" w:rsidP="00545FEA">
            <w:pPr>
              <w:keepNext/>
              <w:keepLines/>
              <w:autoSpaceDE w:val="0"/>
              <w:autoSpaceDN w:val="0"/>
              <w:adjustRightInd w:val="0"/>
              <w:rPr>
                <w:b/>
                <w:color w:val="000000"/>
                <w:sz w:val="16"/>
                <w:szCs w:val="16"/>
              </w:rPr>
            </w:pPr>
            <w:r>
              <w:rPr>
                <w:color w:val="000000"/>
                <w:sz w:val="16"/>
                <w:szCs w:val="16"/>
                <w:lang w:eastAsia="ja-JP"/>
              </w:rPr>
              <w:t>Member States from Latin America and Spain meet annually to discuss the management of the Project and the adoption of new features.</w:t>
            </w:r>
          </w:p>
        </w:tc>
      </w:tr>
    </w:tbl>
    <w:p w:rsidR="007F3E75" w:rsidRPr="00C952F6" w:rsidRDefault="007F3E75" w:rsidP="007F3E75">
      <w:pPr>
        <w:rPr>
          <w:sz w:val="20"/>
        </w:rPr>
      </w:pPr>
    </w:p>
    <w:p w:rsidR="007F3E75" w:rsidRPr="00C952F6" w:rsidRDefault="007F3E75" w:rsidP="007F3E75">
      <w:pPr>
        <w:rPr>
          <w:sz w:val="20"/>
        </w:rPr>
      </w:pPr>
    </w:p>
    <w:p w:rsidR="007F3E75" w:rsidRPr="00C952F6" w:rsidRDefault="007F3E75" w:rsidP="007F3E75">
      <w:pPr>
        <w:keepNext/>
        <w:rPr>
          <w:b/>
          <w:bCs/>
          <w:color w:val="000000"/>
          <w:sz w:val="20"/>
        </w:rPr>
      </w:pPr>
      <w:r w:rsidRPr="00C952F6">
        <w:rPr>
          <w:b/>
          <w:sz w:val="20"/>
        </w:rPr>
        <w:lastRenderedPageBreak/>
        <w:t xml:space="preserve">SPAIN </w:t>
      </w:r>
      <w:r w:rsidRPr="00C952F6">
        <w:rPr>
          <w:b/>
          <w:bCs/>
          <w:color w:val="000000"/>
          <w:sz w:val="20"/>
        </w:rPr>
        <w:t>Donor Contributions and Expenditure in 2016</w:t>
      </w:r>
    </w:p>
    <w:p w:rsidR="007F3E75" w:rsidRPr="00C952F6" w:rsidRDefault="007F3E75" w:rsidP="007F3E75">
      <w:pPr>
        <w:keepNext/>
        <w:rPr>
          <w:b/>
          <w:bCs/>
          <w:color w:val="000000"/>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3665C9" w:rsidTr="00545FEA">
        <w:trPr>
          <w:trHeight w:val="544"/>
        </w:trPr>
        <w:tc>
          <w:tcPr>
            <w:tcW w:w="1814" w:type="dxa"/>
            <w:tcBorders>
              <w:top w:val="nil"/>
              <w:left w:val="nil"/>
              <w:bottom w:val="nil"/>
              <w:right w:val="nil"/>
            </w:tcBorders>
            <w:shd w:val="clear" w:color="000000" w:fill="C5D9F1"/>
            <w:vAlign w:val="center"/>
            <w:hideMark/>
          </w:tcPr>
          <w:p w:rsidR="007F3E75" w:rsidRPr="00017785" w:rsidRDefault="007F3E75" w:rsidP="00545FEA">
            <w:pPr>
              <w:keepNext/>
              <w:jc w:val="center"/>
              <w:rPr>
                <w:b/>
                <w:bCs/>
                <w:color w:val="000000"/>
                <w:sz w:val="16"/>
                <w:szCs w:val="16"/>
              </w:rPr>
            </w:pPr>
            <w:r w:rsidRPr="00017785">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017785" w:rsidRDefault="007F3E75" w:rsidP="00545FEA">
            <w:pPr>
              <w:keepNext/>
              <w:jc w:val="center"/>
              <w:rPr>
                <w:b/>
                <w:bCs/>
                <w:color w:val="000000"/>
                <w:sz w:val="16"/>
                <w:szCs w:val="16"/>
              </w:rPr>
            </w:pPr>
            <w:r w:rsidRPr="00017785">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017785" w:rsidRDefault="007F3E75" w:rsidP="00545FEA">
            <w:pPr>
              <w:keepNext/>
              <w:jc w:val="center"/>
              <w:rPr>
                <w:b/>
                <w:bCs/>
                <w:color w:val="000000"/>
                <w:sz w:val="16"/>
                <w:szCs w:val="16"/>
              </w:rPr>
            </w:pPr>
            <w:r w:rsidRPr="00017785">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017785" w:rsidRDefault="007F3E75" w:rsidP="00545FEA">
            <w:pPr>
              <w:keepNext/>
              <w:jc w:val="center"/>
              <w:rPr>
                <w:b/>
                <w:bCs/>
                <w:color w:val="000000"/>
                <w:sz w:val="16"/>
                <w:szCs w:val="16"/>
              </w:rPr>
            </w:pPr>
            <w:r w:rsidRPr="00017785">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017785" w:rsidRDefault="007F3E75" w:rsidP="00545FEA">
            <w:pPr>
              <w:keepNext/>
              <w:jc w:val="center"/>
              <w:rPr>
                <w:b/>
                <w:bCs/>
                <w:color w:val="000000"/>
                <w:sz w:val="16"/>
                <w:szCs w:val="16"/>
              </w:rPr>
            </w:pPr>
            <w:r w:rsidRPr="00017785">
              <w:rPr>
                <w:b/>
                <w:bCs/>
                <w:color w:val="000000"/>
                <w:sz w:val="16"/>
                <w:szCs w:val="16"/>
              </w:rPr>
              <w:t>Balance as of December 31,2016</w:t>
            </w:r>
          </w:p>
        </w:tc>
      </w:tr>
      <w:tr w:rsidR="007F3E75" w:rsidRPr="003665C9" w:rsidTr="00545FEA">
        <w:trPr>
          <w:trHeight w:val="357"/>
        </w:trPr>
        <w:tc>
          <w:tcPr>
            <w:tcW w:w="1814" w:type="dxa"/>
            <w:tcBorders>
              <w:top w:val="nil"/>
              <w:left w:val="nil"/>
              <w:bottom w:val="nil"/>
              <w:right w:val="nil"/>
            </w:tcBorders>
            <w:shd w:val="clear" w:color="auto" w:fill="auto"/>
            <w:noWrap/>
            <w:vAlign w:val="bottom"/>
            <w:hideMark/>
          </w:tcPr>
          <w:p w:rsidR="007F3E75" w:rsidRPr="00017785" w:rsidRDefault="007F3E75" w:rsidP="00545FEA">
            <w:pPr>
              <w:keepNext/>
              <w:jc w:val="center"/>
              <w:rPr>
                <w:color w:val="000000"/>
                <w:sz w:val="16"/>
                <w:szCs w:val="16"/>
              </w:rPr>
            </w:pPr>
            <w:r w:rsidRPr="00017785">
              <w:rPr>
                <w:color w:val="000000"/>
                <w:sz w:val="16"/>
                <w:szCs w:val="16"/>
              </w:rPr>
              <w:t>107,221</w:t>
            </w:r>
          </w:p>
        </w:tc>
        <w:tc>
          <w:tcPr>
            <w:tcW w:w="1814" w:type="dxa"/>
            <w:tcBorders>
              <w:top w:val="nil"/>
              <w:left w:val="nil"/>
              <w:bottom w:val="nil"/>
              <w:right w:val="nil"/>
            </w:tcBorders>
            <w:shd w:val="clear" w:color="auto" w:fill="auto"/>
            <w:noWrap/>
            <w:vAlign w:val="bottom"/>
            <w:hideMark/>
          </w:tcPr>
          <w:p w:rsidR="007F3E75" w:rsidRPr="00017785" w:rsidRDefault="007F3E75" w:rsidP="00545FEA">
            <w:pPr>
              <w:keepNext/>
              <w:jc w:val="center"/>
              <w:rPr>
                <w:color w:val="000000"/>
                <w:sz w:val="16"/>
                <w:szCs w:val="16"/>
              </w:rPr>
            </w:pPr>
            <w:r w:rsidRPr="00017785">
              <w:rPr>
                <w:color w:val="000000"/>
                <w:sz w:val="16"/>
                <w:szCs w:val="16"/>
              </w:rPr>
              <w:t>165,276</w:t>
            </w:r>
          </w:p>
        </w:tc>
        <w:tc>
          <w:tcPr>
            <w:tcW w:w="1815" w:type="dxa"/>
            <w:tcBorders>
              <w:top w:val="nil"/>
              <w:left w:val="nil"/>
              <w:bottom w:val="nil"/>
              <w:right w:val="nil"/>
            </w:tcBorders>
            <w:shd w:val="clear" w:color="auto" w:fill="auto"/>
            <w:noWrap/>
            <w:vAlign w:val="bottom"/>
            <w:hideMark/>
          </w:tcPr>
          <w:p w:rsidR="007F3E75" w:rsidRPr="00017785" w:rsidRDefault="007F3E75" w:rsidP="00545FEA">
            <w:pPr>
              <w:keepNext/>
              <w:jc w:val="center"/>
              <w:rPr>
                <w:color w:val="000000"/>
                <w:sz w:val="16"/>
                <w:szCs w:val="16"/>
              </w:rPr>
            </w:pPr>
            <w:r w:rsidRPr="00017785">
              <w:rPr>
                <w:color w:val="000000"/>
                <w:sz w:val="16"/>
                <w:szCs w:val="16"/>
              </w:rPr>
              <w:t>180,441</w:t>
            </w:r>
          </w:p>
        </w:tc>
        <w:tc>
          <w:tcPr>
            <w:tcW w:w="1814" w:type="dxa"/>
            <w:tcBorders>
              <w:top w:val="nil"/>
              <w:left w:val="nil"/>
              <w:bottom w:val="nil"/>
              <w:right w:val="nil"/>
            </w:tcBorders>
            <w:shd w:val="clear" w:color="auto" w:fill="auto"/>
            <w:noWrap/>
            <w:vAlign w:val="bottom"/>
            <w:hideMark/>
          </w:tcPr>
          <w:p w:rsidR="007F3E75" w:rsidRPr="00017785" w:rsidRDefault="007F3E75" w:rsidP="00545FEA">
            <w:pPr>
              <w:keepNext/>
              <w:jc w:val="center"/>
              <w:rPr>
                <w:color w:val="000000"/>
                <w:sz w:val="16"/>
                <w:szCs w:val="16"/>
              </w:rPr>
            </w:pPr>
            <w:r w:rsidRPr="00017785">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017785" w:rsidRDefault="007F3E75" w:rsidP="00545FEA">
            <w:pPr>
              <w:keepNext/>
              <w:jc w:val="center"/>
              <w:rPr>
                <w:color w:val="000000"/>
                <w:sz w:val="16"/>
                <w:szCs w:val="16"/>
              </w:rPr>
            </w:pPr>
            <w:r w:rsidRPr="00017785">
              <w:rPr>
                <w:color w:val="000000"/>
                <w:sz w:val="16"/>
                <w:szCs w:val="16"/>
              </w:rPr>
              <w:t>92,056</w:t>
            </w:r>
          </w:p>
        </w:tc>
      </w:tr>
    </w:tbl>
    <w:p w:rsidR="007F3E75" w:rsidRPr="004940D9" w:rsidRDefault="007F3E75" w:rsidP="007F3E75">
      <w:pPr>
        <w:rPr>
          <w:rFonts w:asciiTheme="minorBidi" w:hAnsiTheme="minorBidi" w:cstheme="minorBidi"/>
          <w:b/>
          <w:bCs/>
          <w:color w:val="000000"/>
          <w:sz w:val="20"/>
        </w:rPr>
      </w:pPr>
    </w:p>
    <w:p w:rsidR="007F3E75" w:rsidRPr="004940D9" w:rsidRDefault="007F3E75" w:rsidP="007F3E75">
      <w:pPr>
        <w:rPr>
          <w:rFonts w:asciiTheme="minorBidi" w:hAnsiTheme="minorBidi" w:cstheme="minorBidi"/>
          <w:b/>
          <w:bCs/>
          <w:color w:val="000000"/>
          <w:sz w:val="20"/>
        </w:rPr>
      </w:pPr>
    </w:p>
    <w:p w:rsidR="007F3E75" w:rsidRPr="004940D9" w:rsidRDefault="007F3E75" w:rsidP="007F3E75">
      <w:pPr>
        <w:rPr>
          <w:rFonts w:asciiTheme="minorBidi" w:hAnsiTheme="minorBidi" w:cstheme="minorBidi"/>
          <w:b/>
          <w:sz w:val="20"/>
        </w:rPr>
      </w:pPr>
      <w:r w:rsidRPr="004940D9">
        <w:rPr>
          <w:rFonts w:asciiTheme="minorBidi" w:hAnsiTheme="minorBidi" w:cstheme="minorBidi"/>
          <w:b/>
          <w:sz w:val="20"/>
        </w:rPr>
        <w:t>UNITED NATIONS FUND for INTERNATIONAL PARTNERSHIPS - Ending the Book Famine for People with Disabilities</w:t>
      </w:r>
    </w:p>
    <w:p w:rsidR="007F3E75" w:rsidRPr="004940D9" w:rsidRDefault="007F3E75" w:rsidP="007F3E75">
      <w:pPr>
        <w:rPr>
          <w:rFonts w:asciiTheme="minorBidi" w:hAnsiTheme="minorBidi" w:cstheme="minorBidi"/>
          <w:sz w:val="20"/>
        </w:rPr>
      </w:pPr>
    </w:p>
    <w:tbl>
      <w:tblPr>
        <w:tblW w:w="9072" w:type="dxa"/>
        <w:tblInd w:w="108" w:type="dxa"/>
        <w:tblLayout w:type="fixed"/>
        <w:tblLook w:val="04A0" w:firstRow="1" w:lastRow="0" w:firstColumn="1" w:lastColumn="0" w:noHBand="0" w:noVBand="1"/>
      </w:tblPr>
      <w:tblGrid>
        <w:gridCol w:w="1788"/>
        <w:gridCol w:w="1241"/>
        <w:gridCol w:w="1378"/>
        <w:gridCol w:w="4665"/>
      </w:tblGrid>
      <w:tr w:rsidR="007F3E75" w:rsidRPr="00102DAC" w:rsidTr="00545FEA">
        <w:trPr>
          <w:cantSplit/>
          <w:trHeight w:val="315"/>
        </w:trPr>
        <w:tc>
          <w:tcPr>
            <w:tcW w:w="9360" w:type="dxa"/>
            <w:gridSpan w:val="4"/>
            <w:shd w:val="clear" w:color="auto" w:fill="C6D9F1" w:themeFill="text2" w:themeFillTint="33"/>
            <w:hideMark/>
          </w:tcPr>
          <w:p w:rsidR="007F3E75" w:rsidRPr="00102DAC" w:rsidRDefault="007F3E75" w:rsidP="00545FEA">
            <w:pPr>
              <w:keepNext/>
              <w:keepLines/>
              <w:tabs>
                <w:tab w:val="left" w:pos="1740"/>
              </w:tabs>
              <w:spacing w:before="120" w:after="120"/>
              <w:ind w:left="1740" w:hanging="1740"/>
              <w:rPr>
                <w:rFonts w:cs="Times New Roman"/>
                <w:sz w:val="18"/>
                <w:szCs w:val="18"/>
              </w:rPr>
            </w:pPr>
            <w:r w:rsidRPr="00102DAC">
              <w:rPr>
                <w:b/>
                <w:bCs/>
                <w:color w:val="000000"/>
                <w:sz w:val="16"/>
                <w:szCs w:val="16"/>
              </w:rPr>
              <w:t>RESULT</w:t>
            </w:r>
            <w:r w:rsidRPr="00102DAC">
              <w:rPr>
                <w:bCs/>
                <w:sz w:val="16"/>
                <w:szCs w:val="16"/>
                <w:lang w:val="en-AU"/>
              </w:rPr>
              <w:t>:</w:t>
            </w:r>
            <w:r w:rsidRPr="00102DAC">
              <w:rPr>
                <w:bCs/>
                <w:sz w:val="16"/>
                <w:szCs w:val="16"/>
                <w:lang w:val="en-AU"/>
              </w:rPr>
              <w:tab/>
              <w:t>III.2. Enhanced human resource capacities able to deal with the broad range of requirements for the effective use of IP for development in developing countries, LDCs and countries with economies in transition</w:t>
            </w:r>
          </w:p>
        </w:tc>
      </w:tr>
      <w:tr w:rsidR="007F3E75" w:rsidRPr="00102DAC" w:rsidTr="00545FEA">
        <w:trPr>
          <w:cantSplit/>
          <w:trHeight w:val="473"/>
        </w:trPr>
        <w:tc>
          <w:tcPr>
            <w:tcW w:w="1843" w:type="dxa"/>
            <w:vAlign w:val="center"/>
            <w:hideMark/>
          </w:tcPr>
          <w:p w:rsidR="007F3E75" w:rsidRPr="00102DAC" w:rsidRDefault="007F3E75" w:rsidP="00545FEA">
            <w:pPr>
              <w:keepNext/>
              <w:keepLines/>
              <w:rPr>
                <w:b/>
                <w:bCs/>
                <w:sz w:val="16"/>
                <w:szCs w:val="16"/>
              </w:rPr>
            </w:pPr>
            <w:r w:rsidRPr="00102DAC">
              <w:rPr>
                <w:b/>
                <w:bCs/>
                <w:sz w:val="16"/>
                <w:szCs w:val="16"/>
              </w:rPr>
              <w:t>Activity</w:t>
            </w:r>
          </w:p>
        </w:tc>
        <w:tc>
          <w:tcPr>
            <w:tcW w:w="1277" w:type="dxa"/>
            <w:vAlign w:val="center"/>
            <w:hideMark/>
          </w:tcPr>
          <w:p w:rsidR="007F3E75" w:rsidRPr="00102DAC" w:rsidRDefault="007F3E75" w:rsidP="00545FEA">
            <w:pPr>
              <w:keepNext/>
              <w:keepLines/>
              <w:rPr>
                <w:sz w:val="16"/>
                <w:szCs w:val="16"/>
              </w:rPr>
            </w:pPr>
            <w:r w:rsidRPr="00102DAC">
              <w:rPr>
                <w:b/>
                <w:bCs/>
                <w:sz w:val="16"/>
                <w:szCs w:val="16"/>
              </w:rPr>
              <w:t>Date</w:t>
            </w:r>
          </w:p>
        </w:tc>
        <w:tc>
          <w:tcPr>
            <w:tcW w:w="1418" w:type="dxa"/>
            <w:vAlign w:val="center"/>
            <w:hideMark/>
          </w:tcPr>
          <w:p w:rsidR="007F3E75" w:rsidRPr="00102DAC" w:rsidRDefault="007F3E75" w:rsidP="00545FEA">
            <w:pPr>
              <w:keepNext/>
              <w:keepLines/>
              <w:rPr>
                <w:sz w:val="16"/>
                <w:szCs w:val="16"/>
              </w:rPr>
            </w:pPr>
            <w:r w:rsidRPr="00102DAC">
              <w:rPr>
                <w:b/>
                <w:bCs/>
                <w:sz w:val="16"/>
                <w:szCs w:val="16"/>
              </w:rPr>
              <w:t>Host Country/</w:t>
            </w:r>
            <w:r w:rsidRPr="00102DAC">
              <w:rPr>
                <w:b/>
                <w:bCs/>
                <w:sz w:val="16"/>
                <w:szCs w:val="16"/>
              </w:rPr>
              <w:br/>
              <w:t>Recipients</w:t>
            </w:r>
          </w:p>
        </w:tc>
        <w:tc>
          <w:tcPr>
            <w:tcW w:w="4822" w:type="dxa"/>
            <w:vAlign w:val="center"/>
            <w:hideMark/>
          </w:tcPr>
          <w:p w:rsidR="007F3E75" w:rsidRPr="00102DAC" w:rsidRDefault="007F3E75" w:rsidP="00545FEA">
            <w:pPr>
              <w:keepNext/>
              <w:keepLines/>
              <w:rPr>
                <w:sz w:val="16"/>
                <w:szCs w:val="16"/>
              </w:rPr>
            </w:pPr>
            <w:r w:rsidRPr="00102DAC">
              <w:rPr>
                <w:b/>
                <w:bCs/>
                <w:sz w:val="16"/>
                <w:szCs w:val="16"/>
              </w:rPr>
              <w:t>Purpose(s)/Description(s)</w:t>
            </w:r>
          </w:p>
        </w:tc>
      </w:tr>
      <w:tr w:rsidR="007F3E75" w:rsidRPr="00102DAC" w:rsidTr="00545FEA">
        <w:trPr>
          <w:cantSplit/>
          <w:trHeight w:val="473"/>
        </w:trPr>
        <w:tc>
          <w:tcPr>
            <w:tcW w:w="1843" w:type="dxa"/>
          </w:tcPr>
          <w:p w:rsidR="007F3E75" w:rsidRPr="00102DAC" w:rsidRDefault="007F3E75" w:rsidP="00545FEA">
            <w:pPr>
              <w:autoSpaceDE w:val="0"/>
              <w:autoSpaceDN w:val="0"/>
              <w:adjustRightInd w:val="0"/>
              <w:spacing w:before="120" w:after="120"/>
              <w:rPr>
                <w:color w:val="000000"/>
                <w:sz w:val="16"/>
                <w:szCs w:val="16"/>
              </w:rPr>
            </w:pPr>
            <w:r w:rsidRPr="00102DAC">
              <w:rPr>
                <w:sz w:val="16"/>
                <w:szCs w:val="16"/>
              </w:rPr>
              <w:t>Training and technical assistance through a Memorandum of Understanding with the DAISY Consortium, an ABC implementing partner.</w:t>
            </w:r>
          </w:p>
        </w:tc>
        <w:tc>
          <w:tcPr>
            <w:tcW w:w="1277" w:type="dxa"/>
          </w:tcPr>
          <w:p w:rsidR="007F3E75" w:rsidRDefault="007F3E75" w:rsidP="00545FEA">
            <w:pPr>
              <w:autoSpaceDE w:val="0"/>
              <w:autoSpaceDN w:val="0"/>
              <w:adjustRightInd w:val="0"/>
              <w:spacing w:before="120" w:after="120"/>
              <w:rPr>
                <w:color w:val="000000"/>
                <w:sz w:val="16"/>
                <w:szCs w:val="16"/>
              </w:rPr>
            </w:pPr>
            <w:r w:rsidRPr="00102DAC">
              <w:rPr>
                <w:color w:val="000000"/>
                <w:sz w:val="16"/>
                <w:szCs w:val="16"/>
              </w:rPr>
              <w:t xml:space="preserve">July 1, 2016 to </w:t>
            </w:r>
            <w:r>
              <w:rPr>
                <w:color w:val="000000"/>
                <w:sz w:val="16"/>
                <w:szCs w:val="16"/>
              </w:rPr>
              <w:t>December 31, 2016</w:t>
            </w:r>
          </w:p>
          <w:p w:rsidR="007F3E75" w:rsidRPr="00102DAC" w:rsidRDefault="007F3E75" w:rsidP="00545FEA">
            <w:pPr>
              <w:autoSpaceDE w:val="0"/>
              <w:autoSpaceDN w:val="0"/>
              <w:adjustRightInd w:val="0"/>
              <w:spacing w:before="120" w:after="120"/>
              <w:rPr>
                <w:color w:val="000000"/>
                <w:sz w:val="16"/>
                <w:szCs w:val="16"/>
              </w:rPr>
            </w:pPr>
            <w:r>
              <w:rPr>
                <w:color w:val="000000"/>
                <w:sz w:val="16"/>
                <w:szCs w:val="16"/>
              </w:rPr>
              <w:t>(ongoing)</w:t>
            </w:r>
          </w:p>
        </w:tc>
        <w:tc>
          <w:tcPr>
            <w:tcW w:w="1418" w:type="dxa"/>
          </w:tcPr>
          <w:p w:rsidR="007F3E75" w:rsidRPr="00102DAC" w:rsidRDefault="007F3E75" w:rsidP="00545FEA">
            <w:pPr>
              <w:autoSpaceDE w:val="0"/>
              <w:autoSpaceDN w:val="0"/>
              <w:adjustRightInd w:val="0"/>
              <w:spacing w:before="120" w:after="120"/>
              <w:rPr>
                <w:color w:val="000000"/>
                <w:sz w:val="16"/>
                <w:szCs w:val="16"/>
              </w:rPr>
            </w:pPr>
            <w:r w:rsidRPr="00102DAC">
              <w:rPr>
                <w:color w:val="000000"/>
                <w:sz w:val="16"/>
                <w:szCs w:val="16"/>
              </w:rPr>
              <w:t>India</w:t>
            </w:r>
          </w:p>
          <w:p w:rsidR="007F3E75" w:rsidRPr="00102DAC" w:rsidRDefault="007F3E75" w:rsidP="00545FEA">
            <w:pPr>
              <w:autoSpaceDE w:val="0"/>
              <w:autoSpaceDN w:val="0"/>
              <w:adjustRightInd w:val="0"/>
              <w:spacing w:before="120" w:after="120"/>
              <w:rPr>
                <w:color w:val="000000"/>
                <w:sz w:val="16"/>
                <w:szCs w:val="16"/>
              </w:rPr>
            </w:pPr>
          </w:p>
        </w:tc>
        <w:tc>
          <w:tcPr>
            <w:tcW w:w="4822" w:type="dxa"/>
          </w:tcPr>
          <w:p w:rsidR="007F3E75" w:rsidRPr="00102DAC" w:rsidRDefault="007F3E75" w:rsidP="00545FEA">
            <w:pPr>
              <w:rPr>
                <w:sz w:val="16"/>
                <w:szCs w:val="16"/>
              </w:rPr>
            </w:pPr>
          </w:p>
          <w:p w:rsidR="007F3E75" w:rsidRPr="00102DAC" w:rsidRDefault="007F3E75" w:rsidP="00545FEA">
            <w:pPr>
              <w:rPr>
                <w:sz w:val="16"/>
                <w:szCs w:val="16"/>
              </w:rPr>
            </w:pPr>
            <w:r w:rsidRPr="00102DAC">
              <w:rPr>
                <w:sz w:val="16"/>
                <w:szCs w:val="16"/>
              </w:rPr>
              <w:t xml:space="preserve">To  (i) increase awareness of accessibility issues for people who are print disabled with key stakeholders;  and (ii) provide training in the production of digitally accessible e-books to textbook publishers in the Indian states of Haryana, Chhattisgarh, Maharashtra, Karnataka, Tamil Nadu, Andhra Pradesh and Gujarat so that they are able to: </w:t>
            </w:r>
          </w:p>
          <w:p w:rsidR="007F3E75" w:rsidRPr="00102DAC" w:rsidRDefault="007F3E75" w:rsidP="007F3E75">
            <w:pPr>
              <w:numPr>
                <w:ilvl w:val="0"/>
                <w:numId w:val="87"/>
              </w:numPr>
              <w:spacing w:after="120" w:line="257" w:lineRule="auto"/>
              <w:contextualSpacing/>
              <w:rPr>
                <w:rFonts w:eastAsiaTheme="minorHAnsi"/>
                <w:sz w:val="16"/>
                <w:szCs w:val="16"/>
                <w:lang w:val="en-IN"/>
              </w:rPr>
            </w:pPr>
            <w:r w:rsidRPr="00102DAC">
              <w:rPr>
                <w:rFonts w:eastAsiaTheme="minorHAnsi"/>
                <w:sz w:val="16"/>
                <w:szCs w:val="16"/>
                <w:lang w:val="en-IN"/>
              </w:rPr>
              <w:t>convert existing textbooks to the accessible EPUB format using Unicode font for secondary education classes;  and</w:t>
            </w:r>
          </w:p>
          <w:p w:rsidR="007F3E75" w:rsidRPr="00102DAC" w:rsidRDefault="007F3E75" w:rsidP="007F3E75">
            <w:pPr>
              <w:numPr>
                <w:ilvl w:val="0"/>
                <w:numId w:val="87"/>
              </w:numPr>
              <w:spacing w:after="160" w:line="256" w:lineRule="auto"/>
              <w:contextualSpacing/>
              <w:rPr>
                <w:rFonts w:eastAsiaTheme="minorHAnsi"/>
                <w:sz w:val="16"/>
                <w:szCs w:val="16"/>
                <w:lang w:val="en-IN"/>
              </w:rPr>
            </w:pPr>
            <w:r w:rsidRPr="00102DAC">
              <w:rPr>
                <w:rFonts w:eastAsiaTheme="minorHAnsi"/>
                <w:sz w:val="16"/>
                <w:szCs w:val="16"/>
                <w:lang w:val="en-IN"/>
              </w:rPr>
              <w:t xml:space="preserve">ensure that future books will be prepared using a Unicode-based font and that EPUB files of these books will be made available to individuals with print disabilities or to the organizations providing services to them. </w:t>
            </w:r>
          </w:p>
          <w:p w:rsidR="007F3E75" w:rsidRPr="00102DAC" w:rsidRDefault="007F3E75" w:rsidP="00545FEA">
            <w:pPr>
              <w:rPr>
                <w:sz w:val="16"/>
                <w:szCs w:val="16"/>
              </w:rPr>
            </w:pPr>
            <w:r w:rsidRPr="00102DAC">
              <w:rPr>
                <w:sz w:val="16"/>
                <w:szCs w:val="16"/>
              </w:rPr>
              <w:t xml:space="preserve">In addition, the project seeks to increase the availability of braille books by: </w:t>
            </w:r>
          </w:p>
          <w:p w:rsidR="007F3E75" w:rsidRPr="00102DAC" w:rsidRDefault="007F3E75" w:rsidP="007F3E75">
            <w:pPr>
              <w:numPr>
                <w:ilvl w:val="0"/>
                <w:numId w:val="87"/>
              </w:numPr>
              <w:spacing w:after="160" w:line="256" w:lineRule="auto"/>
              <w:contextualSpacing/>
              <w:rPr>
                <w:rFonts w:eastAsiaTheme="minorHAnsi"/>
                <w:sz w:val="16"/>
                <w:szCs w:val="16"/>
                <w:lang w:val="en-IN"/>
              </w:rPr>
            </w:pPr>
            <w:r w:rsidRPr="00102DAC">
              <w:rPr>
                <w:rFonts w:eastAsiaTheme="minorHAnsi"/>
                <w:sz w:val="16"/>
                <w:szCs w:val="16"/>
                <w:lang w:val="en-IN"/>
              </w:rPr>
              <w:t xml:space="preserve">providing training to braille presses in the production of hardcopy braille from existing online digital files;  and </w:t>
            </w:r>
          </w:p>
          <w:p w:rsidR="007F3E75" w:rsidRPr="00102DAC" w:rsidRDefault="007F3E75" w:rsidP="007F3E75">
            <w:pPr>
              <w:numPr>
                <w:ilvl w:val="0"/>
                <w:numId w:val="87"/>
              </w:numPr>
              <w:spacing w:after="160" w:line="256" w:lineRule="auto"/>
              <w:contextualSpacing/>
              <w:rPr>
                <w:rFonts w:asciiTheme="minorHAnsi" w:eastAsiaTheme="minorHAnsi" w:hAnsiTheme="minorHAnsi"/>
                <w:color w:val="000000"/>
                <w:sz w:val="16"/>
                <w:szCs w:val="16"/>
                <w:lang w:val="en-IN"/>
              </w:rPr>
            </w:pPr>
            <w:r w:rsidRPr="00102DAC">
              <w:rPr>
                <w:rFonts w:eastAsiaTheme="minorHAnsi"/>
                <w:sz w:val="16"/>
                <w:szCs w:val="16"/>
                <w:lang w:val="en-IN"/>
              </w:rPr>
              <w:t>creating a training manual describing the workflow for production of hardcopy braille from existing online e-text resources.</w:t>
            </w:r>
          </w:p>
        </w:tc>
      </w:tr>
    </w:tbl>
    <w:p w:rsidR="007F3E75" w:rsidRPr="00D7234D" w:rsidRDefault="007F3E75" w:rsidP="007F3E75">
      <w:pPr>
        <w:rPr>
          <w:rFonts w:cs="Times New Roman"/>
          <w:sz w:val="27"/>
          <w:szCs w:val="27"/>
        </w:rPr>
      </w:pPr>
    </w:p>
    <w:p w:rsidR="007F3E75" w:rsidRPr="004940D9" w:rsidRDefault="007F3E75" w:rsidP="007F3E75">
      <w:pPr>
        <w:rPr>
          <w:rFonts w:cs="Times New Roman"/>
          <w:b/>
          <w:sz w:val="20"/>
        </w:rPr>
      </w:pPr>
      <w:r w:rsidRPr="004940D9">
        <w:rPr>
          <w:rFonts w:cs="Times New Roman"/>
          <w:b/>
          <w:sz w:val="20"/>
        </w:rPr>
        <w:t>UNITED NATIONS FUND for INTERNATIONAL PARTNERSHIPS - Ending the Book Famine for People with Disabilities Donor Contributions and Expenditure in 2016</w:t>
      </w:r>
    </w:p>
    <w:p w:rsidR="007F3E75" w:rsidRPr="004940D9" w:rsidRDefault="007F3E75" w:rsidP="007F3E75">
      <w:pPr>
        <w:rPr>
          <w:rFonts w:cs="Times New Roman"/>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102DAC" w:rsidTr="00545FEA">
        <w:trPr>
          <w:trHeight w:val="544"/>
        </w:trPr>
        <w:tc>
          <w:tcPr>
            <w:tcW w:w="1814" w:type="dxa"/>
            <w:tcBorders>
              <w:top w:val="nil"/>
              <w:left w:val="nil"/>
              <w:bottom w:val="nil"/>
              <w:right w:val="nil"/>
            </w:tcBorders>
            <w:shd w:val="clear" w:color="000000" w:fill="C5D9F1"/>
            <w:vAlign w:val="center"/>
            <w:hideMark/>
          </w:tcPr>
          <w:p w:rsidR="007F3E75" w:rsidRPr="00102DAC" w:rsidRDefault="007F3E75" w:rsidP="00545FEA">
            <w:pPr>
              <w:jc w:val="center"/>
              <w:rPr>
                <w:b/>
                <w:bCs/>
                <w:color w:val="000000"/>
                <w:sz w:val="16"/>
                <w:szCs w:val="16"/>
              </w:rPr>
            </w:pPr>
            <w:r w:rsidRPr="00102DAC">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102DAC" w:rsidRDefault="007F3E75" w:rsidP="00545FEA">
            <w:pPr>
              <w:jc w:val="center"/>
              <w:rPr>
                <w:b/>
                <w:bCs/>
                <w:color w:val="000000"/>
                <w:sz w:val="16"/>
                <w:szCs w:val="16"/>
              </w:rPr>
            </w:pPr>
            <w:r w:rsidRPr="00102DAC">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102DAC" w:rsidRDefault="007F3E75" w:rsidP="00545FEA">
            <w:pPr>
              <w:jc w:val="center"/>
              <w:rPr>
                <w:b/>
                <w:bCs/>
                <w:color w:val="000000"/>
                <w:sz w:val="16"/>
                <w:szCs w:val="16"/>
              </w:rPr>
            </w:pPr>
            <w:r w:rsidRPr="00102DAC">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102DAC" w:rsidRDefault="007F3E75" w:rsidP="00545FEA">
            <w:pPr>
              <w:jc w:val="center"/>
              <w:rPr>
                <w:b/>
                <w:bCs/>
                <w:color w:val="000000"/>
                <w:sz w:val="16"/>
                <w:szCs w:val="16"/>
              </w:rPr>
            </w:pPr>
            <w:r w:rsidRPr="00102DAC">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102DAC" w:rsidRDefault="007F3E75" w:rsidP="00545FEA">
            <w:pPr>
              <w:jc w:val="center"/>
              <w:rPr>
                <w:b/>
                <w:bCs/>
                <w:color w:val="000000"/>
                <w:sz w:val="16"/>
                <w:szCs w:val="16"/>
              </w:rPr>
            </w:pPr>
            <w:r w:rsidRPr="00102DAC">
              <w:rPr>
                <w:b/>
                <w:bCs/>
                <w:color w:val="000000"/>
                <w:sz w:val="16"/>
                <w:szCs w:val="16"/>
              </w:rPr>
              <w:t>Balance as of December 31, 2016</w:t>
            </w:r>
          </w:p>
        </w:tc>
      </w:tr>
      <w:tr w:rsidR="007F3E75" w:rsidRPr="00102DAC" w:rsidTr="00545FEA">
        <w:trPr>
          <w:trHeight w:val="357"/>
        </w:trPr>
        <w:tc>
          <w:tcPr>
            <w:tcW w:w="1814" w:type="dxa"/>
            <w:tcBorders>
              <w:top w:val="nil"/>
              <w:left w:val="nil"/>
              <w:bottom w:val="nil"/>
              <w:right w:val="nil"/>
            </w:tcBorders>
            <w:shd w:val="clear" w:color="auto" w:fill="auto"/>
            <w:noWrap/>
            <w:vAlign w:val="bottom"/>
            <w:hideMark/>
          </w:tcPr>
          <w:p w:rsidR="007F3E75" w:rsidRPr="00102DAC" w:rsidRDefault="007F3E75" w:rsidP="00545FEA">
            <w:pPr>
              <w:jc w:val="center"/>
              <w:rPr>
                <w:color w:val="000000"/>
                <w:sz w:val="16"/>
                <w:szCs w:val="16"/>
              </w:rPr>
            </w:pPr>
            <w:r w:rsidRPr="00102DAC">
              <w:rPr>
                <w:color w:val="000000"/>
                <w:sz w:val="16"/>
                <w:szCs w:val="16"/>
              </w:rPr>
              <w:t>-</w:t>
            </w:r>
          </w:p>
        </w:tc>
        <w:tc>
          <w:tcPr>
            <w:tcW w:w="1814" w:type="dxa"/>
            <w:tcBorders>
              <w:top w:val="nil"/>
              <w:left w:val="nil"/>
              <w:bottom w:val="nil"/>
              <w:right w:val="nil"/>
            </w:tcBorders>
            <w:shd w:val="clear" w:color="auto" w:fill="auto"/>
            <w:noWrap/>
            <w:vAlign w:val="bottom"/>
            <w:hideMark/>
          </w:tcPr>
          <w:p w:rsidR="007F3E75" w:rsidRPr="00102DAC" w:rsidRDefault="007F3E75" w:rsidP="00545FEA">
            <w:pPr>
              <w:jc w:val="center"/>
              <w:rPr>
                <w:color w:val="000000"/>
                <w:sz w:val="16"/>
                <w:szCs w:val="16"/>
              </w:rPr>
            </w:pPr>
            <w:r w:rsidRPr="00102DAC">
              <w:rPr>
                <w:color w:val="000000"/>
                <w:sz w:val="16"/>
                <w:szCs w:val="16"/>
              </w:rPr>
              <w:t>49,200</w:t>
            </w:r>
          </w:p>
        </w:tc>
        <w:tc>
          <w:tcPr>
            <w:tcW w:w="1815" w:type="dxa"/>
            <w:tcBorders>
              <w:top w:val="nil"/>
              <w:left w:val="nil"/>
              <w:bottom w:val="nil"/>
              <w:right w:val="nil"/>
            </w:tcBorders>
            <w:shd w:val="clear" w:color="auto" w:fill="auto"/>
            <w:noWrap/>
            <w:vAlign w:val="bottom"/>
            <w:hideMark/>
          </w:tcPr>
          <w:p w:rsidR="007F3E75" w:rsidRPr="00102DAC" w:rsidRDefault="007F3E75" w:rsidP="00545FEA">
            <w:pPr>
              <w:jc w:val="center"/>
              <w:rPr>
                <w:color w:val="000000"/>
                <w:sz w:val="16"/>
                <w:szCs w:val="16"/>
              </w:rPr>
            </w:pPr>
            <w:r w:rsidRPr="00102DAC">
              <w:rPr>
                <w:color w:val="000000"/>
                <w:sz w:val="16"/>
                <w:szCs w:val="16"/>
              </w:rPr>
              <w:t>4,016</w:t>
            </w:r>
          </w:p>
        </w:tc>
        <w:tc>
          <w:tcPr>
            <w:tcW w:w="1814" w:type="dxa"/>
            <w:tcBorders>
              <w:top w:val="nil"/>
              <w:left w:val="nil"/>
              <w:bottom w:val="nil"/>
              <w:right w:val="nil"/>
            </w:tcBorders>
            <w:shd w:val="clear" w:color="auto" w:fill="auto"/>
            <w:noWrap/>
            <w:vAlign w:val="bottom"/>
            <w:hideMark/>
          </w:tcPr>
          <w:p w:rsidR="007F3E75" w:rsidRPr="00102DAC" w:rsidRDefault="007F3E75" w:rsidP="00545FEA">
            <w:pPr>
              <w:jc w:val="center"/>
              <w:rPr>
                <w:color w:val="000000"/>
                <w:sz w:val="16"/>
                <w:szCs w:val="16"/>
              </w:rPr>
            </w:pPr>
            <w:r w:rsidRPr="00102DAC">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102DAC" w:rsidRDefault="007F3E75" w:rsidP="00545FEA">
            <w:pPr>
              <w:jc w:val="center"/>
              <w:rPr>
                <w:color w:val="000000"/>
                <w:sz w:val="16"/>
                <w:szCs w:val="16"/>
              </w:rPr>
            </w:pPr>
            <w:r w:rsidRPr="00102DAC">
              <w:rPr>
                <w:color w:val="000000"/>
                <w:sz w:val="16"/>
                <w:szCs w:val="16"/>
              </w:rPr>
              <w:t>45,184</w:t>
            </w:r>
          </w:p>
        </w:tc>
      </w:tr>
    </w:tbl>
    <w:p w:rsidR="00AE19A8" w:rsidRDefault="00AE19A8" w:rsidP="007F3E75">
      <w:pPr>
        <w:keepNext/>
        <w:keepLines/>
        <w:rPr>
          <w:b/>
          <w:sz w:val="20"/>
        </w:rPr>
      </w:pPr>
    </w:p>
    <w:p w:rsidR="00AE19A8" w:rsidRDefault="00AE19A8" w:rsidP="007F3E75">
      <w:pPr>
        <w:keepNext/>
        <w:keepLines/>
        <w:rPr>
          <w:b/>
          <w:sz w:val="20"/>
        </w:rPr>
      </w:pPr>
    </w:p>
    <w:p w:rsidR="007F3E75" w:rsidRPr="004940D9" w:rsidRDefault="007F3E75" w:rsidP="007F3E75">
      <w:pPr>
        <w:keepNext/>
        <w:keepLines/>
        <w:rPr>
          <w:b/>
          <w:sz w:val="20"/>
        </w:rPr>
      </w:pPr>
      <w:r w:rsidRPr="004940D9">
        <w:rPr>
          <w:b/>
          <w:sz w:val="20"/>
        </w:rPr>
        <w:t>URUGUAY</w:t>
      </w:r>
    </w:p>
    <w:p w:rsidR="007F3E75" w:rsidRPr="004940D9" w:rsidRDefault="007F3E75" w:rsidP="007F3E75">
      <w:pPr>
        <w:rPr>
          <w:b/>
          <w:sz w:val="20"/>
        </w:rPr>
      </w:pPr>
    </w:p>
    <w:tbl>
      <w:tblPr>
        <w:tblW w:w="9072" w:type="dxa"/>
        <w:tblInd w:w="108" w:type="dxa"/>
        <w:tblLayout w:type="fixed"/>
        <w:tblLook w:val="0000" w:firstRow="0" w:lastRow="0" w:firstColumn="0" w:lastColumn="0" w:noHBand="0" w:noVBand="0"/>
      </w:tblPr>
      <w:tblGrid>
        <w:gridCol w:w="1924"/>
        <w:gridCol w:w="1242"/>
        <w:gridCol w:w="1788"/>
        <w:gridCol w:w="4118"/>
      </w:tblGrid>
      <w:tr w:rsidR="007F3E75" w:rsidRPr="00500605" w:rsidTr="0089232E">
        <w:trPr>
          <w:cantSplit/>
          <w:tblHeader/>
        </w:trPr>
        <w:tc>
          <w:tcPr>
            <w:tcW w:w="9360" w:type="dxa"/>
            <w:gridSpan w:val="4"/>
            <w:shd w:val="clear" w:color="auto" w:fill="C6D9F1"/>
            <w:vAlign w:val="center"/>
          </w:tcPr>
          <w:p w:rsidR="007F3E75" w:rsidRPr="00500605" w:rsidRDefault="007F3E75" w:rsidP="007F3E75">
            <w:pPr>
              <w:tabs>
                <w:tab w:val="left" w:pos="1740"/>
              </w:tabs>
              <w:spacing w:before="120" w:after="120"/>
              <w:ind w:left="1740" w:hanging="1740"/>
              <w:rPr>
                <w:b/>
                <w:bCs/>
                <w:sz w:val="16"/>
                <w:szCs w:val="16"/>
              </w:rPr>
            </w:pPr>
            <w:r w:rsidRPr="00500605">
              <w:rPr>
                <w:b/>
                <w:bCs/>
                <w:color w:val="000000"/>
                <w:sz w:val="16"/>
                <w:szCs w:val="16"/>
              </w:rPr>
              <w:t>RESULT</w:t>
            </w:r>
            <w:r w:rsidRPr="00500605">
              <w:rPr>
                <w:b/>
                <w:bCs/>
                <w:sz w:val="16"/>
                <w:szCs w:val="16"/>
              </w:rPr>
              <w:t>:</w:t>
            </w:r>
            <w:r w:rsidRPr="00500605">
              <w:rPr>
                <w:b/>
                <w:bCs/>
                <w:sz w:val="16"/>
                <w:szCs w:val="16"/>
              </w:rPr>
              <w:tab/>
            </w:r>
            <w:r w:rsidRPr="00500605">
              <w:rPr>
                <w:bCs/>
                <w:color w:val="000000"/>
                <w:sz w:val="16"/>
                <w:szCs w:val="16"/>
              </w:rPr>
              <w:t>IV.4. Enhanced technical and knowledge infrastructure for IP Offices and other IP institutions leading to better services (cheaper, faster, higher quality) to their stakeholders and better outcome of IP administration</w:t>
            </w:r>
          </w:p>
        </w:tc>
      </w:tr>
      <w:tr w:rsidR="007F3E75" w:rsidRPr="00500605" w:rsidTr="0089232E">
        <w:trPr>
          <w:cantSplit/>
          <w:tblHeader/>
        </w:trPr>
        <w:tc>
          <w:tcPr>
            <w:tcW w:w="1983" w:type="dxa"/>
          </w:tcPr>
          <w:p w:rsidR="007F3E75" w:rsidRPr="00500605" w:rsidRDefault="007F3E75" w:rsidP="007F3E75">
            <w:pPr>
              <w:autoSpaceDE w:val="0"/>
              <w:autoSpaceDN w:val="0"/>
              <w:adjustRightInd w:val="0"/>
              <w:spacing w:before="120" w:after="120"/>
              <w:rPr>
                <w:b/>
                <w:color w:val="000000"/>
                <w:sz w:val="16"/>
                <w:szCs w:val="16"/>
              </w:rPr>
            </w:pPr>
            <w:r w:rsidRPr="00500605">
              <w:rPr>
                <w:b/>
                <w:color w:val="000000"/>
                <w:sz w:val="16"/>
                <w:szCs w:val="16"/>
              </w:rPr>
              <w:t>Activity</w:t>
            </w:r>
          </w:p>
        </w:tc>
        <w:tc>
          <w:tcPr>
            <w:tcW w:w="1278" w:type="dxa"/>
            <w:shd w:val="clear" w:color="auto" w:fill="auto"/>
            <w:tcMar>
              <w:top w:w="110" w:type="dxa"/>
            </w:tcMar>
          </w:tcPr>
          <w:p w:rsidR="007F3E75" w:rsidRPr="00500605" w:rsidRDefault="007F3E75" w:rsidP="007F3E75">
            <w:pPr>
              <w:autoSpaceDE w:val="0"/>
              <w:autoSpaceDN w:val="0"/>
              <w:adjustRightInd w:val="0"/>
              <w:spacing w:before="120" w:after="120"/>
              <w:rPr>
                <w:b/>
                <w:color w:val="000000"/>
                <w:sz w:val="16"/>
                <w:szCs w:val="16"/>
              </w:rPr>
            </w:pPr>
            <w:r w:rsidRPr="00500605">
              <w:rPr>
                <w:b/>
                <w:color w:val="000000"/>
                <w:sz w:val="16"/>
                <w:szCs w:val="16"/>
              </w:rPr>
              <w:t>Date</w:t>
            </w:r>
          </w:p>
        </w:tc>
        <w:tc>
          <w:tcPr>
            <w:tcW w:w="1843" w:type="dxa"/>
            <w:shd w:val="clear" w:color="auto" w:fill="auto"/>
            <w:tcMar>
              <w:top w:w="110" w:type="dxa"/>
            </w:tcMar>
          </w:tcPr>
          <w:p w:rsidR="007F3E75" w:rsidRPr="00500605" w:rsidRDefault="007F3E75" w:rsidP="007F3E75">
            <w:pPr>
              <w:autoSpaceDE w:val="0"/>
              <w:autoSpaceDN w:val="0"/>
              <w:adjustRightInd w:val="0"/>
              <w:spacing w:before="120" w:after="120"/>
              <w:rPr>
                <w:b/>
                <w:color w:val="000000"/>
                <w:sz w:val="16"/>
                <w:szCs w:val="16"/>
              </w:rPr>
            </w:pPr>
            <w:r w:rsidRPr="00500605">
              <w:rPr>
                <w:b/>
                <w:color w:val="000000"/>
                <w:sz w:val="16"/>
                <w:szCs w:val="16"/>
              </w:rPr>
              <w:t>Host Country/ Recipients</w:t>
            </w:r>
          </w:p>
        </w:tc>
        <w:tc>
          <w:tcPr>
            <w:tcW w:w="4256" w:type="dxa"/>
            <w:shd w:val="clear" w:color="auto" w:fill="FFFFFF"/>
            <w:tcMar>
              <w:top w:w="110" w:type="dxa"/>
            </w:tcMar>
          </w:tcPr>
          <w:p w:rsidR="007F3E75" w:rsidRPr="00500605" w:rsidRDefault="007F3E75" w:rsidP="007F3E75">
            <w:pPr>
              <w:autoSpaceDE w:val="0"/>
              <w:autoSpaceDN w:val="0"/>
              <w:adjustRightInd w:val="0"/>
              <w:spacing w:before="120" w:after="120"/>
              <w:rPr>
                <w:b/>
                <w:color w:val="000000"/>
                <w:sz w:val="16"/>
                <w:szCs w:val="16"/>
              </w:rPr>
            </w:pPr>
            <w:r w:rsidRPr="00500605">
              <w:rPr>
                <w:b/>
                <w:color w:val="000000"/>
                <w:sz w:val="16"/>
                <w:szCs w:val="16"/>
              </w:rPr>
              <w:t>Purpose(s)/Description</w:t>
            </w:r>
          </w:p>
        </w:tc>
      </w:tr>
      <w:tr w:rsidR="007F3E75" w:rsidRPr="00500605" w:rsidTr="0089232E">
        <w:tblPrEx>
          <w:tblLook w:val="04A0" w:firstRow="1" w:lastRow="0" w:firstColumn="1" w:lastColumn="0" w:noHBand="0" w:noVBand="1"/>
        </w:tblPrEx>
        <w:trPr>
          <w:cantSplit/>
          <w:trHeight w:val="473"/>
          <w:tblHeader/>
        </w:trPr>
        <w:tc>
          <w:tcPr>
            <w:tcW w:w="1983" w:type="dxa"/>
          </w:tcPr>
          <w:p w:rsidR="007F3E75" w:rsidRPr="00500605" w:rsidRDefault="007F3E75" w:rsidP="007F3E75">
            <w:pPr>
              <w:autoSpaceDE w:val="0"/>
              <w:autoSpaceDN w:val="0"/>
              <w:adjustRightInd w:val="0"/>
              <w:spacing w:before="120" w:after="120"/>
              <w:rPr>
                <w:color w:val="000000"/>
                <w:sz w:val="16"/>
                <w:szCs w:val="16"/>
              </w:rPr>
            </w:pPr>
            <w:r w:rsidRPr="00500605">
              <w:rPr>
                <w:color w:val="000000"/>
                <w:sz w:val="16"/>
                <w:szCs w:val="16"/>
              </w:rPr>
              <w:t xml:space="preserve">Renewal of the Thomson-Reuters Database </w:t>
            </w:r>
          </w:p>
        </w:tc>
        <w:tc>
          <w:tcPr>
            <w:tcW w:w="1278" w:type="dxa"/>
          </w:tcPr>
          <w:p w:rsidR="007F3E75" w:rsidRPr="00500605" w:rsidRDefault="007F3E75" w:rsidP="007F3E75">
            <w:pPr>
              <w:autoSpaceDE w:val="0"/>
              <w:autoSpaceDN w:val="0"/>
              <w:adjustRightInd w:val="0"/>
              <w:spacing w:before="120" w:after="120"/>
              <w:rPr>
                <w:color w:val="000000"/>
                <w:sz w:val="16"/>
                <w:szCs w:val="16"/>
              </w:rPr>
            </w:pPr>
            <w:r w:rsidRPr="00500605">
              <w:rPr>
                <w:color w:val="000000"/>
                <w:sz w:val="16"/>
                <w:szCs w:val="16"/>
              </w:rPr>
              <w:t>Jan- to December, 2016 (ongoing since 2013)</w:t>
            </w:r>
          </w:p>
        </w:tc>
        <w:tc>
          <w:tcPr>
            <w:tcW w:w="1843" w:type="dxa"/>
          </w:tcPr>
          <w:p w:rsidR="007F3E75" w:rsidRPr="00500605" w:rsidDel="00E54910" w:rsidRDefault="007F3E75" w:rsidP="007F3E75">
            <w:pPr>
              <w:autoSpaceDE w:val="0"/>
              <w:autoSpaceDN w:val="0"/>
              <w:adjustRightInd w:val="0"/>
              <w:spacing w:before="120" w:after="120"/>
              <w:rPr>
                <w:color w:val="000000"/>
                <w:sz w:val="16"/>
                <w:szCs w:val="16"/>
              </w:rPr>
            </w:pPr>
            <w:r w:rsidRPr="00500605">
              <w:rPr>
                <w:color w:val="000000"/>
                <w:sz w:val="16"/>
                <w:szCs w:val="16"/>
              </w:rPr>
              <w:t>All Latin-American countries</w:t>
            </w:r>
          </w:p>
        </w:tc>
        <w:tc>
          <w:tcPr>
            <w:tcW w:w="4256" w:type="dxa"/>
          </w:tcPr>
          <w:p w:rsidR="007F3E75" w:rsidRPr="00500605" w:rsidRDefault="007F3E75" w:rsidP="007F3E75">
            <w:pPr>
              <w:autoSpaceDE w:val="0"/>
              <w:autoSpaceDN w:val="0"/>
              <w:adjustRightInd w:val="0"/>
              <w:spacing w:before="120" w:after="120"/>
              <w:rPr>
                <w:color w:val="000000"/>
                <w:sz w:val="16"/>
                <w:szCs w:val="16"/>
              </w:rPr>
            </w:pPr>
            <w:r w:rsidRPr="00500605">
              <w:rPr>
                <w:color w:val="000000"/>
                <w:sz w:val="16"/>
                <w:szCs w:val="16"/>
              </w:rPr>
              <w:t>To increase the coverage range and quality of information contained in the databases of the National Directorate for Industrial Property (DNPI) to further support patent examination processes</w:t>
            </w:r>
          </w:p>
        </w:tc>
      </w:tr>
      <w:tr w:rsidR="007F3E75" w:rsidRPr="00500605" w:rsidTr="0089232E">
        <w:tblPrEx>
          <w:tblLook w:val="04A0" w:firstRow="1" w:lastRow="0" w:firstColumn="1" w:lastColumn="0" w:noHBand="0" w:noVBand="1"/>
        </w:tblPrEx>
        <w:trPr>
          <w:cantSplit/>
          <w:trHeight w:val="473"/>
          <w:tblHeader/>
        </w:trPr>
        <w:tc>
          <w:tcPr>
            <w:tcW w:w="1983" w:type="dxa"/>
          </w:tcPr>
          <w:p w:rsidR="007F3E75" w:rsidRPr="00500605" w:rsidRDefault="007F3E75" w:rsidP="007F3E75">
            <w:pPr>
              <w:autoSpaceDE w:val="0"/>
              <w:autoSpaceDN w:val="0"/>
              <w:adjustRightInd w:val="0"/>
              <w:spacing w:before="120" w:after="120"/>
              <w:rPr>
                <w:color w:val="000000"/>
                <w:sz w:val="16"/>
                <w:szCs w:val="16"/>
              </w:rPr>
            </w:pPr>
            <w:r w:rsidRPr="007F4EFA">
              <w:rPr>
                <w:color w:val="000000"/>
                <w:sz w:val="16"/>
                <w:szCs w:val="16"/>
              </w:rPr>
              <w:lastRenderedPageBreak/>
              <w:t>Hiring  of an individual contractor (Consultant) to assist in the modernization of the IT systems of the IP Office</w:t>
            </w:r>
          </w:p>
        </w:tc>
        <w:tc>
          <w:tcPr>
            <w:tcW w:w="1278" w:type="dxa"/>
          </w:tcPr>
          <w:p w:rsidR="007F3E75" w:rsidRPr="00500605" w:rsidRDefault="007F3E75" w:rsidP="007F3E75">
            <w:pPr>
              <w:autoSpaceDE w:val="0"/>
              <w:autoSpaceDN w:val="0"/>
              <w:adjustRightInd w:val="0"/>
              <w:spacing w:before="120" w:after="120"/>
              <w:rPr>
                <w:color w:val="000000"/>
                <w:sz w:val="16"/>
                <w:szCs w:val="16"/>
              </w:rPr>
            </w:pPr>
            <w:r>
              <w:rPr>
                <w:color w:val="000000"/>
                <w:sz w:val="16"/>
                <w:szCs w:val="16"/>
              </w:rPr>
              <w:t xml:space="preserve">May </w:t>
            </w:r>
            <w:r w:rsidRPr="00500605">
              <w:rPr>
                <w:color w:val="000000"/>
                <w:sz w:val="16"/>
                <w:szCs w:val="16"/>
              </w:rPr>
              <w:t>2016 to December 31, 201</w:t>
            </w:r>
            <w:r>
              <w:rPr>
                <w:color w:val="000000"/>
                <w:sz w:val="16"/>
                <w:szCs w:val="16"/>
              </w:rPr>
              <w:t>6</w:t>
            </w:r>
          </w:p>
          <w:p w:rsidR="007F3E75" w:rsidRPr="00500605" w:rsidRDefault="007F3E75" w:rsidP="007F3E75">
            <w:pPr>
              <w:autoSpaceDE w:val="0"/>
              <w:autoSpaceDN w:val="0"/>
              <w:adjustRightInd w:val="0"/>
              <w:spacing w:before="120" w:after="120"/>
              <w:rPr>
                <w:color w:val="000000"/>
                <w:sz w:val="16"/>
                <w:szCs w:val="16"/>
              </w:rPr>
            </w:pPr>
            <w:r w:rsidRPr="00500605">
              <w:rPr>
                <w:color w:val="000000"/>
                <w:sz w:val="16"/>
                <w:szCs w:val="16"/>
              </w:rPr>
              <w:t>(Ongoing)</w:t>
            </w:r>
          </w:p>
        </w:tc>
        <w:tc>
          <w:tcPr>
            <w:tcW w:w="1843" w:type="dxa"/>
          </w:tcPr>
          <w:p w:rsidR="007F3E75" w:rsidRPr="00500605" w:rsidRDefault="007F3E75" w:rsidP="007F3E75">
            <w:pPr>
              <w:autoSpaceDE w:val="0"/>
              <w:autoSpaceDN w:val="0"/>
              <w:adjustRightInd w:val="0"/>
              <w:spacing w:before="120" w:after="120"/>
              <w:rPr>
                <w:color w:val="000000"/>
                <w:sz w:val="16"/>
                <w:szCs w:val="16"/>
              </w:rPr>
            </w:pPr>
            <w:r w:rsidRPr="00500605">
              <w:rPr>
                <w:color w:val="000000"/>
                <w:sz w:val="16"/>
                <w:szCs w:val="16"/>
              </w:rPr>
              <w:t>DNPI Official</w:t>
            </w:r>
          </w:p>
        </w:tc>
        <w:tc>
          <w:tcPr>
            <w:tcW w:w="4256" w:type="dxa"/>
          </w:tcPr>
          <w:p w:rsidR="007F3E75" w:rsidRPr="00500605" w:rsidRDefault="007F3E75" w:rsidP="007F3E75">
            <w:pPr>
              <w:autoSpaceDE w:val="0"/>
              <w:autoSpaceDN w:val="0"/>
              <w:adjustRightInd w:val="0"/>
              <w:spacing w:before="120" w:after="120"/>
              <w:rPr>
                <w:color w:val="000000"/>
                <w:sz w:val="16"/>
                <w:szCs w:val="16"/>
              </w:rPr>
            </w:pPr>
            <w:r w:rsidRPr="00500605">
              <w:rPr>
                <w:color w:val="000000"/>
                <w:sz w:val="16"/>
                <w:szCs w:val="16"/>
              </w:rPr>
              <w:t xml:space="preserve">To enhance DNPI’s IT systems, including, </w:t>
            </w:r>
            <w:r w:rsidRPr="00500605">
              <w:rPr>
                <w:i/>
                <w:color w:val="000000"/>
                <w:sz w:val="16"/>
                <w:szCs w:val="16"/>
              </w:rPr>
              <w:t>inter alia</w:t>
            </w:r>
            <w:r w:rsidRPr="00500605">
              <w:rPr>
                <w:color w:val="000000"/>
                <w:sz w:val="16"/>
                <w:szCs w:val="16"/>
              </w:rPr>
              <w:t>:  (i) a public access website to patent and trademark databases;  (ii) the design and installation of information technology systems;  (iii) the development of interfaces for publishing information;  and (iv)  the development and implementation of on-line platforms for patent and trademark filing</w:t>
            </w:r>
          </w:p>
        </w:tc>
      </w:tr>
    </w:tbl>
    <w:p w:rsidR="007F3E75" w:rsidRPr="00C952F6" w:rsidRDefault="007F3E75" w:rsidP="007F3E75">
      <w:pPr>
        <w:rPr>
          <w:b/>
          <w:sz w:val="20"/>
        </w:rPr>
      </w:pPr>
    </w:p>
    <w:p w:rsidR="007F3E75" w:rsidRPr="00C952F6" w:rsidRDefault="007F3E75" w:rsidP="007F3E75">
      <w:pPr>
        <w:rPr>
          <w:b/>
          <w:bCs/>
          <w:color w:val="000000"/>
          <w:sz w:val="20"/>
        </w:rPr>
      </w:pPr>
      <w:r w:rsidRPr="00C952F6">
        <w:rPr>
          <w:b/>
          <w:sz w:val="20"/>
        </w:rPr>
        <w:t xml:space="preserve">URUGUAY </w:t>
      </w:r>
      <w:r w:rsidRPr="00C952F6">
        <w:rPr>
          <w:b/>
          <w:bCs/>
          <w:color w:val="000000"/>
          <w:sz w:val="20"/>
        </w:rPr>
        <w:t>Donor Contributions and Expenditure in 2016</w:t>
      </w:r>
    </w:p>
    <w:p w:rsidR="007F3E75" w:rsidRPr="00C952F6" w:rsidRDefault="007F3E75" w:rsidP="007F3E75">
      <w:pPr>
        <w:rPr>
          <w:b/>
          <w:bCs/>
          <w:color w:val="000000"/>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500605" w:rsidTr="00545FEA">
        <w:trPr>
          <w:trHeight w:val="544"/>
        </w:trPr>
        <w:tc>
          <w:tcPr>
            <w:tcW w:w="1814" w:type="dxa"/>
            <w:tcBorders>
              <w:top w:val="nil"/>
              <w:left w:val="nil"/>
              <w:bottom w:val="nil"/>
              <w:right w:val="nil"/>
            </w:tcBorders>
            <w:shd w:val="clear" w:color="000000" w:fill="C5D9F1"/>
            <w:vAlign w:val="center"/>
            <w:hideMark/>
          </w:tcPr>
          <w:p w:rsidR="007F3E75" w:rsidRPr="00500605" w:rsidRDefault="007F3E75" w:rsidP="00545FEA">
            <w:pPr>
              <w:jc w:val="center"/>
              <w:rPr>
                <w:b/>
                <w:bCs/>
                <w:color w:val="000000"/>
                <w:sz w:val="16"/>
                <w:szCs w:val="16"/>
              </w:rPr>
            </w:pPr>
            <w:r w:rsidRPr="00500605">
              <w:rPr>
                <w:b/>
                <w:bCs/>
                <w:color w:val="000000"/>
                <w:sz w:val="16"/>
                <w:szCs w:val="16"/>
              </w:rPr>
              <w:t>Balance as of December 31, 2015</w:t>
            </w:r>
          </w:p>
        </w:tc>
        <w:tc>
          <w:tcPr>
            <w:tcW w:w="1814" w:type="dxa"/>
            <w:tcBorders>
              <w:top w:val="nil"/>
              <w:left w:val="nil"/>
              <w:bottom w:val="nil"/>
              <w:right w:val="nil"/>
            </w:tcBorders>
            <w:shd w:val="clear" w:color="000000" w:fill="C5D9F1"/>
            <w:noWrap/>
            <w:vAlign w:val="center"/>
            <w:hideMark/>
          </w:tcPr>
          <w:p w:rsidR="007F3E75" w:rsidRPr="00500605" w:rsidRDefault="007F3E75" w:rsidP="00545FEA">
            <w:pPr>
              <w:jc w:val="center"/>
              <w:rPr>
                <w:b/>
                <w:bCs/>
                <w:color w:val="000000"/>
                <w:sz w:val="16"/>
                <w:szCs w:val="16"/>
              </w:rPr>
            </w:pPr>
            <w:r w:rsidRPr="00500605">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500605" w:rsidRDefault="007F3E75" w:rsidP="00545FEA">
            <w:pPr>
              <w:jc w:val="center"/>
              <w:rPr>
                <w:b/>
                <w:bCs/>
                <w:color w:val="000000"/>
                <w:sz w:val="16"/>
                <w:szCs w:val="16"/>
              </w:rPr>
            </w:pPr>
            <w:r w:rsidRPr="00500605">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500605" w:rsidRDefault="007F3E75" w:rsidP="00545FEA">
            <w:pPr>
              <w:jc w:val="center"/>
              <w:rPr>
                <w:b/>
                <w:bCs/>
                <w:color w:val="000000"/>
                <w:sz w:val="16"/>
                <w:szCs w:val="16"/>
              </w:rPr>
            </w:pPr>
            <w:r w:rsidRPr="00500605">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500605" w:rsidRDefault="007F3E75" w:rsidP="00545FEA">
            <w:pPr>
              <w:jc w:val="center"/>
              <w:rPr>
                <w:b/>
                <w:bCs/>
                <w:color w:val="000000"/>
                <w:sz w:val="16"/>
                <w:szCs w:val="16"/>
              </w:rPr>
            </w:pPr>
            <w:r w:rsidRPr="00500605">
              <w:rPr>
                <w:b/>
                <w:bCs/>
                <w:color w:val="000000"/>
                <w:sz w:val="16"/>
                <w:szCs w:val="16"/>
              </w:rPr>
              <w:t>Balance as of December 31, 2016</w:t>
            </w:r>
          </w:p>
        </w:tc>
      </w:tr>
      <w:tr w:rsidR="007F3E75" w:rsidRPr="00500605" w:rsidTr="007F3E75">
        <w:trPr>
          <w:trHeight w:val="357"/>
        </w:trPr>
        <w:tc>
          <w:tcPr>
            <w:tcW w:w="1814" w:type="dxa"/>
            <w:tcBorders>
              <w:top w:val="nil"/>
              <w:left w:val="nil"/>
              <w:bottom w:val="nil"/>
              <w:right w:val="nil"/>
            </w:tcBorders>
            <w:shd w:val="clear" w:color="auto" w:fill="auto"/>
            <w:noWrap/>
            <w:vAlign w:val="bottom"/>
            <w:hideMark/>
          </w:tcPr>
          <w:p w:rsidR="007F3E75" w:rsidRPr="00500605" w:rsidRDefault="007F3E75" w:rsidP="00545FEA">
            <w:pPr>
              <w:jc w:val="center"/>
              <w:rPr>
                <w:color w:val="000000"/>
                <w:sz w:val="16"/>
                <w:szCs w:val="16"/>
              </w:rPr>
            </w:pPr>
            <w:r w:rsidRPr="00500605">
              <w:rPr>
                <w:color w:val="000000"/>
                <w:sz w:val="16"/>
                <w:szCs w:val="16"/>
              </w:rPr>
              <w:t>148,624</w:t>
            </w:r>
          </w:p>
        </w:tc>
        <w:tc>
          <w:tcPr>
            <w:tcW w:w="1814" w:type="dxa"/>
            <w:tcBorders>
              <w:top w:val="nil"/>
              <w:left w:val="nil"/>
              <w:bottom w:val="nil"/>
              <w:right w:val="nil"/>
            </w:tcBorders>
            <w:shd w:val="clear" w:color="auto" w:fill="auto"/>
            <w:noWrap/>
            <w:vAlign w:val="bottom"/>
            <w:hideMark/>
          </w:tcPr>
          <w:p w:rsidR="007F3E75" w:rsidRPr="00500605" w:rsidRDefault="007F3E75" w:rsidP="00545FEA">
            <w:pPr>
              <w:jc w:val="center"/>
              <w:rPr>
                <w:color w:val="000000"/>
                <w:sz w:val="16"/>
                <w:szCs w:val="16"/>
              </w:rPr>
            </w:pPr>
            <w:r w:rsidRPr="00500605">
              <w:rPr>
                <w:color w:val="000000"/>
                <w:sz w:val="16"/>
                <w:szCs w:val="16"/>
              </w:rPr>
              <w:t>(119)</w:t>
            </w:r>
          </w:p>
        </w:tc>
        <w:tc>
          <w:tcPr>
            <w:tcW w:w="1815" w:type="dxa"/>
            <w:tcBorders>
              <w:top w:val="nil"/>
              <w:left w:val="nil"/>
              <w:bottom w:val="nil"/>
              <w:right w:val="nil"/>
            </w:tcBorders>
            <w:shd w:val="clear" w:color="auto" w:fill="auto"/>
            <w:noWrap/>
            <w:vAlign w:val="bottom"/>
            <w:hideMark/>
          </w:tcPr>
          <w:p w:rsidR="007F3E75" w:rsidRPr="00500605" w:rsidRDefault="007F3E75" w:rsidP="00545FEA">
            <w:pPr>
              <w:jc w:val="center"/>
              <w:rPr>
                <w:color w:val="000000"/>
                <w:sz w:val="16"/>
                <w:szCs w:val="16"/>
              </w:rPr>
            </w:pPr>
            <w:r w:rsidRPr="00500605">
              <w:rPr>
                <w:color w:val="000000"/>
                <w:sz w:val="16"/>
                <w:szCs w:val="16"/>
              </w:rPr>
              <w:t>20,555</w:t>
            </w:r>
          </w:p>
        </w:tc>
        <w:tc>
          <w:tcPr>
            <w:tcW w:w="1814" w:type="dxa"/>
            <w:tcBorders>
              <w:top w:val="nil"/>
              <w:left w:val="nil"/>
              <w:bottom w:val="nil"/>
              <w:right w:val="nil"/>
            </w:tcBorders>
            <w:shd w:val="clear" w:color="auto" w:fill="auto"/>
            <w:noWrap/>
            <w:vAlign w:val="bottom"/>
            <w:hideMark/>
          </w:tcPr>
          <w:p w:rsidR="007F3E75" w:rsidRPr="00500605" w:rsidRDefault="007F3E75" w:rsidP="00545FEA">
            <w:pPr>
              <w:jc w:val="center"/>
              <w:rPr>
                <w:color w:val="000000"/>
                <w:sz w:val="16"/>
                <w:szCs w:val="16"/>
              </w:rPr>
            </w:pPr>
            <w:r w:rsidRPr="00500605">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500605" w:rsidRDefault="007F3E75" w:rsidP="00545FEA">
            <w:pPr>
              <w:jc w:val="center"/>
              <w:rPr>
                <w:color w:val="000000"/>
                <w:sz w:val="16"/>
                <w:szCs w:val="16"/>
              </w:rPr>
            </w:pPr>
            <w:r w:rsidRPr="00500605">
              <w:rPr>
                <w:color w:val="000000"/>
                <w:sz w:val="16"/>
                <w:szCs w:val="16"/>
              </w:rPr>
              <w:t>127,950</w:t>
            </w:r>
          </w:p>
        </w:tc>
      </w:tr>
    </w:tbl>
    <w:p w:rsidR="007F3E75" w:rsidRPr="004940D9" w:rsidRDefault="007F3E75" w:rsidP="007F3E75">
      <w:pPr>
        <w:rPr>
          <w:b/>
          <w:sz w:val="20"/>
        </w:rPr>
      </w:pPr>
    </w:p>
    <w:p w:rsidR="007F3E75" w:rsidRPr="004940D9" w:rsidRDefault="007F3E75" w:rsidP="007F3E75">
      <w:pPr>
        <w:rPr>
          <w:b/>
          <w:sz w:val="20"/>
        </w:rPr>
      </w:pPr>
    </w:p>
    <w:p w:rsidR="007F3E75" w:rsidRPr="004940D9" w:rsidRDefault="007F3E75" w:rsidP="007F3E75">
      <w:pPr>
        <w:rPr>
          <w:b/>
          <w:sz w:val="20"/>
        </w:rPr>
      </w:pPr>
      <w:r w:rsidRPr="004940D9">
        <w:rPr>
          <w:b/>
          <w:sz w:val="20"/>
        </w:rPr>
        <w:t>UNITED STATES OF AMERICA/ CREATIVE INDUSTRIES</w:t>
      </w:r>
    </w:p>
    <w:p w:rsidR="007F3E75" w:rsidRPr="004940D9" w:rsidRDefault="007F3E75" w:rsidP="007F3E75">
      <w:pPr>
        <w:rPr>
          <w:b/>
          <w:sz w:val="20"/>
        </w:rPr>
      </w:pPr>
    </w:p>
    <w:tbl>
      <w:tblPr>
        <w:tblW w:w="9072" w:type="dxa"/>
        <w:tblInd w:w="108" w:type="dxa"/>
        <w:tblLayout w:type="fixed"/>
        <w:tblLook w:val="0000" w:firstRow="0" w:lastRow="0" w:firstColumn="0" w:lastColumn="0" w:noHBand="0" w:noVBand="0"/>
      </w:tblPr>
      <w:tblGrid>
        <w:gridCol w:w="1924"/>
        <w:gridCol w:w="1241"/>
        <w:gridCol w:w="1788"/>
        <w:gridCol w:w="4119"/>
      </w:tblGrid>
      <w:tr w:rsidR="007F3E75" w:rsidRPr="00B429F9" w:rsidTr="00545FEA">
        <w:trPr>
          <w:cantSplit/>
        </w:trPr>
        <w:tc>
          <w:tcPr>
            <w:tcW w:w="9360" w:type="dxa"/>
            <w:gridSpan w:val="4"/>
            <w:shd w:val="clear" w:color="auto" w:fill="C6D9F1"/>
            <w:vAlign w:val="center"/>
          </w:tcPr>
          <w:p w:rsidR="007F3E75" w:rsidRPr="00B429F9" w:rsidRDefault="007F3E75" w:rsidP="007F3E75">
            <w:pPr>
              <w:tabs>
                <w:tab w:val="left" w:pos="1740"/>
              </w:tabs>
              <w:spacing w:before="120" w:after="120"/>
              <w:ind w:left="1740" w:hanging="1740"/>
              <w:rPr>
                <w:b/>
                <w:bCs/>
                <w:sz w:val="16"/>
                <w:szCs w:val="16"/>
              </w:rPr>
            </w:pPr>
            <w:r w:rsidRPr="00B429F9">
              <w:rPr>
                <w:b/>
                <w:bCs/>
                <w:color w:val="000000"/>
                <w:sz w:val="16"/>
                <w:szCs w:val="16"/>
              </w:rPr>
              <w:t>RESULT</w:t>
            </w:r>
            <w:r w:rsidRPr="00B429F9">
              <w:rPr>
                <w:b/>
                <w:bCs/>
                <w:sz w:val="16"/>
                <w:szCs w:val="16"/>
              </w:rPr>
              <w:t>:</w:t>
            </w:r>
            <w:r w:rsidRPr="00B429F9">
              <w:rPr>
                <w:b/>
                <w:bCs/>
                <w:sz w:val="16"/>
                <w:szCs w:val="16"/>
              </w:rPr>
              <w:tab/>
            </w:r>
            <w:r w:rsidRPr="00916504">
              <w:rPr>
                <w:bCs/>
                <w:color w:val="000000"/>
                <w:sz w:val="16"/>
                <w:szCs w:val="16"/>
              </w:rPr>
              <w:t>III.2. Enhanced human resource capacities able to deal with the broad range of requirements for the effective use of IP for development in developing countries, LDCs and countries with economies in transition</w:t>
            </w:r>
          </w:p>
        </w:tc>
      </w:tr>
      <w:tr w:rsidR="007F3E75" w:rsidRPr="00B429F9" w:rsidTr="00545FEA">
        <w:trPr>
          <w:cantSplit/>
        </w:trPr>
        <w:tc>
          <w:tcPr>
            <w:tcW w:w="1983" w:type="dxa"/>
          </w:tcPr>
          <w:p w:rsidR="007F3E75" w:rsidRPr="00B429F9" w:rsidRDefault="007F3E75" w:rsidP="007F3E75">
            <w:pPr>
              <w:autoSpaceDE w:val="0"/>
              <w:autoSpaceDN w:val="0"/>
              <w:adjustRightInd w:val="0"/>
              <w:spacing w:before="120" w:after="120"/>
              <w:rPr>
                <w:b/>
                <w:color w:val="000000"/>
                <w:sz w:val="16"/>
                <w:szCs w:val="16"/>
              </w:rPr>
            </w:pPr>
            <w:r w:rsidRPr="00B429F9">
              <w:rPr>
                <w:b/>
                <w:color w:val="000000"/>
                <w:sz w:val="16"/>
                <w:szCs w:val="16"/>
              </w:rPr>
              <w:t>Activity</w:t>
            </w:r>
          </w:p>
        </w:tc>
        <w:tc>
          <w:tcPr>
            <w:tcW w:w="1277" w:type="dxa"/>
            <w:shd w:val="clear" w:color="auto" w:fill="auto"/>
            <w:tcMar>
              <w:top w:w="110" w:type="dxa"/>
            </w:tcMar>
          </w:tcPr>
          <w:p w:rsidR="007F3E75" w:rsidRPr="00B429F9" w:rsidRDefault="007F3E75" w:rsidP="007F3E75">
            <w:pPr>
              <w:autoSpaceDE w:val="0"/>
              <w:autoSpaceDN w:val="0"/>
              <w:adjustRightInd w:val="0"/>
              <w:spacing w:before="120" w:after="120"/>
              <w:rPr>
                <w:b/>
                <w:color w:val="000000"/>
                <w:sz w:val="16"/>
                <w:szCs w:val="16"/>
              </w:rPr>
            </w:pPr>
            <w:r w:rsidRPr="00B429F9">
              <w:rPr>
                <w:b/>
                <w:color w:val="000000"/>
                <w:sz w:val="16"/>
                <w:szCs w:val="16"/>
              </w:rPr>
              <w:t>Date</w:t>
            </w:r>
          </w:p>
        </w:tc>
        <w:tc>
          <w:tcPr>
            <w:tcW w:w="1843" w:type="dxa"/>
            <w:shd w:val="clear" w:color="auto" w:fill="auto"/>
            <w:tcMar>
              <w:top w:w="110" w:type="dxa"/>
            </w:tcMar>
          </w:tcPr>
          <w:p w:rsidR="007F3E75" w:rsidRPr="00B429F9" w:rsidRDefault="007F3E75" w:rsidP="007F3E75">
            <w:pPr>
              <w:autoSpaceDE w:val="0"/>
              <w:autoSpaceDN w:val="0"/>
              <w:adjustRightInd w:val="0"/>
              <w:spacing w:before="120" w:after="120"/>
              <w:rPr>
                <w:b/>
                <w:color w:val="000000"/>
                <w:sz w:val="16"/>
                <w:szCs w:val="16"/>
              </w:rPr>
            </w:pPr>
            <w:r>
              <w:rPr>
                <w:b/>
                <w:color w:val="000000"/>
                <w:sz w:val="16"/>
                <w:szCs w:val="16"/>
              </w:rPr>
              <w:t xml:space="preserve">Host </w:t>
            </w:r>
            <w:r w:rsidRPr="00B429F9">
              <w:rPr>
                <w:b/>
                <w:color w:val="000000"/>
                <w:sz w:val="16"/>
                <w:szCs w:val="16"/>
              </w:rPr>
              <w:t>Country/</w:t>
            </w:r>
            <w:r>
              <w:rPr>
                <w:b/>
                <w:color w:val="000000"/>
                <w:sz w:val="16"/>
                <w:szCs w:val="16"/>
              </w:rPr>
              <w:t xml:space="preserve"> </w:t>
            </w:r>
            <w:r w:rsidRPr="00B429F9">
              <w:rPr>
                <w:b/>
                <w:color w:val="000000"/>
                <w:sz w:val="16"/>
                <w:szCs w:val="16"/>
              </w:rPr>
              <w:t>Recipients</w:t>
            </w:r>
          </w:p>
        </w:tc>
        <w:tc>
          <w:tcPr>
            <w:tcW w:w="4257" w:type="dxa"/>
            <w:shd w:val="clear" w:color="auto" w:fill="FFFFFF"/>
            <w:tcMar>
              <w:top w:w="110" w:type="dxa"/>
            </w:tcMar>
          </w:tcPr>
          <w:p w:rsidR="007F3E75" w:rsidRPr="00B429F9" w:rsidRDefault="007F3E75" w:rsidP="007F3E75">
            <w:pPr>
              <w:autoSpaceDE w:val="0"/>
              <w:autoSpaceDN w:val="0"/>
              <w:adjustRightInd w:val="0"/>
              <w:spacing w:before="120" w:after="120"/>
              <w:rPr>
                <w:b/>
                <w:color w:val="000000"/>
                <w:sz w:val="16"/>
                <w:szCs w:val="16"/>
              </w:rPr>
            </w:pPr>
            <w:r w:rsidRPr="00B429F9">
              <w:rPr>
                <w:b/>
                <w:color w:val="000000"/>
                <w:sz w:val="16"/>
                <w:szCs w:val="16"/>
              </w:rPr>
              <w:t>Purpose(s)/Description</w:t>
            </w:r>
          </w:p>
        </w:tc>
      </w:tr>
      <w:tr w:rsidR="007F3E75" w:rsidTr="00545FEA">
        <w:tblPrEx>
          <w:tblLook w:val="04A0" w:firstRow="1" w:lastRow="0" w:firstColumn="1" w:lastColumn="0" w:noHBand="0" w:noVBand="1"/>
        </w:tblPrEx>
        <w:trPr>
          <w:cantSplit/>
          <w:trHeight w:val="473"/>
        </w:trPr>
        <w:tc>
          <w:tcPr>
            <w:tcW w:w="198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National workshop on making a living from music</w:t>
            </w:r>
          </w:p>
        </w:tc>
        <w:tc>
          <w:tcPr>
            <w:tcW w:w="1277" w:type="dxa"/>
          </w:tcPr>
          <w:p w:rsidR="007F3E75" w:rsidRDefault="007F3E75" w:rsidP="007F3E75">
            <w:pPr>
              <w:autoSpaceDE w:val="0"/>
              <w:autoSpaceDN w:val="0"/>
              <w:adjustRightInd w:val="0"/>
              <w:spacing w:before="120" w:after="120"/>
              <w:jc w:val="center"/>
              <w:rPr>
                <w:color w:val="000000"/>
                <w:sz w:val="16"/>
                <w:szCs w:val="16"/>
              </w:rPr>
            </w:pPr>
            <w:r>
              <w:rPr>
                <w:color w:val="000000"/>
                <w:sz w:val="16"/>
                <w:szCs w:val="16"/>
              </w:rPr>
              <w:t>November 21 to 22, 2016</w:t>
            </w:r>
          </w:p>
        </w:tc>
        <w:tc>
          <w:tcPr>
            <w:tcW w:w="184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Argentina</w:t>
            </w:r>
          </w:p>
        </w:tc>
        <w:tc>
          <w:tcPr>
            <w:tcW w:w="425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 xml:space="preserve">To provide practical insights on copyright income streams to artists and performers with a focus on the digital environment and individual rights management </w:t>
            </w:r>
          </w:p>
        </w:tc>
      </w:tr>
      <w:tr w:rsidR="007F3E75" w:rsidTr="00545FEA">
        <w:tblPrEx>
          <w:tblLook w:val="04A0" w:firstRow="1" w:lastRow="0" w:firstColumn="1" w:lastColumn="0" w:noHBand="0" w:noVBand="1"/>
        </w:tblPrEx>
        <w:trPr>
          <w:cantSplit/>
          <w:trHeight w:val="473"/>
        </w:trPr>
        <w:tc>
          <w:tcPr>
            <w:tcW w:w="198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 xml:space="preserve">Consultations on individual rights management </w:t>
            </w:r>
          </w:p>
        </w:tc>
        <w:tc>
          <w:tcPr>
            <w:tcW w:w="127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November 11, 2016</w:t>
            </w:r>
          </w:p>
        </w:tc>
        <w:tc>
          <w:tcPr>
            <w:tcW w:w="184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All</w:t>
            </w:r>
          </w:p>
        </w:tc>
        <w:tc>
          <w:tcPr>
            <w:tcW w:w="425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To review options for WIPO activities on individual rights management</w:t>
            </w:r>
          </w:p>
        </w:tc>
      </w:tr>
      <w:tr w:rsidR="007F3E75" w:rsidTr="00545FEA">
        <w:tblPrEx>
          <w:tblLook w:val="04A0" w:firstRow="1" w:lastRow="0" w:firstColumn="1" w:lastColumn="0" w:noHBand="0" w:noVBand="1"/>
        </w:tblPrEx>
        <w:trPr>
          <w:cantSplit/>
          <w:trHeight w:val="473"/>
        </w:trPr>
        <w:tc>
          <w:tcPr>
            <w:tcW w:w="198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International survey on the law and practice of private copying levies</w:t>
            </w:r>
          </w:p>
        </w:tc>
        <w:tc>
          <w:tcPr>
            <w:tcW w:w="127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September 1 to December 31, 2016</w:t>
            </w:r>
          </w:p>
        </w:tc>
        <w:tc>
          <w:tcPr>
            <w:tcW w:w="184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All</w:t>
            </w:r>
          </w:p>
        </w:tc>
        <w:tc>
          <w:tcPr>
            <w:tcW w:w="425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To provide information on legal developments, collections and distributions of remuneration from private copying levies</w:t>
            </w:r>
          </w:p>
        </w:tc>
      </w:tr>
      <w:tr w:rsidR="007F3E75" w:rsidTr="00545FEA">
        <w:tblPrEx>
          <w:tblLook w:val="04A0" w:firstRow="1" w:lastRow="0" w:firstColumn="1" w:lastColumn="0" w:noHBand="0" w:noVBand="1"/>
        </w:tblPrEx>
        <w:trPr>
          <w:cantSplit/>
          <w:trHeight w:val="473"/>
        </w:trPr>
        <w:tc>
          <w:tcPr>
            <w:tcW w:w="1983" w:type="dxa"/>
          </w:tcPr>
          <w:p w:rsidR="007F3E75" w:rsidRDefault="007F3E75" w:rsidP="007F3E75">
            <w:pPr>
              <w:autoSpaceDE w:val="0"/>
              <w:autoSpaceDN w:val="0"/>
              <w:adjustRightInd w:val="0"/>
              <w:spacing w:before="120" w:after="120"/>
              <w:rPr>
                <w:color w:val="000000"/>
                <w:sz w:val="16"/>
                <w:szCs w:val="16"/>
              </w:rPr>
            </w:pPr>
            <w:r w:rsidRPr="00451EA1">
              <w:rPr>
                <w:color w:val="000000"/>
                <w:sz w:val="16"/>
                <w:szCs w:val="16"/>
              </w:rPr>
              <w:t>International survey on the law and practice of text and image levies</w:t>
            </w:r>
          </w:p>
        </w:tc>
        <w:tc>
          <w:tcPr>
            <w:tcW w:w="127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September 1 to December 31, 2016</w:t>
            </w:r>
          </w:p>
          <w:p w:rsidR="007F3E75" w:rsidRDefault="007F3E75" w:rsidP="007F3E75">
            <w:pPr>
              <w:autoSpaceDE w:val="0"/>
              <w:autoSpaceDN w:val="0"/>
              <w:adjustRightInd w:val="0"/>
              <w:spacing w:before="120" w:after="120"/>
              <w:rPr>
                <w:color w:val="000000"/>
                <w:sz w:val="16"/>
                <w:szCs w:val="16"/>
              </w:rPr>
            </w:pPr>
            <w:r>
              <w:rPr>
                <w:color w:val="000000"/>
                <w:sz w:val="16"/>
                <w:szCs w:val="16"/>
              </w:rPr>
              <w:t>(ongoing)</w:t>
            </w:r>
          </w:p>
        </w:tc>
        <w:tc>
          <w:tcPr>
            <w:tcW w:w="1843"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All</w:t>
            </w:r>
          </w:p>
        </w:tc>
        <w:tc>
          <w:tcPr>
            <w:tcW w:w="4257" w:type="dxa"/>
          </w:tcPr>
          <w:p w:rsidR="007F3E75" w:rsidRDefault="007F3E75" w:rsidP="007F3E75">
            <w:pPr>
              <w:autoSpaceDE w:val="0"/>
              <w:autoSpaceDN w:val="0"/>
              <w:adjustRightInd w:val="0"/>
              <w:spacing w:before="120" w:after="120"/>
              <w:rPr>
                <w:color w:val="000000"/>
                <w:sz w:val="16"/>
                <w:szCs w:val="16"/>
              </w:rPr>
            </w:pPr>
            <w:r>
              <w:rPr>
                <w:color w:val="000000"/>
                <w:sz w:val="16"/>
                <w:szCs w:val="16"/>
              </w:rPr>
              <w:t>To provide information on the legal developments, collections and distribution of remuneration from text and image levies</w:t>
            </w:r>
          </w:p>
        </w:tc>
      </w:tr>
    </w:tbl>
    <w:p w:rsidR="007F3E75" w:rsidRPr="00C952F6" w:rsidRDefault="007F3E75" w:rsidP="007F3E75">
      <w:pPr>
        <w:rPr>
          <w:b/>
          <w:sz w:val="20"/>
        </w:rPr>
      </w:pPr>
    </w:p>
    <w:p w:rsidR="007F3E75" w:rsidRPr="00C952F6" w:rsidRDefault="007F3E75" w:rsidP="007F3E75">
      <w:pPr>
        <w:keepNext/>
        <w:keepLines/>
        <w:rPr>
          <w:b/>
          <w:sz w:val="20"/>
        </w:rPr>
      </w:pPr>
      <w:r w:rsidRPr="00C952F6">
        <w:rPr>
          <w:b/>
          <w:sz w:val="20"/>
        </w:rPr>
        <w:t>UNITED STATES OF AMERICA/ CREATIVE INDUSTRIES Donor Contributions and Expenditure in 2016</w:t>
      </w:r>
    </w:p>
    <w:p w:rsidR="007F3E75" w:rsidRPr="00C952F6" w:rsidRDefault="007F3E75" w:rsidP="007F3E75">
      <w:pPr>
        <w:keepNext/>
        <w:keepLines/>
        <w:rPr>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7F3E75" w:rsidRPr="002F4923" w:rsidTr="00545FEA">
        <w:trPr>
          <w:trHeight w:val="544"/>
        </w:trPr>
        <w:tc>
          <w:tcPr>
            <w:tcW w:w="1814" w:type="dxa"/>
            <w:tcBorders>
              <w:top w:val="nil"/>
              <w:left w:val="nil"/>
              <w:bottom w:val="nil"/>
              <w:right w:val="nil"/>
            </w:tcBorders>
            <w:shd w:val="clear" w:color="000000" w:fill="C5D9F1"/>
            <w:vAlign w:val="center"/>
            <w:hideMark/>
          </w:tcPr>
          <w:p w:rsidR="007F3E75" w:rsidRPr="002F4923" w:rsidRDefault="007F3E75" w:rsidP="007F3E75">
            <w:pPr>
              <w:keepNext/>
              <w:keepLines/>
              <w:jc w:val="center"/>
              <w:rPr>
                <w:b/>
                <w:bCs/>
                <w:color w:val="000000"/>
                <w:sz w:val="16"/>
                <w:szCs w:val="16"/>
              </w:rPr>
            </w:pPr>
            <w:r w:rsidRPr="002F4923">
              <w:rPr>
                <w:b/>
                <w:bCs/>
                <w:color w:val="000000"/>
                <w:sz w:val="16"/>
                <w:szCs w:val="16"/>
              </w:rPr>
              <w:t>Balance as of December 31,</w:t>
            </w:r>
            <w:r>
              <w:rPr>
                <w:b/>
                <w:bCs/>
                <w:color w:val="000000"/>
                <w:sz w:val="16"/>
                <w:szCs w:val="16"/>
              </w:rPr>
              <w:t xml:space="preserve"> </w:t>
            </w:r>
            <w:r w:rsidRPr="002F4923">
              <w:rPr>
                <w:b/>
                <w:bCs/>
                <w:color w:val="000000"/>
                <w:sz w:val="16"/>
                <w:szCs w:val="16"/>
              </w:rPr>
              <w:t>2015</w:t>
            </w:r>
          </w:p>
        </w:tc>
        <w:tc>
          <w:tcPr>
            <w:tcW w:w="1814" w:type="dxa"/>
            <w:tcBorders>
              <w:top w:val="nil"/>
              <w:left w:val="nil"/>
              <w:bottom w:val="nil"/>
              <w:right w:val="nil"/>
            </w:tcBorders>
            <w:shd w:val="clear" w:color="000000" w:fill="C5D9F1"/>
            <w:noWrap/>
            <w:vAlign w:val="center"/>
            <w:hideMark/>
          </w:tcPr>
          <w:p w:rsidR="007F3E75" w:rsidRPr="002F4923" w:rsidRDefault="007F3E75" w:rsidP="007F3E75">
            <w:pPr>
              <w:keepNext/>
              <w:keepLines/>
              <w:jc w:val="center"/>
              <w:rPr>
                <w:b/>
                <w:bCs/>
                <w:color w:val="000000"/>
                <w:sz w:val="16"/>
                <w:szCs w:val="16"/>
              </w:rPr>
            </w:pPr>
            <w:r w:rsidRPr="002F4923">
              <w:rPr>
                <w:b/>
                <w:bCs/>
                <w:color w:val="000000"/>
                <w:sz w:val="16"/>
                <w:szCs w:val="16"/>
              </w:rPr>
              <w:t>Income 2016</w:t>
            </w:r>
          </w:p>
        </w:tc>
        <w:tc>
          <w:tcPr>
            <w:tcW w:w="1815" w:type="dxa"/>
            <w:tcBorders>
              <w:top w:val="nil"/>
              <w:left w:val="nil"/>
              <w:bottom w:val="nil"/>
              <w:right w:val="nil"/>
            </w:tcBorders>
            <w:shd w:val="clear" w:color="000000" w:fill="C5D9F1"/>
            <w:noWrap/>
            <w:vAlign w:val="center"/>
            <w:hideMark/>
          </w:tcPr>
          <w:p w:rsidR="007F3E75" w:rsidRPr="002F4923" w:rsidRDefault="007F3E75" w:rsidP="007F3E75">
            <w:pPr>
              <w:keepNext/>
              <w:keepLines/>
              <w:jc w:val="center"/>
              <w:rPr>
                <w:b/>
                <w:bCs/>
                <w:color w:val="000000"/>
                <w:sz w:val="16"/>
                <w:szCs w:val="16"/>
              </w:rPr>
            </w:pPr>
            <w:r w:rsidRPr="002F4923">
              <w:rPr>
                <w:b/>
                <w:bCs/>
                <w:color w:val="000000"/>
                <w:sz w:val="16"/>
                <w:szCs w:val="16"/>
              </w:rPr>
              <w:t>Expenditure 2016</w:t>
            </w:r>
          </w:p>
        </w:tc>
        <w:tc>
          <w:tcPr>
            <w:tcW w:w="1814" w:type="dxa"/>
            <w:tcBorders>
              <w:top w:val="nil"/>
              <w:left w:val="nil"/>
              <w:bottom w:val="nil"/>
              <w:right w:val="nil"/>
            </w:tcBorders>
            <w:shd w:val="clear" w:color="000000" w:fill="C5D9F1"/>
            <w:noWrap/>
            <w:vAlign w:val="center"/>
            <w:hideMark/>
          </w:tcPr>
          <w:p w:rsidR="007F3E75" w:rsidRPr="002F4923" w:rsidRDefault="007F3E75" w:rsidP="007F3E75">
            <w:pPr>
              <w:keepNext/>
              <w:keepLines/>
              <w:jc w:val="center"/>
              <w:rPr>
                <w:b/>
                <w:bCs/>
                <w:color w:val="000000"/>
                <w:sz w:val="16"/>
                <w:szCs w:val="16"/>
              </w:rPr>
            </w:pPr>
            <w:r w:rsidRPr="002F4923">
              <w:rPr>
                <w:b/>
                <w:bCs/>
                <w:color w:val="000000"/>
                <w:sz w:val="16"/>
                <w:szCs w:val="16"/>
              </w:rPr>
              <w:t>Reimbursements</w:t>
            </w:r>
          </w:p>
        </w:tc>
        <w:tc>
          <w:tcPr>
            <w:tcW w:w="1815" w:type="dxa"/>
            <w:tcBorders>
              <w:top w:val="nil"/>
              <w:left w:val="nil"/>
              <w:bottom w:val="nil"/>
              <w:right w:val="nil"/>
            </w:tcBorders>
            <w:shd w:val="clear" w:color="000000" w:fill="C5D9F1"/>
            <w:vAlign w:val="center"/>
            <w:hideMark/>
          </w:tcPr>
          <w:p w:rsidR="007F3E75" w:rsidRPr="002F4923" w:rsidRDefault="007F3E75" w:rsidP="007F3E75">
            <w:pPr>
              <w:keepNext/>
              <w:keepLines/>
              <w:jc w:val="center"/>
              <w:rPr>
                <w:b/>
                <w:bCs/>
                <w:color w:val="000000"/>
                <w:sz w:val="16"/>
                <w:szCs w:val="16"/>
              </w:rPr>
            </w:pPr>
            <w:r w:rsidRPr="002F4923">
              <w:rPr>
                <w:b/>
                <w:bCs/>
                <w:color w:val="000000"/>
                <w:sz w:val="16"/>
                <w:szCs w:val="16"/>
              </w:rPr>
              <w:t>Balance as of December 31,</w:t>
            </w:r>
            <w:r>
              <w:rPr>
                <w:b/>
                <w:bCs/>
                <w:color w:val="000000"/>
                <w:sz w:val="16"/>
                <w:szCs w:val="16"/>
              </w:rPr>
              <w:t xml:space="preserve"> </w:t>
            </w:r>
            <w:r w:rsidRPr="002F4923">
              <w:rPr>
                <w:b/>
                <w:bCs/>
                <w:color w:val="000000"/>
                <w:sz w:val="16"/>
                <w:szCs w:val="16"/>
              </w:rPr>
              <w:t>2016</w:t>
            </w:r>
          </w:p>
        </w:tc>
      </w:tr>
      <w:tr w:rsidR="007F3E75" w:rsidRPr="002F4923" w:rsidTr="007F3E75">
        <w:trPr>
          <w:trHeight w:val="357"/>
        </w:trPr>
        <w:tc>
          <w:tcPr>
            <w:tcW w:w="1814" w:type="dxa"/>
            <w:tcBorders>
              <w:top w:val="nil"/>
              <w:left w:val="nil"/>
              <w:bottom w:val="nil"/>
              <w:right w:val="nil"/>
            </w:tcBorders>
            <w:shd w:val="clear" w:color="auto" w:fill="auto"/>
            <w:noWrap/>
            <w:vAlign w:val="bottom"/>
            <w:hideMark/>
          </w:tcPr>
          <w:p w:rsidR="007F3E75" w:rsidRPr="002F4923" w:rsidRDefault="007F3E75" w:rsidP="007F3E75">
            <w:pPr>
              <w:keepNext/>
              <w:keepLines/>
              <w:jc w:val="center"/>
              <w:rPr>
                <w:color w:val="000000"/>
                <w:sz w:val="16"/>
                <w:szCs w:val="16"/>
              </w:rPr>
            </w:pPr>
            <w:r w:rsidRPr="002F4923">
              <w:rPr>
                <w:color w:val="000000"/>
                <w:sz w:val="16"/>
                <w:szCs w:val="16"/>
              </w:rPr>
              <w:t>-</w:t>
            </w:r>
          </w:p>
        </w:tc>
        <w:tc>
          <w:tcPr>
            <w:tcW w:w="1814" w:type="dxa"/>
            <w:tcBorders>
              <w:top w:val="nil"/>
              <w:left w:val="nil"/>
              <w:bottom w:val="nil"/>
              <w:right w:val="nil"/>
            </w:tcBorders>
            <w:shd w:val="clear" w:color="auto" w:fill="auto"/>
            <w:noWrap/>
            <w:vAlign w:val="bottom"/>
            <w:hideMark/>
          </w:tcPr>
          <w:p w:rsidR="007F3E75" w:rsidRPr="002F4923" w:rsidRDefault="007F3E75" w:rsidP="007F3E75">
            <w:pPr>
              <w:keepNext/>
              <w:keepLines/>
              <w:jc w:val="center"/>
              <w:rPr>
                <w:color w:val="000000"/>
                <w:sz w:val="16"/>
                <w:szCs w:val="16"/>
              </w:rPr>
            </w:pPr>
            <w:r w:rsidRPr="002F4923">
              <w:rPr>
                <w:color w:val="000000"/>
                <w:sz w:val="16"/>
                <w:szCs w:val="16"/>
              </w:rPr>
              <w:t>98,314</w:t>
            </w:r>
          </w:p>
        </w:tc>
        <w:tc>
          <w:tcPr>
            <w:tcW w:w="1815" w:type="dxa"/>
            <w:tcBorders>
              <w:top w:val="nil"/>
              <w:left w:val="nil"/>
              <w:bottom w:val="nil"/>
              <w:right w:val="nil"/>
            </w:tcBorders>
            <w:shd w:val="clear" w:color="auto" w:fill="auto"/>
            <w:noWrap/>
            <w:vAlign w:val="bottom"/>
            <w:hideMark/>
          </w:tcPr>
          <w:p w:rsidR="007F3E75" w:rsidRPr="002F4923" w:rsidRDefault="007F3E75" w:rsidP="007F3E75">
            <w:pPr>
              <w:keepNext/>
              <w:keepLines/>
              <w:jc w:val="center"/>
              <w:rPr>
                <w:color w:val="000000"/>
                <w:sz w:val="16"/>
                <w:szCs w:val="16"/>
              </w:rPr>
            </w:pPr>
            <w:r w:rsidRPr="002F4923">
              <w:rPr>
                <w:color w:val="000000"/>
                <w:sz w:val="16"/>
                <w:szCs w:val="16"/>
              </w:rPr>
              <w:t>35,518</w:t>
            </w:r>
          </w:p>
        </w:tc>
        <w:tc>
          <w:tcPr>
            <w:tcW w:w="1814" w:type="dxa"/>
            <w:tcBorders>
              <w:top w:val="nil"/>
              <w:left w:val="nil"/>
              <w:bottom w:val="nil"/>
              <w:right w:val="nil"/>
            </w:tcBorders>
            <w:shd w:val="clear" w:color="auto" w:fill="auto"/>
            <w:noWrap/>
            <w:vAlign w:val="bottom"/>
            <w:hideMark/>
          </w:tcPr>
          <w:p w:rsidR="007F3E75" w:rsidRPr="002F4923" w:rsidRDefault="007F3E75" w:rsidP="007F3E75">
            <w:pPr>
              <w:keepNext/>
              <w:keepLines/>
              <w:jc w:val="center"/>
              <w:rPr>
                <w:color w:val="000000"/>
                <w:sz w:val="16"/>
                <w:szCs w:val="16"/>
              </w:rPr>
            </w:pPr>
            <w:r w:rsidRPr="002F4923">
              <w:rPr>
                <w:color w:val="000000"/>
                <w:sz w:val="16"/>
                <w:szCs w:val="16"/>
              </w:rPr>
              <w:t>-</w:t>
            </w:r>
          </w:p>
        </w:tc>
        <w:tc>
          <w:tcPr>
            <w:tcW w:w="1815" w:type="dxa"/>
            <w:tcBorders>
              <w:top w:val="nil"/>
              <w:left w:val="nil"/>
              <w:bottom w:val="nil"/>
              <w:right w:val="nil"/>
            </w:tcBorders>
            <w:shd w:val="clear" w:color="auto" w:fill="auto"/>
            <w:noWrap/>
            <w:vAlign w:val="bottom"/>
            <w:hideMark/>
          </w:tcPr>
          <w:p w:rsidR="007F3E75" w:rsidRPr="002F4923" w:rsidRDefault="007F3E75" w:rsidP="007F3E75">
            <w:pPr>
              <w:keepNext/>
              <w:keepLines/>
              <w:jc w:val="center"/>
              <w:rPr>
                <w:color w:val="000000"/>
                <w:sz w:val="16"/>
                <w:szCs w:val="16"/>
              </w:rPr>
            </w:pPr>
            <w:r w:rsidRPr="002F4923">
              <w:rPr>
                <w:color w:val="000000"/>
                <w:sz w:val="16"/>
                <w:szCs w:val="16"/>
              </w:rPr>
              <w:t>62,796</w:t>
            </w:r>
          </w:p>
        </w:tc>
      </w:tr>
    </w:tbl>
    <w:p w:rsidR="000C6020" w:rsidRPr="00E020F9" w:rsidRDefault="000C6020" w:rsidP="00E020F9">
      <w:pPr>
        <w:keepNext/>
        <w:keepLines/>
        <w:rPr>
          <w:b/>
          <w:sz w:val="20"/>
        </w:rPr>
      </w:pPr>
    </w:p>
    <w:p w:rsidR="007F3E75" w:rsidRPr="00E020F9" w:rsidRDefault="007F3E75" w:rsidP="00E020F9">
      <w:pPr>
        <w:keepNext/>
        <w:keepLines/>
        <w:rPr>
          <w:b/>
          <w:sz w:val="20"/>
        </w:rPr>
      </w:pPr>
    </w:p>
    <w:p w:rsidR="000C6020" w:rsidRPr="000C6020" w:rsidRDefault="000C6020" w:rsidP="0088765E">
      <w:pPr>
        <w:autoSpaceDE w:val="0"/>
        <w:autoSpaceDN w:val="0"/>
        <w:ind w:left="7088"/>
        <w:jc w:val="right"/>
        <w:rPr>
          <w:sz w:val="20"/>
        </w:rPr>
      </w:pPr>
      <w:r w:rsidRPr="000C6020">
        <w:rPr>
          <w:sz w:val="20"/>
        </w:rPr>
        <w:t xml:space="preserve">[Appendix </w:t>
      </w:r>
      <w:r>
        <w:rPr>
          <w:sz w:val="20"/>
        </w:rPr>
        <w:t>III</w:t>
      </w:r>
      <w:r w:rsidRPr="000C6020">
        <w:rPr>
          <w:sz w:val="20"/>
        </w:rPr>
        <w:t xml:space="preserve"> follows]</w:t>
      </w:r>
    </w:p>
    <w:p w:rsidR="00FF4371" w:rsidRDefault="00FF4371" w:rsidP="00FF4371">
      <w:pPr>
        <w:rPr>
          <w:rFonts w:eastAsia="Times New Roman"/>
          <w:sz w:val="20"/>
          <w:lang w:eastAsia="en-US"/>
        </w:rPr>
      </w:pPr>
      <w:r>
        <w:rPr>
          <w:rFonts w:eastAsia="Times New Roman"/>
          <w:sz w:val="20"/>
          <w:lang w:eastAsia="en-US"/>
        </w:rPr>
        <w:br w:type="page"/>
      </w:r>
    </w:p>
    <w:p w:rsidR="00FF4371" w:rsidRPr="002D4335" w:rsidRDefault="00FF4371" w:rsidP="002D4335">
      <w:pPr>
        <w:pStyle w:val="StyleHeading3BoldNounderline"/>
      </w:pPr>
      <w:bookmarkStart w:id="206" w:name="_Toc422210522"/>
      <w:bookmarkStart w:id="207" w:name="_Toc482087970"/>
      <w:bookmarkStart w:id="208" w:name="_Toc482088036"/>
      <w:bookmarkStart w:id="209" w:name="_Toc482105839"/>
      <w:r w:rsidRPr="002D4335">
        <w:lastRenderedPageBreak/>
        <w:t>APPENDIX III</w:t>
      </w:r>
      <w:r w:rsidRPr="002D4335">
        <w:tab/>
      </w:r>
      <w:r w:rsidRPr="002D4335">
        <w:br/>
        <w:t>CAPITAL MASTER PLAN (CMP) PROGRESS REPORT 201</w:t>
      </w:r>
      <w:bookmarkEnd w:id="206"/>
      <w:r w:rsidRPr="002D4335">
        <w:t>6</w:t>
      </w:r>
      <w:bookmarkEnd w:id="207"/>
      <w:bookmarkEnd w:id="208"/>
      <w:bookmarkEnd w:id="209"/>
    </w:p>
    <w:p w:rsidR="005459AB" w:rsidRPr="00596807" w:rsidRDefault="005459AB" w:rsidP="005459AB">
      <w:pPr>
        <w:autoSpaceDE w:val="0"/>
        <w:autoSpaceDN w:val="0"/>
        <w:jc w:val="both"/>
        <w:rPr>
          <w:bCs/>
          <w:sz w:val="20"/>
        </w:rPr>
      </w:pPr>
    </w:p>
    <w:p w:rsidR="005459AB" w:rsidRPr="00596807" w:rsidRDefault="005459AB" w:rsidP="005459AB">
      <w:pPr>
        <w:rPr>
          <w:sz w:val="20"/>
          <w:szCs w:val="24"/>
        </w:rPr>
      </w:pPr>
    </w:p>
    <w:p w:rsidR="005459AB" w:rsidRPr="00596807" w:rsidRDefault="005459AB" w:rsidP="005459AB">
      <w:pPr>
        <w:rPr>
          <w:b/>
          <w:bCs/>
          <w:sz w:val="20"/>
          <w:szCs w:val="24"/>
        </w:rPr>
      </w:pPr>
      <w:r w:rsidRPr="00596807">
        <w:rPr>
          <w:b/>
          <w:bCs/>
          <w:sz w:val="20"/>
          <w:szCs w:val="24"/>
        </w:rPr>
        <w:t>I.</w:t>
      </w:r>
      <w:r w:rsidRPr="00596807">
        <w:rPr>
          <w:b/>
          <w:bCs/>
          <w:sz w:val="20"/>
          <w:szCs w:val="24"/>
        </w:rPr>
        <w:tab/>
        <w:t>INTRODUCTION</w:t>
      </w:r>
    </w:p>
    <w:p w:rsidR="005459AB" w:rsidRPr="00596807" w:rsidRDefault="005459AB" w:rsidP="005459AB">
      <w:pPr>
        <w:tabs>
          <w:tab w:val="left" w:pos="720"/>
        </w:tabs>
        <w:rPr>
          <w:sz w:val="20"/>
        </w:rPr>
      </w:pPr>
    </w:p>
    <w:p w:rsidR="005459AB" w:rsidRPr="00596807" w:rsidRDefault="005459AB" w:rsidP="005459AB">
      <w:pPr>
        <w:tabs>
          <w:tab w:val="left" w:pos="720"/>
        </w:tabs>
        <w:jc w:val="both"/>
        <w:rPr>
          <w:sz w:val="20"/>
        </w:rPr>
      </w:pPr>
      <w:r w:rsidRPr="00596807">
        <w:rPr>
          <w:sz w:val="20"/>
        </w:rPr>
        <w:t xml:space="preserve">The fifty-first session of the Assemblies of the Member </w:t>
      </w:r>
      <w:r w:rsidRPr="00EB5135">
        <w:rPr>
          <w:sz w:val="20"/>
        </w:rPr>
        <w:t>States of WIPO in September 2013</w:t>
      </w:r>
      <w:r w:rsidRPr="00596807">
        <w:rPr>
          <w:sz w:val="20"/>
        </w:rPr>
        <w:t xml:space="preserve"> endorsed the principles under which projects are included in the Organization’s Capital Master Plan (CMP), and approved funding for a total estimated amount of </w:t>
      </w:r>
      <w:r w:rsidRPr="00672878">
        <w:rPr>
          <w:sz w:val="20"/>
        </w:rPr>
        <w:t>11.2</w:t>
      </w:r>
      <w:r w:rsidRPr="00596807">
        <w:rPr>
          <w:sz w:val="20"/>
        </w:rPr>
        <w:t xml:space="preserve"> million Swiss francs from available reserves for seven projects (document A/51/16</w:t>
      </w:r>
      <w:r w:rsidRPr="00EB5135">
        <w:rPr>
          <w:sz w:val="20"/>
          <w:vertAlign w:val="superscript"/>
        </w:rPr>
        <w:footnoteReference w:id="113"/>
      </w:r>
      <w:r w:rsidRPr="00596807">
        <w:rPr>
          <w:sz w:val="20"/>
        </w:rPr>
        <w:t>).</w:t>
      </w:r>
    </w:p>
    <w:p w:rsidR="005459AB" w:rsidRPr="00596807" w:rsidRDefault="005459AB" w:rsidP="005459AB">
      <w:pPr>
        <w:tabs>
          <w:tab w:val="left" w:pos="720"/>
        </w:tabs>
        <w:jc w:val="both"/>
        <w:rPr>
          <w:sz w:val="20"/>
        </w:rPr>
      </w:pPr>
    </w:p>
    <w:p w:rsidR="005459AB" w:rsidRPr="00596807" w:rsidRDefault="005459AB" w:rsidP="005459AB">
      <w:pPr>
        <w:tabs>
          <w:tab w:val="left" w:pos="720"/>
        </w:tabs>
        <w:spacing w:after="220"/>
        <w:jc w:val="both"/>
        <w:rPr>
          <w:sz w:val="20"/>
        </w:rPr>
      </w:pPr>
      <w:r w:rsidRPr="00596807">
        <w:rPr>
          <w:sz w:val="20"/>
        </w:rPr>
        <w:t>As part of efforts to streamline reporting across the Organization, the Capital Master</w:t>
      </w:r>
      <w:r w:rsidRPr="00EB5135">
        <w:rPr>
          <w:sz w:val="20"/>
        </w:rPr>
        <w:t xml:space="preserve"> Plan (CMP) Progress Report 2016</w:t>
      </w:r>
      <w:r w:rsidRPr="00596807">
        <w:rPr>
          <w:sz w:val="20"/>
        </w:rPr>
        <w:t xml:space="preserve"> is included as an annex to the PP</w:t>
      </w:r>
      <w:r w:rsidRPr="00EB5135">
        <w:rPr>
          <w:sz w:val="20"/>
        </w:rPr>
        <w:t xml:space="preserve">R 2016.  This report is the </w:t>
      </w:r>
      <w:r w:rsidRPr="00672878">
        <w:rPr>
          <w:sz w:val="20"/>
        </w:rPr>
        <w:t>fourth</w:t>
      </w:r>
      <w:r w:rsidRPr="00596807">
        <w:rPr>
          <w:sz w:val="20"/>
        </w:rPr>
        <w:t xml:space="preserve"> progress report submitted to the PBC, providing Member States with an overview of progress, milestones reached and resource utilization during the</w:t>
      </w:r>
      <w:r>
        <w:rPr>
          <w:sz w:val="20"/>
        </w:rPr>
        <w:t xml:space="preserve"> period January to December 2016</w:t>
      </w:r>
      <w:r w:rsidRPr="00596807">
        <w:rPr>
          <w:sz w:val="20"/>
        </w:rPr>
        <w:t xml:space="preserve"> under the following projects:</w:t>
      </w:r>
    </w:p>
    <w:p w:rsidR="005459AB" w:rsidRPr="00596807" w:rsidRDefault="005459AB" w:rsidP="005459AB">
      <w:pPr>
        <w:numPr>
          <w:ilvl w:val="1"/>
          <w:numId w:val="158"/>
        </w:numPr>
        <w:spacing w:after="220"/>
        <w:rPr>
          <w:sz w:val="20"/>
          <w:u w:val="single"/>
        </w:rPr>
      </w:pPr>
      <w:r w:rsidRPr="00596807">
        <w:rPr>
          <w:sz w:val="20"/>
          <w:u w:val="single"/>
        </w:rPr>
        <w:t>ICT-Related Projects</w:t>
      </w:r>
    </w:p>
    <w:p w:rsidR="005459AB" w:rsidRPr="00596807" w:rsidRDefault="005459AB" w:rsidP="005459AB">
      <w:pPr>
        <w:numPr>
          <w:ilvl w:val="2"/>
          <w:numId w:val="158"/>
        </w:numPr>
        <w:spacing w:after="220"/>
        <w:rPr>
          <w:sz w:val="20"/>
        </w:rPr>
      </w:pPr>
      <w:r w:rsidRPr="00596807">
        <w:rPr>
          <w:sz w:val="20"/>
        </w:rPr>
        <w:t>Security Enhancement:  Data Encryption and User Management (CMP 1)</w:t>
      </w:r>
    </w:p>
    <w:p w:rsidR="005459AB" w:rsidRPr="00596807" w:rsidRDefault="005459AB" w:rsidP="005459AB">
      <w:pPr>
        <w:numPr>
          <w:ilvl w:val="2"/>
          <w:numId w:val="158"/>
        </w:numPr>
        <w:spacing w:after="220"/>
        <w:rPr>
          <w:sz w:val="20"/>
          <w:lang w:val="fr-CH"/>
        </w:rPr>
      </w:pPr>
      <w:r w:rsidRPr="00596807">
        <w:rPr>
          <w:sz w:val="20"/>
          <w:lang w:val="fr-CH"/>
        </w:rPr>
        <w:t>Enterprise Content Management (ECM) Implementation (CMP 2)</w:t>
      </w:r>
    </w:p>
    <w:p w:rsidR="005459AB" w:rsidRPr="00596807" w:rsidRDefault="005459AB" w:rsidP="005459AB">
      <w:pPr>
        <w:numPr>
          <w:ilvl w:val="1"/>
          <w:numId w:val="158"/>
        </w:numPr>
        <w:spacing w:after="220"/>
        <w:rPr>
          <w:sz w:val="20"/>
          <w:u w:val="single"/>
          <w:lang w:val="fr-CH"/>
        </w:rPr>
      </w:pPr>
      <w:r w:rsidRPr="00596807">
        <w:rPr>
          <w:sz w:val="20"/>
          <w:u w:val="single"/>
          <w:lang w:val="fr-CH"/>
        </w:rPr>
        <w:t>Buildings-</w:t>
      </w:r>
      <w:r w:rsidRPr="00596807">
        <w:rPr>
          <w:sz w:val="20"/>
          <w:u w:val="single"/>
        </w:rPr>
        <w:t>Related</w:t>
      </w:r>
      <w:r w:rsidRPr="00596807">
        <w:rPr>
          <w:sz w:val="20"/>
          <w:u w:val="single"/>
          <w:lang w:val="fr-CH"/>
        </w:rPr>
        <w:t xml:space="preserve"> </w:t>
      </w:r>
      <w:r w:rsidRPr="00596807">
        <w:rPr>
          <w:sz w:val="20"/>
          <w:u w:val="single"/>
        </w:rPr>
        <w:t>Projects</w:t>
      </w:r>
    </w:p>
    <w:p w:rsidR="005459AB" w:rsidRPr="00596807" w:rsidRDefault="005459AB" w:rsidP="005459AB">
      <w:pPr>
        <w:numPr>
          <w:ilvl w:val="2"/>
          <w:numId w:val="159"/>
        </w:numPr>
        <w:spacing w:after="220"/>
        <w:ind w:left="1710" w:hanging="576"/>
        <w:rPr>
          <w:sz w:val="20"/>
        </w:rPr>
      </w:pPr>
      <w:r w:rsidRPr="00596807">
        <w:rPr>
          <w:sz w:val="20"/>
        </w:rPr>
        <w:t>Renovation of the facades and cooling/heating installation of the PCT building (CMP 3)</w:t>
      </w:r>
    </w:p>
    <w:p w:rsidR="005459AB" w:rsidRPr="00596807" w:rsidRDefault="005459AB" w:rsidP="005459AB">
      <w:pPr>
        <w:numPr>
          <w:ilvl w:val="2"/>
          <w:numId w:val="158"/>
        </w:numPr>
        <w:spacing w:after="220"/>
        <w:ind w:left="1710" w:hanging="576"/>
        <w:rPr>
          <w:sz w:val="20"/>
        </w:rPr>
      </w:pPr>
      <w:r w:rsidRPr="00596807">
        <w:rPr>
          <w:sz w:val="20"/>
        </w:rPr>
        <w:t>Deployment of Geneva Lake water ("GLN") cooling system to AB and PCT Buildings (CMP 4)</w:t>
      </w:r>
    </w:p>
    <w:p w:rsidR="005459AB" w:rsidRPr="00596807" w:rsidRDefault="005459AB" w:rsidP="005459AB">
      <w:pPr>
        <w:numPr>
          <w:ilvl w:val="2"/>
          <w:numId w:val="158"/>
        </w:numPr>
        <w:spacing w:after="220"/>
        <w:rPr>
          <w:sz w:val="20"/>
        </w:rPr>
      </w:pPr>
      <w:r w:rsidRPr="00596807">
        <w:rPr>
          <w:sz w:val="20"/>
        </w:rPr>
        <w:t>Arpad Bogsch Building – phase 1 of basement renovation (resizing of data center and renovation of the printshop) (CMP 5)</w:t>
      </w:r>
    </w:p>
    <w:p w:rsidR="005459AB" w:rsidRPr="00596807" w:rsidRDefault="005459AB" w:rsidP="005459AB">
      <w:pPr>
        <w:numPr>
          <w:ilvl w:val="2"/>
          <w:numId w:val="158"/>
        </w:numPr>
        <w:spacing w:after="220"/>
        <w:rPr>
          <w:sz w:val="20"/>
        </w:rPr>
      </w:pPr>
      <w:r w:rsidRPr="00596807">
        <w:rPr>
          <w:sz w:val="20"/>
        </w:rPr>
        <w:t>Arpad Bogsch Building – replacement of certain windows (CMP 6)</w:t>
      </w:r>
    </w:p>
    <w:p w:rsidR="005459AB" w:rsidRPr="00596807" w:rsidRDefault="005459AB" w:rsidP="005459AB">
      <w:pPr>
        <w:numPr>
          <w:ilvl w:val="1"/>
          <w:numId w:val="158"/>
        </w:numPr>
        <w:spacing w:after="220"/>
        <w:rPr>
          <w:sz w:val="20"/>
          <w:u w:val="single"/>
        </w:rPr>
      </w:pPr>
      <w:r w:rsidRPr="00596807">
        <w:rPr>
          <w:sz w:val="20"/>
          <w:u w:val="single"/>
        </w:rPr>
        <w:t>Safety/Security-Related Projects</w:t>
      </w:r>
    </w:p>
    <w:p w:rsidR="005459AB" w:rsidRPr="00596807" w:rsidRDefault="005459AB" w:rsidP="005459AB">
      <w:pPr>
        <w:numPr>
          <w:ilvl w:val="2"/>
          <w:numId w:val="160"/>
        </w:numPr>
        <w:spacing w:after="220"/>
        <w:rPr>
          <w:sz w:val="20"/>
        </w:rPr>
      </w:pPr>
      <w:r w:rsidRPr="00596807">
        <w:rPr>
          <w:sz w:val="20"/>
        </w:rPr>
        <w:t>Safety and Fire Protection Measures (CMP 7)</w:t>
      </w:r>
    </w:p>
    <w:p w:rsidR="005459AB" w:rsidRPr="001B0E54" w:rsidRDefault="005459AB" w:rsidP="005459AB">
      <w:pPr>
        <w:rPr>
          <w:b/>
          <w:bCs/>
          <w:sz w:val="20"/>
        </w:rPr>
      </w:pPr>
    </w:p>
    <w:p w:rsidR="005459AB" w:rsidRPr="001B0E54" w:rsidRDefault="005459AB" w:rsidP="005459AB">
      <w:pPr>
        <w:rPr>
          <w:b/>
          <w:bCs/>
          <w:sz w:val="20"/>
        </w:rPr>
      </w:pPr>
      <w:r w:rsidRPr="001B0E54">
        <w:rPr>
          <w:b/>
          <w:bCs/>
          <w:sz w:val="20"/>
        </w:rPr>
        <w:t>II.</w:t>
      </w:r>
      <w:r w:rsidRPr="001B0E54">
        <w:rPr>
          <w:b/>
          <w:bCs/>
          <w:sz w:val="20"/>
        </w:rPr>
        <w:tab/>
        <w:t>APPROVED GOVERNANCE STRUCTURE</w:t>
      </w:r>
    </w:p>
    <w:p w:rsidR="005459AB" w:rsidRPr="001B0E54" w:rsidRDefault="005459AB" w:rsidP="005459AB">
      <w:pPr>
        <w:rPr>
          <w:sz w:val="20"/>
        </w:rPr>
      </w:pPr>
    </w:p>
    <w:p w:rsidR="005459AB" w:rsidRPr="00596807" w:rsidRDefault="005459AB" w:rsidP="005459AB">
      <w:pPr>
        <w:tabs>
          <w:tab w:val="left" w:pos="720"/>
        </w:tabs>
        <w:spacing w:after="220"/>
        <w:jc w:val="both"/>
        <w:rPr>
          <w:sz w:val="20"/>
        </w:rPr>
      </w:pPr>
      <w:r w:rsidRPr="00596807">
        <w:rPr>
          <w:sz w:val="20"/>
        </w:rPr>
        <w:t>In line with industry best practice for project management, a governance framework for the CMP was implemented in 2014 to:  (i) define the structures and processes for the management and monitoring of the activities of the projects towards the achievement of objectives, and (ii) ensure that responsibility and accountability are clearly delineated and communicated.</w:t>
      </w:r>
    </w:p>
    <w:p w:rsidR="005459AB" w:rsidRPr="00596807" w:rsidRDefault="005459AB" w:rsidP="005459AB">
      <w:pPr>
        <w:tabs>
          <w:tab w:val="left" w:pos="720"/>
        </w:tabs>
        <w:spacing w:after="220"/>
        <w:jc w:val="both"/>
        <w:rPr>
          <w:sz w:val="20"/>
        </w:rPr>
      </w:pPr>
      <w:r w:rsidRPr="00596807">
        <w:rPr>
          <w:sz w:val="20"/>
        </w:rPr>
        <w:t>The PBC, at the twenty-second session in September 2014, took note of the governance structure set up to manage, oversee and report on the implementation of the portfolio of CMP projects, as recorded in document WO/PBC/22/21</w:t>
      </w:r>
      <w:r w:rsidRPr="00EB5135">
        <w:rPr>
          <w:sz w:val="20"/>
          <w:vertAlign w:val="superscript"/>
        </w:rPr>
        <w:footnoteReference w:id="114"/>
      </w:r>
      <w:r w:rsidRPr="00596807">
        <w:rPr>
          <w:sz w:val="20"/>
        </w:rPr>
        <w:t>.</w:t>
      </w:r>
    </w:p>
    <w:p w:rsidR="005459AB" w:rsidRPr="001B0E54" w:rsidRDefault="005459AB" w:rsidP="005459AB">
      <w:pPr>
        <w:rPr>
          <w:b/>
          <w:sz w:val="20"/>
        </w:rPr>
      </w:pPr>
    </w:p>
    <w:p w:rsidR="005459AB" w:rsidRPr="001B0E54" w:rsidRDefault="005459AB" w:rsidP="005459AB">
      <w:pPr>
        <w:rPr>
          <w:b/>
          <w:sz w:val="20"/>
        </w:rPr>
      </w:pPr>
    </w:p>
    <w:p w:rsidR="005459AB" w:rsidRPr="001B0E54" w:rsidRDefault="005459AB" w:rsidP="005459AB">
      <w:pPr>
        <w:rPr>
          <w:b/>
          <w:sz w:val="20"/>
        </w:rPr>
      </w:pPr>
    </w:p>
    <w:p w:rsidR="005459AB" w:rsidRDefault="005459AB" w:rsidP="005459AB">
      <w:pPr>
        <w:rPr>
          <w:b/>
          <w:szCs w:val="24"/>
        </w:rPr>
      </w:pPr>
      <w:r>
        <w:rPr>
          <w:b/>
          <w:szCs w:val="24"/>
        </w:rPr>
        <w:br w:type="page"/>
      </w:r>
    </w:p>
    <w:p w:rsidR="005459AB" w:rsidRPr="00EB5135" w:rsidRDefault="005459AB" w:rsidP="005459AB">
      <w:pPr>
        <w:rPr>
          <w:b/>
          <w:szCs w:val="24"/>
        </w:rPr>
      </w:pPr>
      <w:r w:rsidRPr="00EB5135">
        <w:rPr>
          <w:b/>
          <w:szCs w:val="24"/>
        </w:rPr>
        <w:lastRenderedPageBreak/>
        <w:t>ICT-RELATED PROJECTS</w:t>
      </w:r>
    </w:p>
    <w:p w:rsidR="005459AB" w:rsidRPr="001B0E54" w:rsidRDefault="005459AB" w:rsidP="005459AB">
      <w:pPr>
        <w:rPr>
          <w:b/>
          <w:sz w:val="20"/>
        </w:rPr>
      </w:pPr>
    </w:p>
    <w:p w:rsidR="005459AB" w:rsidRPr="002D4335" w:rsidRDefault="005459AB" w:rsidP="002D4335">
      <w:pPr>
        <w:pStyle w:val="StyleHeading4"/>
      </w:pPr>
      <w:bookmarkStart w:id="210" w:name="_Toc422210523"/>
      <w:bookmarkStart w:id="211" w:name="_Toc454544508"/>
      <w:bookmarkStart w:id="212" w:name="_Toc482087971"/>
      <w:bookmarkStart w:id="213" w:name="_Toc482088037"/>
      <w:bookmarkStart w:id="214" w:name="_Toc482105840"/>
      <w:r w:rsidRPr="002D4335">
        <w:t>PROJECT 1</w:t>
      </w:r>
      <w:r w:rsidRPr="002D4335">
        <w:tab/>
        <w:t>SECURITY ENHANCEMENT:  DATA ENCRYPTION AND USER MANAGEMENT</w:t>
      </w:r>
      <w:bookmarkEnd w:id="210"/>
      <w:r w:rsidRPr="002D4335">
        <w:t xml:space="preserve"> (CMP 1)</w:t>
      </w:r>
      <w:bookmarkEnd w:id="211"/>
      <w:bookmarkEnd w:id="212"/>
      <w:bookmarkEnd w:id="213"/>
      <w:bookmarkEnd w:id="214"/>
    </w:p>
    <w:p w:rsidR="005459AB" w:rsidRPr="00EB5135" w:rsidRDefault="005459AB" w:rsidP="005459AB">
      <w:pPr>
        <w:rPr>
          <w:sz w:val="20"/>
        </w:rPr>
      </w:pPr>
    </w:p>
    <w:p w:rsidR="005459AB" w:rsidRPr="00EB5135" w:rsidRDefault="005459AB" w:rsidP="002D4335">
      <w:pPr>
        <w:tabs>
          <w:tab w:val="left" w:pos="1843"/>
        </w:tabs>
        <w:rPr>
          <w:b/>
          <w:sz w:val="20"/>
        </w:rPr>
      </w:pPr>
      <w:r w:rsidRPr="00EB5135">
        <w:rPr>
          <w:b/>
          <w:sz w:val="20"/>
        </w:rPr>
        <w:t>Project Manager</w:t>
      </w:r>
      <w:r w:rsidRPr="00EB5135">
        <w:rPr>
          <w:b/>
          <w:sz w:val="20"/>
        </w:rPr>
        <w:tab/>
        <w:t>Mr. R. LANE</w:t>
      </w:r>
    </w:p>
    <w:p w:rsidR="005459AB" w:rsidRPr="00EB5135" w:rsidRDefault="005459AB" w:rsidP="005459AB">
      <w:pPr>
        <w:rPr>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EXPECTED RESULT</w:t>
      </w:r>
    </w:p>
    <w:p w:rsidR="005459AB" w:rsidRPr="00EB5135" w:rsidRDefault="005459AB" w:rsidP="005459AB">
      <w:pPr>
        <w:rPr>
          <w:bCs/>
          <w:sz w:val="20"/>
        </w:rPr>
      </w:pPr>
    </w:p>
    <w:p w:rsidR="005459AB" w:rsidRPr="00EB5135" w:rsidRDefault="005459AB" w:rsidP="005459AB">
      <w:pPr>
        <w:jc w:val="both"/>
        <w:rPr>
          <w:i/>
          <w:iCs/>
          <w:sz w:val="20"/>
        </w:rPr>
      </w:pPr>
      <w:r w:rsidRPr="00EB5135">
        <w:rPr>
          <w:i/>
          <w:iCs/>
          <w:sz w:val="20"/>
        </w:rPr>
        <w:t>IX.1  Effective, efficient, quality and customer-oriented support services both to internal clients and to external stakeholders</w:t>
      </w:r>
    </w:p>
    <w:p w:rsidR="005459AB" w:rsidRDefault="005459AB" w:rsidP="005459AB">
      <w:pPr>
        <w:tabs>
          <w:tab w:val="left" w:pos="567"/>
        </w:tabs>
        <w:jc w:val="both"/>
        <w:rPr>
          <w:iCs/>
          <w:sz w:val="20"/>
        </w:rPr>
      </w:pPr>
    </w:p>
    <w:p w:rsidR="005459AB" w:rsidRPr="00EB5135" w:rsidRDefault="005459AB" w:rsidP="005459AB">
      <w:pPr>
        <w:tabs>
          <w:tab w:val="left" w:pos="567"/>
        </w:tabs>
        <w:jc w:val="both"/>
        <w:rPr>
          <w:iCs/>
          <w:sz w:val="20"/>
        </w:rPr>
      </w:pPr>
    </w:p>
    <w:p w:rsidR="005459AB" w:rsidRPr="00EB5135" w:rsidRDefault="005459AB" w:rsidP="005459AB">
      <w:pPr>
        <w:rPr>
          <w:bCs/>
          <w:sz w:val="20"/>
          <w:szCs w:val="22"/>
        </w:rPr>
      </w:pPr>
      <w:r w:rsidRPr="00EB5135">
        <w:rPr>
          <w:bCs/>
          <w:sz w:val="20"/>
          <w:szCs w:val="22"/>
        </w:rPr>
        <w:t>OBJECTIVES, SCOPE AND APPROACH – BACKGROUND</w:t>
      </w:r>
    </w:p>
    <w:p w:rsidR="005459AB" w:rsidRPr="00EB5135" w:rsidRDefault="005459AB" w:rsidP="005459AB">
      <w:pPr>
        <w:rPr>
          <w:bCs/>
          <w:sz w:val="20"/>
        </w:rPr>
      </w:pPr>
    </w:p>
    <w:p w:rsidR="005459AB" w:rsidRPr="00EB5135" w:rsidRDefault="005459AB" w:rsidP="005459AB">
      <w:pPr>
        <w:numPr>
          <w:ilvl w:val="0"/>
          <w:numId w:val="135"/>
        </w:numPr>
        <w:spacing w:after="220"/>
        <w:ind w:left="0" w:firstLine="0"/>
        <w:jc w:val="both"/>
        <w:rPr>
          <w:sz w:val="20"/>
        </w:rPr>
      </w:pPr>
      <w:r w:rsidRPr="00EB5135">
        <w:rPr>
          <w:iCs/>
          <w:sz w:val="20"/>
        </w:rPr>
        <w:t>This</w:t>
      </w:r>
      <w:r w:rsidRPr="00EB5135">
        <w:rPr>
          <w:bCs/>
          <w:sz w:val="20"/>
        </w:rPr>
        <w:t xml:space="preserve"> project serves three primary objectives – protecting the essential data, enabling more cost-effective sourcing options, and holistically managing user access rights.</w:t>
      </w:r>
    </w:p>
    <w:p w:rsidR="005459AB" w:rsidRPr="00EB5135" w:rsidRDefault="005459AB" w:rsidP="005459AB">
      <w:pPr>
        <w:numPr>
          <w:ilvl w:val="0"/>
          <w:numId w:val="135"/>
        </w:numPr>
        <w:spacing w:after="220"/>
        <w:ind w:left="0" w:firstLine="0"/>
        <w:jc w:val="both"/>
        <w:rPr>
          <w:sz w:val="20"/>
        </w:rPr>
      </w:pPr>
      <w:r w:rsidRPr="00EB5135">
        <w:rPr>
          <w:bCs/>
          <w:sz w:val="20"/>
        </w:rPr>
        <w:t>WIPO has already taken multifaceted approaches in protecting confidential information.  These approaches include traditional perimeter defense mechanisms, security information and event management systems, and intrusion detection and prevention, among others.  However, in response to increasingly sophisticated security threats, information security best practices have now also put emphasis on protecting the source directly.</w:t>
      </w:r>
    </w:p>
    <w:p w:rsidR="005459AB" w:rsidRPr="00EB5135" w:rsidRDefault="005459AB" w:rsidP="005459AB">
      <w:pPr>
        <w:numPr>
          <w:ilvl w:val="0"/>
          <w:numId w:val="135"/>
        </w:numPr>
        <w:spacing w:after="220"/>
        <w:ind w:left="0" w:firstLine="0"/>
        <w:jc w:val="both"/>
        <w:rPr>
          <w:bCs/>
          <w:sz w:val="20"/>
        </w:rPr>
      </w:pPr>
      <w:r w:rsidRPr="00EB5135">
        <w:rPr>
          <w:bCs/>
          <w:sz w:val="20"/>
        </w:rPr>
        <w:t>In addition, having cost-effective sourcing options available is a necessity in today's world of information technology management, which expects diversified and rapidly changing competencies on the one hand and the ability to quickly mobilize the workforce in response to changing business priorities on the other.  However, the increase of sourcing options also brings the increase of information security exposures.</w:t>
      </w:r>
    </w:p>
    <w:p w:rsidR="005459AB" w:rsidRPr="00EB5135" w:rsidRDefault="005459AB" w:rsidP="005459AB">
      <w:pPr>
        <w:numPr>
          <w:ilvl w:val="0"/>
          <w:numId w:val="135"/>
        </w:numPr>
        <w:spacing w:after="220"/>
        <w:ind w:left="0" w:firstLine="0"/>
        <w:jc w:val="both"/>
        <w:rPr>
          <w:bCs/>
          <w:sz w:val="20"/>
        </w:rPr>
      </w:pPr>
      <w:r w:rsidRPr="00EB5135">
        <w:rPr>
          <w:bCs/>
          <w:sz w:val="20"/>
        </w:rPr>
        <w:t>Enterprise data encryption technologies can provide effective solutions in response to these two challenges.  Such solutions complement other information security measures by encrypting the data source.  They also allow more flexibility in choosing cost-effective service providers by keeping the encryption under tight control while enabling the service providers to perform their support functions.</w:t>
      </w:r>
    </w:p>
    <w:p w:rsidR="005459AB" w:rsidRPr="00EB5135" w:rsidRDefault="005459AB" w:rsidP="005459AB">
      <w:pPr>
        <w:numPr>
          <w:ilvl w:val="0"/>
          <w:numId w:val="135"/>
        </w:numPr>
        <w:spacing w:after="220"/>
        <w:ind w:left="0" w:firstLine="0"/>
        <w:jc w:val="both"/>
        <w:rPr>
          <w:bCs/>
          <w:sz w:val="20"/>
        </w:rPr>
      </w:pPr>
      <w:r w:rsidRPr="00EB5135">
        <w:rPr>
          <w:bCs/>
          <w:sz w:val="20"/>
        </w:rPr>
        <w:t xml:space="preserve">Effective access rights management further complements the investments in enterprise data encryption solutions.  Traditionally, access rights management is focused on systems.  That is, given a system, it should be clear who has access to what.  This mechanism can be effective when number of users and software applications are relatively small. </w:t>
      </w:r>
    </w:p>
    <w:p w:rsidR="005459AB" w:rsidRPr="00EB5135" w:rsidRDefault="005459AB" w:rsidP="005459AB">
      <w:pPr>
        <w:numPr>
          <w:ilvl w:val="0"/>
          <w:numId w:val="135"/>
        </w:numPr>
        <w:spacing w:after="220"/>
        <w:ind w:left="0" w:firstLine="0"/>
        <w:jc w:val="both"/>
        <w:rPr>
          <w:bCs/>
          <w:sz w:val="20"/>
        </w:rPr>
      </w:pPr>
      <w:r w:rsidRPr="00EB5135">
        <w:rPr>
          <w:bCs/>
          <w:sz w:val="20"/>
        </w:rPr>
        <w:t>However, it is expected that, as WIPO continues to enhance its online services, the number of users will steadily increase in the coming years.  Investments are needed for solutions that focus the access rights management on users.  That is, given a user, it should be clear what access rights the user has across the entire spectrum of the systems.</w:t>
      </w:r>
    </w:p>
    <w:p w:rsidR="005459AB" w:rsidRPr="00EB5135" w:rsidRDefault="005459AB" w:rsidP="005459AB">
      <w:pPr>
        <w:numPr>
          <w:ilvl w:val="0"/>
          <w:numId w:val="135"/>
        </w:numPr>
        <w:ind w:left="0" w:firstLine="0"/>
        <w:jc w:val="both"/>
        <w:rPr>
          <w:bCs/>
          <w:sz w:val="20"/>
        </w:rPr>
      </w:pPr>
      <w:r w:rsidRPr="00EB5135">
        <w:rPr>
          <w:bCs/>
          <w:sz w:val="20"/>
        </w:rPr>
        <w:t>In the future, technologies may become even more mature to manage access rights according to users’ roles within and across complex systems, such as ERP.  At present, it is difficult to forecast where and how such technologies will evolve.  Therefore this has not been included as part of the scope of this project.</w:t>
      </w:r>
    </w:p>
    <w:p w:rsidR="005459AB" w:rsidRDefault="005459AB" w:rsidP="005459AB">
      <w:pPr>
        <w:rPr>
          <w:iCs/>
          <w:sz w:val="20"/>
        </w:rPr>
      </w:pPr>
    </w:p>
    <w:p w:rsidR="005459AB" w:rsidRPr="00EB5135" w:rsidRDefault="005459AB" w:rsidP="005459AB">
      <w:pPr>
        <w:rPr>
          <w:iCs/>
          <w:sz w:val="20"/>
        </w:rPr>
      </w:pPr>
    </w:p>
    <w:p w:rsidR="005459AB" w:rsidRPr="00EB5135" w:rsidRDefault="005459AB" w:rsidP="005459AB">
      <w:r w:rsidRPr="00EB5135">
        <w:rPr>
          <w:bCs/>
          <w:sz w:val="20"/>
        </w:rPr>
        <w:t>OVERVIEW OF PROGRESS IN 2016 (KEY MILESTONES)</w:t>
      </w:r>
    </w:p>
    <w:p w:rsidR="005459AB" w:rsidRPr="00EB5135" w:rsidRDefault="005459AB" w:rsidP="005459AB">
      <w:pPr>
        <w:keepNext/>
        <w:keepLines/>
        <w:rPr>
          <w:bCs/>
          <w:sz w:val="20"/>
          <w:szCs w:val="22"/>
        </w:rPr>
      </w:pPr>
    </w:p>
    <w:p w:rsidR="005459AB" w:rsidRPr="00EB5135" w:rsidRDefault="005459AB" w:rsidP="005459AB">
      <w:pPr>
        <w:pStyle w:val="ListParagraph"/>
        <w:numPr>
          <w:ilvl w:val="0"/>
          <w:numId w:val="135"/>
        </w:numPr>
        <w:ind w:left="0" w:firstLine="0"/>
        <w:contextualSpacing/>
        <w:rPr>
          <w:bCs/>
          <w:szCs w:val="22"/>
        </w:rPr>
      </w:pPr>
      <w:r w:rsidRPr="00EB5135">
        <w:rPr>
          <w:rFonts w:eastAsia="Calibri"/>
        </w:rPr>
        <w:t>In 2016, the following progress was made:</w:t>
      </w:r>
    </w:p>
    <w:p w:rsidR="005459AB" w:rsidRPr="00EB5135" w:rsidRDefault="005459AB" w:rsidP="005459AB">
      <w:pPr>
        <w:tabs>
          <w:tab w:val="left" w:pos="567"/>
        </w:tabs>
        <w:ind w:left="360"/>
        <w:jc w:val="both"/>
        <w:rPr>
          <w:bCs/>
          <w:sz w:val="20"/>
          <w:szCs w:val="22"/>
        </w:rPr>
      </w:pPr>
    </w:p>
    <w:p w:rsidR="005459AB" w:rsidRPr="00EB5135" w:rsidRDefault="005459AB" w:rsidP="005459AB">
      <w:pPr>
        <w:pStyle w:val="ListParagraph"/>
        <w:numPr>
          <w:ilvl w:val="0"/>
          <w:numId w:val="140"/>
        </w:numPr>
        <w:spacing w:after="120"/>
        <w:ind w:left="1134" w:hanging="567"/>
        <w:jc w:val="both"/>
        <w:rPr>
          <w:bCs/>
          <w:szCs w:val="22"/>
        </w:rPr>
      </w:pPr>
      <w:r w:rsidRPr="00EB5135">
        <w:rPr>
          <w:bCs/>
          <w:szCs w:val="22"/>
        </w:rPr>
        <w:t xml:space="preserve">Following a Request for Proposal (RFP) process, an independent firm was contracted in the fourth quarter of 2015 to deliver a </w:t>
      </w:r>
      <w:r>
        <w:rPr>
          <w:bCs/>
          <w:szCs w:val="22"/>
        </w:rPr>
        <w:t xml:space="preserve">current-state </w:t>
      </w:r>
      <w:r w:rsidRPr="00EB5135">
        <w:rPr>
          <w:bCs/>
          <w:szCs w:val="22"/>
        </w:rPr>
        <w:t xml:space="preserve">assessment of WIPO’s Identity and Access Management Encryption (IAME) and develop:  (i) IAME reference architecture/blueprints;  (ii) the IAME Strategy;  and (iii) a detailed, phased implementation roadmap. The reports were delivered in 2016, and the IAME Strategy and </w:t>
      </w:r>
      <w:r w:rsidRPr="00EB5135">
        <w:rPr>
          <w:bCs/>
          <w:szCs w:val="22"/>
        </w:rPr>
        <w:lastRenderedPageBreak/>
        <w:t>roadmap were approved by the Security and Information Assurance Steering Committee in July, 2016.</w:t>
      </w:r>
    </w:p>
    <w:p w:rsidR="005459AB" w:rsidRPr="00EB5135" w:rsidRDefault="005459AB" w:rsidP="005459AB">
      <w:pPr>
        <w:pStyle w:val="ListParagraph"/>
        <w:numPr>
          <w:ilvl w:val="0"/>
          <w:numId w:val="140"/>
        </w:numPr>
        <w:spacing w:after="120"/>
        <w:ind w:left="1134" w:hanging="567"/>
        <w:jc w:val="both"/>
        <w:rPr>
          <w:bCs/>
          <w:szCs w:val="22"/>
        </w:rPr>
      </w:pPr>
      <w:r w:rsidRPr="00EB5135">
        <w:rPr>
          <w:bCs/>
          <w:szCs w:val="22"/>
        </w:rPr>
        <w:t>In line with the implementation roadmap, a number of quick-win projects were delivered including an independent assessment of WIPO’s new external Identity and Access Management Platform (OpenAM) and the enforcement of strong password policies on WIPO’s email accounts. In addition, work began in late 2016 to map the authorization models of two key business applications in line with the IAME reference architecture.  The mapping will serve as a blueprint for other areas of the business, as well as enable a “train-the-trainer” approach in order to build internal capacity.</w:t>
      </w:r>
    </w:p>
    <w:p w:rsidR="005459AB" w:rsidRDefault="005459AB" w:rsidP="005459AB">
      <w:pPr>
        <w:keepNext/>
        <w:keepLines/>
        <w:rPr>
          <w:bCs/>
          <w:sz w:val="20"/>
          <w:szCs w:val="22"/>
        </w:rPr>
      </w:pPr>
    </w:p>
    <w:p w:rsidR="005459AB" w:rsidRPr="00EB5135" w:rsidRDefault="005459AB" w:rsidP="005459AB">
      <w:pPr>
        <w:keepNext/>
        <w:keepLines/>
        <w:rPr>
          <w:bCs/>
          <w:sz w:val="20"/>
          <w:szCs w:val="22"/>
        </w:rPr>
      </w:pPr>
    </w:p>
    <w:p w:rsidR="005459AB" w:rsidRPr="00EB5135" w:rsidRDefault="005459AB" w:rsidP="005459AB">
      <w:pPr>
        <w:keepNext/>
        <w:keepLines/>
        <w:rPr>
          <w:color w:val="000000"/>
          <w:sz w:val="20"/>
          <w:szCs w:val="22"/>
        </w:rPr>
      </w:pPr>
      <w:r w:rsidRPr="00EB5135">
        <w:rPr>
          <w:bCs/>
          <w:sz w:val="20"/>
          <w:szCs w:val="22"/>
        </w:rPr>
        <w:t>BENEFITS REALIZATION</w:t>
      </w:r>
      <w:r w:rsidRPr="00EB5135">
        <w:rPr>
          <w:color w:val="000000"/>
          <w:sz w:val="20"/>
          <w:szCs w:val="22"/>
        </w:rPr>
        <w:t xml:space="preserve"> </w:t>
      </w:r>
    </w:p>
    <w:p w:rsidR="005459AB" w:rsidRPr="00EB5135" w:rsidRDefault="005459AB" w:rsidP="005459AB">
      <w:pPr>
        <w:jc w:val="center"/>
        <w:rPr>
          <w:b/>
          <w:bCs/>
          <w:sz w:val="16"/>
          <w:szCs w:val="16"/>
        </w:rPr>
      </w:pPr>
    </w:p>
    <w:tbl>
      <w:tblPr>
        <w:tblW w:w="244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4539"/>
      </w:tblGrid>
      <w:tr w:rsidR="005459AB" w:rsidRPr="00EB5135" w:rsidTr="00E61692">
        <w:trPr>
          <w:trHeight w:val="581"/>
          <w:tblHeader/>
          <w:jc w:val="center"/>
        </w:trPr>
        <w:tc>
          <w:tcPr>
            <w:tcW w:w="5000" w:type="pct"/>
            <w:shd w:val="clear" w:color="auto" w:fill="C6D9F1" w:themeFill="text2" w:themeFillTint="33"/>
            <w:vAlign w:val="center"/>
          </w:tcPr>
          <w:p w:rsidR="005459AB" w:rsidRPr="00EB5135" w:rsidRDefault="005459AB" w:rsidP="00E61692">
            <w:pPr>
              <w:jc w:val="center"/>
              <w:rPr>
                <w:b/>
                <w:bCs/>
                <w:sz w:val="16"/>
                <w:szCs w:val="16"/>
              </w:rPr>
            </w:pPr>
            <w:r w:rsidRPr="00EB5135">
              <w:rPr>
                <w:b/>
                <w:bCs/>
                <w:sz w:val="16"/>
                <w:szCs w:val="16"/>
              </w:rPr>
              <w:t>Expected Benefits 2017</w:t>
            </w:r>
          </w:p>
        </w:tc>
      </w:tr>
      <w:tr w:rsidR="005459AB" w:rsidRPr="00EB5135" w:rsidTr="00E61692">
        <w:trPr>
          <w:trHeight w:val="1786"/>
          <w:jc w:val="center"/>
        </w:trPr>
        <w:tc>
          <w:tcPr>
            <w:tcW w:w="5000" w:type="pct"/>
            <w:shd w:val="clear" w:color="auto" w:fill="auto"/>
          </w:tcPr>
          <w:p w:rsidR="005459AB" w:rsidRPr="00EB5135" w:rsidRDefault="005459AB" w:rsidP="00E61692">
            <w:pPr>
              <w:rPr>
                <w:bCs/>
                <w:iCs/>
                <w:sz w:val="16"/>
                <w:szCs w:val="16"/>
              </w:rPr>
            </w:pPr>
          </w:p>
          <w:p w:rsidR="005459AB" w:rsidRPr="00EB5135" w:rsidRDefault="005459AB" w:rsidP="00E61692">
            <w:pPr>
              <w:rPr>
                <w:bCs/>
                <w:iCs/>
                <w:sz w:val="16"/>
                <w:szCs w:val="16"/>
              </w:rPr>
            </w:pPr>
            <w:r w:rsidRPr="00EB5135">
              <w:rPr>
                <w:bCs/>
                <w:iCs/>
                <w:sz w:val="16"/>
                <w:szCs w:val="16"/>
              </w:rPr>
              <w:t>The implementation of the architectural, process and technical solutions to enhance IAME will result in:</w:t>
            </w:r>
          </w:p>
          <w:p w:rsidR="005459AB" w:rsidRPr="00EB5135" w:rsidRDefault="005459AB" w:rsidP="00E61692">
            <w:pPr>
              <w:rPr>
                <w:bCs/>
                <w:iCs/>
                <w:sz w:val="16"/>
                <w:szCs w:val="16"/>
              </w:rPr>
            </w:pPr>
          </w:p>
          <w:p w:rsidR="005459AB" w:rsidRPr="00EB5135" w:rsidRDefault="005459AB" w:rsidP="005459AB">
            <w:pPr>
              <w:numPr>
                <w:ilvl w:val="0"/>
                <w:numId w:val="136"/>
              </w:numPr>
              <w:rPr>
                <w:bCs/>
                <w:iCs/>
                <w:sz w:val="16"/>
                <w:szCs w:val="16"/>
              </w:rPr>
            </w:pPr>
            <w:r w:rsidRPr="00EB5135">
              <w:rPr>
                <w:bCs/>
                <w:iCs/>
                <w:sz w:val="16"/>
                <w:szCs w:val="16"/>
              </w:rPr>
              <w:t>the standardization and reuse of Encryption and IAM reference security architectures across critical WIPO systems and applications;  and</w:t>
            </w:r>
          </w:p>
          <w:p w:rsidR="005459AB" w:rsidRDefault="005459AB" w:rsidP="005459AB">
            <w:pPr>
              <w:numPr>
                <w:ilvl w:val="0"/>
                <w:numId w:val="136"/>
              </w:numPr>
              <w:rPr>
                <w:bCs/>
                <w:iCs/>
                <w:sz w:val="16"/>
                <w:szCs w:val="16"/>
              </w:rPr>
            </w:pPr>
            <w:r w:rsidRPr="00EB5135">
              <w:rPr>
                <w:bCs/>
                <w:iCs/>
                <w:sz w:val="16"/>
                <w:szCs w:val="16"/>
              </w:rPr>
              <w:t xml:space="preserve">the enhanced protection of sensitive information assets from unauthorized access and/or disclosure. </w:t>
            </w:r>
          </w:p>
          <w:p w:rsidR="005459AB" w:rsidRPr="00EB5135" w:rsidRDefault="005459AB" w:rsidP="00E61692">
            <w:pPr>
              <w:ind w:left="720"/>
              <w:rPr>
                <w:bCs/>
                <w:iCs/>
                <w:sz w:val="16"/>
                <w:szCs w:val="16"/>
              </w:rPr>
            </w:pPr>
          </w:p>
        </w:tc>
      </w:tr>
    </w:tbl>
    <w:p w:rsidR="005459AB" w:rsidRPr="00EB5135" w:rsidRDefault="005459AB" w:rsidP="005459AB">
      <w:pPr>
        <w:keepNext/>
        <w:keepLines/>
        <w:rPr>
          <w:color w:val="000000"/>
          <w:sz w:val="20"/>
          <w:szCs w:val="22"/>
        </w:rPr>
      </w:pPr>
    </w:p>
    <w:p w:rsidR="005459AB" w:rsidRPr="00EB5135" w:rsidRDefault="005459AB" w:rsidP="005459AB">
      <w:pPr>
        <w:keepNext/>
        <w:keepLines/>
        <w:rPr>
          <w:color w:val="000000"/>
          <w:sz w:val="20"/>
          <w:szCs w:val="22"/>
        </w:rPr>
      </w:pPr>
    </w:p>
    <w:p w:rsidR="00861456" w:rsidRPr="00EB5135" w:rsidRDefault="005459AB" w:rsidP="00861456">
      <w:pPr>
        <w:keepNext/>
        <w:keepLines/>
        <w:rPr>
          <w:color w:val="000000"/>
          <w:sz w:val="20"/>
        </w:rPr>
      </w:pPr>
      <w:r w:rsidRPr="00EB5135">
        <w:rPr>
          <w:color w:val="000000"/>
          <w:sz w:val="20"/>
        </w:rPr>
        <w:t>RESOURCE UTILIZATION</w:t>
      </w:r>
      <w:r w:rsidR="00861456" w:rsidRPr="00EB5135">
        <w:rPr>
          <w:rStyle w:val="FootnoteReference"/>
          <w:b/>
          <w:sz w:val="20"/>
          <w:szCs w:val="22"/>
        </w:rPr>
        <w:footnoteReference w:id="115"/>
      </w:r>
    </w:p>
    <w:p w:rsidR="005459AB" w:rsidRPr="00EB5135" w:rsidRDefault="005459AB" w:rsidP="005459AB">
      <w:pPr>
        <w:keepNext/>
        <w:keepLines/>
        <w:rPr>
          <w:color w:val="000000"/>
          <w:sz w:val="20"/>
        </w:rPr>
      </w:pPr>
      <w:r w:rsidRPr="00EB5135">
        <w:rPr>
          <w:color w:val="000000"/>
          <w:sz w:val="20"/>
        </w:rPr>
        <w:tab/>
      </w:r>
    </w:p>
    <w:p w:rsidR="005459AB" w:rsidRPr="00EB5135" w:rsidRDefault="005459AB" w:rsidP="005459AB">
      <w:pPr>
        <w:keepNext/>
        <w:keepLines/>
        <w:rPr>
          <w:color w:val="000000"/>
          <w:sz w:val="20"/>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 xml:space="preserve">Project Budget Utilization </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color w:val="000000"/>
          <w:szCs w:val="22"/>
        </w:rPr>
      </w:pPr>
    </w:p>
    <w:tbl>
      <w:tblPr>
        <w:tblpPr w:leftFromText="180" w:rightFromText="180" w:vertAnchor="text" w:horzAnchor="margin" w:tblpX="148" w:tblpY="17"/>
        <w:tblW w:w="9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3091"/>
        <w:gridCol w:w="1530"/>
        <w:gridCol w:w="1531"/>
        <w:gridCol w:w="1531"/>
        <w:gridCol w:w="1531"/>
      </w:tblGrid>
      <w:tr w:rsidR="005459AB" w:rsidRPr="00EB5135" w:rsidTr="00E61692">
        <w:trPr>
          <w:trHeight w:val="410"/>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Project Name</w:t>
            </w:r>
          </w:p>
        </w:tc>
        <w:tc>
          <w:tcPr>
            <w:tcW w:w="830"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of the Project</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Security enhancement: data encryption and user management</w:t>
            </w:r>
          </w:p>
          <w:p w:rsidR="005459AB" w:rsidRPr="00EB5135" w:rsidRDefault="005459AB" w:rsidP="00E61692">
            <w:pPr>
              <w:keepNext/>
              <w:keepLines/>
              <w:autoSpaceDE w:val="0"/>
              <w:autoSpaceDN w:val="0"/>
              <w:adjustRightInd w:val="0"/>
              <w:spacing w:before="40" w:after="40"/>
              <w:rPr>
                <w:sz w:val="16"/>
                <w:szCs w:val="16"/>
              </w:rPr>
            </w:pP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700,000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129,400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18.5%</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20%</w:t>
            </w:r>
          </w:p>
        </w:tc>
      </w:tr>
    </w:tbl>
    <w:p w:rsidR="005459AB" w:rsidRPr="00EB5135" w:rsidRDefault="005459AB" w:rsidP="005459AB">
      <w:pPr>
        <w:keepNext/>
        <w:keepLines/>
        <w:tabs>
          <w:tab w:val="left" w:pos="3261"/>
        </w:tabs>
        <w:autoSpaceDE w:val="0"/>
        <w:autoSpaceDN w:val="0"/>
        <w:adjustRightInd w:val="0"/>
        <w:rPr>
          <w:b/>
          <w:sz w:val="2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t>Project Budget Utilization (by Milestone)</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48" w:tblpY="17"/>
        <w:tblW w:w="9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3091"/>
        <w:gridCol w:w="1530"/>
        <w:gridCol w:w="1531"/>
        <w:gridCol w:w="1531"/>
        <w:gridCol w:w="1531"/>
      </w:tblGrid>
      <w:tr w:rsidR="005459AB" w:rsidRPr="00EB5135" w:rsidTr="00E61692">
        <w:trPr>
          <w:trHeight w:val="410"/>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Key Milestone</w:t>
            </w:r>
          </w:p>
        </w:tc>
        <w:tc>
          <w:tcPr>
            <w:tcW w:w="830"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by Milestone</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Current state assessment and development of IAME reference architectures, strategy and implementation roadmap</w:t>
            </w: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130,000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129,400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99.5%</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100%</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Map the authorization models of 2 key business applications in line with the IAME reference architectures</w:t>
            </w: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95,000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Purchase and integrate Access Governance solution</w:t>
            </w: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375,000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Internal Public Key Infrastructure (PKI) solution</w:t>
            </w: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100,000</w:t>
            </w:r>
          </w:p>
          <w:p w:rsidR="005459AB" w:rsidRPr="00EB5135" w:rsidRDefault="005459AB" w:rsidP="00E61692">
            <w:pPr>
              <w:keepNext/>
              <w:keepLines/>
              <w:autoSpaceDE w:val="0"/>
              <w:autoSpaceDN w:val="0"/>
              <w:adjustRightInd w:val="0"/>
              <w:spacing w:before="40" w:after="40"/>
              <w:rPr>
                <w:sz w:val="16"/>
                <w:szCs w:val="16"/>
              </w:rPr>
            </w:pP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w:t>
            </w:r>
          </w:p>
        </w:tc>
      </w:tr>
      <w:tr w:rsidR="005459AB" w:rsidRPr="00EB5135" w:rsidTr="00E61692">
        <w:trPr>
          <w:trHeight w:val="389"/>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rPr>
                <w:b/>
                <w:sz w:val="16"/>
                <w:szCs w:val="16"/>
              </w:rPr>
            </w:pPr>
            <w:r w:rsidRPr="00EB5135">
              <w:rPr>
                <w:b/>
                <w:sz w:val="16"/>
                <w:szCs w:val="16"/>
              </w:rPr>
              <w:t>Total</w:t>
            </w:r>
          </w:p>
        </w:tc>
        <w:tc>
          <w:tcPr>
            <w:tcW w:w="830"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jc w:val="center"/>
              <w:rPr>
                <w:b/>
                <w:sz w:val="16"/>
                <w:szCs w:val="16"/>
              </w:rPr>
            </w:pPr>
            <w:r w:rsidRPr="00EB5135">
              <w:rPr>
                <w:b/>
                <w:sz w:val="16"/>
                <w:szCs w:val="16"/>
              </w:rPr>
              <w:t>700,000</w:t>
            </w:r>
          </w:p>
        </w:tc>
        <w:tc>
          <w:tcPr>
            <w:tcW w:w="831" w:type="pct"/>
            <w:shd w:val="clear" w:color="auto" w:fill="C6D9F1" w:themeFill="text2" w:themeFillTint="33"/>
          </w:tcPr>
          <w:p w:rsidR="005459AB" w:rsidRPr="00EB5135" w:rsidRDefault="005459AB" w:rsidP="00E61692">
            <w:pPr>
              <w:keepNext/>
              <w:keepLines/>
              <w:autoSpaceDE w:val="0"/>
              <w:autoSpaceDN w:val="0"/>
              <w:adjustRightInd w:val="0"/>
              <w:spacing w:before="40" w:after="40"/>
              <w:jc w:val="center"/>
              <w:rPr>
                <w:b/>
                <w:sz w:val="16"/>
                <w:szCs w:val="16"/>
              </w:rPr>
            </w:pPr>
            <w:r w:rsidRPr="00EB5135">
              <w:rPr>
                <w:b/>
                <w:sz w:val="16"/>
                <w:szCs w:val="16"/>
              </w:rPr>
              <w:t>129,400</w:t>
            </w:r>
          </w:p>
        </w:tc>
        <w:tc>
          <w:tcPr>
            <w:tcW w:w="831" w:type="pct"/>
            <w:shd w:val="clear" w:color="auto" w:fill="C6D9F1" w:themeFill="text2" w:themeFillTint="33"/>
          </w:tcPr>
          <w:p w:rsidR="005459AB" w:rsidRPr="00EB5135" w:rsidRDefault="005459AB" w:rsidP="00E61692">
            <w:pPr>
              <w:keepNext/>
              <w:keepLines/>
              <w:autoSpaceDE w:val="0"/>
              <w:autoSpaceDN w:val="0"/>
              <w:adjustRightInd w:val="0"/>
              <w:spacing w:before="40" w:after="40"/>
              <w:jc w:val="center"/>
              <w:rPr>
                <w:b/>
                <w:sz w:val="16"/>
                <w:szCs w:val="16"/>
              </w:rPr>
            </w:pPr>
            <w:r w:rsidRPr="00EB5135">
              <w:rPr>
                <w:b/>
                <w:sz w:val="16"/>
                <w:szCs w:val="16"/>
              </w:rPr>
              <w:t>18.5%</w:t>
            </w:r>
          </w:p>
        </w:tc>
        <w:tc>
          <w:tcPr>
            <w:tcW w:w="831" w:type="pct"/>
            <w:shd w:val="clear" w:color="auto" w:fill="C6D9F1" w:themeFill="text2" w:themeFillTint="33"/>
          </w:tcPr>
          <w:p w:rsidR="005459AB" w:rsidRPr="00EB5135" w:rsidRDefault="005459AB" w:rsidP="00E61692">
            <w:pPr>
              <w:keepNext/>
              <w:keepLines/>
              <w:autoSpaceDE w:val="0"/>
              <w:autoSpaceDN w:val="0"/>
              <w:adjustRightInd w:val="0"/>
              <w:spacing w:before="40" w:after="40"/>
              <w:jc w:val="center"/>
              <w:rPr>
                <w:b/>
                <w:sz w:val="16"/>
                <w:szCs w:val="16"/>
              </w:rPr>
            </w:pPr>
          </w:p>
        </w:tc>
      </w:tr>
    </w:tbl>
    <w:p w:rsidR="005459AB" w:rsidRPr="00EB5135" w:rsidRDefault="005459AB" w:rsidP="005459AB">
      <w:pPr>
        <w:keepNext/>
        <w:keepLines/>
        <w:tabs>
          <w:tab w:val="left" w:pos="3261"/>
        </w:tabs>
        <w:autoSpaceDE w:val="0"/>
        <w:autoSpaceDN w:val="0"/>
        <w:adjustRightInd w:val="0"/>
        <w:jc w:val="center"/>
        <w:rPr>
          <w:b/>
          <w:color w:val="000000"/>
          <w:sz w:val="20"/>
          <w:szCs w:val="22"/>
        </w:rPr>
      </w:pPr>
    </w:p>
    <w:p w:rsidR="005459AB" w:rsidRPr="00EB5135" w:rsidRDefault="005459AB" w:rsidP="005459AB">
      <w:pPr>
        <w:rPr>
          <w:color w:val="000000"/>
          <w:sz w:val="2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t>Project Budget Utilization (by Cost Category)</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3090"/>
        <w:gridCol w:w="2042"/>
        <w:gridCol w:w="2042"/>
        <w:gridCol w:w="2040"/>
      </w:tblGrid>
      <w:tr w:rsidR="005459AB" w:rsidRPr="00EB5135" w:rsidTr="00E61692">
        <w:trPr>
          <w:trHeight w:val="569"/>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74" w:right="-60"/>
              <w:jc w:val="center"/>
              <w:rPr>
                <w:b/>
                <w:bCs/>
                <w:sz w:val="16"/>
                <w:szCs w:val="16"/>
              </w:rPr>
            </w:pPr>
            <w:r w:rsidRPr="00EB5135">
              <w:rPr>
                <w:b/>
                <w:bCs/>
                <w:sz w:val="16"/>
                <w:szCs w:val="16"/>
              </w:rPr>
              <w:t>Cost Category</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7" w:right="-108"/>
              <w:jc w:val="center"/>
              <w:rPr>
                <w:b/>
                <w:bCs/>
                <w:sz w:val="16"/>
                <w:szCs w:val="16"/>
              </w:rPr>
            </w:pPr>
            <w:r w:rsidRPr="00EB5135">
              <w:rPr>
                <w:b/>
                <w:bCs/>
                <w:sz w:val="16"/>
                <w:szCs w:val="16"/>
              </w:rPr>
              <w:t>Project Budget</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8"/>
              <w:jc w:val="center"/>
              <w:rPr>
                <w:b/>
                <w:bCs/>
                <w:sz w:val="16"/>
                <w:szCs w:val="16"/>
              </w:rPr>
            </w:pPr>
            <w:r w:rsidRPr="00EB5135">
              <w:rPr>
                <w:b/>
                <w:bCs/>
                <w:sz w:val="16"/>
                <w:szCs w:val="16"/>
              </w:rPr>
              <w:t xml:space="preserve">Actual Expenditure to Date </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9"/>
              <w:jc w:val="center"/>
              <w:rPr>
                <w:b/>
                <w:bCs/>
                <w:sz w:val="16"/>
                <w:szCs w:val="16"/>
              </w:rPr>
            </w:pPr>
            <w:r w:rsidRPr="00EB5135">
              <w:rPr>
                <w:b/>
                <w:bCs/>
                <w:sz w:val="16"/>
                <w:szCs w:val="16"/>
              </w:rPr>
              <w:t>Actual Budget Utilization</w:t>
            </w:r>
          </w:p>
        </w:tc>
      </w:tr>
      <w:tr w:rsidR="005459AB" w:rsidRPr="00EB5135" w:rsidTr="00E61692">
        <w:tc>
          <w:tcPr>
            <w:tcW w:w="1677"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Individual Contractual Services</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225,000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129,400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57.51%</w:t>
            </w:r>
          </w:p>
        </w:tc>
      </w:tr>
      <w:tr w:rsidR="005459AB" w:rsidRPr="00EB5135" w:rsidTr="00E61692">
        <w:tc>
          <w:tcPr>
            <w:tcW w:w="1677"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Access Management and Encryption solution, hardware and support</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325,000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w:t>
            </w:r>
          </w:p>
        </w:tc>
      </w:tr>
      <w:tr w:rsidR="005459AB" w:rsidRPr="00EB5135" w:rsidTr="00E61692">
        <w:tc>
          <w:tcPr>
            <w:tcW w:w="1677"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 xml:space="preserve"> Contractual Services </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 xml:space="preserve"> 150,000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w:t>
            </w:r>
          </w:p>
        </w:tc>
      </w:tr>
      <w:tr w:rsidR="005459AB" w:rsidRPr="00EB5135" w:rsidTr="00E61692">
        <w:tc>
          <w:tcPr>
            <w:tcW w:w="1677"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rPr>
                <w:b/>
                <w:sz w:val="16"/>
                <w:szCs w:val="16"/>
              </w:rPr>
            </w:pPr>
            <w:r w:rsidRPr="00EB5135">
              <w:rPr>
                <w:b/>
                <w:sz w:val="16"/>
                <w:szCs w:val="16"/>
              </w:rPr>
              <w:t>Total</w:t>
            </w:r>
          </w:p>
        </w:tc>
        <w:tc>
          <w:tcPr>
            <w:tcW w:w="1108"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700,000</w:t>
            </w:r>
          </w:p>
        </w:tc>
        <w:tc>
          <w:tcPr>
            <w:tcW w:w="1108" w:type="pct"/>
            <w:shd w:val="clear" w:color="auto" w:fill="C6D9F1" w:themeFill="text2" w:themeFillTint="33"/>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129,400</w:t>
            </w:r>
          </w:p>
        </w:tc>
        <w:tc>
          <w:tcPr>
            <w:tcW w:w="1108" w:type="pct"/>
            <w:shd w:val="clear" w:color="auto" w:fill="C6D9F1" w:themeFill="text2" w:themeFillTint="33"/>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18.5%</w:t>
            </w:r>
          </w:p>
        </w:tc>
      </w:tr>
    </w:tbl>
    <w:p w:rsidR="005459AB" w:rsidRPr="00EB5135" w:rsidRDefault="005459AB" w:rsidP="005459AB">
      <w:pPr>
        <w:rPr>
          <w:color w:val="000000"/>
          <w:sz w:val="20"/>
        </w:rPr>
      </w:pPr>
    </w:p>
    <w:p w:rsidR="005459AB" w:rsidRPr="00EB5135" w:rsidRDefault="005459AB" w:rsidP="005459AB">
      <w:pPr>
        <w:rPr>
          <w:color w:val="000000"/>
          <w:sz w:val="20"/>
        </w:rPr>
      </w:pPr>
    </w:p>
    <w:p w:rsidR="005459AB" w:rsidRPr="00EB5135" w:rsidRDefault="005459AB" w:rsidP="005459AB">
      <w:pPr>
        <w:rPr>
          <w:color w:val="000000"/>
          <w:sz w:val="20"/>
        </w:rPr>
      </w:pPr>
      <w:r w:rsidRPr="00EB5135">
        <w:rPr>
          <w:color w:val="000000"/>
          <w:sz w:val="20"/>
        </w:rPr>
        <w:t>RISK AND MITIGATION STRATEGIES</w:t>
      </w:r>
    </w:p>
    <w:p w:rsidR="005459AB" w:rsidRPr="00EB5135" w:rsidRDefault="005459AB" w:rsidP="005459AB">
      <w:pPr>
        <w:rPr>
          <w:color w:val="000000"/>
          <w:sz w:val="20"/>
        </w:rPr>
      </w:pPr>
    </w:p>
    <w:tbl>
      <w:tblPr>
        <w:tblW w:w="9214" w:type="dxa"/>
        <w:tblInd w:w="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3071"/>
        <w:gridCol w:w="3071"/>
        <w:gridCol w:w="3072"/>
      </w:tblGrid>
      <w:tr w:rsidR="005459AB" w:rsidRPr="00EB5135" w:rsidTr="00E61692">
        <w:trPr>
          <w:trHeight w:val="507"/>
          <w:tblHeader/>
        </w:trPr>
        <w:tc>
          <w:tcPr>
            <w:tcW w:w="1666"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74" w:right="-60"/>
              <w:jc w:val="center"/>
              <w:rPr>
                <w:b/>
                <w:bCs/>
                <w:sz w:val="16"/>
                <w:szCs w:val="16"/>
              </w:rPr>
            </w:pPr>
            <w:r w:rsidRPr="00EB5135">
              <w:rPr>
                <w:b/>
                <w:bCs/>
                <w:sz w:val="16"/>
                <w:szCs w:val="16"/>
              </w:rPr>
              <w:t>Risk/ Risk Description</w:t>
            </w:r>
          </w:p>
        </w:tc>
        <w:tc>
          <w:tcPr>
            <w:tcW w:w="1666"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sz w:val="16"/>
                <w:szCs w:val="16"/>
              </w:rPr>
              <w:t>Risk Mitigation</w:t>
            </w:r>
          </w:p>
        </w:tc>
        <w:tc>
          <w:tcPr>
            <w:tcW w:w="1667" w:type="pct"/>
            <w:shd w:val="clear" w:color="auto" w:fill="C6D9F1" w:themeFill="text2" w:themeFillTint="33"/>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sz w:val="16"/>
                <w:szCs w:val="16"/>
              </w:rPr>
              <w:t>Comment</w:t>
            </w:r>
          </w:p>
        </w:tc>
      </w:tr>
      <w:tr w:rsidR="005459AB" w:rsidRPr="00EB5135" w:rsidTr="00E61692">
        <w:trPr>
          <w:trHeight w:val="1571"/>
        </w:trPr>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Lack of adequate budget needed to implement the IAM and Encryption roadmap.</w:t>
            </w:r>
          </w:p>
        </w:tc>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Prioritization of the roadmap, with a focus on remediating areas of high risk first.</w:t>
            </w:r>
          </w:p>
        </w:tc>
        <w:tc>
          <w:tcPr>
            <w:tcW w:w="1667" w:type="pct"/>
          </w:tcPr>
          <w:p w:rsidR="005459AB" w:rsidRPr="00EB5135" w:rsidRDefault="005459AB" w:rsidP="00E61692">
            <w:pPr>
              <w:autoSpaceDE w:val="0"/>
              <w:autoSpaceDN w:val="0"/>
              <w:adjustRightInd w:val="0"/>
              <w:spacing w:before="40" w:after="40"/>
              <w:rPr>
                <w:sz w:val="16"/>
                <w:szCs w:val="16"/>
              </w:rPr>
            </w:pPr>
            <w:r w:rsidRPr="00EB5135">
              <w:rPr>
                <w:sz w:val="16"/>
                <w:szCs w:val="16"/>
              </w:rPr>
              <w:t>The IAME roadmap identified a prioritized implementation plan in 3 waves, over 3 years (2017-2020)</w:t>
            </w:r>
            <w:r>
              <w:rPr>
                <w:sz w:val="16"/>
                <w:szCs w:val="16"/>
              </w:rPr>
              <w:t xml:space="preserve"> in order to ensure that the key elements of the project scope are covered</w:t>
            </w:r>
            <w:r w:rsidRPr="00EB5135">
              <w:rPr>
                <w:sz w:val="16"/>
                <w:szCs w:val="16"/>
              </w:rPr>
              <w:t xml:space="preserve">. </w:t>
            </w:r>
          </w:p>
        </w:tc>
      </w:tr>
    </w:tbl>
    <w:p w:rsidR="005459AB" w:rsidRPr="00EB5135" w:rsidRDefault="005459AB" w:rsidP="005459AB">
      <w:pPr>
        <w:rPr>
          <w:sz w:val="20"/>
          <w:szCs w:val="24"/>
        </w:rPr>
      </w:pPr>
    </w:p>
    <w:p w:rsidR="005459AB" w:rsidRPr="00EB5135" w:rsidRDefault="005459AB" w:rsidP="005459AB">
      <w:pPr>
        <w:rPr>
          <w:color w:val="000000"/>
          <w:sz w:val="20"/>
        </w:rPr>
      </w:pPr>
    </w:p>
    <w:p w:rsidR="005459AB" w:rsidRPr="00EB5135" w:rsidRDefault="005459AB" w:rsidP="005459AB">
      <w:pPr>
        <w:rPr>
          <w:color w:val="000000"/>
          <w:sz w:val="20"/>
        </w:rPr>
      </w:pPr>
      <w:r w:rsidRPr="00EB5135">
        <w:rPr>
          <w:color w:val="000000"/>
          <w:sz w:val="20"/>
        </w:rPr>
        <w:t>PROJECT TIMELINE BY MILESTONE</w:t>
      </w:r>
    </w:p>
    <w:p w:rsidR="005459AB" w:rsidRPr="00EB5135" w:rsidRDefault="005459AB" w:rsidP="005459AB">
      <w:pPr>
        <w:rPr>
          <w:sz w:val="20"/>
          <w:szCs w:val="24"/>
        </w:rPr>
      </w:pPr>
    </w:p>
    <w:tbl>
      <w:tblPr>
        <w:tblW w:w="10874" w:type="dxa"/>
        <w:jc w:val="center"/>
        <w:tblInd w:w="1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2307"/>
        <w:gridCol w:w="517"/>
        <w:gridCol w:w="517"/>
        <w:gridCol w:w="518"/>
        <w:gridCol w:w="520"/>
        <w:gridCol w:w="571"/>
        <w:gridCol w:w="572"/>
        <w:gridCol w:w="572"/>
        <w:gridCol w:w="574"/>
        <w:gridCol w:w="518"/>
        <w:gridCol w:w="518"/>
        <w:gridCol w:w="518"/>
        <w:gridCol w:w="518"/>
        <w:gridCol w:w="6"/>
        <w:gridCol w:w="547"/>
        <w:gridCol w:w="540"/>
        <w:gridCol w:w="501"/>
        <w:gridCol w:w="540"/>
      </w:tblGrid>
      <w:tr w:rsidR="005459AB" w:rsidRPr="00EB5135" w:rsidTr="00E61692">
        <w:trPr>
          <w:trHeight w:val="290"/>
          <w:tblHeader/>
          <w:jc w:val="center"/>
        </w:trPr>
        <w:tc>
          <w:tcPr>
            <w:tcW w:w="2307" w:type="dxa"/>
            <w:tcBorders>
              <w:top w:val="nil"/>
              <w:left w:val="nil"/>
              <w:bottom w:val="single" w:sz="6" w:space="0" w:color="A6A6A6" w:themeColor="background1" w:themeShade="A6"/>
            </w:tcBorders>
            <w:shd w:val="clear" w:color="auto" w:fill="auto"/>
            <w:noWrap/>
            <w:vAlign w:val="bottom"/>
            <w:hideMark/>
          </w:tcPr>
          <w:p w:rsidR="005459AB" w:rsidRPr="00EB5135" w:rsidRDefault="005459AB" w:rsidP="00E61692">
            <w:pPr>
              <w:rPr>
                <w:color w:val="000000"/>
                <w:sz w:val="16"/>
                <w:szCs w:val="16"/>
              </w:rPr>
            </w:pPr>
          </w:p>
        </w:tc>
        <w:tc>
          <w:tcPr>
            <w:tcW w:w="2072" w:type="dxa"/>
            <w:gridSpan w:val="4"/>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2015</w:t>
            </w:r>
          </w:p>
        </w:tc>
        <w:tc>
          <w:tcPr>
            <w:tcW w:w="2289" w:type="dxa"/>
            <w:gridSpan w:val="4"/>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2016</w:t>
            </w:r>
          </w:p>
        </w:tc>
        <w:tc>
          <w:tcPr>
            <w:tcW w:w="2078" w:type="dxa"/>
            <w:gridSpan w:val="5"/>
            <w:shd w:val="clear" w:color="auto" w:fill="C6D9F1" w:themeFill="text2" w:themeFillTint="33"/>
            <w:vAlign w:val="center"/>
          </w:tcPr>
          <w:p w:rsidR="005459AB" w:rsidRPr="00EB5135" w:rsidRDefault="005459AB" w:rsidP="00E61692">
            <w:pPr>
              <w:jc w:val="center"/>
              <w:rPr>
                <w:b/>
                <w:bCs/>
                <w:color w:val="000000"/>
                <w:sz w:val="16"/>
                <w:szCs w:val="16"/>
              </w:rPr>
            </w:pPr>
            <w:r w:rsidRPr="00EB5135">
              <w:rPr>
                <w:b/>
                <w:bCs/>
                <w:color w:val="000000"/>
                <w:sz w:val="16"/>
                <w:szCs w:val="16"/>
              </w:rPr>
              <w:t>2017</w:t>
            </w:r>
          </w:p>
        </w:tc>
        <w:tc>
          <w:tcPr>
            <w:tcW w:w="2128" w:type="dxa"/>
            <w:gridSpan w:val="4"/>
            <w:shd w:val="clear" w:color="auto" w:fill="C6D9F1" w:themeFill="text2" w:themeFillTint="33"/>
            <w:vAlign w:val="center"/>
          </w:tcPr>
          <w:p w:rsidR="005459AB" w:rsidRPr="00EB5135" w:rsidRDefault="005459AB" w:rsidP="00E61692">
            <w:pPr>
              <w:jc w:val="center"/>
              <w:rPr>
                <w:b/>
                <w:bCs/>
                <w:color w:val="000000"/>
                <w:sz w:val="16"/>
                <w:szCs w:val="16"/>
              </w:rPr>
            </w:pPr>
            <w:r w:rsidRPr="00EB5135">
              <w:rPr>
                <w:b/>
                <w:bCs/>
                <w:color w:val="000000"/>
                <w:sz w:val="16"/>
                <w:szCs w:val="16"/>
              </w:rPr>
              <w:t>2018</w:t>
            </w:r>
          </w:p>
        </w:tc>
      </w:tr>
      <w:tr w:rsidR="005459AB" w:rsidRPr="00EB5135" w:rsidTr="00E61692">
        <w:trPr>
          <w:trHeight w:val="403"/>
          <w:tblHeader/>
          <w:jc w:val="center"/>
        </w:trPr>
        <w:tc>
          <w:tcPr>
            <w:tcW w:w="2307" w:type="dxa"/>
            <w:tcBorders>
              <w:top w:val="single" w:sz="6" w:space="0" w:color="A6A6A6" w:themeColor="background1" w:themeShade="A6"/>
            </w:tcBorders>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Key Milestone</w:t>
            </w:r>
          </w:p>
        </w:tc>
        <w:tc>
          <w:tcPr>
            <w:tcW w:w="517"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Q1</w:t>
            </w:r>
          </w:p>
        </w:tc>
        <w:tc>
          <w:tcPr>
            <w:tcW w:w="517"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Q2</w:t>
            </w:r>
          </w:p>
        </w:tc>
        <w:tc>
          <w:tcPr>
            <w:tcW w:w="518"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Q3</w:t>
            </w:r>
          </w:p>
        </w:tc>
        <w:tc>
          <w:tcPr>
            <w:tcW w:w="520"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Q4</w:t>
            </w:r>
          </w:p>
        </w:tc>
        <w:tc>
          <w:tcPr>
            <w:tcW w:w="571"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Q1</w:t>
            </w:r>
          </w:p>
        </w:tc>
        <w:tc>
          <w:tcPr>
            <w:tcW w:w="572"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Q2</w:t>
            </w:r>
          </w:p>
        </w:tc>
        <w:tc>
          <w:tcPr>
            <w:tcW w:w="572"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Q3</w:t>
            </w:r>
          </w:p>
        </w:tc>
        <w:tc>
          <w:tcPr>
            <w:tcW w:w="574"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Q4</w:t>
            </w:r>
          </w:p>
        </w:tc>
        <w:tc>
          <w:tcPr>
            <w:tcW w:w="518"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Q1</w:t>
            </w:r>
          </w:p>
        </w:tc>
        <w:tc>
          <w:tcPr>
            <w:tcW w:w="518"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Q2</w:t>
            </w:r>
          </w:p>
        </w:tc>
        <w:tc>
          <w:tcPr>
            <w:tcW w:w="518"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Q3</w:t>
            </w:r>
          </w:p>
        </w:tc>
        <w:tc>
          <w:tcPr>
            <w:tcW w:w="518" w:type="dxa"/>
            <w:shd w:val="clear" w:color="auto" w:fill="C6D9F1" w:themeFill="text2" w:themeFillTint="33"/>
            <w:noWrap/>
            <w:vAlign w:val="center"/>
            <w:hideMark/>
          </w:tcPr>
          <w:p w:rsidR="005459AB" w:rsidRPr="00EB5135" w:rsidRDefault="005459AB" w:rsidP="00E61692">
            <w:pPr>
              <w:jc w:val="center"/>
              <w:rPr>
                <w:b/>
                <w:bCs/>
                <w:color w:val="000000"/>
                <w:sz w:val="16"/>
                <w:szCs w:val="16"/>
              </w:rPr>
            </w:pPr>
            <w:r w:rsidRPr="00EB5135">
              <w:rPr>
                <w:b/>
                <w:bCs/>
                <w:color w:val="000000"/>
                <w:sz w:val="16"/>
                <w:szCs w:val="16"/>
              </w:rPr>
              <w:t>Q4</w:t>
            </w:r>
          </w:p>
        </w:tc>
        <w:tc>
          <w:tcPr>
            <w:tcW w:w="553" w:type="dxa"/>
            <w:gridSpan w:val="2"/>
            <w:shd w:val="clear" w:color="auto" w:fill="C6D9F1" w:themeFill="text2" w:themeFillTint="33"/>
            <w:vAlign w:val="center"/>
          </w:tcPr>
          <w:p w:rsidR="005459AB" w:rsidRPr="00EB5135" w:rsidRDefault="005459AB" w:rsidP="00E61692">
            <w:pPr>
              <w:jc w:val="center"/>
              <w:rPr>
                <w:b/>
                <w:bCs/>
                <w:color w:val="000000"/>
                <w:sz w:val="16"/>
                <w:szCs w:val="16"/>
              </w:rPr>
            </w:pPr>
            <w:r w:rsidRPr="00EB5135">
              <w:rPr>
                <w:b/>
                <w:bCs/>
                <w:color w:val="000000"/>
                <w:sz w:val="16"/>
                <w:szCs w:val="16"/>
              </w:rPr>
              <w:t>Q1</w:t>
            </w:r>
          </w:p>
        </w:tc>
        <w:tc>
          <w:tcPr>
            <w:tcW w:w="540" w:type="dxa"/>
            <w:shd w:val="clear" w:color="auto" w:fill="C6D9F1" w:themeFill="text2" w:themeFillTint="33"/>
            <w:vAlign w:val="center"/>
          </w:tcPr>
          <w:p w:rsidR="005459AB" w:rsidRPr="00EB5135" w:rsidRDefault="005459AB" w:rsidP="00E61692">
            <w:pPr>
              <w:jc w:val="center"/>
              <w:rPr>
                <w:b/>
                <w:bCs/>
                <w:color w:val="000000"/>
                <w:sz w:val="16"/>
                <w:szCs w:val="16"/>
              </w:rPr>
            </w:pPr>
            <w:r w:rsidRPr="00EB5135">
              <w:rPr>
                <w:b/>
                <w:bCs/>
                <w:color w:val="000000"/>
                <w:sz w:val="16"/>
                <w:szCs w:val="16"/>
              </w:rPr>
              <w:t>Q2</w:t>
            </w:r>
          </w:p>
        </w:tc>
        <w:tc>
          <w:tcPr>
            <w:tcW w:w="501" w:type="dxa"/>
            <w:shd w:val="clear" w:color="auto" w:fill="C6D9F1" w:themeFill="text2" w:themeFillTint="33"/>
            <w:vAlign w:val="center"/>
          </w:tcPr>
          <w:p w:rsidR="005459AB" w:rsidRPr="00EB5135" w:rsidRDefault="005459AB" w:rsidP="00E61692">
            <w:pPr>
              <w:tabs>
                <w:tab w:val="left" w:pos="860"/>
              </w:tabs>
              <w:jc w:val="center"/>
              <w:rPr>
                <w:b/>
                <w:bCs/>
                <w:color w:val="000000"/>
                <w:sz w:val="16"/>
                <w:szCs w:val="16"/>
              </w:rPr>
            </w:pPr>
            <w:r w:rsidRPr="00EB5135">
              <w:rPr>
                <w:b/>
                <w:bCs/>
                <w:color w:val="000000"/>
                <w:sz w:val="16"/>
                <w:szCs w:val="16"/>
              </w:rPr>
              <w:t>Q3</w:t>
            </w:r>
          </w:p>
        </w:tc>
        <w:tc>
          <w:tcPr>
            <w:tcW w:w="540" w:type="dxa"/>
            <w:shd w:val="clear" w:color="auto" w:fill="C6D9F1" w:themeFill="text2" w:themeFillTint="33"/>
            <w:vAlign w:val="center"/>
          </w:tcPr>
          <w:p w:rsidR="005459AB" w:rsidRPr="00EB5135" w:rsidRDefault="005459AB" w:rsidP="00E61692">
            <w:pPr>
              <w:tabs>
                <w:tab w:val="left" w:pos="860"/>
              </w:tabs>
              <w:jc w:val="center"/>
              <w:rPr>
                <w:b/>
                <w:bCs/>
                <w:color w:val="000000"/>
                <w:sz w:val="16"/>
                <w:szCs w:val="16"/>
              </w:rPr>
            </w:pPr>
            <w:r w:rsidRPr="00EB5135">
              <w:rPr>
                <w:b/>
                <w:bCs/>
                <w:color w:val="000000"/>
                <w:sz w:val="16"/>
                <w:szCs w:val="16"/>
              </w:rPr>
              <w:t>Q4</w:t>
            </w:r>
          </w:p>
        </w:tc>
      </w:tr>
      <w:tr w:rsidR="005459AB" w:rsidRPr="00EB5135" w:rsidTr="00E61692">
        <w:trPr>
          <w:trHeight w:val="661"/>
          <w:jc w:val="center"/>
        </w:trPr>
        <w:tc>
          <w:tcPr>
            <w:tcW w:w="2307" w:type="dxa"/>
            <w:shd w:val="clear" w:color="auto" w:fill="auto"/>
            <w:noWrap/>
            <w:vAlign w:val="bottom"/>
          </w:tcPr>
          <w:p w:rsidR="005459AB" w:rsidRPr="00EB5135" w:rsidRDefault="005459AB" w:rsidP="00E61692">
            <w:pPr>
              <w:spacing w:before="40" w:after="40"/>
              <w:rPr>
                <w:color w:val="000000"/>
                <w:sz w:val="16"/>
                <w:szCs w:val="16"/>
              </w:rPr>
            </w:pPr>
            <w:r w:rsidRPr="00EB5135">
              <w:rPr>
                <w:color w:val="000000"/>
                <w:sz w:val="16"/>
                <w:szCs w:val="16"/>
              </w:rPr>
              <w:t>Current state assessment and reference architecture and implementation roadmap</w:t>
            </w: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8" w:type="dxa"/>
            <w:shd w:val="clear" w:color="auto" w:fill="auto"/>
            <w:noWrap/>
            <w:vAlign w:val="bottom"/>
          </w:tcPr>
          <w:p w:rsidR="005459AB" w:rsidRPr="00EB5135" w:rsidRDefault="005459AB" w:rsidP="00E61692">
            <w:pPr>
              <w:spacing w:before="40" w:after="40"/>
              <w:rPr>
                <w:color w:val="000000"/>
                <w:sz w:val="16"/>
                <w:szCs w:val="16"/>
              </w:rPr>
            </w:pPr>
          </w:p>
        </w:tc>
        <w:tc>
          <w:tcPr>
            <w:tcW w:w="520"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71"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74"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53" w:type="dxa"/>
            <w:gridSpan w:val="2"/>
          </w:tcPr>
          <w:p w:rsidR="005459AB" w:rsidRPr="00EB5135" w:rsidRDefault="005459AB" w:rsidP="00E61692">
            <w:pPr>
              <w:spacing w:before="40" w:after="40"/>
              <w:jc w:val="center"/>
              <w:rPr>
                <w:color w:val="000000"/>
                <w:sz w:val="16"/>
                <w:szCs w:val="16"/>
              </w:rPr>
            </w:pPr>
          </w:p>
        </w:tc>
        <w:tc>
          <w:tcPr>
            <w:tcW w:w="540" w:type="dxa"/>
          </w:tcPr>
          <w:p w:rsidR="005459AB" w:rsidRPr="00EB5135" w:rsidRDefault="005459AB" w:rsidP="00E61692">
            <w:pPr>
              <w:spacing w:before="40" w:after="40"/>
              <w:jc w:val="center"/>
              <w:rPr>
                <w:color w:val="000000"/>
                <w:sz w:val="16"/>
                <w:szCs w:val="16"/>
              </w:rPr>
            </w:pPr>
          </w:p>
        </w:tc>
        <w:tc>
          <w:tcPr>
            <w:tcW w:w="501" w:type="dxa"/>
          </w:tcPr>
          <w:p w:rsidR="005459AB" w:rsidRPr="00EB5135" w:rsidRDefault="005459AB" w:rsidP="00E61692">
            <w:pPr>
              <w:spacing w:before="40" w:after="40"/>
              <w:jc w:val="center"/>
              <w:rPr>
                <w:color w:val="000000"/>
                <w:sz w:val="16"/>
                <w:szCs w:val="16"/>
              </w:rPr>
            </w:pPr>
          </w:p>
        </w:tc>
        <w:tc>
          <w:tcPr>
            <w:tcW w:w="540" w:type="dxa"/>
          </w:tcPr>
          <w:p w:rsidR="005459AB" w:rsidRPr="00EB5135" w:rsidRDefault="005459AB" w:rsidP="00E61692">
            <w:pPr>
              <w:spacing w:before="40" w:after="40"/>
              <w:jc w:val="center"/>
              <w:rPr>
                <w:color w:val="000000"/>
                <w:sz w:val="16"/>
                <w:szCs w:val="16"/>
              </w:rPr>
            </w:pPr>
          </w:p>
        </w:tc>
      </w:tr>
      <w:tr w:rsidR="005459AB" w:rsidRPr="00EB5135" w:rsidTr="00E61692">
        <w:trPr>
          <w:trHeight w:val="661"/>
          <w:jc w:val="center"/>
        </w:trPr>
        <w:tc>
          <w:tcPr>
            <w:tcW w:w="2307" w:type="dxa"/>
            <w:shd w:val="clear" w:color="auto" w:fill="auto"/>
            <w:noWrap/>
            <w:vAlign w:val="center"/>
          </w:tcPr>
          <w:p w:rsidR="005459AB" w:rsidRPr="00EB5135" w:rsidRDefault="005459AB" w:rsidP="00E61692">
            <w:pPr>
              <w:spacing w:before="40" w:after="40"/>
              <w:rPr>
                <w:color w:val="000000"/>
                <w:sz w:val="16"/>
                <w:szCs w:val="16"/>
              </w:rPr>
            </w:pPr>
            <w:r w:rsidRPr="00EB5135">
              <w:rPr>
                <w:sz w:val="16"/>
                <w:szCs w:val="16"/>
              </w:rPr>
              <w:t>Map the authorization models of 2 key business applications in line with the IAME reference architectures</w:t>
            </w: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8" w:type="dxa"/>
            <w:shd w:val="clear" w:color="auto" w:fill="auto"/>
            <w:noWrap/>
            <w:vAlign w:val="bottom"/>
          </w:tcPr>
          <w:p w:rsidR="005459AB" w:rsidRPr="00EB5135" w:rsidRDefault="005459AB" w:rsidP="00E61692">
            <w:pPr>
              <w:spacing w:before="40" w:after="40"/>
              <w:rPr>
                <w:color w:val="000000"/>
                <w:sz w:val="16"/>
                <w:szCs w:val="16"/>
              </w:rPr>
            </w:pPr>
          </w:p>
        </w:tc>
        <w:tc>
          <w:tcPr>
            <w:tcW w:w="520"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1"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4"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53" w:type="dxa"/>
            <w:gridSpan w:val="2"/>
            <w:vAlign w:val="center"/>
          </w:tcPr>
          <w:p w:rsidR="005459AB" w:rsidRPr="00EB5135" w:rsidRDefault="005459AB" w:rsidP="00E61692">
            <w:pPr>
              <w:spacing w:before="40" w:after="40"/>
              <w:jc w:val="center"/>
              <w:rPr>
                <w:color w:val="000000"/>
                <w:sz w:val="16"/>
                <w:szCs w:val="16"/>
              </w:rPr>
            </w:pPr>
          </w:p>
        </w:tc>
        <w:tc>
          <w:tcPr>
            <w:tcW w:w="540" w:type="dxa"/>
            <w:vAlign w:val="center"/>
          </w:tcPr>
          <w:p w:rsidR="005459AB" w:rsidRPr="00EB5135" w:rsidRDefault="005459AB" w:rsidP="00E61692">
            <w:pPr>
              <w:spacing w:before="40" w:after="40"/>
              <w:jc w:val="center"/>
              <w:rPr>
                <w:color w:val="000000"/>
                <w:sz w:val="16"/>
                <w:szCs w:val="16"/>
              </w:rPr>
            </w:pPr>
          </w:p>
        </w:tc>
        <w:tc>
          <w:tcPr>
            <w:tcW w:w="501" w:type="dxa"/>
          </w:tcPr>
          <w:p w:rsidR="005459AB" w:rsidRPr="00EB5135" w:rsidRDefault="005459AB" w:rsidP="00E61692">
            <w:pPr>
              <w:spacing w:before="40" w:after="40"/>
              <w:jc w:val="center"/>
              <w:rPr>
                <w:color w:val="000000"/>
                <w:sz w:val="16"/>
                <w:szCs w:val="16"/>
              </w:rPr>
            </w:pPr>
          </w:p>
        </w:tc>
        <w:tc>
          <w:tcPr>
            <w:tcW w:w="540" w:type="dxa"/>
          </w:tcPr>
          <w:p w:rsidR="005459AB" w:rsidRPr="00EB5135" w:rsidRDefault="005459AB" w:rsidP="00E61692">
            <w:pPr>
              <w:spacing w:before="40" w:after="40"/>
              <w:jc w:val="center"/>
              <w:rPr>
                <w:color w:val="000000"/>
                <w:sz w:val="16"/>
                <w:szCs w:val="16"/>
              </w:rPr>
            </w:pPr>
          </w:p>
        </w:tc>
      </w:tr>
      <w:tr w:rsidR="005459AB" w:rsidRPr="00EB5135" w:rsidTr="00E61692">
        <w:trPr>
          <w:trHeight w:val="661"/>
          <w:jc w:val="center"/>
        </w:trPr>
        <w:tc>
          <w:tcPr>
            <w:tcW w:w="2307" w:type="dxa"/>
            <w:shd w:val="clear" w:color="auto" w:fill="auto"/>
            <w:noWrap/>
            <w:vAlign w:val="center"/>
          </w:tcPr>
          <w:p w:rsidR="005459AB" w:rsidRPr="00EB5135" w:rsidRDefault="005459AB" w:rsidP="00E61692">
            <w:pPr>
              <w:spacing w:before="40" w:after="40"/>
              <w:rPr>
                <w:color w:val="000000"/>
                <w:sz w:val="16"/>
                <w:szCs w:val="16"/>
              </w:rPr>
            </w:pPr>
            <w:r w:rsidRPr="00EB5135">
              <w:rPr>
                <w:sz w:val="16"/>
                <w:szCs w:val="16"/>
              </w:rPr>
              <w:t>Purchase and integrate Access Governance solution</w:t>
            </w: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8" w:type="dxa"/>
            <w:shd w:val="clear" w:color="auto" w:fill="auto"/>
            <w:noWrap/>
            <w:vAlign w:val="bottom"/>
          </w:tcPr>
          <w:p w:rsidR="005459AB" w:rsidRPr="00EB5135" w:rsidRDefault="005459AB" w:rsidP="00E61692">
            <w:pPr>
              <w:spacing w:before="40" w:after="40"/>
              <w:rPr>
                <w:color w:val="000000"/>
                <w:sz w:val="16"/>
                <w:szCs w:val="16"/>
              </w:rPr>
            </w:pPr>
          </w:p>
        </w:tc>
        <w:tc>
          <w:tcPr>
            <w:tcW w:w="520"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1"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4"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53" w:type="dxa"/>
            <w:gridSpan w:val="2"/>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40" w:type="dxa"/>
            <w:vAlign w:val="center"/>
          </w:tcPr>
          <w:p w:rsidR="005459AB" w:rsidRPr="00EB5135" w:rsidRDefault="005459AB" w:rsidP="00E61692">
            <w:pPr>
              <w:spacing w:before="40" w:after="40"/>
              <w:jc w:val="center"/>
              <w:rPr>
                <w:color w:val="000000"/>
                <w:sz w:val="16"/>
                <w:szCs w:val="16"/>
              </w:rPr>
            </w:pPr>
          </w:p>
        </w:tc>
        <w:tc>
          <w:tcPr>
            <w:tcW w:w="501" w:type="dxa"/>
          </w:tcPr>
          <w:p w:rsidR="005459AB" w:rsidRPr="00EB5135" w:rsidRDefault="005459AB" w:rsidP="00E61692">
            <w:pPr>
              <w:spacing w:before="40" w:after="40"/>
              <w:jc w:val="center"/>
              <w:rPr>
                <w:color w:val="000000"/>
                <w:sz w:val="16"/>
                <w:szCs w:val="16"/>
              </w:rPr>
            </w:pPr>
          </w:p>
        </w:tc>
        <w:tc>
          <w:tcPr>
            <w:tcW w:w="540" w:type="dxa"/>
          </w:tcPr>
          <w:p w:rsidR="005459AB" w:rsidRPr="00EB5135" w:rsidRDefault="005459AB" w:rsidP="00E61692">
            <w:pPr>
              <w:spacing w:before="40" w:after="40"/>
              <w:jc w:val="center"/>
              <w:rPr>
                <w:color w:val="000000"/>
                <w:sz w:val="16"/>
                <w:szCs w:val="16"/>
              </w:rPr>
            </w:pPr>
          </w:p>
        </w:tc>
      </w:tr>
      <w:tr w:rsidR="005459AB" w:rsidRPr="00EB5135" w:rsidTr="00E61692">
        <w:trPr>
          <w:trHeight w:val="661"/>
          <w:jc w:val="center"/>
        </w:trPr>
        <w:tc>
          <w:tcPr>
            <w:tcW w:w="2307" w:type="dxa"/>
            <w:shd w:val="clear" w:color="auto" w:fill="auto"/>
            <w:noWrap/>
            <w:vAlign w:val="center"/>
          </w:tcPr>
          <w:p w:rsidR="005459AB" w:rsidRPr="00EB5135" w:rsidRDefault="005459AB" w:rsidP="00E61692">
            <w:pPr>
              <w:spacing w:before="40" w:after="40"/>
              <w:rPr>
                <w:color w:val="000000"/>
                <w:sz w:val="16"/>
                <w:szCs w:val="16"/>
              </w:rPr>
            </w:pPr>
            <w:r w:rsidRPr="00EB5135">
              <w:rPr>
                <w:sz w:val="16"/>
                <w:szCs w:val="16"/>
              </w:rPr>
              <w:t>Internal PKI Solution</w:t>
            </w: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7" w:type="dxa"/>
            <w:shd w:val="clear" w:color="auto" w:fill="auto"/>
            <w:noWrap/>
            <w:vAlign w:val="bottom"/>
          </w:tcPr>
          <w:p w:rsidR="005459AB" w:rsidRPr="00EB5135" w:rsidRDefault="005459AB" w:rsidP="00E61692">
            <w:pPr>
              <w:spacing w:before="40" w:after="40"/>
              <w:rPr>
                <w:color w:val="000000"/>
                <w:sz w:val="16"/>
                <w:szCs w:val="16"/>
              </w:rPr>
            </w:pPr>
          </w:p>
        </w:tc>
        <w:tc>
          <w:tcPr>
            <w:tcW w:w="518" w:type="dxa"/>
            <w:shd w:val="clear" w:color="auto" w:fill="auto"/>
            <w:noWrap/>
            <w:vAlign w:val="bottom"/>
          </w:tcPr>
          <w:p w:rsidR="005459AB" w:rsidRPr="00EB5135" w:rsidRDefault="005459AB" w:rsidP="00E61692">
            <w:pPr>
              <w:spacing w:before="40" w:after="40"/>
              <w:rPr>
                <w:color w:val="000000"/>
                <w:sz w:val="16"/>
                <w:szCs w:val="16"/>
              </w:rPr>
            </w:pPr>
          </w:p>
        </w:tc>
        <w:tc>
          <w:tcPr>
            <w:tcW w:w="520"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1"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2"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74"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18" w:type="dxa"/>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53" w:type="dxa"/>
            <w:gridSpan w:val="2"/>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40" w:type="dxa"/>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01" w:type="dxa"/>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540" w:type="dxa"/>
            <w:vAlign w:val="center"/>
          </w:tcPr>
          <w:p w:rsidR="005459AB" w:rsidRPr="00EB5135" w:rsidRDefault="005459AB" w:rsidP="00E61692">
            <w:pPr>
              <w:spacing w:before="40" w:after="40"/>
              <w:rPr>
                <w:color w:val="000000"/>
                <w:sz w:val="16"/>
                <w:szCs w:val="16"/>
              </w:rPr>
            </w:pPr>
          </w:p>
        </w:tc>
      </w:tr>
    </w:tbl>
    <w:p w:rsidR="005459AB" w:rsidRPr="00EB5135" w:rsidRDefault="005459AB" w:rsidP="005459AB">
      <w:pPr>
        <w:spacing w:after="200" w:line="276" w:lineRule="auto"/>
        <w:rPr>
          <w:sz w:val="20"/>
          <w:szCs w:val="24"/>
        </w:rPr>
      </w:pPr>
    </w:p>
    <w:p w:rsidR="005459AB" w:rsidRDefault="005459AB" w:rsidP="005459AB">
      <w:pPr>
        <w:rPr>
          <w:b/>
        </w:rPr>
      </w:pPr>
      <w:r>
        <w:rPr>
          <w:b/>
        </w:rPr>
        <w:br w:type="page"/>
      </w:r>
    </w:p>
    <w:p w:rsidR="005459AB" w:rsidRPr="00EB5135" w:rsidRDefault="005459AB" w:rsidP="005459AB">
      <w:pPr>
        <w:rPr>
          <w:b/>
        </w:rPr>
      </w:pPr>
      <w:r w:rsidRPr="00EB5135">
        <w:rPr>
          <w:b/>
        </w:rPr>
        <w:lastRenderedPageBreak/>
        <w:t>ICT-RELATED PROJECTS</w:t>
      </w:r>
    </w:p>
    <w:p w:rsidR="005459AB" w:rsidRPr="00EB5135" w:rsidRDefault="005459AB" w:rsidP="005459AB">
      <w:pPr>
        <w:rPr>
          <w:sz w:val="20"/>
          <w:szCs w:val="24"/>
        </w:rPr>
      </w:pPr>
    </w:p>
    <w:p w:rsidR="005459AB" w:rsidRPr="002D4335" w:rsidRDefault="005459AB" w:rsidP="002D4335">
      <w:pPr>
        <w:pStyle w:val="StyleHeading4"/>
        <w:rPr>
          <w:lang w:val="fr-FR"/>
        </w:rPr>
      </w:pPr>
      <w:bookmarkStart w:id="215" w:name="_Toc454544509"/>
      <w:bookmarkStart w:id="216" w:name="_Toc422210524"/>
      <w:bookmarkStart w:id="217" w:name="_Toc482087972"/>
      <w:bookmarkStart w:id="218" w:name="_Toc482088038"/>
      <w:bookmarkStart w:id="219" w:name="_Toc482105841"/>
      <w:r w:rsidRPr="002D4335">
        <w:rPr>
          <w:lang w:val="fr-FR"/>
        </w:rPr>
        <w:t>PROJECT 2</w:t>
      </w:r>
      <w:r w:rsidRPr="002D4335">
        <w:rPr>
          <w:lang w:val="fr-FR"/>
        </w:rPr>
        <w:tab/>
        <w:t>ENTERPRISE CONTENT MANAGEMENT (ECM) IMPLEMENTATION (CMP 2)</w:t>
      </w:r>
      <w:bookmarkEnd w:id="215"/>
      <w:bookmarkEnd w:id="216"/>
      <w:bookmarkEnd w:id="217"/>
      <w:bookmarkEnd w:id="218"/>
      <w:bookmarkEnd w:id="219"/>
    </w:p>
    <w:p w:rsidR="005459AB" w:rsidRPr="00672878" w:rsidRDefault="005459AB" w:rsidP="005459AB">
      <w:pPr>
        <w:rPr>
          <w:b/>
          <w:sz w:val="20"/>
          <w:lang w:val="fr-CH"/>
        </w:rPr>
      </w:pPr>
    </w:p>
    <w:p w:rsidR="005459AB" w:rsidRPr="00EB5135" w:rsidRDefault="005459AB" w:rsidP="005459AB">
      <w:pPr>
        <w:tabs>
          <w:tab w:val="left" w:pos="1843"/>
        </w:tabs>
        <w:rPr>
          <w:b/>
          <w:sz w:val="20"/>
        </w:rPr>
      </w:pPr>
      <w:r w:rsidRPr="00EB5135">
        <w:rPr>
          <w:b/>
          <w:sz w:val="20"/>
        </w:rPr>
        <w:t>Project Manager</w:t>
      </w:r>
      <w:r w:rsidRPr="00EB5135">
        <w:rPr>
          <w:b/>
          <w:sz w:val="20"/>
        </w:rPr>
        <w:tab/>
        <w:t>Mr. G. Beaver</w:t>
      </w:r>
    </w:p>
    <w:p w:rsidR="005459AB" w:rsidRPr="00EB5135" w:rsidRDefault="005459AB" w:rsidP="005459AB">
      <w:pPr>
        <w:rPr>
          <w:b/>
          <w:sz w:val="20"/>
        </w:rPr>
      </w:pPr>
    </w:p>
    <w:p w:rsidR="005459AB" w:rsidRPr="00EB5135" w:rsidRDefault="005459AB" w:rsidP="005459AB">
      <w:pPr>
        <w:rPr>
          <w:b/>
          <w:sz w:val="20"/>
        </w:rPr>
      </w:pPr>
    </w:p>
    <w:p w:rsidR="005459AB" w:rsidRPr="00EB5135" w:rsidRDefault="005459AB" w:rsidP="005459AB">
      <w:pPr>
        <w:rPr>
          <w:bCs/>
          <w:sz w:val="20"/>
        </w:rPr>
      </w:pPr>
      <w:r w:rsidRPr="00EB5135">
        <w:rPr>
          <w:bCs/>
          <w:sz w:val="20"/>
        </w:rPr>
        <w:t>EXPECTED RESULT</w:t>
      </w:r>
    </w:p>
    <w:p w:rsidR="005459AB" w:rsidRPr="00EB5135" w:rsidRDefault="005459AB" w:rsidP="005459AB">
      <w:pPr>
        <w:rPr>
          <w:bCs/>
          <w:sz w:val="20"/>
        </w:rPr>
      </w:pPr>
    </w:p>
    <w:p w:rsidR="005459AB" w:rsidRPr="00EB5135" w:rsidRDefault="005459AB" w:rsidP="005459AB">
      <w:pPr>
        <w:rPr>
          <w:bCs/>
          <w:sz w:val="20"/>
        </w:rPr>
      </w:pPr>
      <w:r w:rsidRPr="00EB5135">
        <w:rPr>
          <w:i/>
          <w:iCs/>
          <w:sz w:val="20"/>
        </w:rPr>
        <w:t>IX.2 An agile and smooth functioning Secretariat with a well-managed and appropriately skilled workforce which is effectively delivering results</w:t>
      </w:r>
    </w:p>
    <w:p w:rsidR="005459AB" w:rsidRPr="00EB5135" w:rsidRDefault="005459AB" w:rsidP="005459AB">
      <w:pPr>
        <w:rPr>
          <w:bCs/>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OBJECTIVES, SCOPE AND APPROACH- BACKGROUND</w:t>
      </w:r>
    </w:p>
    <w:p w:rsidR="005459AB" w:rsidRPr="00EB5135" w:rsidRDefault="005459AB" w:rsidP="005459AB">
      <w:pPr>
        <w:rPr>
          <w:bCs/>
          <w:sz w:val="20"/>
        </w:rPr>
      </w:pPr>
    </w:p>
    <w:p w:rsidR="005459AB" w:rsidRPr="00EB5135" w:rsidRDefault="005459AB" w:rsidP="005459AB">
      <w:pPr>
        <w:numPr>
          <w:ilvl w:val="0"/>
          <w:numId w:val="162"/>
        </w:numPr>
        <w:spacing w:after="220"/>
        <w:ind w:left="0" w:firstLine="0"/>
        <w:jc w:val="both"/>
        <w:rPr>
          <w:iCs/>
          <w:sz w:val="20"/>
        </w:rPr>
      </w:pPr>
      <w:r w:rsidRPr="00EB5135">
        <w:rPr>
          <w:iCs/>
          <w:sz w:val="20"/>
        </w:rPr>
        <w:t xml:space="preserve">The project is to introduce a central enterprise repository to store documents.  This will enable users to work together (collaborate) on document creation, to search and access information more easily, and will allow documents to be linked to transactions in the ERP system as required. </w:t>
      </w:r>
    </w:p>
    <w:p w:rsidR="005459AB" w:rsidRPr="00EB5135" w:rsidRDefault="005459AB" w:rsidP="005459AB">
      <w:pPr>
        <w:numPr>
          <w:ilvl w:val="0"/>
          <w:numId w:val="162"/>
        </w:numPr>
        <w:spacing w:after="220"/>
        <w:ind w:left="0" w:firstLine="0"/>
        <w:jc w:val="both"/>
        <w:rPr>
          <w:iCs/>
          <w:sz w:val="20"/>
        </w:rPr>
      </w:pPr>
      <w:r w:rsidRPr="00EB5135">
        <w:rPr>
          <w:iCs/>
          <w:sz w:val="20"/>
        </w:rPr>
        <w:t>During the planning phase of the implementation of the ECM project, changes to the approach and scope were proposed whilst maintaining the original objectives.  These changes to approach and scope serve to further increase the probability of successful delivery of both the organizational changes and technical implementation elements of ECM.  The revised approach is based upon a phased implementation with a number of ‘early wins’ (detailed below), where business benefits will be realized by specific business sectors, through the automation of a number of their document- centric processes, prior to the corporate level deployment of ECM.</w:t>
      </w:r>
    </w:p>
    <w:p w:rsidR="005459AB" w:rsidRPr="00EB5135" w:rsidRDefault="005459AB" w:rsidP="005459AB">
      <w:pPr>
        <w:numPr>
          <w:ilvl w:val="0"/>
          <w:numId w:val="162"/>
        </w:numPr>
        <w:spacing w:after="220"/>
        <w:ind w:left="0" w:firstLine="0"/>
        <w:jc w:val="both"/>
        <w:rPr>
          <w:iCs/>
          <w:sz w:val="20"/>
        </w:rPr>
      </w:pPr>
      <w:r w:rsidRPr="00EB5135">
        <w:rPr>
          <w:iCs/>
          <w:sz w:val="20"/>
        </w:rPr>
        <w:t>The objectives of the ECM project are:</w:t>
      </w:r>
    </w:p>
    <w:p w:rsidR="005459AB" w:rsidRPr="00EB5135" w:rsidRDefault="005459AB" w:rsidP="005459AB">
      <w:pPr>
        <w:pStyle w:val="ListParagraph"/>
        <w:numPr>
          <w:ilvl w:val="0"/>
          <w:numId w:val="142"/>
        </w:numPr>
        <w:spacing w:after="120"/>
        <w:ind w:left="1134" w:hanging="567"/>
        <w:jc w:val="both"/>
      </w:pPr>
      <w:r w:rsidRPr="00EB5135">
        <w:t>The implementation of an organizational wide system for the storage, retrieval and management of WIPO documents, records and archives (the ECM application);</w:t>
      </w:r>
    </w:p>
    <w:p w:rsidR="005459AB" w:rsidRPr="00EB5135" w:rsidRDefault="005459AB" w:rsidP="005459AB">
      <w:pPr>
        <w:pStyle w:val="ListParagraph"/>
        <w:numPr>
          <w:ilvl w:val="0"/>
          <w:numId w:val="142"/>
        </w:numPr>
        <w:spacing w:after="120"/>
        <w:ind w:left="1134" w:hanging="567"/>
        <w:jc w:val="both"/>
      </w:pPr>
      <w:r w:rsidRPr="00EB5135">
        <w:t>The implementation of process-specific configurations of the ECM Processes within the ECM Application to support content rich business processes.  These processes may be sector specific or organizational wide;</w:t>
      </w:r>
    </w:p>
    <w:p w:rsidR="005459AB" w:rsidRPr="00EB5135" w:rsidRDefault="005459AB" w:rsidP="005459AB">
      <w:pPr>
        <w:pStyle w:val="ListParagraph"/>
        <w:numPr>
          <w:ilvl w:val="0"/>
          <w:numId w:val="142"/>
        </w:numPr>
        <w:spacing w:after="120"/>
        <w:ind w:left="1134" w:hanging="567"/>
        <w:jc w:val="both"/>
      </w:pPr>
      <w:r w:rsidRPr="00EB5135">
        <w:t>Integration where required, with the sub components of the ERP, to allow the linkage of supporting content (held in ECM) to transactional records (held in ERP) where the business processes implemented in ERP require;</w:t>
      </w:r>
    </w:p>
    <w:p w:rsidR="005459AB" w:rsidRPr="00EB5135" w:rsidRDefault="005459AB" w:rsidP="005459AB">
      <w:pPr>
        <w:pStyle w:val="ListParagraph"/>
        <w:numPr>
          <w:ilvl w:val="0"/>
          <w:numId w:val="142"/>
        </w:numPr>
        <w:spacing w:after="120"/>
        <w:ind w:left="1134" w:hanging="567"/>
        <w:jc w:val="both"/>
      </w:pPr>
      <w:r w:rsidRPr="00EB5135">
        <w:t>The ECM application and supporting infrastructure will be hosted and managed in a manner to meet the service availability and security objectives of such a system based upon its business criticality;</w:t>
      </w:r>
    </w:p>
    <w:p w:rsidR="005459AB" w:rsidRPr="00EB5135" w:rsidRDefault="005459AB" w:rsidP="005459AB">
      <w:pPr>
        <w:pStyle w:val="ListParagraph"/>
        <w:numPr>
          <w:ilvl w:val="0"/>
          <w:numId w:val="142"/>
        </w:numPr>
        <w:spacing w:after="120"/>
        <w:ind w:left="1134" w:hanging="567"/>
        <w:jc w:val="both"/>
      </w:pPr>
      <w:r w:rsidRPr="00EB5135">
        <w:t>The implementation of the records and archives components of the ECM application and supporting processes will be compliant with the WIPO Records Management and Archiving Policy (OI 15/2013);</w:t>
      </w:r>
    </w:p>
    <w:p w:rsidR="005459AB" w:rsidRPr="00EB5135" w:rsidRDefault="005459AB" w:rsidP="005459AB">
      <w:pPr>
        <w:pStyle w:val="ListParagraph"/>
        <w:numPr>
          <w:ilvl w:val="0"/>
          <w:numId w:val="142"/>
        </w:numPr>
        <w:spacing w:after="120"/>
        <w:ind w:left="1134" w:hanging="567"/>
        <w:jc w:val="both"/>
      </w:pPr>
      <w:r w:rsidRPr="00EB5135">
        <w:t>End users will be trained in the use of the system, as well as the processes and procedures to ensure ongoing operational compliance with WIPO OI 15/2013 (ECM processes);</w:t>
      </w:r>
    </w:p>
    <w:p w:rsidR="005459AB" w:rsidRPr="00EB5135" w:rsidRDefault="005459AB" w:rsidP="005459AB">
      <w:pPr>
        <w:pStyle w:val="ListParagraph"/>
        <w:numPr>
          <w:ilvl w:val="0"/>
          <w:numId w:val="142"/>
        </w:numPr>
        <w:spacing w:after="120"/>
        <w:ind w:left="1134" w:hanging="567"/>
        <w:jc w:val="both"/>
      </w:pPr>
      <w:r w:rsidRPr="00EB5135">
        <w:t>The system will implement sufficient security controls to maintain compliance with the WIPO Security policies;  and</w:t>
      </w:r>
    </w:p>
    <w:p w:rsidR="005459AB" w:rsidRPr="00EB5135" w:rsidRDefault="005459AB" w:rsidP="005459AB">
      <w:pPr>
        <w:pStyle w:val="ListParagraph"/>
        <w:numPr>
          <w:ilvl w:val="0"/>
          <w:numId w:val="142"/>
        </w:numPr>
        <w:spacing w:after="120"/>
        <w:ind w:left="1134" w:hanging="567"/>
        <w:jc w:val="both"/>
      </w:pPr>
      <w:r w:rsidRPr="00EB5135">
        <w:t>The ECM Application design, license procurement, implementation, base configuration, individual ‘early win’ project specific configurations, full organizational wide base ECM capability, user training and transition top live operation will be delivered within the budget allocated to the project under the Capital Master Plan (see WO/PBC/21/18, July 31,2013).</w:t>
      </w:r>
    </w:p>
    <w:p w:rsidR="005459AB" w:rsidRPr="00EB5135" w:rsidRDefault="005459AB" w:rsidP="005459AB">
      <w:pPr>
        <w:jc w:val="both"/>
        <w:rPr>
          <w:sz w:val="20"/>
        </w:rPr>
      </w:pPr>
    </w:p>
    <w:p w:rsidR="005459AB" w:rsidRPr="00DA6340" w:rsidRDefault="005459AB" w:rsidP="005459AB">
      <w:pPr>
        <w:keepNext/>
        <w:keepLines/>
        <w:numPr>
          <w:ilvl w:val="0"/>
          <w:numId w:val="162"/>
        </w:numPr>
        <w:spacing w:after="220"/>
        <w:ind w:left="0" w:firstLine="0"/>
        <w:jc w:val="both"/>
        <w:rPr>
          <w:iCs/>
          <w:sz w:val="20"/>
        </w:rPr>
      </w:pPr>
      <w:r w:rsidRPr="00DA6340">
        <w:rPr>
          <w:iCs/>
          <w:sz w:val="20"/>
        </w:rPr>
        <w:lastRenderedPageBreak/>
        <w:t>The project will be broken down into a number of phases/sub-projects, each delivering a set of business benefits to one or more business areas.  Each sub-project will include:</w:t>
      </w:r>
    </w:p>
    <w:p w:rsidR="005459AB" w:rsidRPr="00EB5135" w:rsidRDefault="005459AB" w:rsidP="005459AB">
      <w:pPr>
        <w:keepNext/>
        <w:keepLines/>
        <w:tabs>
          <w:tab w:val="left" w:pos="567"/>
        </w:tabs>
        <w:jc w:val="both"/>
        <w:rPr>
          <w:sz w:val="20"/>
        </w:rPr>
      </w:pPr>
    </w:p>
    <w:p w:rsidR="005459AB" w:rsidRPr="00EB5135" w:rsidRDefault="005459AB" w:rsidP="005459AB">
      <w:pPr>
        <w:pStyle w:val="ListParagraph"/>
        <w:keepNext/>
        <w:keepLines/>
        <w:numPr>
          <w:ilvl w:val="0"/>
          <w:numId w:val="142"/>
        </w:numPr>
        <w:spacing w:after="120"/>
        <w:ind w:left="1134" w:hanging="567"/>
        <w:jc w:val="both"/>
      </w:pPr>
      <w:r w:rsidRPr="00EB5135">
        <w:t>business analysis required to specify the business process which the ECM solution will support;</w:t>
      </w:r>
    </w:p>
    <w:p w:rsidR="005459AB" w:rsidRPr="00EB5135" w:rsidRDefault="005459AB" w:rsidP="005459AB">
      <w:pPr>
        <w:pStyle w:val="ListParagraph"/>
        <w:numPr>
          <w:ilvl w:val="0"/>
          <w:numId w:val="142"/>
        </w:numPr>
        <w:spacing w:after="120"/>
        <w:ind w:left="1134" w:hanging="567"/>
        <w:jc w:val="both"/>
      </w:pPr>
      <w:r w:rsidRPr="00EB5135">
        <w:t>the identification and documentation of the interfaces to existing systems, including the ERP system where required;</w:t>
      </w:r>
    </w:p>
    <w:p w:rsidR="005459AB" w:rsidRPr="00EB5135" w:rsidRDefault="005459AB" w:rsidP="005459AB">
      <w:pPr>
        <w:pStyle w:val="ListParagraph"/>
        <w:numPr>
          <w:ilvl w:val="0"/>
          <w:numId w:val="142"/>
        </w:numPr>
        <w:spacing w:after="120"/>
        <w:ind w:left="1134" w:hanging="567"/>
        <w:jc w:val="both"/>
      </w:pPr>
      <w:r w:rsidRPr="00EB5135">
        <w:t>the design of the ECM configuration based upon the business process;</w:t>
      </w:r>
    </w:p>
    <w:p w:rsidR="005459AB" w:rsidRPr="00EB5135" w:rsidRDefault="005459AB" w:rsidP="005459AB">
      <w:pPr>
        <w:pStyle w:val="ListParagraph"/>
        <w:numPr>
          <w:ilvl w:val="0"/>
          <w:numId w:val="142"/>
        </w:numPr>
        <w:spacing w:after="120"/>
        <w:ind w:left="1134" w:hanging="567"/>
        <w:jc w:val="both"/>
      </w:pPr>
      <w:r w:rsidRPr="00EB5135">
        <w:t>the implementation of the ECM system configuration to support the business process;</w:t>
      </w:r>
    </w:p>
    <w:p w:rsidR="005459AB" w:rsidRPr="00EB5135" w:rsidRDefault="005459AB" w:rsidP="005459AB">
      <w:pPr>
        <w:pStyle w:val="ListParagraph"/>
        <w:numPr>
          <w:ilvl w:val="0"/>
          <w:numId w:val="142"/>
        </w:numPr>
        <w:spacing w:after="120"/>
        <w:ind w:left="1134" w:hanging="567"/>
        <w:jc w:val="both"/>
      </w:pPr>
      <w:r w:rsidRPr="00EB5135">
        <w:t>the system testing and user acceptance testing of the ECM system configuration to support the business process; and</w:t>
      </w:r>
    </w:p>
    <w:p w:rsidR="005459AB" w:rsidRPr="00EB5135" w:rsidRDefault="005459AB" w:rsidP="005459AB">
      <w:pPr>
        <w:pStyle w:val="ListParagraph"/>
        <w:numPr>
          <w:ilvl w:val="0"/>
          <w:numId w:val="142"/>
        </w:numPr>
        <w:spacing w:after="120"/>
        <w:ind w:left="1134" w:hanging="567"/>
        <w:jc w:val="both"/>
      </w:pPr>
      <w:r w:rsidRPr="00EB5135">
        <w:t>the training for the end-users on the business process specific ECM configuration.</w:t>
      </w:r>
    </w:p>
    <w:p w:rsidR="005459AB" w:rsidRPr="00EB5135" w:rsidRDefault="005459AB" w:rsidP="005459AB">
      <w:pPr>
        <w:jc w:val="both"/>
        <w:rPr>
          <w:sz w:val="20"/>
        </w:rPr>
      </w:pPr>
    </w:p>
    <w:p w:rsidR="005459AB" w:rsidRPr="00DA6340" w:rsidRDefault="005459AB" w:rsidP="005459AB">
      <w:pPr>
        <w:numPr>
          <w:ilvl w:val="0"/>
          <w:numId w:val="162"/>
        </w:numPr>
        <w:ind w:left="0" w:firstLine="0"/>
        <w:jc w:val="both"/>
        <w:rPr>
          <w:iCs/>
          <w:sz w:val="20"/>
        </w:rPr>
      </w:pPr>
      <w:r w:rsidRPr="00DA6340">
        <w:rPr>
          <w:iCs/>
          <w:sz w:val="20"/>
        </w:rPr>
        <w:t>The currently identified sub-projects in order of implementation</w:t>
      </w:r>
      <w:r w:rsidRPr="00DA6340">
        <w:rPr>
          <w:iCs/>
          <w:sz w:val="20"/>
          <w:vertAlign w:val="superscript"/>
        </w:rPr>
        <w:footnoteReference w:id="116"/>
      </w:r>
      <w:r w:rsidRPr="00DA6340">
        <w:rPr>
          <w:iCs/>
          <w:sz w:val="20"/>
          <w:vertAlign w:val="superscript"/>
        </w:rPr>
        <w:t xml:space="preserve"> </w:t>
      </w:r>
      <w:r w:rsidRPr="00DA6340">
        <w:rPr>
          <w:iCs/>
          <w:sz w:val="20"/>
        </w:rPr>
        <w:t>are:</w:t>
      </w:r>
    </w:p>
    <w:p w:rsidR="005459AB" w:rsidRPr="00DA6340" w:rsidRDefault="005459AB" w:rsidP="005459AB">
      <w:pPr>
        <w:tabs>
          <w:tab w:val="left" w:pos="567"/>
        </w:tabs>
        <w:jc w:val="both"/>
        <w:rPr>
          <w:sz w:val="20"/>
        </w:rPr>
      </w:pPr>
    </w:p>
    <w:p w:rsidR="005459AB" w:rsidRPr="00DA6340" w:rsidRDefault="005459AB" w:rsidP="005459AB">
      <w:pPr>
        <w:ind w:left="567"/>
        <w:contextualSpacing/>
        <w:jc w:val="both"/>
        <w:rPr>
          <w:bCs/>
          <w:sz w:val="20"/>
        </w:rPr>
      </w:pPr>
      <w:r w:rsidRPr="00EB5135">
        <w:rPr>
          <w:b/>
          <w:sz w:val="20"/>
        </w:rPr>
        <w:t xml:space="preserve">Corporate Records and Archives </w:t>
      </w:r>
      <w:r w:rsidRPr="00DA6340">
        <w:rPr>
          <w:bCs/>
          <w:sz w:val="20"/>
        </w:rPr>
        <w:t xml:space="preserve">– a sub-project to increase the functionality of the records and archive service, including the enhancement/replacement of their document scanning processes, as well as the implementation of an incoming and outgoing mail scanning and tracking process (scan and workflow), and the implementation of section level archiving based upon the WIPO records management policy (records &amp; archive management). </w:t>
      </w:r>
    </w:p>
    <w:p w:rsidR="005459AB" w:rsidRPr="00DA6340" w:rsidRDefault="005459AB" w:rsidP="005459AB">
      <w:pPr>
        <w:ind w:left="567"/>
        <w:contextualSpacing/>
        <w:jc w:val="both"/>
        <w:rPr>
          <w:bCs/>
          <w:sz w:val="20"/>
        </w:rPr>
      </w:pPr>
    </w:p>
    <w:p w:rsidR="005459AB" w:rsidRPr="00DA6340" w:rsidRDefault="005459AB" w:rsidP="005459AB">
      <w:pPr>
        <w:ind w:left="567"/>
        <w:contextualSpacing/>
        <w:jc w:val="both"/>
        <w:rPr>
          <w:b/>
          <w:sz w:val="20"/>
        </w:rPr>
      </w:pPr>
      <w:r w:rsidRPr="00EB5135">
        <w:rPr>
          <w:b/>
          <w:sz w:val="20"/>
        </w:rPr>
        <w:t xml:space="preserve">Translation request </w:t>
      </w:r>
      <w:r w:rsidRPr="00DA6340">
        <w:rPr>
          <w:bCs/>
          <w:sz w:val="20"/>
        </w:rPr>
        <w:t>– the automation of a document based workflow with tracking and reporting, for the allocation of documents to be translated by the Languages Division.</w:t>
      </w:r>
      <w:r w:rsidRPr="00DA6340">
        <w:rPr>
          <w:b/>
          <w:sz w:val="20"/>
        </w:rPr>
        <w:t xml:space="preserve"> </w:t>
      </w:r>
    </w:p>
    <w:p w:rsidR="005459AB" w:rsidRPr="00DA6340" w:rsidRDefault="005459AB" w:rsidP="005459AB">
      <w:pPr>
        <w:ind w:left="567"/>
        <w:contextualSpacing/>
        <w:jc w:val="both"/>
        <w:rPr>
          <w:bCs/>
          <w:sz w:val="20"/>
        </w:rPr>
      </w:pPr>
    </w:p>
    <w:p w:rsidR="005459AB" w:rsidRPr="00DA6340" w:rsidRDefault="005459AB" w:rsidP="005459AB">
      <w:pPr>
        <w:ind w:left="567"/>
        <w:contextualSpacing/>
        <w:jc w:val="both"/>
        <w:rPr>
          <w:bCs/>
          <w:sz w:val="20"/>
        </w:rPr>
      </w:pPr>
      <w:r w:rsidRPr="00EB5135">
        <w:rPr>
          <w:b/>
          <w:sz w:val="20"/>
        </w:rPr>
        <w:t xml:space="preserve">Mission Reports </w:t>
      </w:r>
      <w:r w:rsidRPr="00DA6340">
        <w:rPr>
          <w:bCs/>
          <w:sz w:val="20"/>
        </w:rPr>
        <w:t>– the management of the creation of mission reports (document management), the processes of review and publication of the mission report (work flow), and the searching of previous mission reports (search) based upon categorization (locations, personnel, topic and organizations visited).</w:t>
      </w:r>
    </w:p>
    <w:p w:rsidR="005459AB" w:rsidRPr="00DA6340" w:rsidRDefault="005459AB" w:rsidP="005459AB">
      <w:pPr>
        <w:ind w:left="567"/>
        <w:contextualSpacing/>
        <w:jc w:val="both"/>
        <w:rPr>
          <w:bCs/>
          <w:sz w:val="20"/>
        </w:rPr>
      </w:pPr>
    </w:p>
    <w:p w:rsidR="005459AB" w:rsidRPr="00DA6340" w:rsidRDefault="005459AB" w:rsidP="005459AB">
      <w:pPr>
        <w:ind w:left="567"/>
        <w:contextualSpacing/>
        <w:jc w:val="both"/>
        <w:rPr>
          <w:bCs/>
          <w:sz w:val="20"/>
        </w:rPr>
      </w:pPr>
      <w:r w:rsidRPr="00EB5135">
        <w:rPr>
          <w:b/>
          <w:sz w:val="20"/>
        </w:rPr>
        <w:t xml:space="preserve">Vendor and Contract Management System </w:t>
      </w:r>
      <w:r w:rsidRPr="00DA6340">
        <w:rPr>
          <w:bCs/>
          <w:sz w:val="20"/>
        </w:rPr>
        <w:t xml:space="preserve">– an ‘early win sub-project’ to implement a solution/processes to manage contract information, allowing for creation of contract documents (document management), the storage of documents related to a contract (case management), the reporting and alerting of events during the contract lifecycle (workflow and case management), and the searching against the contracts (search). </w:t>
      </w:r>
    </w:p>
    <w:p w:rsidR="005459AB" w:rsidRPr="00DA6340" w:rsidRDefault="005459AB" w:rsidP="005459AB">
      <w:pPr>
        <w:ind w:left="567"/>
        <w:contextualSpacing/>
        <w:jc w:val="both"/>
        <w:rPr>
          <w:bCs/>
          <w:sz w:val="20"/>
        </w:rPr>
      </w:pPr>
    </w:p>
    <w:p w:rsidR="005459AB" w:rsidRPr="00DA6340" w:rsidRDefault="005459AB" w:rsidP="005459AB">
      <w:pPr>
        <w:ind w:left="567"/>
        <w:contextualSpacing/>
        <w:jc w:val="both"/>
        <w:rPr>
          <w:bCs/>
          <w:sz w:val="20"/>
        </w:rPr>
      </w:pPr>
      <w:r w:rsidRPr="00EB5135">
        <w:rPr>
          <w:b/>
          <w:sz w:val="20"/>
        </w:rPr>
        <w:t xml:space="preserve">ODG Incoming Mail </w:t>
      </w:r>
      <w:r w:rsidRPr="00DA6340">
        <w:rPr>
          <w:bCs/>
          <w:sz w:val="20"/>
        </w:rPr>
        <w:t>– the scanning and document workflow of Incoming Mail for the Office of the Director General, with the links to the resulting response, with monitoring of progress to ensure that the response is completed and sent within the appropriate time frames.</w:t>
      </w:r>
    </w:p>
    <w:p w:rsidR="005459AB" w:rsidRPr="00DA6340" w:rsidRDefault="005459AB" w:rsidP="005459AB">
      <w:pPr>
        <w:ind w:left="567"/>
        <w:contextualSpacing/>
        <w:jc w:val="both"/>
        <w:rPr>
          <w:bCs/>
          <w:sz w:val="20"/>
        </w:rPr>
      </w:pPr>
    </w:p>
    <w:p w:rsidR="005459AB" w:rsidRPr="00DA6340" w:rsidRDefault="005459AB" w:rsidP="005459AB">
      <w:pPr>
        <w:ind w:left="567"/>
        <w:contextualSpacing/>
        <w:jc w:val="both"/>
        <w:rPr>
          <w:bCs/>
          <w:sz w:val="20"/>
        </w:rPr>
      </w:pPr>
      <w:r w:rsidRPr="00EB5135">
        <w:rPr>
          <w:b/>
          <w:sz w:val="20"/>
        </w:rPr>
        <w:t xml:space="preserve">Human Resources (Staff eFile) </w:t>
      </w:r>
      <w:r w:rsidRPr="00DA6340">
        <w:rPr>
          <w:bCs/>
          <w:sz w:val="20"/>
        </w:rPr>
        <w:t>– the creation of secure HR folders (cases) for each employee, to contain the electronic documents and records for that employee, with the inclusion of electronic scans of the existing paper records (imaging &amp; scanning).  HRMD staff will have the ability to search across the eFiles to identify and retrieve any required files (search).</w:t>
      </w:r>
    </w:p>
    <w:p w:rsidR="005459AB" w:rsidRPr="00DA6340" w:rsidRDefault="005459AB" w:rsidP="005459AB">
      <w:pPr>
        <w:ind w:left="567"/>
        <w:contextualSpacing/>
        <w:jc w:val="both"/>
        <w:rPr>
          <w:bCs/>
          <w:sz w:val="20"/>
        </w:rPr>
      </w:pPr>
    </w:p>
    <w:p w:rsidR="005459AB" w:rsidRPr="00DA6340" w:rsidRDefault="005459AB" w:rsidP="005459AB">
      <w:pPr>
        <w:ind w:left="567"/>
        <w:contextualSpacing/>
        <w:jc w:val="both"/>
        <w:rPr>
          <w:bCs/>
          <w:sz w:val="20"/>
        </w:rPr>
      </w:pPr>
      <w:r w:rsidRPr="00EB5135">
        <w:rPr>
          <w:b/>
          <w:sz w:val="20"/>
        </w:rPr>
        <w:t xml:space="preserve">Organizational wide ECM Capability </w:t>
      </w:r>
      <w:r w:rsidRPr="00DA6340">
        <w:rPr>
          <w:bCs/>
          <w:sz w:val="20"/>
        </w:rPr>
        <w:t>– the integration of ECM into the standard WIPO Corporate Desktop so allowing all WIPO users to perform Document Management (storage, categorization, search &amp; retrieval, and version control) on user, unit and organizational created content.  The content will include user desktop created content such as word processing files (e.g. Micr</w:t>
      </w:r>
      <w:r>
        <w:rPr>
          <w:bCs/>
          <w:sz w:val="20"/>
        </w:rPr>
        <w:t xml:space="preserve">osoft Word and PDF documents), </w:t>
      </w:r>
      <w:r w:rsidRPr="00DA6340">
        <w:rPr>
          <w:bCs/>
          <w:sz w:val="20"/>
        </w:rPr>
        <w:t>Spreadsheets (e.g. Microsoft Excel), presentations (e.g. Microsoft PowerPoint), diagrams (e.g. Microsoft visio), project plans (e.g. Microsoft Project) emails.</w:t>
      </w:r>
    </w:p>
    <w:p w:rsidR="005459AB" w:rsidRPr="00EB5135" w:rsidRDefault="005459AB" w:rsidP="005459AB">
      <w:pPr>
        <w:rPr>
          <w:bCs/>
          <w:sz w:val="20"/>
        </w:rPr>
      </w:pPr>
    </w:p>
    <w:p w:rsidR="005459AB" w:rsidRPr="00EB5135" w:rsidRDefault="005459AB" w:rsidP="005459AB">
      <w:pPr>
        <w:rPr>
          <w:bCs/>
          <w:sz w:val="20"/>
        </w:rPr>
      </w:pPr>
    </w:p>
    <w:p w:rsidR="005459AB" w:rsidRPr="00EB5135" w:rsidRDefault="005459AB" w:rsidP="005459AB">
      <w:pPr>
        <w:keepNext/>
        <w:keepLines/>
        <w:rPr>
          <w:bCs/>
          <w:sz w:val="20"/>
        </w:rPr>
      </w:pPr>
      <w:r w:rsidRPr="00EB5135">
        <w:rPr>
          <w:bCs/>
          <w:sz w:val="20"/>
        </w:rPr>
        <w:lastRenderedPageBreak/>
        <w:t>OVERVIEW OF PROGRESS IN 2016 (KEY MILESTONES)</w:t>
      </w:r>
    </w:p>
    <w:p w:rsidR="005459AB" w:rsidRPr="00EB5135" w:rsidRDefault="005459AB" w:rsidP="005459AB">
      <w:pPr>
        <w:keepNext/>
        <w:keepLines/>
        <w:rPr>
          <w:bCs/>
          <w:sz w:val="20"/>
        </w:rPr>
      </w:pPr>
    </w:p>
    <w:p w:rsidR="005459AB" w:rsidRPr="00F702B6" w:rsidRDefault="005459AB" w:rsidP="005459AB">
      <w:pPr>
        <w:keepNext/>
        <w:keepLines/>
        <w:numPr>
          <w:ilvl w:val="0"/>
          <w:numId w:val="162"/>
        </w:numPr>
        <w:ind w:left="0" w:firstLine="0"/>
        <w:jc w:val="both"/>
        <w:rPr>
          <w:iCs/>
          <w:sz w:val="20"/>
        </w:rPr>
      </w:pPr>
      <w:r w:rsidRPr="00F702B6">
        <w:rPr>
          <w:iCs/>
          <w:sz w:val="20"/>
        </w:rPr>
        <w:t>In 2016 the following progress was made:</w:t>
      </w:r>
    </w:p>
    <w:p w:rsidR="005459AB" w:rsidRPr="00EB5135" w:rsidRDefault="005459AB" w:rsidP="005459AB">
      <w:pPr>
        <w:keepNext/>
        <w:keepLines/>
        <w:jc w:val="both"/>
        <w:rPr>
          <w:bCs/>
          <w:sz w:val="20"/>
        </w:rPr>
      </w:pPr>
    </w:p>
    <w:p w:rsidR="005459AB" w:rsidRPr="00F702B6" w:rsidRDefault="005459AB" w:rsidP="005459AB">
      <w:pPr>
        <w:pStyle w:val="ListParagraph"/>
        <w:numPr>
          <w:ilvl w:val="0"/>
          <w:numId w:val="142"/>
        </w:numPr>
        <w:spacing w:after="120"/>
        <w:ind w:left="1134" w:hanging="567"/>
        <w:jc w:val="both"/>
      </w:pPr>
      <w:r w:rsidRPr="00F702B6">
        <w:t>Completed the procurement activities related to the Request for Proposal (RFP) for the appointment of a vendor for the provision of design, configuration, implementation and support services.  The RFP was issued in the first quarter of 2016, and the contract awarded to the successful vendor in July 2016;</w:t>
      </w:r>
    </w:p>
    <w:p w:rsidR="005459AB" w:rsidRPr="00F702B6" w:rsidRDefault="005459AB" w:rsidP="005459AB">
      <w:pPr>
        <w:pStyle w:val="ListParagraph"/>
        <w:numPr>
          <w:ilvl w:val="0"/>
          <w:numId w:val="142"/>
        </w:numPr>
        <w:spacing w:after="120"/>
        <w:ind w:left="1134" w:hanging="567"/>
        <w:jc w:val="both"/>
      </w:pPr>
      <w:r w:rsidRPr="00F702B6">
        <w:t>Selected and appointed the ECM Project Manager in March 2016;</w:t>
      </w:r>
    </w:p>
    <w:p w:rsidR="005459AB" w:rsidRPr="00F702B6" w:rsidRDefault="005459AB" w:rsidP="005459AB">
      <w:pPr>
        <w:pStyle w:val="ListParagraph"/>
        <w:numPr>
          <w:ilvl w:val="0"/>
          <w:numId w:val="142"/>
        </w:numPr>
        <w:spacing w:after="120"/>
        <w:ind w:left="1134" w:hanging="567"/>
        <w:jc w:val="both"/>
      </w:pPr>
      <w:r w:rsidRPr="00F702B6">
        <w:t>Completed the detailed planning for the specification, design and implementation of the ECM system with the appointed vendor, resulting in a slight re-prioritization of ‘early win projects’;</w:t>
      </w:r>
    </w:p>
    <w:p w:rsidR="005459AB" w:rsidRPr="00F702B6" w:rsidRDefault="005459AB" w:rsidP="005459AB">
      <w:pPr>
        <w:pStyle w:val="ListParagraph"/>
        <w:numPr>
          <w:ilvl w:val="0"/>
          <w:numId w:val="142"/>
        </w:numPr>
        <w:spacing w:after="120"/>
        <w:ind w:left="1134" w:hanging="567"/>
        <w:jc w:val="both"/>
      </w:pPr>
      <w:r w:rsidRPr="00F702B6">
        <w:t>Delivered the specification and design of the Acceptance and Production environments in October 2016 and started the ICT ECM infrastructure build in November 2016.</w:t>
      </w:r>
    </w:p>
    <w:p w:rsidR="005459AB" w:rsidRPr="00EB5135" w:rsidRDefault="005459AB" w:rsidP="005459AB">
      <w:pPr>
        <w:jc w:val="both"/>
        <w:rPr>
          <w:bCs/>
          <w:sz w:val="20"/>
        </w:rPr>
      </w:pPr>
    </w:p>
    <w:p w:rsidR="005459AB" w:rsidRPr="00F702B6" w:rsidRDefault="005459AB" w:rsidP="005459AB">
      <w:pPr>
        <w:keepNext/>
        <w:keepLines/>
        <w:numPr>
          <w:ilvl w:val="0"/>
          <w:numId w:val="162"/>
        </w:numPr>
        <w:ind w:left="0" w:firstLine="0"/>
        <w:jc w:val="both"/>
        <w:rPr>
          <w:iCs/>
          <w:sz w:val="20"/>
        </w:rPr>
      </w:pPr>
      <w:r w:rsidRPr="00F702B6">
        <w:rPr>
          <w:iCs/>
          <w:sz w:val="20"/>
        </w:rPr>
        <w:t xml:space="preserve">The selection and appointment of the vendor took longer than expected, resulting in a delay in the project schedule.  The benefits realization schedule and project timeline were updated accordingly.  </w:t>
      </w:r>
    </w:p>
    <w:p w:rsidR="005459AB" w:rsidRDefault="005459AB" w:rsidP="005459AB">
      <w:pPr>
        <w:rPr>
          <w:bCs/>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BENEFITS REALIZATION</w:t>
      </w:r>
    </w:p>
    <w:p w:rsidR="005459AB" w:rsidRPr="00EB5135" w:rsidRDefault="005459AB" w:rsidP="005459AB">
      <w:pPr>
        <w:tabs>
          <w:tab w:val="left" w:pos="567"/>
        </w:tabs>
        <w:jc w:val="both"/>
        <w:rPr>
          <w:sz w:val="20"/>
        </w:rPr>
      </w:pPr>
    </w:p>
    <w:tbl>
      <w:tblPr>
        <w:tblW w:w="45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179"/>
        <w:gridCol w:w="4179"/>
      </w:tblGrid>
      <w:tr w:rsidR="005459AB" w:rsidRPr="00EB5135" w:rsidTr="00E61692">
        <w:trPr>
          <w:trHeight w:val="868"/>
          <w:tblHeader/>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jc w:val="center"/>
              <w:rPr>
                <w:b/>
                <w:bCs/>
                <w:sz w:val="16"/>
                <w:szCs w:val="16"/>
              </w:rPr>
            </w:pPr>
            <w:r w:rsidRPr="00EB5135">
              <w:rPr>
                <w:b/>
                <w:bCs/>
                <w:sz w:val="16"/>
                <w:szCs w:val="16"/>
              </w:rPr>
              <w:t>Expected Benefits</w:t>
            </w:r>
          </w:p>
          <w:p w:rsidR="005459AB" w:rsidRPr="00EB5135" w:rsidRDefault="005459AB" w:rsidP="00E61692">
            <w:pPr>
              <w:jc w:val="center"/>
              <w:rPr>
                <w:b/>
                <w:bCs/>
                <w:sz w:val="16"/>
                <w:szCs w:val="16"/>
              </w:rPr>
            </w:pPr>
            <w:r w:rsidRPr="00EB5135">
              <w:rPr>
                <w:b/>
                <w:bCs/>
                <w:sz w:val="16"/>
                <w:szCs w:val="16"/>
              </w:rPr>
              <w:t>2017</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jc w:val="center"/>
              <w:rPr>
                <w:b/>
                <w:bCs/>
                <w:sz w:val="16"/>
                <w:szCs w:val="16"/>
              </w:rPr>
            </w:pPr>
            <w:r w:rsidRPr="00EB5135">
              <w:rPr>
                <w:b/>
                <w:bCs/>
                <w:sz w:val="16"/>
                <w:szCs w:val="16"/>
              </w:rPr>
              <w:t>Expected Benefits</w:t>
            </w:r>
          </w:p>
          <w:p w:rsidR="005459AB" w:rsidRPr="00EB5135" w:rsidRDefault="005459AB" w:rsidP="00E61692">
            <w:pPr>
              <w:jc w:val="center"/>
              <w:rPr>
                <w:b/>
                <w:bCs/>
                <w:sz w:val="16"/>
                <w:szCs w:val="16"/>
              </w:rPr>
            </w:pPr>
            <w:r w:rsidRPr="00EB5135">
              <w:rPr>
                <w:b/>
                <w:bCs/>
                <w:sz w:val="16"/>
                <w:szCs w:val="16"/>
              </w:rPr>
              <w:t>2018</w:t>
            </w:r>
          </w:p>
        </w:tc>
      </w:tr>
      <w:tr w:rsidR="005459AB" w:rsidRPr="00EB5135" w:rsidTr="00E61692">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5459AB" w:rsidRPr="00EB5135" w:rsidRDefault="005459AB" w:rsidP="00E61692">
            <w:pPr>
              <w:rPr>
                <w:b/>
                <w:bCs/>
                <w:i/>
                <w:iCs/>
                <w:sz w:val="16"/>
                <w:szCs w:val="16"/>
              </w:rPr>
            </w:pPr>
            <w:r w:rsidRPr="00EB5135">
              <w:rPr>
                <w:b/>
                <w:bCs/>
                <w:i/>
                <w:iCs/>
                <w:sz w:val="16"/>
                <w:szCs w:val="16"/>
              </w:rPr>
              <w:t>Following the enhancement of  the Corporate Records and Archives:</w:t>
            </w:r>
          </w:p>
          <w:p w:rsidR="005459AB" w:rsidRPr="00EB5135" w:rsidRDefault="005459AB" w:rsidP="00E61692">
            <w:pPr>
              <w:rPr>
                <w:sz w:val="16"/>
                <w:szCs w:val="24"/>
              </w:rPr>
            </w:pPr>
            <w:r w:rsidRPr="00EB5135">
              <w:rPr>
                <w:sz w:val="16"/>
                <w:szCs w:val="24"/>
              </w:rPr>
              <w:t>An ‘early win’ benefit will be more efficient document scanning processes</w:t>
            </w:r>
            <w:r w:rsidRPr="00EB5135">
              <w:rPr>
                <w:sz w:val="16"/>
              </w:rPr>
              <w:t xml:space="preserve"> </w:t>
            </w:r>
            <w:r w:rsidRPr="00EB5135">
              <w:rPr>
                <w:sz w:val="16"/>
                <w:szCs w:val="24"/>
              </w:rPr>
              <w:t>including for incoming mail scanning, resulting in a reduction in staff time required.</w:t>
            </w:r>
          </w:p>
          <w:p w:rsidR="005459AB" w:rsidRPr="00EB5135" w:rsidRDefault="005459AB" w:rsidP="00E61692">
            <w:pPr>
              <w:rPr>
                <w:sz w:val="16"/>
                <w:szCs w:val="24"/>
              </w:rPr>
            </w:pPr>
          </w:p>
          <w:p w:rsidR="005459AB" w:rsidRPr="00EB5135" w:rsidRDefault="005459AB" w:rsidP="00E61692">
            <w:pPr>
              <w:rPr>
                <w:sz w:val="16"/>
                <w:szCs w:val="24"/>
              </w:rPr>
            </w:pPr>
            <w:r w:rsidRPr="00EB5135">
              <w:rPr>
                <w:sz w:val="16"/>
                <w:szCs w:val="24"/>
              </w:rPr>
              <w:t>The longer-term benefits will be realized following the operational deployment of the Organizational wide ECM configuration in 2018.</w:t>
            </w:r>
          </w:p>
          <w:p w:rsidR="005459AB" w:rsidRPr="00EB5135" w:rsidRDefault="005459AB" w:rsidP="00E61692">
            <w:pPr>
              <w:rPr>
                <w:b/>
                <w:bCs/>
                <w:i/>
                <w:iCs/>
                <w:sz w:val="16"/>
                <w:szCs w:val="16"/>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5459AB" w:rsidRPr="00EB5135" w:rsidRDefault="005459AB" w:rsidP="00E61692">
            <w:pPr>
              <w:rPr>
                <w:b/>
                <w:bCs/>
                <w:i/>
                <w:iCs/>
                <w:sz w:val="16"/>
                <w:szCs w:val="16"/>
              </w:rPr>
            </w:pPr>
            <w:r w:rsidRPr="00EB5135">
              <w:rPr>
                <w:b/>
                <w:bCs/>
                <w:i/>
                <w:iCs/>
                <w:sz w:val="16"/>
                <w:szCs w:val="16"/>
              </w:rPr>
              <w:t>Following the operational deployment of the electronic HR staff record ECM system configuration</w:t>
            </w:r>
          </w:p>
          <w:p w:rsidR="005459AB" w:rsidRPr="00EB5135" w:rsidRDefault="005459AB" w:rsidP="00E61692">
            <w:pPr>
              <w:ind w:left="35"/>
              <w:contextualSpacing/>
              <w:rPr>
                <w:sz w:val="16"/>
              </w:rPr>
            </w:pPr>
            <w:r w:rsidRPr="00EB5135">
              <w:rPr>
                <w:sz w:val="16"/>
              </w:rPr>
              <w:t>The HR Management Department will have a single repository for the storage of documents relating to staff, covering both historical documents, which will be scanned, as well as the capture of newly created documents.  This will result in:</w:t>
            </w:r>
          </w:p>
          <w:p w:rsidR="005459AB" w:rsidRPr="00EB5135" w:rsidRDefault="005459AB" w:rsidP="005459AB">
            <w:pPr>
              <w:numPr>
                <w:ilvl w:val="0"/>
                <w:numId w:val="144"/>
              </w:numPr>
              <w:ind w:left="318" w:hanging="283"/>
              <w:contextualSpacing/>
              <w:rPr>
                <w:sz w:val="16"/>
              </w:rPr>
            </w:pPr>
            <w:r w:rsidRPr="00EB5135">
              <w:rPr>
                <w:sz w:val="16"/>
              </w:rPr>
              <w:t>The continued capture, management and preservation of key HR files and related documents.  The single repository of information will reduce the time and HR staff effort required to identify and extract relevant documents in support of key organizational processes;</w:t>
            </w:r>
          </w:p>
          <w:p w:rsidR="005459AB" w:rsidRPr="00EB5135" w:rsidRDefault="005459AB" w:rsidP="005459AB">
            <w:pPr>
              <w:numPr>
                <w:ilvl w:val="0"/>
                <w:numId w:val="144"/>
              </w:numPr>
              <w:ind w:left="335" w:hanging="283"/>
              <w:contextualSpacing/>
              <w:rPr>
                <w:b/>
                <w:bCs/>
                <w:i/>
                <w:iCs/>
                <w:sz w:val="16"/>
                <w:szCs w:val="16"/>
              </w:rPr>
            </w:pPr>
            <w:r w:rsidRPr="00EB5135">
              <w:rPr>
                <w:sz w:val="16"/>
              </w:rPr>
              <w:t>The latest version of each HR document relating to WIPO staff will be clearly identifiable thereby reducing the time and effort required in identifying the latest version of documents, and reducing the level of re-work.</w:t>
            </w:r>
          </w:p>
        </w:tc>
      </w:tr>
      <w:tr w:rsidR="005459AB" w:rsidRPr="00EB5135" w:rsidTr="00E61692">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5459AB" w:rsidRPr="00EB5135" w:rsidRDefault="005459AB" w:rsidP="00E61692">
            <w:pPr>
              <w:rPr>
                <w:b/>
                <w:bCs/>
                <w:i/>
                <w:iCs/>
                <w:sz w:val="16"/>
                <w:szCs w:val="16"/>
              </w:rPr>
            </w:pPr>
            <w:r w:rsidRPr="00EB5135">
              <w:rPr>
                <w:b/>
                <w:bCs/>
                <w:i/>
                <w:iCs/>
                <w:sz w:val="16"/>
                <w:szCs w:val="16"/>
              </w:rPr>
              <w:t>Following the operational deployment of the Translation workflow and status ECM configuration:</w:t>
            </w:r>
          </w:p>
          <w:p w:rsidR="005459AB" w:rsidRPr="00EB5135" w:rsidRDefault="005459AB" w:rsidP="00E61692">
            <w:pPr>
              <w:rPr>
                <w:sz w:val="16"/>
                <w:szCs w:val="24"/>
              </w:rPr>
            </w:pPr>
            <w:r w:rsidRPr="00EB5135">
              <w:rPr>
                <w:sz w:val="16"/>
                <w:szCs w:val="24"/>
              </w:rPr>
              <w:t>The creation of Document translation work flow and status tracking system for the Language Division will result in:</w:t>
            </w:r>
          </w:p>
          <w:p w:rsidR="005459AB" w:rsidRPr="00EB5135" w:rsidRDefault="005459AB" w:rsidP="005459AB">
            <w:pPr>
              <w:numPr>
                <w:ilvl w:val="0"/>
                <w:numId w:val="144"/>
              </w:numPr>
              <w:ind w:left="306" w:hanging="283"/>
              <w:contextualSpacing/>
              <w:rPr>
                <w:sz w:val="16"/>
              </w:rPr>
            </w:pPr>
            <w:r w:rsidRPr="00EB5135">
              <w:rPr>
                <w:sz w:val="16"/>
              </w:rPr>
              <w:t>a reduction in the staff effort required to report on the status of the translation requests, as the system will produce automated reporting;</w:t>
            </w:r>
          </w:p>
          <w:p w:rsidR="005459AB" w:rsidRPr="00EB5135" w:rsidRDefault="005459AB" w:rsidP="005459AB">
            <w:pPr>
              <w:pStyle w:val="ListParagraph"/>
              <w:numPr>
                <w:ilvl w:val="0"/>
                <w:numId w:val="144"/>
              </w:numPr>
              <w:ind w:left="306" w:hanging="306"/>
              <w:contextualSpacing/>
              <w:rPr>
                <w:b/>
                <w:bCs/>
                <w:i/>
                <w:iCs/>
                <w:sz w:val="16"/>
                <w:szCs w:val="16"/>
              </w:rPr>
            </w:pPr>
            <w:r w:rsidRPr="00EB5135">
              <w:rPr>
                <w:sz w:val="16"/>
              </w:rPr>
              <w:t>the ability to ensure the translation service levels are achieved through active monitoring and reporting of the status of each translation request</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5459AB" w:rsidRPr="00EB5135" w:rsidRDefault="005459AB" w:rsidP="00E61692">
            <w:pPr>
              <w:rPr>
                <w:b/>
                <w:bCs/>
                <w:i/>
                <w:iCs/>
                <w:sz w:val="16"/>
                <w:szCs w:val="16"/>
              </w:rPr>
            </w:pPr>
            <w:r w:rsidRPr="00EB5135">
              <w:rPr>
                <w:b/>
                <w:bCs/>
                <w:i/>
                <w:iCs/>
                <w:sz w:val="16"/>
                <w:szCs w:val="16"/>
              </w:rPr>
              <w:t>Following the operational deployment of the Organizational wide ECM configuration:</w:t>
            </w:r>
          </w:p>
          <w:p w:rsidR="005459AB" w:rsidRPr="00EB5135" w:rsidRDefault="005459AB" w:rsidP="00E61692">
            <w:pPr>
              <w:rPr>
                <w:sz w:val="16"/>
                <w:szCs w:val="16"/>
              </w:rPr>
            </w:pPr>
            <w:r w:rsidRPr="00EB5135">
              <w:rPr>
                <w:sz w:val="16"/>
                <w:szCs w:val="16"/>
              </w:rPr>
              <w:t>The implementation of Enterprise Content Management to the wider WIPO organization when in support of the knowledge sharing and information management culture changes within WIPO, in addition to the ‘early win’ sub-project will result in:</w:t>
            </w:r>
          </w:p>
          <w:p w:rsidR="005459AB" w:rsidRPr="00EB5135" w:rsidRDefault="005459AB" w:rsidP="005459AB">
            <w:pPr>
              <w:numPr>
                <w:ilvl w:val="0"/>
                <w:numId w:val="144"/>
              </w:numPr>
              <w:ind w:left="335" w:hanging="283"/>
              <w:contextualSpacing/>
              <w:rPr>
                <w:sz w:val="16"/>
                <w:szCs w:val="16"/>
              </w:rPr>
            </w:pPr>
            <w:r w:rsidRPr="00EB5135">
              <w:rPr>
                <w:sz w:val="16"/>
                <w:szCs w:val="16"/>
              </w:rPr>
              <w:t>The ability to search across the complete WIPO knowledge base, reducing the amount of duplicate knowledge creation and recording through information sharing;</w:t>
            </w:r>
          </w:p>
          <w:p w:rsidR="005459AB" w:rsidRPr="00EB5135" w:rsidRDefault="005459AB" w:rsidP="005459AB">
            <w:pPr>
              <w:numPr>
                <w:ilvl w:val="0"/>
                <w:numId w:val="144"/>
              </w:numPr>
              <w:ind w:left="335" w:hanging="283"/>
              <w:contextualSpacing/>
              <w:rPr>
                <w:sz w:val="16"/>
                <w:szCs w:val="16"/>
              </w:rPr>
            </w:pPr>
            <w:r w:rsidRPr="00EB5135">
              <w:rPr>
                <w:sz w:val="16"/>
                <w:szCs w:val="16"/>
              </w:rPr>
              <w:t xml:space="preserve">The ability to expand the compliance with the </w:t>
            </w:r>
            <w:r w:rsidRPr="00EB5135">
              <w:rPr>
                <w:sz w:val="16"/>
              </w:rPr>
              <w:t>WIPO Records Management and Archiving Policy (OI 15/2013).</w:t>
            </w:r>
            <w:r w:rsidRPr="00EB5135">
              <w:rPr>
                <w:sz w:val="16"/>
                <w:szCs w:val="16"/>
              </w:rPr>
              <w:t>to a wider number of business units;</w:t>
            </w:r>
          </w:p>
          <w:p w:rsidR="005459AB" w:rsidRPr="00EB5135" w:rsidRDefault="005459AB" w:rsidP="005459AB">
            <w:pPr>
              <w:numPr>
                <w:ilvl w:val="0"/>
                <w:numId w:val="144"/>
              </w:numPr>
              <w:ind w:left="335" w:hanging="283"/>
              <w:contextualSpacing/>
              <w:rPr>
                <w:sz w:val="16"/>
                <w:szCs w:val="16"/>
              </w:rPr>
            </w:pPr>
            <w:r w:rsidRPr="00EB5135">
              <w:rPr>
                <w:sz w:val="16"/>
                <w:szCs w:val="16"/>
              </w:rPr>
              <w:t>An ability to reduce the ongoing cost for physical archiving of documents as these documents become electronic;</w:t>
            </w:r>
          </w:p>
          <w:p w:rsidR="005459AB" w:rsidRPr="00EB5135" w:rsidRDefault="005459AB" w:rsidP="005459AB">
            <w:pPr>
              <w:pStyle w:val="ListParagraph"/>
              <w:numPr>
                <w:ilvl w:val="0"/>
                <w:numId w:val="144"/>
              </w:numPr>
              <w:ind w:left="329" w:hanging="284"/>
              <w:contextualSpacing/>
              <w:rPr>
                <w:b/>
                <w:bCs/>
                <w:i/>
                <w:iCs/>
                <w:sz w:val="16"/>
                <w:szCs w:val="16"/>
              </w:rPr>
            </w:pPr>
            <w:r w:rsidRPr="00EB5135">
              <w:rPr>
                <w:sz w:val="16"/>
                <w:szCs w:val="16"/>
              </w:rPr>
              <w:t>An ability to reduce the cost of electronic storage of documents, as the ability to search across the complete Organizational knowledge base should reduce the level of rework and duplication of the recording of knowledge.</w:t>
            </w:r>
          </w:p>
        </w:tc>
      </w:tr>
      <w:tr w:rsidR="005459AB" w:rsidRPr="00EB5135" w:rsidTr="00E61692">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5459AB" w:rsidRPr="00EB5135" w:rsidRDefault="005459AB" w:rsidP="00E61692">
            <w:pPr>
              <w:rPr>
                <w:b/>
                <w:bCs/>
                <w:i/>
                <w:iCs/>
                <w:sz w:val="16"/>
                <w:szCs w:val="16"/>
              </w:rPr>
            </w:pPr>
            <w:r w:rsidRPr="00EB5135">
              <w:rPr>
                <w:b/>
                <w:bCs/>
                <w:i/>
                <w:iCs/>
                <w:sz w:val="16"/>
                <w:szCs w:val="16"/>
              </w:rPr>
              <w:lastRenderedPageBreak/>
              <w:t>Following the operational deployment  of the Contract &amp; vendor management ECM system configuration:</w:t>
            </w:r>
          </w:p>
          <w:p w:rsidR="005459AB" w:rsidRPr="00EB5135" w:rsidRDefault="005459AB" w:rsidP="00E61692">
            <w:pPr>
              <w:rPr>
                <w:sz w:val="16"/>
                <w:szCs w:val="24"/>
              </w:rPr>
            </w:pPr>
            <w:r w:rsidRPr="00EB5135">
              <w:rPr>
                <w:sz w:val="16"/>
                <w:szCs w:val="24"/>
              </w:rPr>
              <w:t>The Procurement Section will have a single searchable source of information relating to ongoing and concluded procurement tenders, this will result in:</w:t>
            </w:r>
          </w:p>
          <w:p w:rsidR="005459AB" w:rsidRPr="00EB5135" w:rsidRDefault="005459AB" w:rsidP="005459AB">
            <w:pPr>
              <w:numPr>
                <w:ilvl w:val="0"/>
                <w:numId w:val="144"/>
              </w:numPr>
              <w:ind w:left="306" w:hanging="283"/>
              <w:contextualSpacing/>
              <w:rPr>
                <w:sz w:val="16"/>
              </w:rPr>
            </w:pPr>
            <w:r w:rsidRPr="00EB5135">
              <w:rPr>
                <w:sz w:val="16"/>
              </w:rPr>
              <w:t>Reduction in the time taken to identify and retrieve current information;</w:t>
            </w:r>
          </w:p>
          <w:p w:rsidR="005459AB" w:rsidRPr="00EB5135" w:rsidRDefault="005459AB" w:rsidP="005459AB">
            <w:pPr>
              <w:numPr>
                <w:ilvl w:val="0"/>
                <w:numId w:val="144"/>
              </w:numPr>
              <w:ind w:left="306" w:hanging="283"/>
              <w:contextualSpacing/>
              <w:rPr>
                <w:sz w:val="16"/>
                <w:szCs w:val="24"/>
              </w:rPr>
            </w:pPr>
            <w:r w:rsidRPr="00EB5135">
              <w:rPr>
                <w:sz w:val="16"/>
              </w:rPr>
              <w:t xml:space="preserve">Reduction in error and re-work by ensuring that the latest version of each document can be clearly identified. </w:t>
            </w:r>
          </w:p>
          <w:p w:rsidR="005459AB" w:rsidRPr="00EB5135" w:rsidRDefault="005459AB" w:rsidP="00E61692">
            <w:pPr>
              <w:rPr>
                <w:sz w:val="16"/>
                <w:szCs w:val="24"/>
              </w:rPr>
            </w:pPr>
            <w:r w:rsidRPr="00EB5135">
              <w:rPr>
                <w:sz w:val="16"/>
                <w:szCs w:val="24"/>
              </w:rPr>
              <w:t xml:space="preserve">The Procurement Section will have a single dashboard showing the progress of active tenders as well as information on when existing contracts will need to be re-tendered, this will result in: </w:t>
            </w:r>
          </w:p>
          <w:p w:rsidR="005459AB" w:rsidRPr="00EB5135" w:rsidRDefault="005459AB" w:rsidP="005459AB">
            <w:pPr>
              <w:pStyle w:val="ListParagraph"/>
              <w:numPr>
                <w:ilvl w:val="0"/>
                <w:numId w:val="144"/>
              </w:numPr>
              <w:ind w:left="306" w:hanging="283"/>
              <w:contextualSpacing/>
              <w:rPr>
                <w:b/>
                <w:bCs/>
                <w:i/>
                <w:iCs/>
                <w:sz w:val="16"/>
                <w:szCs w:val="16"/>
              </w:rPr>
            </w:pPr>
            <w:r w:rsidRPr="00EB5135">
              <w:rPr>
                <w:sz w:val="16"/>
              </w:rPr>
              <w:t>Greater staff utilization of productive task through better forward planning of procurement activities.</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5459AB" w:rsidRPr="00EB5135" w:rsidRDefault="005459AB" w:rsidP="00E61692">
            <w:pPr>
              <w:rPr>
                <w:b/>
                <w:bCs/>
                <w:i/>
                <w:iCs/>
                <w:sz w:val="16"/>
                <w:szCs w:val="16"/>
              </w:rPr>
            </w:pPr>
          </w:p>
        </w:tc>
      </w:tr>
      <w:tr w:rsidR="005459AB" w:rsidRPr="00EB5135" w:rsidTr="00E61692">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5459AB" w:rsidRPr="00EB5135" w:rsidRDefault="005459AB" w:rsidP="00E61692">
            <w:pPr>
              <w:rPr>
                <w:b/>
                <w:bCs/>
                <w:i/>
                <w:iCs/>
                <w:sz w:val="16"/>
                <w:szCs w:val="16"/>
              </w:rPr>
            </w:pPr>
            <w:r w:rsidRPr="00EB5135">
              <w:rPr>
                <w:b/>
                <w:bCs/>
                <w:i/>
                <w:iCs/>
                <w:sz w:val="16"/>
                <w:szCs w:val="16"/>
              </w:rPr>
              <w:t>Following the operational deployment of the Mission Reports ECM system configuration</w:t>
            </w:r>
          </w:p>
          <w:p w:rsidR="005459AB" w:rsidRPr="00EB5135" w:rsidRDefault="005459AB" w:rsidP="00E61692">
            <w:pPr>
              <w:rPr>
                <w:sz w:val="16"/>
                <w:szCs w:val="24"/>
              </w:rPr>
            </w:pPr>
            <w:r w:rsidRPr="00EB5135">
              <w:rPr>
                <w:sz w:val="16"/>
                <w:szCs w:val="24"/>
              </w:rPr>
              <w:t>The contents of Mission reports, as well as information relating to planned missions, will be searchable across the Organization.  This will result in;</w:t>
            </w:r>
          </w:p>
          <w:p w:rsidR="005459AB" w:rsidRPr="00EB5135" w:rsidRDefault="005459AB" w:rsidP="005459AB">
            <w:pPr>
              <w:numPr>
                <w:ilvl w:val="0"/>
                <w:numId w:val="144"/>
              </w:numPr>
              <w:ind w:left="318" w:hanging="318"/>
              <w:contextualSpacing/>
              <w:rPr>
                <w:sz w:val="16"/>
              </w:rPr>
            </w:pPr>
            <w:r w:rsidRPr="00EB5135">
              <w:rPr>
                <w:sz w:val="16"/>
              </w:rPr>
              <w:t>The number of missions being potentially reduced if overlapping trips and agenda items are identified, thereby  reducing costs;</w:t>
            </w:r>
          </w:p>
          <w:p w:rsidR="005459AB" w:rsidRPr="00EB5135" w:rsidRDefault="005459AB" w:rsidP="005459AB">
            <w:pPr>
              <w:numPr>
                <w:ilvl w:val="0"/>
                <w:numId w:val="144"/>
              </w:numPr>
              <w:ind w:left="318" w:hanging="318"/>
              <w:contextualSpacing/>
              <w:rPr>
                <w:b/>
                <w:bCs/>
                <w:i/>
                <w:iCs/>
                <w:sz w:val="16"/>
                <w:szCs w:val="16"/>
              </w:rPr>
            </w:pPr>
            <w:r w:rsidRPr="00EB5135">
              <w:rPr>
                <w:sz w:val="16"/>
              </w:rPr>
              <w:t>Missions will become more productive as WIPO staff will have access to greater amounts of information relating to previous missions to a particular country or organization.  This will enable staff to better prepare for follow-up missions by being able to respond to outstanding questions, which may have been asked during a previous mission.</w:t>
            </w:r>
            <w:r w:rsidRPr="00EB5135">
              <w:rPr>
                <w:b/>
                <w:bCs/>
                <w:i/>
                <w:iCs/>
                <w:sz w:val="16"/>
                <w:szCs w:val="16"/>
              </w:rPr>
              <w:t xml:space="preserve">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5459AB" w:rsidRPr="00EB5135" w:rsidRDefault="005459AB" w:rsidP="00E61692">
            <w:pPr>
              <w:rPr>
                <w:b/>
                <w:bCs/>
                <w:i/>
                <w:iCs/>
                <w:sz w:val="16"/>
                <w:szCs w:val="16"/>
              </w:rPr>
            </w:pPr>
          </w:p>
        </w:tc>
      </w:tr>
      <w:tr w:rsidR="005459AB" w:rsidRPr="00EB5135" w:rsidTr="00E61692">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5459AB" w:rsidRPr="00EB5135" w:rsidRDefault="005459AB" w:rsidP="00E61692">
            <w:pPr>
              <w:rPr>
                <w:b/>
                <w:bCs/>
                <w:i/>
                <w:iCs/>
                <w:sz w:val="16"/>
                <w:szCs w:val="16"/>
              </w:rPr>
            </w:pPr>
            <w:r w:rsidRPr="00EB5135">
              <w:rPr>
                <w:b/>
                <w:bCs/>
                <w:i/>
                <w:iCs/>
                <w:sz w:val="16"/>
                <w:szCs w:val="16"/>
              </w:rPr>
              <w:t>Following operational deployment of the eCourier ECM system configuration</w:t>
            </w:r>
          </w:p>
          <w:p w:rsidR="005459AB" w:rsidRPr="00EB5135" w:rsidRDefault="005459AB" w:rsidP="00E61692">
            <w:pPr>
              <w:rPr>
                <w:sz w:val="16"/>
                <w:szCs w:val="24"/>
              </w:rPr>
            </w:pPr>
            <w:r w:rsidRPr="00EB5135">
              <w:rPr>
                <w:sz w:val="16"/>
                <w:szCs w:val="24"/>
              </w:rPr>
              <w:t>The ODG and the Senior Management Team will have a single system for the distribution and tracking of the creation of responses to external correspondence, this will result in:</w:t>
            </w:r>
          </w:p>
          <w:p w:rsidR="005459AB" w:rsidRPr="00EB5135" w:rsidRDefault="005459AB" w:rsidP="005459AB">
            <w:pPr>
              <w:numPr>
                <w:ilvl w:val="0"/>
                <w:numId w:val="144"/>
              </w:numPr>
              <w:ind w:left="318" w:hanging="318"/>
              <w:contextualSpacing/>
              <w:rPr>
                <w:sz w:val="16"/>
              </w:rPr>
            </w:pPr>
            <w:r w:rsidRPr="00EB5135">
              <w:rPr>
                <w:sz w:val="16"/>
              </w:rPr>
              <w:t>The time taken to complete responses to external correspondence being reduced as the correspondence and responses will not need to be physically distributed around the WIPO campus, thereby assisting in the achievement of the response time objectives;</w:t>
            </w:r>
          </w:p>
          <w:p w:rsidR="005459AB" w:rsidRPr="00EB5135" w:rsidRDefault="005459AB" w:rsidP="00E61692">
            <w:pPr>
              <w:rPr>
                <w:b/>
                <w:bCs/>
                <w:i/>
                <w:iCs/>
                <w:sz w:val="16"/>
                <w:szCs w:val="16"/>
              </w:rPr>
            </w:pPr>
            <w:r w:rsidRPr="00EB5135">
              <w:rPr>
                <w:sz w:val="16"/>
                <w:szCs w:val="24"/>
              </w:rPr>
              <w:t>The status and progress of each response to an external correspondence will be known via a management dashboard, thereby reducing the staff effort required in tracking the status of responses to ensure compliance with objectives. This will release administrative staff to focus on other activities.</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5459AB" w:rsidRPr="00EB5135" w:rsidRDefault="005459AB" w:rsidP="00E61692">
            <w:pPr>
              <w:rPr>
                <w:b/>
                <w:bCs/>
                <w:i/>
                <w:iCs/>
                <w:sz w:val="16"/>
                <w:szCs w:val="16"/>
              </w:rPr>
            </w:pPr>
          </w:p>
        </w:tc>
      </w:tr>
    </w:tbl>
    <w:p w:rsidR="005459AB" w:rsidRPr="00EB5135" w:rsidRDefault="005459AB" w:rsidP="005459AB">
      <w:pPr>
        <w:keepNext/>
        <w:keepLines/>
        <w:rPr>
          <w:color w:val="000000"/>
          <w:szCs w:val="22"/>
        </w:rPr>
      </w:pPr>
    </w:p>
    <w:p w:rsidR="005459AB" w:rsidRDefault="005459AB" w:rsidP="005459AB">
      <w:pPr>
        <w:keepNext/>
        <w:keepLines/>
        <w:rPr>
          <w:color w:val="000000"/>
          <w:sz w:val="20"/>
        </w:rPr>
      </w:pPr>
    </w:p>
    <w:p w:rsidR="005459AB" w:rsidRPr="00EB5135" w:rsidRDefault="005459AB" w:rsidP="005459AB">
      <w:pPr>
        <w:keepNext/>
        <w:keepLines/>
        <w:rPr>
          <w:color w:val="000000"/>
          <w:sz w:val="20"/>
        </w:rPr>
      </w:pPr>
      <w:r w:rsidRPr="00EB5135">
        <w:rPr>
          <w:color w:val="000000"/>
          <w:sz w:val="20"/>
        </w:rPr>
        <w:t>RESOURCE UTILIZATION</w:t>
      </w:r>
      <w:r w:rsidRPr="003A0A18">
        <w:rPr>
          <w:rStyle w:val="FootnoteReference"/>
          <w:bCs/>
          <w:sz w:val="20"/>
          <w:szCs w:val="22"/>
        </w:rPr>
        <w:footnoteReference w:id="117"/>
      </w:r>
    </w:p>
    <w:p w:rsidR="005459AB" w:rsidRPr="00EB5135" w:rsidRDefault="005459AB" w:rsidP="005459AB">
      <w:pPr>
        <w:keepNext/>
        <w:keepLines/>
        <w:rPr>
          <w:color w:val="00000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 xml:space="preserve">Project Budget Utilization </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48" w:tblpY="17"/>
        <w:tblW w:w="9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74"/>
        <w:gridCol w:w="1535"/>
        <w:gridCol w:w="1535"/>
        <w:gridCol w:w="1535"/>
        <w:gridCol w:w="1535"/>
      </w:tblGrid>
      <w:tr w:rsidR="005459AB" w:rsidRPr="00EB5135" w:rsidTr="00E61692">
        <w:trPr>
          <w:trHeight w:val="431"/>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Project Name</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of the Project</w:t>
            </w:r>
          </w:p>
        </w:tc>
      </w:tr>
      <w:tr w:rsidR="005459AB" w:rsidRPr="00EB5135" w:rsidTr="00E61692">
        <w:trPr>
          <w:trHeight w:val="409"/>
        </w:trPr>
        <w:tc>
          <w:tcPr>
            <w:tcW w:w="166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ECM Implementation Project</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2,068,000</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524,491</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25.4%</w:t>
            </w:r>
          </w:p>
        </w:tc>
        <w:tc>
          <w:tcPr>
            <w:tcW w:w="833"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25%</w:t>
            </w:r>
          </w:p>
        </w:tc>
      </w:tr>
    </w:tbl>
    <w:p w:rsidR="005459AB" w:rsidRPr="00E157D6" w:rsidRDefault="005459AB" w:rsidP="005459AB">
      <w:pPr>
        <w:rPr>
          <w:color w:val="000000"/>
          <w:sz w:val="20"/>
        </w:rPr>
      </w:pPr>
    </w:p>
    <w:p w:rsidR="005459AB" w:rsidRPr="00EB5135" w:rsidRDefault="005459AB" w:rsidP="005459AB">
      <w:pPr>
        <w:keepNext/>
        <w:keepLines/>
        <w:jc w:val="center"/>
        <w:rPr>
          <w:b/>
          <w:color w:val="000000"/>
          <w:sz w:val="20"/>
          <w:szCs w:val="22"/>
        </w:rPr>
      </w:pPr>
      <w:r w:rsidRPr="00EB5135">
        <w:rPr>
          <w:b/>
          <w:color w:val="000000"/>
          <w:sz w:val="20"/>
          <w:szCs w:val="22"/>
        </w:rPr>
        <w:lastRenderedPageBreak/>
        <w:t>Project Budget Utilization (by Milestone)</w:t>
      </w:r>
    </w:p>
    <w:p w:rsidR="005459AB" w:rsidRDefault="005459AB" w:rsidP="005459AB">
      <w:pPr>
        <w:keepNext/>
        <w:keepLine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54"/>
        <w:gridCol w:w="1539"/>
        <w:gridCol w:w="1541"/>
        <w:gridCol w:w="1541"/>
        <w:gridCol w:w="1539"/>
      </w:tblGrid>
      <w:tr w:rsidR="005459AB" w:rsidRPr="00EB5135" w:rsidTr="00E61692">
        <w:trPr>
          <w:trHeight w:val="410"/>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Key Milestone</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by Milestone</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Study &amp; development of approach, including the selection of the ECM technology</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36,000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36,000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100%</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100%</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color w:val="000000"/>
                <w:sz w:val="16"/>
                <w:szCs w:val="16"/>
              </w:rPr>
              <w:t>Re-platforming and version upgrade of the existing Corporate Records and Archives</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42,000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42,000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100%</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100%</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Award of contract for Client side Project Manager and ECM Specialist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400,000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100,336</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25.1%</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25%</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ECM hosting and maintenance fees</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978,000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294,766</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30.1%</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30%</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 xml:space="preserve">Installation &amp; Base configuration </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205,000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51,388</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25.1%</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25%</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Project 1: Translation request management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58,000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 xml:space="preserve">Project 2: ODG Incoming Mail </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80,000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 xml:space="preserve">Project 3: Vendor &amp; Contract management </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46,000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 xml:space="preserve">Project 4: Mission Reports </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37,000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Project 5: HR Staff Case Files</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140,000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 xml:space="preserve">Project 6: Organizational wide ECM Capability </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46,000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after="40"/>
              <w:jc w:val="center"/>
              <w:rPr>
                <w:sz w:val="16"/>
                <w:szCs w:val="16"/>
              </w:rPr>
            </w:pPr>
            <w:r w:rsidRPr="00EB5135">
              <w:rPr>
                <w:sz w:val="16"/>
                <w:szCs w:val="16"/>
              </w:rPr>
              <w:t>-</w:t>
            </w:r>
          </w:p>
        </w:tc>
      </w:tr>
      <w:tr w:rsidR="005459AB" w:rsidRPr="00EB5135" w:rsidTr="00E61692">
        <w:trPr>
          <w:trHeight w:val="389"/>
        </w:trPr>
        <w:tc>
          <w:tcPr>
            <w:tcW w:w="16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after="40"/>
              <w:rPr>
                <w:b/>
                <w:sz w:val="16"/>
                <w:szCs w:val="16"/>
              </w:rPr>
            </w:pPr>
            <w:r w:rsidRPr="00EB5135">
              <w:rPr>
                <w:b/>
                <w:sz w:val="16"/>
                <w:szCs w:val="16"/>
              </w:rPr>
              <w:t>Total</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after="40"/>
              <w:jc w:val="center"/>
              <w:rPr>
                <w:b/>
                <w:sz w:val="16"/>
                <w:szCs w:val="16"/>
              </w:rPr>
            </w:pPr>
            <w:r w:rsidRPr="00EB5135">
              <w:rPr>
                <w:b/>
                <w:sz w:val="16"/>
                <w:szCs w:val="16"/>
              </w:rPr>
              <w:t>2,068,000</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after="40"/>
              <w:jc w:val="center"/>
              <w:rPr>
                <w:b/>
                <w:sz w:val="16"/>
                <w:szCs w:val="16"/>
              </w:rPr>
            </w:pPr>
            <w:r w:rsidRPr="00EB5135">
              <w:rPr>
                <w:b/>
                <w:sz w:val="16"/>
                <w:szCs w:val="16"/>
              </w:rPr>
              <w:t>524,491</w:t>
            </w:r>
          </w:p>
        </w:tc>
        <w:tc>
          <w:tcPr>
            <w:tcW w:w="83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after="40"/>
              <w:jc w:val="center"/>
              <w:rPr>
                <w:b/>
                <w:sz w:val="16"/>
                <w:szCs w:val="16"/>
              </w:rPr>
            </w:pPr>
            <w:r w:rsidRPr="00EB5135">
              <w:rPr>
                <w:b/>
                <w:sz w:val="16"/>
                <w:szCs w:val="16"/>
              </w:rPr>
              <w:t>25.4%</w:t>
            </w:r>
          </w:p>
        </w:tc>
        <w:tc>
          <w:tcPr>
            <w:tcW w:w="83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5459AB" w:rsidRPr="00EB5135" w:rsidRDefault="005459AB" w:rsidP="00E61692">
            <w:pPr>
              <w:keepNext/>
              <w:keepLines/>
              <w:autoSpaceDE w:val="0"/>
              <w:autoSpaceDN w:val="0"/>
              <w:adjustRightInd w:val="0"/>
              <w:spacing w:after="40"/>
              <w:jc w:val="center"/>
              <w:rPr>
                <w:b/>
                <w:sz w:val="16"/>
                <w:szCs w:val="16"/>
              </w:rPr>
            </w:pPr>
          </w:p>
        </w:tc>
      </w:tr>
    </w:tbl>
    <w:p w:rsidR="005459AB" w:rsidRPr="00EB5135" w:rsidRDefault="005459AB" w:rsidP="005459AB">
      <w:pPr>
        <w:rPr>
          <w:color w:val="00000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t>Project Budget Utilization (by Cost Category)</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0"/>
        <w:gridCol w:w="2042"/>
        <w:gridCol w:w="2042"/>
        <w:gridCol w:w="2040"/>
      </w:tblGrid>
      <w:tr w:rsidR="005459AB" w:rsidRPr="00EB5135" w:rsidTr="00E61692">
        <w:trPr>
          <w:trHeight w:val="569"/>
        </w:trPr>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74" w:right="-60"/>
              <w:jc w:val="center"/>
              <w:rPr>
                <w:b/>
                <w:bCs/>
                <w:sz w:val="16"/>
                <w:szCs w:val="16"/>
              </w:rPr>
            </w:pPr>
            <w:r w:rsidRPr="00EB5135">
              <w:rPr>
                <w:b/>
                <w:bCs/>
                <w:sz w:val="16"/>
                <w:szCs w:val="16"/>
              </w:rPr>
              <w:t>Cost Category</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107" w:right="-108"/>
              <w:jc w:val="center"/>
              <w:rPr>
                <w:b/>
                <w:bCs/>
                <w:sz w:val="16"/>
                <w:szCs w:val="16"/>
              </w:rPr>
            </w:pPr>
            <w:r w:rsidRPr="00EB5135">
              <w:rPr>
                <w:b/>
                <w:bCs/>
                <w:sz w:val="16"/>
                <w:szCs w:val="16"/>
              </w:rPr>
              <w:t>Project Budget</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108"/>
              <w:jc w:val="center"/>
              <w:rPr>
                <w:b/>
                <w:bCs/>
                <w:sz w:val="16"/>
                <w:szCs w:val="16"/>
              </w:rPr>
            </w:pPr>
            <w:r w:rsidRPr="00EB5135">
              <w:rPr>
                <w:b/>
                <w:bCs/>
                <w:sz w:val="16"/>
                <w:szCs w:val="16"/>
              </w:rPr>
              <w:t xml:space="preserve">Actual Expenditure to Date </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109"/>
              <w:jc w:val="center"/>
              <w:rPr>
                <w:b/>
                <w:bCs/>
                <w:sz w:val="16"/>
                <w:szCs w:val="16"/>
              </w:rPr>
            </w:pPr>
            <w:r w:rsidRPr="00EB5135">
              <w:rPr>
                <w:b/>
                <w:bCs/>
                <w:sz w:val="16"/>
                <w:szCs w:val="16"/>
              </w:rPr>
              <w:t>Actual Budget Utilization</w:t>
            </w:r>
          </w:p>
        </w:tc>
      </w:tr>
      <w:tr w:rsidR="005459AB" w:rsidRPr="00EB5135" w:rsidTr="00E61692">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Individual Contractual Services</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400,000</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100,336</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25.1%</w:t>
            </w:r>
          </w:p>
        </w:tc>
      </w:tr>
      <w:tr w:rsidR="005459AB" w:rsidRPr="00EB5135" w:rsidTr="00E61692">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Contractual Services</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690,000</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123,649</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17.9%</w:t>
            </w:r>
          </w:p>
        </w:tc>
      </w:tr>
      <w:tr w:rsidR="005459AB" w:rsidRPr="00EB5135" w:rsidTr="00E61692">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OpenText Software Support (Maintenance Fees) </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514,000</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280,077</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54.5%</w:t>
            </w:r>
          </w:p>
        </w:tc>
      </w:tr>
      <w:tr w:rsidR="005459AB" w:rsidRPr="00EB5135" w:rsidTr="00E61692">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Hosting (UNICC)</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144,000</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14,689</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10.2%</w:t>
            </w:r>
          </w:p>
        </w:tc>
      </w:tr>
      <w:tr w:rsidR="005459AB" w:rsidRPr="00EB5135" w:rsidTr="00E61692">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Miscellaneous and unforeseen</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320,000</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5,739</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1.8%</w:t>
            </w:r>
          </w:p>
        </w:tc>
      </w:tr>
      <w:tr w:rsidR="005459AB" w:rsidRPr="00EB5135" w:rsidTr="00E61692">
        <w:tc>
          <w:tcPr>
            <w:tcW w:w="167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rPr>
                <w:b/>
                <w:sz w:val="16"/>
                <w:szCs w:val="16"/>
              </w:rPr>
            </w:pPr>
            <w:r w:rsidRPr="00EB5135">
              <w:rPr>
                <w:b/>
                <w:sz w:val="16"/>
                <w:szCs w:val="16"/>
              </w:rPr>
              <w:t>Total</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2,068,000</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524,491</w:t>
            </w:r>
          </w:p>
        </w:tc>
        <w:tc>
          <w:tcPr>
            <w:tcW w:w="110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25.4%</w:t>
            </w:r>
          </w:p>
        </w:tc>
      </w:tr>
    </w:tbl>
    <w:p w:rsidR="005459AB" w:rsidRPr="00EB5135" w:rsidRDefault="005459AB" w:rsidP="005459AB">
      <w:pPr>
        <w:rPr>
          <w:color w:val="000000"/>
          <w:szCs w:val="22"/>
        </w:rPr>
      </w:pPr>
    </w:p>
    <w:p w:rsidR="005459AB" w:rsidRDefault="005459AB" w:rsidP="005459AB">
      <w:pPr>
        <w:rPr>
          <w:color w:val="000000"/>
          <w:sz w:val="20"/>
        </w:rPr>
      </w:pPr>
      <w:r>
        <w:rPr>
          <w:color w:val="000000"/>
          <w:sz w:val="20"/>
        </w:rPr>
        <w:br w:type="page"/>
      </w:r>
    </w:p>
    <w:p w:rsidR="005459AB" w:rsidRPr="00EB5135" w:rsidRDefault="005459AB" w:rsidP="005459AB">
      <w:pPr>
        <w:rPr>
          <w:color w:val="000000"/>
          <w:sz w:val="20"/>
        </w:rPr>
      </w:pPr>
      <w:r w:rsidRPr="00EB5135">
        <w:rPr>
          <w:color w:val="000000"/>
          <w:sz w:val="20"/>
        </w:rPr>
        <w:lastRenderedPageBreak/>
        <w:t>RISK AND MITIGATION STRATEGIES</w:t>
      </w:r>
    </w:p>
    <w:p w:rsidR="005459AB" w:rsidRDefault="005459AB" w:rsidP="005459AB">
      <w:pPr>
        <w:rPr>
          <w:color w:val="000000"/>
          <w:szCs w:val="22"/>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3072"/>
        <w:gridCol w:w="3072"/>
        <w:gridCol w:w="3070"/>
      </w:tblGrid>
      <w:tr w:rsidR="005459AB" w:rsidRPr="00EB5135" w:rsidTr="00E61692">
        <w:trPr>
          <w:trHeight w:val="507"/>
          <w:tblHeader/>
        </w:trPr>
        <w:tc>
          <w:tcPr>
            <w:tcW w:w="1667"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74" w:right="-60"/>
              <w:jc w:val="center"/>
              <w:rPr>
                <w:b/>
                <w:bCs/>
                <w:sz w:val="16"/>
                <w:szCs w:val="16"/>
              </w:rPr>
            </w:pPr>
            <w:r w:rsidRPr="00EB5135">
              <w:rPr>
                <w:b/>
                <w:bCs/>
                <w:sz w:val="16"/>
                <w:szCs w:val="16"/>
              </w:rPr>
              <w:t>Risk/ Risk Description</w:t>
            </w:r>
          </w:p>
        </w:tc>
        <w:tc>
          <w:tcPr>
            <w:tcW w:w="1667"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sz w:val="16"/>
                <w:szCs w:val="16"/>
              </w:rPr>
              <w:t>Risk Mitigation</w:t>
            </w:r>
          </w:p>
        </w:tc>
        <w:tc>
          <w:tcPr>
            <w:tcW w:w="1666" w:type="pct"/>
            <w:shd w:val="clear" w:color="auto" w:fill="C6D9F1" w:themeFill="text2" w:themeFillTint="33"/>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sz w:val="16"/>
                <w:szCs w:val="16"/>
              </w:rPr>
              <w:t>Comment</w:t>
            </w:r>
          </w:p>
        </w:tc>
      </w:tr>
      <w:tr w:rsidR="005459AB" w:rsidRPr="00EB5135" w:rsidTr="00E61692">
        <w:trPr>
          <w:trHeight w:val="1571"/>
        </w:trPr>
        <w:tc>
          <w:tcPr>
            <w:tcW w:w="1667" w:type="pct"/>
            <w:shd w:val="clear" w:color="auto" w:fill="auto"/>
          </w:tcPr>
          <w:p w:rsidR="005459AB" w:rsidRPr="00EB5135" w:rsidRDefault="005459AB" w:rsidP="00E61692">
            <w:pPr>
              <w:autoSpaceDE w:val="0"/>
              <w:autoSpaceDN w:val="0"/>
              <w:adjustRightInd w:val="0"/>
              <w:spacing w:before="40" w:after="40"/>
              <w:rPr>
                <w:sz w:val="16"/>
                <w:szCs w:val="16"/>
              </w:rPr>
            </w:pPr>
            <w:r w:rsidRPr="00450CC3">
              <w:rPr>
                <w:b/>
                <w:noProof/>
                <w:sz w:val="18"/>
                <w:szCs w:val="16"/>
                <w:lang w:eastAsia="en-US"/>
              </w:rPr>
              <w:drawing>
                <wp:anchor distT="0" distB="0" distL="114300" distR="114300" simplePos="0" relativeHeight="251671552" behindDoc="0" locked="0" layoutInCell="1" allowOverlap="1" wp14:anchorId="1D7A6196" wp14:editId="7AFE8AF6">
                  <wp:simplePos x="0" y="0"/>
                  <wp:positionH relativeFrom="margin">
                    <wp:posOffset>-276225</wp:posOffset>
                  </wp:positionH>
                  <wp:positionV relativeFrom="margin">
                    <wp:posOffset>38100</wp:posOffset>
                  </wp:positionV>
                  <wp:extent cx="218440" cy="218440"/>
                  <wp:effectExtent l="0" t="0" r="0" b="0"/>
                  <wp:wrapNone/>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782547">
              <w:rPr>
                <w:noProof/>
                <w:sz w:val="16"/>
                <w:szCs w:val="16"/>
              </w:rPr>
              <w:t>The implementation of the individual sub-projects under ECM may not consider sufficiently the related Organization-wide needs and strategies,</w:t>
            </w:r>
            <w:r w:rsidRPr="00782547">
              <w:rPr>
                <w:sz w:val="16"/>
                <w:szCs w:val="16"/>
              </w:rPr>
              <w:t xml:space="preserve"> resulting in duplication and cost inefficiencies.</w:t>
            </w:r>
          </w:p>
        </w:tc>
        <w:tc>
          <w:tcPr>
            <w:tcW w:w="1667" w:type="pct"/>
            <w:shd w:val="clear" w:color="auto" w:fill="auto"/>
          </w:tcPr>
          <w:p w:rsidR="005459AB" w:rsidRPr="00EB5135" w:rsidRDefault="005459AB" w:rsidP="00E61692">
            <w:pPr>
              <w:autoSpaceDE w:val="0"/>
              <w:autoSpaceDN w:val="0"/>
              <w:adjustRightInd w:val="0"/>
              <w:spacing w:before="40" w:after="40"/>
              <w:rPr>
                <w:sz w:val="16"/>
                <w:szCs w:val="16"/>
              </w:rPr>
            </w:pPr>
            <w:r>
              <w:rPr>
                <w:sz w:val="16"/>
                <w:szCs w:val="16"/>
              </w:rPr>
              <w:t>Ensure that the implementation of all ECM sub-projects is guided by and aligned with the relevant Organization-wide strategies.</w:t>
            </w:r>
          </w:p>
        </w:tc>
        <w:tc>
          <w:tcPr>
            <w:tcW w:w="1666" w:type="pct"/>
          </w:tcPr>
          <w:p w:rsidR="005459AB" w:rsidRPr="00EB5135" w:rsidRDefault="005459AB" w:rsidP="00E61692">
            <w:pPr>
              <w:autoSpaceDE w:val="0"/>
              <w:autoSpaceDN w:val="0"/>
              <w:adjustRightInd w:val="0"/>
              <w:spacing w:before="40" w:after="40"/>
              <w:rPr>
                <w:sz w:val="16"/>
                <w:szCs w:val="16"/>
              </w:rPr>
            </w:pPr>
            <w:r>
              <w:rPr>
                <w:sz w:val="16"/>
                <w:szCs w:val="16"/>
              </w:rPr>
              <w:t>As part of the mitigation actions, strategies in respect of records and archives management and information assurance are in the process of being developed.  Other relevant strategies will continue to be developed.</w:t>
            </w:r>
          </w:p>
        </w:tc>
      </w:tr>
    </w:tbl>
    <w:p w:rsidR="005459AB" w:rsidRPr="00F702B6" w:rsidRDefault="005459AB" w:rsidP="005459AB">
      <w:pPr>
        <w:rPr>
          <w:color w:val="000000"/>
          <w:sz w:val="20"/>
        </w:rPr>
      </w:pPr>
    </w:p>
    <w:p w:rsidR="005459AB" w:rsidRPr="00F702B6" w:rsidRDefault="005459AB" w:rsidP="005459AB">
      <w:pPr>
        <w:rPr>
          <w:color w:val="000000"/>
          <w:sz w:val="20"/>
        </w:rPr>
      </w:pPr>
    </w:p>
    <w:p w:rsidR="005459AB" w:rsidRPr="00F702B6" w:rsidRDefault="005459AB" w:rsidP="005459AB">
      <w:pPr>
        <w:rPr>
          <w:color w:val="000000"/>
          <w:sz w:val="20"/>
        </w:rPr>
      </w:pPr>
      <w:r w:rsidRPr="00F702B6">
        <w:rPr>
          <w:color w:val="000000"/>
          <w:sz w:val="20"/>
        </w:rPr>
        <w:t>PROJECT TIMELINE BY MILESTONE</w:t>
      </w:r>
    </w:p>
    <w:p w:rsidR="005459AB" w:rsidRPr="00F702B6" w:rsidRDefault="005459AB" w:rsidP="005459AB">
      <w:pPr>
        <w:autoSpaceDE w:val="0"/>
        <w:autoSpaceDN w:val="0"/>
        <w:jc w:val="both"/>
        <w:rPr>
          <w:sz w:val="20"/>
        </w:rPr>
      </w:pPr>
    </w:p>
    <w:tbl>
      <w:tblPr>
        <w:tblW w:w="10260" w:type="dxa"/>
        <w:jc w:val="center"/>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6"/>
        <w:gridCol w:w="465"/>
        <w:gridCol w:w="466"/>
        <w:gridCol w:w="465"/>
        <w:gridCol w:w="466"/>
        <w:gridCol w:w="7"/>
        <w:gridCol w:w="459"/>
        <w:gridCol w:w="465"/>
        <w:gridCol w:w="466"/>
        <w:gridCol w:w="465"/>
        <w:gridCol w:w="35"/>
        <w:gridCol w:w="431"/>
        <w:gridCol w:w="466"/>
        <w:gridCol w:w="465"/>
        <w:gridCol w:w="438"/>
        <w:gridCol w:w="28"/>
        <w:gridCol w:w="465"/>
        <w:gridCol w:w="466"/>
        <w:gridCol w:w="466"/>
        <w:gridCol w:w="465"/>
        <w:gridCol w:w="466"/>
        <w:gridCol w:w="469"/>
      </w:tblGrid>
      <w:tr w:rsidR="005459AB" w:rsidRPr="00EB5135" w:rsidTr="00E61692">
        <w:trPr>
          <w:trHeight w:val="269"/>
          <w:tblHeader/>
          <w:jc w:val="center"/>
        </w:trPr>
        <w:tc>
          <w:tcPr>
            <w:tcW w:w="1874" w:type="dxa"/>
            <w:tcBorders>
              <w:top w:val="nil"/>
              <w:left w:val="nil"/>
              <w:bottom w:val="nil"/>
              <w:right w:val="nil"/>
            </w:tcBorders>
            <w:noWrap/>
            <w:vAlign w:val="bottom"/>
            <w:hideMark/>
          </w:tcPr>
          <w:p w:rsidR="005459AB" w:rsidRPr="00EB5135" w:rsidRDefault="005459AB" w:rsidP="00E61692">
            <w:pPr>
              <w:rPr>
                <w:sz w:val="20"/>
              </w:rPr>
            </w:pPr>
          </w:p>
        </w:tc>
        <w:tc>
          <w:tcPr>
            <w:tcW w:w="1868" w:type="dxa"/>
            <w:gridSpan w:val="5"/>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jc w:val="center"/>
              <w:rPr>
                <w:b/>
                <w:bCs/>
                <w:color w:val="000000"/>
                <w:sz w:val="16"/>
                <w:szCs w:val="16"/>
              </w:rPr>
            </w:pPr>
            <w:r w:rsidRPr="00EB5135">
              <w:rPr>
                <w:b/>
                <w:bCs/>
                <w:color w:val="000000"/>
                <w:sz w:val="16"/>
                <w:szCs w:val="16"/>
              </w:rPr>
              <w:t>2014</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jc w:val="center"/>
              <w:rPr>
                <w:b/>
                <w:bCs/>
                <w:color w:val="000000"/>
                <w:sz w:val="16"/>
                <w:szCs w:val="16"/>
              </w:rPr>
            </w:pPr>
            <w:r w:rsidRPr="00EB5135">
              <w:rPr>
                <w:b/>
                <w:bCs/>
                <w:color w:val="000000"/>
                <w:sz w:val="16"/>
                <w:szCs w:val="16"/>
              </w:rPr>
              <w:t>2015</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jc w:val="center"/>
              <w:rPr>
                <w:b/>
                <w:bCs/>
                <w:color w:val="000000"/>
                <w:sz w:val="16"/>
                <w:szCs w:val="16"/>
              </w:rPr>
            </w:pPr>
            <w:r w:rsidRPr="00EB5135">
              <w:rPr>
                <w:b/>
                <w:bCs/>
                <w:color w:val="000000"/>
                <w:sz w:val="16"/>
                <w:szCs w:val="16"/>
              </w:rPr>
              <w:t>2016</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jc w:val="center"/>
              <w:rPr>
                <w:b/>
                <w:bCs/>
                <w:color w:val="000000"/>
                <w:sz w:val="16"/>
                <w:szCs w:val="16"/>
              </w:rPr>
            </w:pPr>
            <w:r w:rsidRPr="00EB5135">
              <w:rPr>
                <w:b/>
                <w:bCs/>
                <w:color w:val="000000"/>
                <w:sz w:val="16"/>
                <w:szCs w:val="16"/>
              </w:rPr>
              <w:t>2017</w:t>
            </w:r>
          </w:p>
        </w:tc>
        <w:tc>
          <w:tcPr>
            <w:tcW w:w="9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jc w:val="center"/>
              <w:rPr>
                <w:b/>
                <w:bCs/>
                <w:color w:val="000000"/>
                <w:sz w:val="16"/>
                <w:szCs w:val="16"/>
              </w:rPr>
            </w:pPr>
          </w:p>
          <w:p w:rsidR="005459AB" w:rsidRPr="00EB5135" w:rsidRDefault="005459AB" w:rsidP="00E61692">
            <w:pPr>
              <w:jc w:val="center"/>
              <w:rPr>
                <w:b/>
                <w:bCs/>
                <w:color w:val="000000"/>
                <w:sz w:val="16"/>
                <w:szCs w:val="16"/>
              </w:rPr>
            </w:pPr>
            <w:r w:rsidRPr="00EB5135">
              <w:rPr>
                <w:b/>
                <w:bCs/>
                <w:color w:val="000000"/>
                <w:sz w:val="16"/>
                <w:szCs w:val="16"/>
              </w:rPr>
              <w:t>2018</w:t>
            </w:r>
          </w:p>
        </w:tc>
      </w:tr>
      <w:tr w:rsidR="005459AB" w:rsidRPr="00EB5135" w:rsidTr="00E61692">
        <w:trPr>
          <w:trHeight w:val="374"/>
          <w:tblHeader/>
          <w:jc w:val="center"/>
        </w:trPr>
        <w:tc>
          <w:tcPr>
            <w:tcW w:w="187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Key Milestone</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Q1</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Q2</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Q3</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Q4</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Q1</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Q2</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Q3</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Q4</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Q1</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Q2</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Q3</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Q4</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Q1</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Q2</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Q3</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rPr>
                <w:b/>
                <w:bCs/>
                <w:color w:val="000000"/>
                <w:sz w:val="16"/>
                <w:szCs w:val="16"/>
              </w:rPr>
            </w:pPr>
            <w:r w:rsidRPr="00EB5135">
              <w:rPr>
                <w:b/>
                <w:bCs/>
                <w:color w:val="000000"/>
                <w:sz w:val="16"/>
                <w:szCs w:val="16"/>
              </w:rPr>
              <w:t>Q4</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rPr>
                <w:b/>
                <w:bCs/>
                <w:color w:val="000000"/>
                <w:sz w:val="16"/>
                <w:szCs w:val="16"/>
              </w:rPr>
            </w:pPr>
          </w:p>
          <w:p w:rsidR="005459AB" w:rsidRPr="00EB5135" w:rsidRDefault="005459AB" w:rsidP="00E61692">
            <w:pPr>
              <w:rPr>
                <w:b/>
                <w:bCs/>
                <w:color w:val="000000"/>
                <w:sz w:val="16"/>
                <w:szCs w:val="16"/>
              </w:rPr>
            </w:pPr>
            <w:r w:rsidRPr="00EB5135">
              <w:rPr>
                <w:b/>
                <w:bCs/>
                <w:color w:val="000000"/>
                <w:sz w:val="16"/>
                <w:szCs w:val="16"/>
              </w:rPr>
              <w:t>Q1</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rPr>
                <w:b/>
                <w:bCs/>
                <w:color w:val="000000"/>
                <w:sz w:val="16"/>
                <w:szCs w:val="16"/>
              </w:rPr>
            </w:pPr>
          </w:p>
          <w:p w:rsidR="005459AB" w:rsidRPr="00EB5135" w:rsidRDefault="005459AB" w:rsidP="00E61692">
            <w:pPr>
              <w:rPr>
                <w:b/>
                <w:bCs/>
                <w:color w:val="000000"/>
                <w:sz w:val="16"/>
                <w:szCs w:val="16"/>
              </w:rPr>
            </w:pPr>
            <w:r w:rsidRPr="00EB5135">
              <w:rPr>
                <w:b/>
                <w:bCs/>
                <w:color w:val="000000"/>
                <w:sz w:val="16"/>
                <w:szCs w:val="16"/>
              </w:rPr>
              <w:t>Q2</w:t>
            </w:r>
          </w:p>
        </w:tc>
      </w:tr>
      <w:tr w:rsidR="005459AB" w:rsidRPr="00EB5135" w:rsidTr="00E61692">
        <w:trPr>
          <w:trHeight w:val="537"/>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Study and development of approach</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ECM Technology selected</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61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 xml:space="preserve">Re-platforming and version upgrade of the existing Corporate Records and Archives </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40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Implementation partner tender completed</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448"/>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Base ECM Configuration accepted</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61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Enhanced Records &amp; Archives configuration accepted</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61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Translation workflow and status tracking ECM configuration operational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Vendor &amp; Contract management ECM configuration operational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Mission Reports ECM configuration operational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OGD Incoming Mail ECM configuration operational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528"/>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HR Staff eFile ECM configuration operational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color w:val="000000"/>
                <w:sz w:val="16"/>
                <w:szCs w:val="16"/>
              </w:rPr>
            </w:pPr>
            <w:r w:rsidRPr="00EB5135">
              <w:rPr>
                <w:color w:val="000000"/>
                <w:sz w:val="16"/>
                <w:szCs w:val="16"/>
              </w:rPr>
              <w:t>X</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r>
      <w:tr w:rsidR="005459AB" w:rsidRPr="00EB5135" w:rsidTr="00E61692">
        <w:trPr>
          <w:trHeight w:val="641"/>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Organizational wide ECM Capability configuration operational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jc w:val="center"/>
              <w:rPr>
                <w:color w:val="000000"/>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jc w:val="center"/>
              <w:rPr>
                <w:color w:val="000000"/>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color w:val="000000"/>
                <w:sz w:val="16"/>
                <w:szCs w:val="16"/>
              </w:rPr>
            </w:pPr>
            <w:r w:rsidRPr="00EB5135">
              <w:rPr>
                <w:color w:val="000000"/>
                <w:sz w:val="16"/>
                <w:szCs w:val="16"/>
              </w:rPr>
              <w:t>X</w:t>
            </w:r>
          </w:p>
        </w:tc>
      </w:tr>
    </w:tbl>
    <w:p w:rsidR="005459AB" w:rsidRPr="00EB5135" w:rsidRDefault="005459AB" w:rsidP="005459AB">
      <w:pPr>
        <w:rPr>
          <w:sz w:val="20"/>
          <w:szCs w:val="24"/>
        </w:rPr>
      </w:pPr>
    </w:p>
    <w:p w:rsidR="005459AB" w:rsidRDefault="005459AB" w:rsidP="005459AB">
      <w:pPr>
        <w:rPr>
          <w:b/>
          <w:sz w:val="20"/>
        </w:rPr>
      </w:pPr>
    </w:p>
    <w:p w:rsidR="005459AB" w:rsidRDefault="005459AB" w:rsidP="005459AB">
      <w:pPr>
        <w:rPr>
          <w:b/>
          <w:sz w:val="20"/>
        </w:rPr>
      </w:pPr>
      <w:r>
        <w:rPr>
          <w:b/>
          <w:sz w:val="20"/>
        </w:rPr>
        <w:br w:type="page"/>
      </w:r>
    </w:p>
    <w:p w:rsidR="005459AB" w:rsidRPr="001B0E54" w:rsidRDefault="005459AB" w:rsidP="005459AB">
      <w:pPr>
        <w:rPr>
          <w:b/>
          <w:szCs w:val="22"/>
        </w:rPr>
      </w:pPr>
      <w:r w:rsidRPr="001B0E54">
        <w:rPr>
          <w:b/>
          <w:szCs w:val="22"/>
        </w:rPr>
        <w:lastRenderedPageBreak/>
        <w:t>BUILDINGS-RELATED PROJECTS</w:t>
      </w:r>
    </w:p>
    <w:p w:rsidR="005459AB" w:rsidRPr="001B0E54" w:rsidRDefault="005459AB" w:rsidP="005459AB">
      <w:pPr>
        <w:rPr>
          <w:b/>
          <w:sz w:val="20"/>
          <w:szCs w:val="24"/>
        </w:rPr>
      </w:pPr>
      <w:bookmarkStart w:id="220" w:name="_Toc454544510"/>
      <w:bookmarkStart w:id="221" w:name="_Toc422210525"/>
    </w:p>
    <w:p w:rsidR="005459AB" w:rsidRPr="002D4335" w:rsidRDefault="005459AB" w:rsidP="002D4335">
      <w:pPr>
        <w:pStyle w:val="StyleHeading4"/>
      </w:pPr>
      <w:bookmarkStart w:id="222" w:name="_Toc482087973"/>
      <w:bookmarkStart w:id="223" w:name="_Toc482088039"/>
      <w:bookmarkStart w:id="224" w:name="_Toc482105842"/>
      <w:r w:rsidRPr="002D4335">
        <w:t>PROJECT 3</w:t>
      </w:r>
      <w:r w:rsidRPr="002D4335">
        <w:tab/>
        <w:t>RENOVATION OF THE FACADES AND COOLING/HEATING INSTALLATION IN PCT BUILDING (CMP 3)</w:t>
      </w:r>
      <w:bookmarkEnd w:id="220"/>
      <w:bookmarkEnd w:id="221"/>
      <w:bookmarkEnd w:id="222"/>
      <w:bookmarkEnd w:id="223"/>
      <w:bookmarkEnd w:id="224"/>
    </w:p>
    <w:p w:rsidR="005459AB" w:rsidRPr="00EB5135" w:rsidRDefault="005459AB" w:rsidP="005459AB">
      <w:pPr>
        <w:rPr>
          <w:b/>
          <w:sz w:val="20"/>
          <w:szCs w:val="24"/>
        </w:rPr>
      </w:pPr>
    </w:p>
    <w:p w:rsidR="005459AB" w:rsidRPr="002D4335" w:rsidRDefault="005459AB" w:rsidP="002D4335">
      <w:pPr>
        <w:tabs>
          <w:tab w:val="left" w:pos="1843"/>
        </w:tabs>
        <w:rPr>
          <w:b/>
          <w:sz w:val="20"/>
        </w:rPr>
      </w:pPr>
      <w:r w:rsidRPr="002D4335">
        <w:rPr>
          <w:b/>
          <w:sz w:val="20"/>
        </w:rPr>
        <w:t xml:space="preserve">Project Manager </w:t>
      </w:r>
      <w:r w:rsidRPr="002D4335">
        <w:rPr>
          <w:b/>
          <w:sz w:val="20"/>
        </w:rPr>
        <w:tab/>
        <w:t>Mr. A. FAVERO</w:t>
      </w:r>
    </w:p>
    <w:p w:rsidR="005459AB" w:rsidRPr="00EB5135" w:rsidRDefault="005459AB" w:rsidP="005459AB">
      <w:pPr>
        <w:rPr>
          <w:b/>
          <w:sz w:val="20"/>
          <w:szCs w:val="24"/>
        </w:rPr>
      </w:pPr>
    </w:p>
    <w:p w:rsidR="005459AB" w:rsidRPr="00EB5135" w:rsidRDefault="005459AB" w:rsidP="005459AB">
      <w:pPr>
        <w:rPr>
          <w:bCs/>
          <w:sz w:val="20"/>
        </w:rPr>
      </w:pPr>
    </w:p>
    <w:p w:rsidR="005459AB" w:rsidRPr="00EB5135" w:rsidRDefault="005459AB" w:rsidP="005459AB">
      <w:pPr>
        <w:rPr>
          <w:bCs/>
          <w:sz w:val="20"/>
          <w:szCs w:val="22"/>
        </w:rPr>
      </w:pPr>
      <w:r w:rsidRPr="00EB5135">
        <w:rPr>
          <w:bCs/>
          <w:sz w:val="20"/>
          <w:szCs w:val="22"/>
        </w:rPr>
        <w:t>EXPECTED RESULT</w:t>
      </w:r>
    </w:p>
    <w:p w:rsidR="005459AB" w:rsidRPr="00EB5135" w:rsidRDefault="005459AB" w:rsidP="005459AB">
      <w:pPr>
        <w:rPr>
          <w:bCs/>
          <w:sz w:val="20"/>
        </w:rPr>
      </w:pPr>
    </w:p>
    <w:p w:rsidR="005459AB" w:rsidRPr="00EB5135" w:rsidRDefault="005459AB" w:rsidP="005459AB">
      <w:pPr>
        <w:rPr>
          <w:i/>
          <w:iCs/>
          <w:sz w:val="20"/>
        </w:rPr>
      </w:pPr>
      <w:r w:rsidRPr="00EB5135">
        <w:rPr>
          <w:i/>
          <w:iCs/>
          <w:sz w:val="20"/>
        </w:rPr>
        <w:t>IX.1  Effective, efficient, quality and customer-oriented support services both to internal clients and to external stakeholders</w:t>
      </w:r>
    </w:p>
    <w:p w:rsidR="005459AB" w:rsidRPr="00EB5135" w:rsidRDefault="005459AB" w:rsidP="005459AB">
      <w:pPr>
        <w:rPr>
          <w:bCs/>
          <w:color w:val="000000"/>
          <w:sz w:val="20"/>
        </w:rPr>
      </w:pPr>
    </w:p>
    <w:p w:rsidR="005459AB" w:rsidRPr="00EB5135" w:rsidRDefault="005459AB" w:rsidP="005459AB">
      <w:pPr>
        <w:rPr>
          <w:bCs/>
          <w:color w:val="000000"/>
          <w:sz w:val="20"/>
        </w:rPr>
      </w:pPr>
    </w:p>
    <w:p w:rsidR="005459AB" w:rsidRPr="00EB5135" w:rsidRDefault="005459AB" w:rsidP="005459AB">
      <w:pPr>
        <w:rPr>
          <w:bCs/>
          <w:sz w:val="20"/>
          <w:szCs w:val="22"/>
        </w:rPr>
      </w:pPr>
      <w:r w:rsidRPr="00EB5135">
        <w:rPr>
          <w:bCs/>
          <w:color w:val="000000"/>
          <w:sz w:val="20"/>
          <w:szCs w:val="22"/>
        </w:rPr>
        <w:t>OBJECTIVES, SCOPE AND APPROACH- BACKGROUND</w:t>
      </w:r>
    </w:p>
    <w:p w:rsidR="005459AB" w:rsidRPr="00EB5135" w:rsidRDefault="005459AB" w:rsidP="005459AB">
      <w:pPr>
        <w:rPr>
          <w:bCs/>
          <w:sz w:val="20"/>
        </w:rPr>
      </w:pPr>
    </w:p>
    <w:p w:rsidR="005459AB" w:rsidRPr="00EB5135" w:rsidRDefault="005459AB" w:rsidP="005459AB">
      <w:pPr>
        <w:pStyle w:val="ONUME"/>
        <w:numPr>
          <w:ilvl w:val="0"/>
          <w:numId w:val="145"/>
        </w:numPr>
        <w:tabs>
          <w:tab w:val="left" w:pos="567"/>
        </w:tabs>
        <w:ind w:left="0" w:firstLine="0"/>
        <w:jc w:val="both"/>
        <w:rPr>
          <w:sz w:val="20"/>
        </w:rPr>
      </w:pPr>
      <w:r w:rsidRPr="00EB5135">
        <w:rPr>
          <w:sz w:val="20"/>
        </w:rPr>
        <w:t xml:space="preserve">The project objectives are twofold:  (i) a complete replacement of the false ceiling installation for the cooling and heating system in the upper floors of the PCT Building, and (ii) a major renovation of structural elements of all the facades of that Building (in other words, the windows </w:t>
      </w:r>
      <w:r w:rsidRPr="001B0E54">
        <w:rPr>
          <w:sz w:val="20"/>
        </w:rPr>
        <w:t>per se</w:t>
      </w:r>
      <w:r w:rsidRPr="00EB5135">
        <w:rPr>
          <w:sz w:val="20"/>
        </w:rPr>
        <w:t xml:space="preserve"> are generally not implicated).  It has been determined in recent years that the minor low-scale reactive repairs – for such as breakdowns and uncontrollable excessively high or low temperature inside the offices – which have been ongoing for about 10 years, were no longer sustainable.  Furthermore, a number of components of the current cooling/heating installation are no longer available on the market and spare parts can no longer be purchased, which would in the short-term put at risk the viability of the whole cooling and heating installation in the Building.  The wasted energy consumption caused by the defective systems and installations and by the defective structural elements of the facades is significant and will only continue to increase year after year.  A technical audit of the cooling and heating installation was carried out in 2011; a technical audit of the facades was carried out during the first semester of 2013.</w:t>
      </w:r>
    </w:p>
    <w:p w:rsidR="005459AB" w:rsidRPr="00EB5135" w:rsidRDefault="005459AB" w:rsidP="005459AB">
      <w:pPr>
        <w:pStyle w:val="ONUME"/>
        <w:numPr>
          <w:ilvl w:val="0"/>
          <w:numId w:val="145"/>
        </w:numPr>
        <w:tabs>
          <w:tab w:val="left" w:pos="567"/>
        </w:tabs>
        <w:ind w:left="0" w:firstLine="0"/>
        <w:jc w:val="both"/>
        <w:rPr>
          <w:sz w:val="20"/>
        </w:rPr>
      </w:pPr>
      <w:r w:rsidRPr="00EB5135">
        <w:rPr>
          <w:sz w:val="20"/>
        </w:rPr>
        <w:t xml:space="preserve">The expected results of the renovation are fully operational and reliable cooling and heating installations and facades, and significant energy consumption reduction by eliminating current waste.  </w:t>
      </w:r>
    </w:p>
    <w:p w:rsidR="005459AB" w:rsidRPr="00EB5135" w:rsidRDefault="005459AB" w:rsidP="005459AB">
      <w:pPr>
        <w:pStyle w:val="ONUME"/>
        <w:numPr>
          <w:ilvl w:val="0"/>
          <w:numId w:val="145"/>
        </w:numPr>
        <w:tabs>
          <w:tab w:val="left" w:pos="567"/>
        </w:tabs>
        <w:spacing w:after="0"/>
        <w:ind w:left="0" w:firstLine="0"/>
        <w:jc w:val="both"/>
        <w:rPr>
          <w:sz w:val="20"/>
        </w:rPr>
      </w:pPr>
      <w:r w:rsidRPr="00EB5135">
        <w:rPr>
          <w:sz w:val="20"/>
        </w:rPr>
        <w:t xml:space="preserve">The objectives of the project are to:  (i) reduce energy loss (facades); (ii) reduce energy consumption (thermal false ceilings and facades);  (iii) improve technical facilities to reduce the need for maintenance (thermal false ceilings and facades);  (iv) improve the comfort of occupants;  (v) use new, more environmentally-friendly technology;  and (vi) modernize for longer life-cycles (thermal false ceilings). </w:t>
      </w:r>
    </w:p>
    <w:p w:rsidR="005459AB" w:rsidRDefault="005459AB" w:rsidP="005459AB">
      <w:pPr>
        <w:rPr>
          <w:bCs/>
          <w:color w:val="000000"/>
          <w:sz w:val="20"/>
          <w:szCs w:val="22"/>
        </w:rPr>
      </w:pPr>
    </w:p>
    <w:p w:rsidR="005459AB" w:rsidRPr="00EB5135" w:rsidRDefault="005459AB" w:rsidP="005459AB">
      <w:pPr>
        <w:rPr>
          <w:bCs/>
          <w:color w:val="000000"/>
          <w:sz w:val="20"/>
          <w:szCs w:val="22"/>
        </w:rPr>
      </w:pPr>
    </w:p>
    <w:p w:rsidR="005459AB" w:rsidRPr="00EB5135" w:rsidRDefault="005459AB" w:rsidP="005459AB">
      <w:pPr>
        <w:rPr>
          <w:bCs/>
          <w:color w:val="000000"/>
          <w:sz w:val="18"/>
        </w:rPr>
      </w:pPr>
      <w:r w:rsidRPr="00EB5135">
        <w:rPr>
          <w:bCs/>
          <w:color w:val="000000"/>
          <w:sz w:val="20"/>
          <w:szCs w:val="22"/>
        </w:rPr>
        <w:t>OVERVIEW OF PROGRESS IN 2016 (KEY MILESTONES</w:t>
      </w:r>
      <w:r w:rsidRPr="00EB5135">
        <w:rPr>
          <w:bCs/>
          <w:color w:val="000000"/>
          <w:sz w:val="18"/>
        </w:rPr>
        <w:t>)</w:t>
      </w:r>
    </w:p>
    <w:p w:rsidR="005459AB" w:rsidRPr="00EB5135" w:rsidRDefault="005459AB" w:rsidP="005459AB">
      <w:pPr>
        <w:tabs>
          <w:tab w:val="left" w:pos="567"/>
        </w:tabs>
        <w:jc w:val="both"/>
        <w:rPr>
          <w:sz w:val="20"/>
        </w:rPr>
      </w:pPr>
    </w:p>
    <w:p w:rsidR="005459AB" w:rsidRPr="00EB5135" w:rsidRDefault="005459AB" w:rsidP="005459AB">
      <w:pPr>
        <w:pStyle w:val="ONUME"/>
        <w:numPr>
          <w:ilvl w:val="0"/>
          <w:numId w:val="145"/>
        </w:numPr>
        <w:tabs>
          <w:tab w:val="left" w:pos="567"/>
        </w:tabs>
        <w:ind w:left="0" w:firstLine="0"/>
        <w:jc w:val="both"/>
        <w:rPr>
          <w:sz w:val="20"/>
        </w:rPr>
      </w:pPr>
      <w:r w:rsidRPr="00EB5135">
        <w:rPr>
          <w:sz w:val="20"/>
        </w:rPr>
        <w:t>In 2016, the following progress was made:</w:t>
      </w:r>
    </w:p>
    <w:p w:rsidR="005459AB" w:rsidRPr="001B0E54" w:rsidRDefault="005459AB" w:rsidP="005459AB">
      <w:pPr>
        <w:pStyle w:val="ListParagraph"/>
        <w:numPr>
          <w:ilvl w:val="0"/>
          <w:numId w:val="142"/>
        </w:numPr>
        <w:spacing w:after="120"/>
        <w:ind w:left="1134" w:hanging="567"/>
        <w:jc w:val="both"/>
      </w:pPr>
      <w:r w:rsidRPr="001B0E54">
        <w:t>Completed the technical terms of reference and launched the calls for tenders with regard to the HVAC engineers, facade engineers and electrician-fire safety engineers under the leadership of the pilot/architect. Although it had initially been foreseen to complete and launch the tenders independently of contracting the pilot/architect, the approach was revised in order to better reflect the role and responsibilities of the pilot/architect mandate.  The project timeline was amended accordingly;</w:t>
      </w:r>
    </w:p>
    <w:p w:rsidR="005459AB" w:rsidRPr="001B0E54" w:rsidRDefault="005459AB" w:rsidP="005459AB">
      <w:pPr>
        <w:pStyle w:val="ListParagraph"/>
        <w:numPr>
          <w:ilvl w:val="0"/>
          <w:numId w:val="142"/>
        </w:numPr>
        <w:spacing w:after="120"/>
        <w:ind w:left="1134" w:hanging="567"/>
        <w:jc w:val="both"/>
      </w:pPr>
      <w:r w:rsidRPr="001B0E54">
        <w:t>Awarded contracts to the HVAC engineers, facade engineers and electrician-fire safety engineers;</w:t>
      </w:r>
    </w:p>
    <w:p w:rsidR="005459AB" w:rsidRPr="001B0E54" w:rsidRDefault="005459AB" w:rsidP="005459AB">
      <w:pPr>
        <w:pStyle w:val="ListParagraph"/>
        <w:numPr>
          <w:ilvl w:val="0"/>
          <w:numId w:val="142"/>
        </w:numPr>
        <w:spacing w:after="120"/>
        <w:ind w:left="1134" w:hanging="567"/>
        <w:jc w:val="both"/>
      </w:pPr>
      <w:r w:rsidRPr="001B0E54">
        <w:t>A comprehensive study on various technical options was jointly produced by all engineers (taking into account their respective pre-existing commitments) under the leadership of the pilot/architect firm and WIPO’s in-house building-related and safety and security-related staff;</w:t>
      </w:r>
    </w:p>
    <w:p w:rsidR="005459AB" w:rsidRPr="001B0E54" w:rsidRDefault="005459AB" w:rsidP="005459AB">
      <w:pPr>
        <w:pStyle w:val="ListParagraph"/>
        <w:numPr>
          <w:ilvl w:val="0"/>
          <w:numId w:val="142"/>
        </w:numPr>
        <w:spacing w:after="120"/>
        <w:ind w:left="1134" w:hanging="567"/>
        <w:jc w:val="both"/>
      </w:pPr>
      <w:r w:rsidRPr="001B0E54">
        <w:t xml:space="preserve">The preferred technical solutions for the HVAC and facade aspects were chosen by the Secretariat before the end of 2016. </w:t>
      </w:r>
    </w:p>
    <w:p w:rsidR="005459AB" w:rsidRPr="00EB5135" w:rsidRDefault="005459AB" w:rsidP="005459AB">
      <w:pPr>
        <w:keepNext/>
        <w:keepLines/>
        <w:rPr>
          <w:bCs/>
          <w:sz w:val="20"/>
        </w:rPr>
      </w:pPr>
      <w:r w:rsidRPr="00EB5135">
        <w:rPr>
          <w:bCs/>
          <w:sz w:val="20"/>
        </w:rPr>
        <w:lastRenderedPageBreak/>
        <w:t>BENEFITS REALIZATION</w:t>
      </w:r>
    </w:p>
    <w:p w:rsidR="005459AB" w:rsidRPr="00EB5135" w:rsidRDefault="005459AB" w:rsidP="005459AB">
      <w:pPr>
        <w:keepNext/>
        <w:keepLines/>
        <w:rPr>
          <w:sz w:val="20"/>
        </w:rPr>
      </w:pPr>
    </w:p>
    <w:tbl>
      <w:tblPr>
        <w:tblW w:w="7086" w:type="dxa"/>
        <w:jc w:val="center"/>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92"/>
        <w:gridCol w:w="2392"/>
        <w:gridCol w:w="2302"/>
      </w:tblGrid>
      <w:tr w:rsidR="005459AB" w:rsidRPr="00EB5135" w:rsidTr="00E61692">
        <w:trPr>
          <w:trHeight w:val="552"/>
          <w:tblHeader/>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jc w:val="center"/>
              <w:rPr>
                <w:b/>
                <w:bCs/>
                <w:sz w:val="16"/>
                <w:szCs w:val="16"/>
              </w:rPr>
            </w:pPr>
            <w:r w:rsidRPr="00EB5135">
              <w:rPr>
                <w:b/>
                <w:bCs/>
                <w:sz w:val="16"/>
                <w:szCs w:val="16"/>
              </w:rPr>
              <w:t>Expected Benefits 2017</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jc w:val="center"/>
              <w:rPr>
                <w:b/>
                <w:bCs/>
                <w:sz w:val="16"/>
                <w:szCs w:val="16"/>
              </w:rPr>
            </w:pPr>
            <w:r w:rsidRPr="00EB5135">
              <w:rPr>
                <w:b/>
                <w:bCs/>
                <w:sz w:val="16"/>
                <w:szCs w:val="16"/>
              </w:rPr>
              <w:t>Expected Benefits 2018</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jc w:val="center"/>
              <w:rPr>
                <w:b/>
                <w:bCs/>
                <w:sz w:val="16"/>
                <w:szCs w:val="16"/>
              </w:rPr>
            </w:pPr>
            <w:r w:rsidRPr="00EB5135">
              <w:rPr>
                <w:b/>
                <w:bCs/>
                <w:sz w:val="16"/>
                <w:szCs w:val="16"/>
              </w:rPr>
              <w:t>Expected Benefits 2019</w:t>
            </w:r>
          </w:p>
        </w:tc>
      </w:tr>
      <w:tr w:rsidR="005459AB" w:rsidRPr="00EB5135" w:rsidTr="00E61692">
        <w:trPr>
          <w:trHeight w:val="41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rPr>
                <w:bCs/>
                <w:iCs/>
                <w:sz w:val="16"/>
                <w:szCs w:val="16"/>
              </w:rPr>
            </w:pPr>
            <w:r w:rsidRPr="00EB5135">
              <w:rPr>
                <w:bCs/>
                <w:iCs/>
                <w:color w:val="000000"/>
                <w:sz w:val="16"/>
                <w:szCs w:val="16"/>
              </w:rPr>
              <w:t>Partial improvements in technical HVAC facilities.</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rPr>
                <w:bCs/>
                <w:iCs/>
                <w:sz w:val="16"/>
                <w:szCs w:val="16"/>
              </w:rPr>
            </w:pPr>
            <w:r w:rsidRPr="00EB5135">
              <w:rPr>
                <w:bCs/>
                <w:iCs/>
                <w:color w:val="000000"/>
                <w:sz w:val="16"/>
                <w:szCs w:val="16"/>
              </w:rPr>
              <w:t>Continued improvements in HVAC and technical facilities.</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rPr>
                <w:bCs/>
                <w:iCs/>
                <w:sz w:val="16"/>
                <w:szCs w:val="16"/>
              </w:rPr>
            </w:pPr>
            <w:r w:rsidRPr="00EB5135">
              <w:rPr>
                <w:bCs/>
                <w:iCs/>
                <w:color w:val="000000"/>
                <w:sz w:val="16"/>
                <w:szCs w:val="16"/>
              </w:rPr>
              <w:t>Full improvement in technical facilities.</w:t>
            </w:r>
          </w:p>
        </w:tc>
      </w:tr>
      <w:tr w:rsidR="005459AB" w:rsidRPr="00EB5135" w:rsidTr="00E61692">
        <w:trPr>
          <w:trHeight w:val="423"/>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rPr>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rPr>
                <w:bCs/>
                <w:iCs/>
                <w:sz w:val="16"/>
                <w:szCs w:val="16"/>
              </w:rPr>
            </w:pPr>
            <w:r w:rsidRPr="00EB5135">
              <w:rPr>
                <w:bCs/>
                <w:iCs/>
                <w:sz w:val="16"/>
                <w:szCs w:val="16"/>
              </w:rPr>
              <w:t>P</w:t>
            </w:r>
            <w:r w:rsidRPr="00EB5135">
              <w:rPr>
                <w:bCs/>
                <w:iCs/>
                <w:color w:val="000000"/>
                <w:sz w:val="16"/>
                <w:szCs w:val="16"/>
              </w:rPr>
              <w:t xml:space="preserve">artial improvement in the comfort of </w:t>
            </w:r>
            <w:r w:rsidRPr="00EB5135">
              <w:rPr>
                <w:bCs/>
                <w:iCs/>
                <w:sz w:val="16"/>
                <w:szCs w:val="16"/>
              </w:rPr>
              <w:t>occupants.</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rPr>
                <w:bCs/>
                <w:iCs/>
                <w:sz w:val="16"/>
                <w:szCs w:val="16"/>
              </w:rPr>
            </w:pPr>
            <w:r w:rsidRPr="00EB5135">
              <w:rPr>
                <w:bCs/>
                <w:iCs/>
                <w:color w:val="000000"/>
                <w:sz w:val="16"/>
                <w:szCs w:val="16"/>
              </w:rPr>
              <w:t xml:space="preserve">Full improvement in the comfort of </w:t>
            </w:r>
            <w:r w:rsidRPr="00EB5135">
              <w:rPr>
                <w:bCs/>
                <w:iCs/>
                <w:sz w:val="16"/>
                <w:szCs w:val="16"/>
              </w:rPr>
              <w:t>occupants.</w:t>
            </w:r>
          </w:p>
        </w:tc>
      </w:tr>
      <w:tr w:rsidR="005459AB" w:rsidRPr="00EB5135" w:rsidTr="00E61692">
        <w:trPr>
          <w:trHeight w:val="416"/>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Cs/>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rPr>
                <w:bCs/>
                <w:iCs/>
                <w:sz w:val="16"/>
                <w:szCs w:val="16"/>
              </w:rPr>
            </w:pPr>
            <w:r w:rsidRPr="00EB5135">
              <w:rPr>
                <w:bCs/>
                <w:iCs/>
                <w:color w:val="000000"/>
                <w:sz w:val="16"/>
                <w:szCs w:val="16"/>
              </w:rPr>
              <w:t>Partial reduction in energy loss due to improved facades.</w:t>
            </w:r>
          </w:p>
        </w:tc>
      </w:tr>
      <w:tr w:rsidR="005459AB" w:rsidRPr="00EB5135" w:rsidTr="00E61692">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Cs/>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rPr>
                <w:bCs/>
                <w:iCs/>
                <w:sz w:val="16"/>
                <w:szCs w:val="16"/>
              </w:rPr>
            </w:pPr>
            <w:r w:rsidRPr="00EB5135">
              <w:rPr>
                <w:bCs/>
                <w:iCs/>
                <w:color w:val="000000"/>
                <w:sz w:val="16"/>
                <w:szCs w:val="16"/>
              </w:rPr>
              <w:t>Partial reduction in energy consumption due to new thermal false ceilings</w:t>
            </w:r>
            <w:r w:rsidRPr="00EB5135">
              <w:rPr>
                <w:bCs/>
                <w:iCs/>
                <w:sz w:val="16"/>
                <w:szCs w:val="16"/>
              </w:rPr>
              <w:t>.</w:t>
            </w:r>
          </w:p>
        </w:tc>
      </w:tr>
      <w:tr w:rsidR="005459AB" w:rsidRPr="00EB5135" w:rsidTr="00E61692">
        <w:trPr>
          <w:trHeight w:val="42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
                <w:bCs/>
                <w:i/>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
                <w:bCs/>
                <w:i/>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rPr>
                <w:bCs/>
                <w:iCs/>
                <w:sz w:val="16"/>
                <w:szCs w:val="16"/>
              </w:rPr>
            </w:pPr>
            <w:r w:rsidRPr="00EB5135">
              <w:rPr>
                <w:bCs/>
                <w:iCs/>
                <w:color w:val="000000"/>
                <w:sz w:val="16"/>
                <w:szCs w:val="16"/>
              </w:rPr>
              <w:t>Increased life-cycle of new thermal false ceilings.</w:t>
            </w:r>
          </w:p>
        </w:tc>
      </w:tr>
      <w:tr w:rsidR="005459AB" w:rsidRPr="00EB5135" w:rsidTr="00E61692">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
                <w:bCs/>
                <w:i/>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rPr>
                <w:b/>
                <w:bCs/>
                <w:i/>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rPr>
                <w:bCs/>
                <w:iCs/>
                <w:sz w:val="16"/>
                <w:szCs w:val="16"/>
              </w:rPr>
            </w:pPr>
            <w:r w:rsidRPr="00EB5135">
              <w:rPr>
                <w:bCs/>
                <w:iCs/>
                <w:color w:val="000000"/>
                <w:sz w:val="16"/>
                <w:szCs w:val="16"/>
              </w:rPr>
              <w:t>Reduced cost in corrective maintenance due to new thermal false ceilings.</w:t>
            </w:r>
          </w:p>
        </w:tc>
      </w:tr>
    </w:tbl>
    <w:p w:rsidR="005459AB" w:rsidRPr="001B0E54" w:rsidRDefault="005459AB" w:rsidP="005459AB">
      <w:pPr>
        <w:rPr>
          <w:bCs/>
          <w:sz w:val="20"/>
        </w:rPr>
      </w:pPr>
    </w:p>
    <w:p w:rsidR="005459AB" w:rsidRPr="001B0E54" w:rsidRDefault="005459AB" w:rsidP="005459AB">
      <w:pPr>
        <w:rPr>
          <w:bCs/>
          <w:sz w:val="20"/>
        </w:rPr>
      </w:pPr>
    </w:p>
    <w:p w:rsidR="005459AB" w:rsidRPr="001B0E54" w:rsidRDefault="005459AB" w:rsidP="00861456">
      <w:pPr>
        <w:keepNext/>
        <w:keepLines/>
        <w:rPr>
          <w:color w:val="000000"/>
          <w:sz w:val="20"/>
        </w:rPr>
      </w:pPr>
      <w:r w:rsidRPr="001B0E54">
        <w:rPr>
          <w:color w:val="000000"/>
          <w:sz w:val="20"/>
        </w:rPr>
        <w:t>RESOURCE UTILIZATION</w:t>
      </w:r>
      <w:r w:rsidR="00861456" w:rsidRPr="003A0A18">
        <w:rPr>
          <w:rStyle w:val="FootnoteReference"/>
          <w:bCs/>
          <w:sz w:val="20"/>
          <w:szCs w:val="22"/>
        </w:rPr>
        <w:footnoteReference w:id="118"/>
      </w:r>
      <w:r w:rsidRPr="001B0E54">
        <w:rPr>
          <w:color w:val="000000"/>
          <w:sz w:val="20"/>
        </w:rPr>
        <w:tab/>
      </w:r>
    </w:p>
    <w:p w:rsidR="005459AB" w:rsidRPr="001B0E54" w:rsidRDefault="005459AB" w:rsidP="005459AB">
      <w:pPr>
        <w:rPr>
          <w:color w:val="000000"/>
          <w:sz w:val="20"/>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t>Project Budget Utilization</w:t>
      </w:r>
      <w:r w:rsidRPr="00EB5135">
        <w:rPr>
          <w:b/>
          <w:sz w:val="20"/>
          <w:szCs w:val="22"/>
        </w:rPr>
        <w:t xml:space="preserve"> </w:t>
      </w:r>
    </w:p>
    <w:p w:rsidR="005459AB" w:rsidRDefault="005459AB" w:rsidP="005459AB">
      <w:pPr>
        <w:keepNext/>
        <w:keepLines/>
        <w:tabs>
          <w:tab w:val="left" w:pos="3261"/>
        </w:tabs>
        <w:autoSpaceDE w:val="0"/>
        <w:autoSpaceDN w:val="0"/>
        <w:adjustRightInd w:val="0"/>
        <w:jc w:val="center"/>
        <w:rPr>
          <w:i/>
          <w:iCs/>
          <w:color w:val="000000"/>
          <w:sz w:val="18"/>
          <w:szCs w:val="18"/>
        </w:rPr>
      </w:pPr>
      <w:r w:rsidRPr="00EB5135">
        <w:rPr>
          <w:i/>
          <w:iCs/>
          <w:color w:val="000000"/>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48" w:tblpY="17"/>
        <w:tblW w:w="9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949"/>
        <w:gridCol w:w="1567"/>
        <w:gridCol w:w="1566"/>
        <w:gridCol w:w="1566"/>
        <w:gridCol w:w="1566"/>
      </w:tblGrid>
      <w:tr w:rsidR="005459AB" w:rsidRPr="00EB5135" w:rsidTr="00E61692">
        <w:trPr>
          <w:trHeight w:val="410"/>
        </w:trPr>
        <w:tc>
          <w:tcPr>
            <w:tcW w:w="16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right="-60"/>
              <w:jc w:val="center"/>
              <w:rPr>
                <w:b/>
                <w:bCs/>
                <w:sz w:val="16"/>
                <w:szCs w:val="16"/>
              </w:rPr>
            </w:pPr>
            <w:r w:rsidRPr="00EB5135">
              <w:rPr>
                <w:b/>
                <w:bCs/>
                <w:sz w:val="16"/>
                <w:szCs w:val="16"/>
              </w:rPr>
              <w:t>Project Name</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color w:val="000000"/>
                <w:sz w:val="16"/>
                <w:szCs w:val="16"/>
              </w:rPr>
              <w:t>Project Budget</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color w:val="000000"/>
                <w:sz w:val="16"/>
                <w:szCs w:val="16"/>
              </w:rPr>
              <w:t>Actual Expenditure to Date</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color w:val="000000"/>
                <w:sz w:val="16"/>
                <w:szCs w:val="16"/>
              </w:rPr>
              <w:t>Implementation Progress Rate of the Project</w:t>
            </w:r>
          </w:p>
        </w:tc>
      </w:tr>
      <w:tr w:rsidR="005459AB" w:rsidRPr="00EB5135" w:rsidTr="00E61692">
        <w:trPr>
          <w:trHeight w:val="389"/>
        </w:trPr>
        <w:tc>
          <w:tcPr>
            <w:tcW w:w="16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b/>
                <w:bCs/>
                <w:sz w:val="16"/>
                <w:szCs w:val="16"/>
              </w:rPr>
            </w:pPr>
            <w:r w:rsidRPr="00EB5135">
              <w:rPr>
                <w:sz w:val="16"/>
                <w:szCs w:val="16"/>
              </w:rPr>
              <w:t>Renovation of the facades and cooling/heating installation of the</w:t>
            </w:r>
          </w:p>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PCT Building (CMP3)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6,000,000</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436,922</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7.3%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20%</w:t>
            </w:r>
          </w:p>
        </w:tc>
      </w:tr>
    </w:tbl>
    <w:p w:rsidR="005459AB" w:rsidRPr="001B0E54" w:rsidRDefault="005459AB" w:rsidP="005459AB">
      <w:pPr>
        <w:rPr>
          <w:bCs/>
          <w:sz w:val="2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t>Project Budget Utilization (by Milestone)</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48" w:tblpY="17"/>
        <w:tblW w:w="92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903"/>
        <w:gridCol w:w="1578"/>
        <w:gridCol w:w="1578"/>
        <w:gridCol w:w="1578"/>
        <w:gridCol w:w="1577"/>
      </w:tblGrid>
      <w:tr w:rsidR="005459AB" w:rsidRPr="00EB5135" w:rsidTr="00E61692">
        <w:trPr>
          <w:trHeight w:val="410"/>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Key Milestone</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by Milestone</w:t>
            </w:r>
          </w:p>
        </w:tc>
      </w:tr>
      <w:tr w:rsidR="005459AB" w:rsidRPr="00EB5135" w:rsidTr="00E61692">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Award of contract to the pilot/architect</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124,000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124,000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 xml:space="preserve">100 % </w:t>
            </w:r>
          </w:p>
        </w:tc>
      </w:tr>
      <w:tr w:rsidR="005459AB" w:rsidRPr="00EB5135" w:rsidTr="00E61692">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Award of contracts to agents</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900,000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97,490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10.8%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100 %</w:t>
            </w:r>
          </w:p>
        </w:tc>
      </w:tr>
      <w:tr w:rsidR="005459AB" w:rsidRPr="00EB5135" w:rsidTr="00E61692">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Internal and external resource commitment</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867,000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211,634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24.4%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40%</w:t>
            </w:r>
          </w:p>
        </w:tc>
      </w:tr>
      <w:tr w:rsidR="005459AB" w:rsidRPr="00EB5135" w:rsidTr="00E61692">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Work and commissioning</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4,109,000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3,798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0.1%</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w:t>
            </w:r>
          </w:p>
        </w:tc>
      </w:tr>
      <w:tr w:rsidR="005459AB" w:rsidRPr="00EB5135" w:rsidTr="00E61692">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rPr>
                <w:b/>
                <w:sz w:val="16"/>
                <w:szCs w:val="16"/>
              </w:rPr>
            </w:pPr>
            <w:r w:rsidRPr="00EB5135">
              <w:rPr>
                <w:b/>
                <w:sz w:val="16"/>
                <w:szCs w:val="16"/>
              </w:rPr>
              <w:t>Total</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jc w:val="center"/>
              <w:rPr>
                <w:b/>
                <w:sz w:val="16"/>
                <w:szCs w:val="16"/>
              </w:rPr>
            </w:pPr>
            <w:r w:rsidRPr="00EB5135">
              <w:rPr>
                <w:b/>
                <w:sz w:val="16"/>
                <w:szCs w:val="16"/>
              </w:rPr>
              <w:t>6,000,000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jc w:val="center"/>
              <w:rPr>
                <w:b/>
                <w:sz w:val="16"/>
                <w:szCs w:val="16"/>
              </w:rPr>
            </w:pPr>
            <w:r w:rsidRPr="00EB5135">
              <w:rPr>
                <w:b/>
                <w:sz w:val="16"/>
                <w:szCs w:val="16"/>
              </w:rPr>
              <w:t>436,922</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jc w:val="center"/>
              <w:rPr>
                <w:b/>
                <w:sz w:val="16"/>
                <w:szCs w:val="16"/>
              </w:rPr>
            </w:pPr>
            <w:r w:rsidRPr="00EB5135">
              <w:rPr>
                <w:b/>
                <w:sz w:val="16"/>
                <w:szCs w:val="16"/>
              </w:rPr>
              <w:t>7.3%</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5459AB" w:rsidRPr="00EB5135" w:rsidRDefault="005459AB" w:rsidP="00E61692">
            <w:pPr>
              <w:keepNext/>
              <w:keepLines/>
              <w:autoSpaceDE w:val="0"/>
              <w:autoSpaceDN w:val="0"/>
              <w:adjustRightInd w:val="0"/>
              <w:jc w:val="center"/>
              <w:rPr>
                <w:b/>
                <w:sz w:val="16"/>
                <w:szCs w:val="16"/>
              </w:rPr>
            </w:pPr>
          </w:p>
        </w:tc>
      </w:tr>
    </w:tbl>
    <w:p w:rsidR="005459AB" w:rsidRDefault="005459AB" w:rsidP="005459AB">
      <w:pPr>
        <w:keepNext/>
        <w:keepLines/>
        <w:tabs>
          <w:tab w:val="left" w:pos="3261"/>
        </w:tabs>
        <w:autoSpaceDE w:val="0"/>
        <w:autoSpaceDN w:val="0"/>
        <w:adjustRightInd w:val="0"/>
        <w:jc w:val="center"/>
        <w:rPr>
          <w:b/>
          <w:color w:val="000000"/>
          <w:sz w:val="20"/>
          <w:szCs w:val="22"/>
        </w:rPr>
      </w:pPr>
    </w:p>
    <w:p w:rsidR="005459AB" w:rsidRDefault="005459AB" w:rsidP="005459AB">
      <w:pPr>
        <w:rPr>
          <w:b/>
          <w:color w:val="000000"/>
          <w:sz w:val="20"/>
          <w:szCs w:val="22"/>
        </w:rPr>
      </w:pPr>
      <w:r>
        <w:rPr>
          <w:b/>
          <w:color w:val="000000"/>
          <w:sz w:val="20"/>
          <w:szCs w:val="22"/>
        </w:rPr>
        <w:br w:type="page"/>
      </w: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lastRenderedPageBreak/>
        <w:t>Project Budget Utilization (by Cost Category)</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541"/>
        <w:gridCol w:w="1891"/>
        <w:gridCol w:w="1891"/>
        <w:gridCol w:w="1891"/>
      </w:tblGrid>
      <w:tr w:rsidR="005459AB" w:rsidRPr="00EB5135" w:rsidTr="00E61692">
        <w:trPr>
          <w:trHeight w:val="569"/>
        </w:trPr>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74" w:right="-60"/>
              <w:jc w:val="center"/>
              <w:rPr>
                <w:b/>
                <w:bCs/>
                <w:sz w:val="16"/>
                <w:szCs w:val="16"/>
              </w:rPr>
            </w:pPr>
            <w:r w:rsidRPr="00EB5135">
              <w:rPr>
                <w:b/>
                <w:bCs/>
                <w:sz w:val="16"/>
                <w:szCs w:val="16"/>
              </w:rPr>
              <w:t>Cost Category</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107" w:right="-108"/>
              <w:jc w:val="center"/>
              <w:rPr>
                <w:b/>
                <w:bCs/>
                <w:sz w:val="16"/>
                <w:szCs w:val="16"/>
              </w:rPr>
            </w:pPr>
            <w:r w:rsidRPr="00EB5135">
              <w:rPr>
                <w:b/>
                <w:bCs/>
                <w:sz w:val="16"/>
                <w:szCs w:val="16"/>
              </w:rPr>
              <w:t>Project Budget</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108"/>
              <w:jc w:val="center"/>
              <w:rPr>
                <w:b/>
                <w:bCs/>
                <w:sz w:val="16"/>
                <w:szCs w:val="16"/>
              </w:rPr>
            </w:pPr>
            <w:r w:rsidRPr="00EB5135">
              <w:rPr>
                <w:b/>
                <w:bCs/>
                <w:sz w:val="16"/>
                <w:szCs w:val="16"/>
              </w:rPr>
              <w:t xml:space="preserve">Actual Expenditure to Date </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ind w:left="-109"/>
              <w:jc w:val="center"/>
              <w:rPr>
                <w:b/>
                <w:bCs/>
                <w:sz w:val="16"/>
                <w:szCs w:val="16"/>
              </w:rPr>
            </w:pPr>
            <w:r w:rsidRPr="00EB5135">
              <w:rPr>
                <w:b/>
                <w:bCs/>
                <w:sz w:val="16"/>
                <w:szCs w:val="16"/>
              </w:rPr>
              <w:t>Actual Budget Utilization</w:t>
            </w:r>
          </w:p>
        </w:tc>
      </w:tr>
      <w:tr w:rsidR="005459AB" w:rsidRPr="00EB5135" w:rsidTr="00E61692">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color w:val="000000"/>
                <w:sz w:val="16"/>
                <w:szCs w:val="16"/>
              </w:rPr>
              <w:t xml:space="preserve">Construction-related </w:t>
            </w:r>
            <w:r w:rsidRPr="00EB5135">
              <w:rPr>
                <w:sz w:val="16"/>
                <w:szCs w:val="16"/>
              </w:rPr>
              <w:t>costs</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3,569,000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w:t>
            </w:r>
          </w:p>
        </w:tc>
      </w:tr>
      <w:tr w:rsidR="005459AB" w:rsidRPr="00EB5135" w:rsidTr="00E61692">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color w:val="000000"/>
                <w:sz w:val="16"/>
                <w:szCs w:val="16"/>
              </w:rPr>
              <w:t>Honoraria</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1,024,000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221,490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21.6%</w:t>
            </w:r>
          </w:p>
        </w:tc>
      </w:tr>
      <w:tr w:rsidR="005459AB" w:rsidRPr="00EB5135" w:rsidTr="00E61692">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Internal/external resources</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867,000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211,634</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24.4%</w:t>
            </w:r>
          </w:p>
        </w:tc>
      </w:tr>
      <w:tr w:rsidR="005459AB" w:rsidRPr="00EB5135" w:rsidTr="00E61692">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Fees</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120,000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3,798</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3.2%</w:t>
            </w:r>
          </w:p>
        </w:tc>
      </w:tr>
      <w:tr w:rsidR="005459AB" w:rsidRPr="00EB5135" w:rsidTr="00E61692">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Miscellaneous and  unforeseen</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420,000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keepNext/>
              <w:keepLines/>
              <w:jc w:val="center"/>
              <w:rPr>
                <w:sz w:val="16"/>
                <w:szCs w:val="16"/>
              </w:rPr>
            </w:pPr>
            <w:r w:rsidRPr="00EB5135">
              <w:rPr>
                <w:sz w:val="16"/>
                <w:szCs w:val="16"/>
              </w:rPr>
              <w:t>-</w:t>
            </w:r>
          </w:p>
        </w:tc>
      </w:tr>
      <w:tr w:rsidR="005459AB" w:rsidRPr="00EB5135" w:rsidTr="00E61692">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rPr>
                <w:b/>
                <w:sz w:val="16"/>
                <w:szCs w:val="16"/>
              </w:rPr>
            </w:pPr>
            <w:r w:rsidRPr="00EB5135">
              <w:rPr>
                <w:b/>
                <w:sz w:val="16"/>
                <w:szCs w:val="16"/>
              </w:rPr>
              <w:t>Total</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6,000,000</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436,922</w:t>
            </w:r>
          </w:p>
        </w:tc>
        <w:tc>
          <w:tcPr>
            <w:tcW w:w="102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7.3%</w:t>
            </w:r>
          </w:p>
        </w:tc>
      </w:tr>
    </w:tbl>
    <w:p w:rsidR="005459AB" w:rsidRPr="001B0E54" w:rsidRDefault="005459AB" w:rsidP="005459AB">
      <w:pPr>
        <w:rPr>
          <w:color w:val="000000"/>
          <w:sz w:val="20"/>
        </w:rPr>
      </w:pPr>
    </w:p>
    <w:p w:rsidR="005459AB" w:rsidRPr="001B0E54" w:rsidRDefault="005459AB" w:rsidP="005459AB">
      <w:pPr>
        <w:rPr>
          <w:color w:val="000000"/>
          <w:sz w:val="20"/>
        </w:rPr>
      </w:pPr>
    </w:p>
    <w:p w:rsidR="005459AB" w:rsidRPr="001B0E54" w:rsidRDefault="005459AB" w:rsidP="005459AB">
      <w:pPr>
        <w:rPr>
          <w:color w:val="000000"/>
          <w:sz w:val="20"/>
        </w:rPr>
      </w:pPr>
      <w:r w:rsidRPr="001B0E54">
        <w:rPr>
          <w:color w:val="000000"/>
          <w:sz w:val="20"/>
        </w:rPr>
        <w:t>RISK AND MITIGATION STRATEGIES</w:t>
      </w:r>
    </w:p>
    <w:p w:rsidR="005459AB" w:rsidRPr="001B0E54" w:rsidRDefault="005459AB" w:rsidP="005459AB">
      <w:pPr>
        <w:rPr>
          <w:color w:val="000000"/>
          <w:sz w:val="20"/>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228"/>
        <w:gridCol w:w="2759"/>
        <w:gridCol w:w="3227"/>
      </w:tblGrid>
      <w:tr w:rsidR="005459AB" w:rsidRPr="00EB5135" w:rsidTr="00E61692">
        <w:trPr>
          <w:trHeight w:val="507"/>
          <w:tblHead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74" w:right="-60"/>
              <w:jc w:val="center"/>
              <w:rPr>
                <w:b/>
                <w:bCs/>
                <w:sz w:val="16"/>
                <w:szCs w:val="16"/>
              </w:rPr>
            </w:pPr>
            <w:r w:rsidRPr="00EB5135">
              <w:rPr>
                <w:b/>
                <w:bCs/>
                <w:iCs/>
                <w:sz w:val="18"/>
                <w:szCs w:val="18"/>
              </w:rPr>
              <w:t>Risk / Risk Description</w:t>
            </w:r>
            <w:r w:rsidRPr="00EB5135">
              <w:rPr>
                <w:b/>
                <w:bCs/>
                <w:sz w:val="16"/>
                <w:szCs w:val="16"/>
              </w:rPr>
              <w:t xml:space="preserve"> </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iCs/>
                <w:sz w:val="18"/>
                <w:szCs w:val="18"/>
              </w:rPr>
              <w:t xml:space="preserve">Risk Mitigation </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5459AB" w:rsidRPr="00EB5135" w:rsidRDefault="005459AB" w:rsidP="00E61692">
            <w:pPr>
              <w:autoSpaceDE w:val="0"/>
              <w:autoSpaceDN w:val="0"/>
              <w:adjustRightInd w:val="0"/>
              <w:spacing w:before="40" w:after="40" w:line="260" w:lineRule="exact"/>
              <w:ind w:left="-109"/>
              <w:jc w:val="center"/>
              <w:rPr>
                <w:b/>
                <w:bCs/>
                <w:sz w:val="16"/>
                <w:szCs w:val="16"/>
              </w:rPr>
            </w:pPr>
            <w:r w:rsidRPr="00EB5135">
              <w:rPr>
                <w:b/>
                <w:bCs/>
                <w:iCs/>
                <w:sz w:val="18"/>
                <w:szCs w:val="18"/>
              </w:rPr>
              <w:t xml:space="preserve">Comment </w:t>
            </w:r>
          </w:p>
        </w:tc>
      </w:tr>
      <w:tr w:rsidR="005459AB" w:rsidRPr="00EB5135" w:rsidTr="00E61692">
        <w:trPr>
          <w:trHeight w:val="776"/>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sz w:val="16"/>
                <w:szCs w:val="16"/>
              </w:rPr>
            </w:pPr>
            <w:r w:rsidRPr="00EB5135">
              <w:rPr>
                <w:sz w:val="16"/>
                <w:szCs w:val="16"/>
              </w:rPr>
              <w:t>Delay in starting the works, as this will depend on the time needed to choose the technical solution.</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Shift the works timetable. </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autoSpaceDE w:val="0"/>
              <w:autoSpaceDN w:val="0"/>
              <w:adjustRightInd w:val="0"/>
              <w:spacing w:before="40" w:after="40"/>
              <w:rPr>
                <w:sz w:val="16"/>
                <w:szCs w:val="16"/>
              </w:rPr>
            </w:pPr>
            <w:r w:rsidRPr="00EB5135">
              <w:rPr>
                <w:sz w:val="16"/>
                <w:szCs w:val="16"/>
              </w:rPr>
              <w:t>Due to the final closure of the New Conference Hall Project taking longer than anticipated, the project timeline was further delayed, with the start of works scheduled to begin in the third quarter of 2017 as compared to the first quarter of 2017, as previously reported.  There was no material impact to the project deliverables.</w:t>
            </w:r>
          </w:p>
          <w:p w:rsidR="005459AB" w:rsidRPr="00EB5135" w:rsidRDefault="005459AB" w:rsidP="00E61692">
            <w:pPr>
              <w:autoSpaceDE w:val="0"/>
              <w:autoSpaceDN w:val="0"/>
              <w:adjustRightInd w:val="0"/>
              <w:spacing w:before="40" w:after="40"/>
              <w:rPr>
                <w:sz w:val="16"/>
                <w:szCs w:val="16"/>
              </w:rPr>
            </w:pPr>
          </w:p>
          <w:p w:rsidR="005459AB" w:rsidRPr="00EB5135" w:rsidRDefault="005459AB" w:rsidP="00E61692">
            <w:pPr>
              <w:autoSpaceDE w:val="0"/>
              <w:autoSpaceDN w:val="0"/>
              <w:adjustRightInd w:val="0"/>
              <w:spacing w:before="40" w:after="40"/>
              <w:rPr>
                <w:i/>
                <w:sz w:val="16"/>
                <w:szCs w:val="16"/>
              </w:rPr>
            </w:pPr>
            <w:r w:rsidRPr="00EB5135">
              <w:rPr>
                <w:i/>
                <w:sz w:val="16"/>
                <w:szCs w:val="16"/>
              </w:rPr>
              <w:t>This risk has been closed</w:t>
            </w:r>
            <w:r>
              <w:rPr>
                <w:i/>
                <w:sz w:val="16"/>
                <w:szCs w:val="16"/>
              </w:rPr>
              <w:t xml:space="preserve">. </w:t>
            </w:r>
          </w:p>
        </w:tc>
      </w:tr>
      <w:tr w:rsidR="005459AB" w:rsidRPr="00EB5135" w:rsidTr="00E61692">
        <w:trPr>
          <w:trHeight w:val="776"/>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b/>
                <w:bCs/>
                <w:sz w:val="16"/>
                <w:szCs w:val="16"/>
              </w:rPr>
            </w:pPr>
            <w:r w:rsidRPr="00EB5135">
              <w:rPr>
                <w:sz w:val="16"/>
                <w:szCs w:val="16"/>
              </w:rPr>
              <w:t>Delay in commissioning the renovation as a result of the technical solution selected and/or the internal logistics for office relocations.</w:t>
            </w:r>
            <w:r w:rsidRPr="00450CC3">
              <w:rPr>
                <w:b/>
                <w:noProof/>
                <w:sz w:val="18"/>
                <w:szCs w:val="16"/>
              </w:rPr>
              <w:t xml:space="preserve"> </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5459AB">
            <w:pPr>
              <w:numPr>
                <w:ilvl w:val="0"/>
                <w:numId w:val="147"/>
              </w:numPr>
              <w:autoSpaceDE w:val="0"/>
              <w:autoSpaceDN w:val="0"/>
              <w:adjustRightInd w:val="0"/>
              <w:spacing w:before="40" w:after="40"/>
              <w:rPr>
                <w:sz w:val="16"/>
                <w:szCs w:val="16"/>
              </w:rPr>
            </w:pPr>
            <w:r w:rsidRPr="00EB5135">
              <w:rPr>
                <w:sz w:val="16"/>
                <w:szCs w:val="16"/>
              </w:rPr>
              <w:t>Appraisal of the choice of technical solution.</w:t>
            </w:r>
          </w:p>
          <w:p w:rsidR="005459AB" w:rsidRPr="00EB5135" w:rsidRDefault="005459AB" w:rsidP="005459AB">
            <w:pPr>
              <w:numPr>
                <w:ilvl w:val="0"/>
                <w:numId w:val="147"/>
              </w:numPr>
              <w:autoSpaceDE w:val="0"/>
              <w:autoSpaceDN w:val="0"/>
              <w:adjustRightInd w:val="0"/>
              <w:spacing w:before="40" w:after="40"/>
              <w:rPr>
                <w:sz w:val="16"/>
                <w:szCs w:val="16"/>
              </w:rPr>
            </w:pPr>
            <w:r w:rsidRPr="00EB5135">
              <w:rPr>
                <w:sz w:val="16"/>
                <w:szCs w:val="16"/>
              </w:rPr>
              <w:t>Appraisal with a view to shortening the schedule.</w:t>
            </w:r>
          </w:p>
          <w:p w:rsidR="005459AB" w:rsidRPr="00EB5135" w:rsidRDefault="005459AB" w:rsidP="005459AB">
            <w:pPr>
              <w:numPr>
                <w:ilvl w:val="0"/>
                <w:numId w:val="147"/>
              </w:numPr>
              <w:autoSpaceDE w:val="0"/>
              <w:autoSpaceDN w:val="0"/>
              <w:adjustRightInd w:val="0"/>
              <w:spacing w:before="40" w:after="40"/>
              <w:rPr>
                <w:sz w:val="16"/>
                <w:szCs w:val="16"/>
              </w:rPr>
            </w:pPr>
            <w:r w:rsidRPr="00EB5135">
              <w:rPr>
                <w:sz w:val="16"/>
                <w:szCs w:val="16"/>
              </w:rPr>
              <w:t>Planning with PCT, IT, SSCS.</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sz w:val="16"/>
                <w:szCs w:val="16"/>
              </w:rPr>
            </w:pPr>
            <w:r w:rsidRPr="00EB5135">
              <w:rPr>
                <w:sz w:val="16"/>
                <w:szCs w:val="16"/>
              </w:rPr>
              <w:t>The current detailed implementation timetable includes about 15 repetitive series composed of:  (i) moving staff out of their areas into a specifically equipped swing space;  (ii) carrying out the interior replacement of the false ceiling works;  (iii) moving staff back in their renovated area.  This resulted from a complex and tight examination of the balance needed between an optimum worksite deployment in line with the selected technical solutions and the priorities of the business units located in the building.  The works on the facades will be carried out without interfering with the internal occupation of the building, noting that the access around the building will be at times modified or reduced.</w:t>
            </w:r>
          </w:p>
        </w:tc>
      </w:tr>
      <w:tr w:rsidR="005459AB" w:rsidRPr="00EB5135" w:rsidTr="00E61692">
        <w:trPr>
          <w:trHeight w:val="776"/>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b/>
                <w:bCs/>
                <w:sz w:val="16"/>
                <w:szCs w:val="16"/>
              </w:rPr>
            </w:pPr>
            <w:r w:rsidRPr="00450CC3">
              <w:rPr>
                <w:b/>
                <w:noProof/>
                <w:sz w:val="18"/>
                <w:szCs w:val="16"/>
                <w:lang w:eastAsia="en-US"/>
              </w:rPr>
              <w:drawing>
                <wp:anchor distT="0" distB="0" distL="114300" distR="114300" simplePos="0" relativeHeight="251672576" behindDoc="0" locked="0" layoutInCell="1" allowOverlap="1" wp14:anchorId="1225E68C" wp14:editId="530A40FB">
                  <wp:simplePos x="0" y="0"/>
                  <wp:positionH relativeFrom="margin">
                    <wp:posOffset>-308610</wp:posOffset>
                  </wp:positionH>
                  <wp:positionV relativeFrom="margin">
                    <wp:posOffset>768350</wp:posOffset>
                  </wp:positionV>
                  <wp:extent cx="218440" cy="218440"/>
                  <wp:effectExtent l="0" t="0" r="0" b="0"/>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B5135">
              <w:rPr>
                <w:sz w:val="16"/>
                <w:szCs w:val="16"/>
              </w:rPr>
              <w:t>Financial risk due to unknown cost of the technical solution to be chosen.  The cost of the project may also be higher than the approved budget as a result of the construction market situation during the call for tenders from firms in 2016.</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E61692">
            <w:pPr>
              <w:autoSpaceDE w:val="0"/>
              <w:autoSpaceDN w:val="0"/>
              <w:adjustRightInd w:val="0"/>
              <w:spacing w:before="40" w:after="40"/>
              <w:rPr>
                <w:sz w:val="16"/>
                <w:szCs w:val="16"/>
              </w:rPr>
            </w:pPr>
            <w:r w:rsidRPr="00EB5135">
              <w:rPr>
                <w:sz w:val="16"/>
                <w:szCs w:val="16"/>
              </w:rPr>
              <w:t>Review of the choice of technical solution, and monitor construction market situation – include mitigating clauses in contracts as appropriate.</w:t>
            </w:r>
          </w:p>
          <w:p w:rsidR="005459AB" w:rsidRPr="00EB5135" w:rsidRDefault="005459AB" w:rsidP="00E61692">
            <w:pPr>
              <w:autoSpaceDE w:val="0"/>
              <w:autoSpaceDN w:val="0"/>
              <w:adjustRightInd w:val="0"/>
              <w:spacing w:before="40" w:after="40"/>
              <w:rPr>
                <w:sz w:val="16"/>
                <w:szCs w:val="16"/>
              </w:rPr>
            </w:pP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RFP has not yet been launched. Risk remains valid. </w:t>
            </w:r>
          </w:p>
        </w:tc>
      </w:tr>
      <w:tr w:rsidR="005459AB" w:rsidRPr="00EB5135" w:rsidTr="00E61692">
        <w:trPr>
          <w:trHeight w:val="539"/>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sz w:val="16"/>
                <w:szCs w:val="16"/>
              </w:rPr>
            </w:pPr>
            <w:r w:rsidRPr="00EB5135">
              <w:rPr>
                <w:sz w:val="16"/>
                <w:szCs w:val="16"/>
              </w:rPr>
              <w:t>Inability to start works before end of 2017 due to unavailability of firms within the project schedule.</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5459AB">
            <w:pPr>
              <w:pStyle w:val="ListParagraph"/>
              <w:numPr>
                <w:ilvl w:val="0"/>
                <w:numId w:val="148"/>
              </w:numPr>
              <w:autoSpaceDE w:val="0"/>
              <w:autoSpaceDN w:val="0"/>
              <w:adjustRightInd w:val="0"/>
              <w:spacing w:before="40" w:after="40"/>
              <w:contextualSpacing/>
              <w:rPr>
                <w:sz w:val="16"/>
                <w:szCs w:val="16"/>
              </w:rPr>
            </w:pPr>
            <w:r w:rsidRPr="00EB5135">
              <w:rPr>
                <w:sz w:val="16"/>
                <w:szCs w:val="16"/>
              </w:rPr>
              <w:t>Review the timetable, the contractual provisions;</w:t>
            </w:r>
          </w:p>
          <w:p w:rsidR="005459AB" w:rsidRPr="00EB5135" w:rsidRDefault="005459AB" w:rsidP="005459AB">
            <w:pPr>
              <w:pStyle w:val="ListParagraph"/>
              <w:numPr>
                <w:ilvl w:val="0"/>
                <w:numId w:val="148"/>
              </w:numPr>
              <w:autoSpaceDE w:val="0"/>
              <w:autoSpaceDN w:val="0"/>
              <w:adjustRightInd w:val="0"/>
              <w:spacing w:before="40" w:after="40"/>
              <w:contextualSpacing/>
              <w:rPr>
                <w:sz w:val="16"/>
                <w:szCs w:val="16"/>
              </w:rPr>
            </w:pPr>
            <w:r w:rsidRPr="00EB5135">
              <w:rPr>
                <w:sz w:val="16"/>
                <w:szCs w:val="16"/>
              </w:rPr>
              <w:t>Assess the extent of delay on the implementation milestones and potential additional cost.</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The current construction situation in the Geneva Canton is saturated, in particular with major construction sites for other UN agencies or other large IGOs, as well as large worksites for public and private buildings and housing.  </w:t>
            </w:r>
          </w:p>
        </w:tc>
      </w:tr>
      <w:tr w:rsidR="005459AB" w:rsidRPr="00EB5135" w:rsidTr="00E61692">
        <w:trPr>
          <w:trHeight w:val="776"/>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71146C">
            <w:pPr>
              <w:keepNext/>
              <w:keepLines/>
              <w:autoSpaceDE w:val="0"/>
              <w:autoSpaceDN w:val="0"/>
              <w:adjustRightInd w:val="0"/>
              <w:spacing w:before="40" w:after="40"/>
              <w:rPr>
                <w:sz w:val="16"/>
                <w:szCs w:val="16"/>
              </w:rPr>
            </w:pPr>
            <w:r w:rsidRPr="00450CC3">
              <w:rPr>
                <w:b/>
                <w:noProof/>
                <w:sz w:val="18"/>
                <w:szCs w:val="16"/>
                <w:lang w:eastAsia="en-US"/>
              </w:rPr>
              <w:lastRenderedPageBreak/>
              <w:drawing>
                <wp:anchor distT="0" distB="0" distL="114300" distR="114300" simplePos="0" relativeHeight="251673600" behindDoc="0" locked="0" layoutInCell="1" allowOverlap="1" wp14:anchorId="4B6BB8E5" wp14:editId="7EA10F9D">
                  <wp:simplePos x="0" y="0"/>
                  <wp:positionH relativeFrom="margin">
                    <wp:posOffset>-308610</wp:posOffset>
                  </wp:positionH>
                  <wp:positionV relativeFrom="margin">
                    <wp:posOffset>635</wp:posOffset>
                  </wp:positionV>
                  <wp:extent cx="218440" cy="218440"/>
                  <wp:effectExtent l="0" t="0" r="0" b="0"/>
                  <wp:wrapNone/>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B5135">
              <w:rPr>
                <w:sz w:val="16"/>
                <w:szCs w:val="16"/>
              </w:rPr>
              <w:t>Unforeseen difficulties discovered when opening the construction site or when dismantling existing equipment, installations or ducting.</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5459AB" w:rsidRPr="00EB5135" w:rsidRDefault="005459AB" w:rsidP="0071146C">
            <w:pPr>
              <w:pStyle w:val="ListParagraph"/>
              <w:keepNext/>
              <w:keepLines/>
              <w:numPr>
                <w:ilvl w:val="0"/>
                <w:numId w:val="148"/>
              </w:numPr>
              <w:autoSpaceDE w:val="0"/>
              <w:autoSpaceDN w:val="0"/>
              <w:adjustRightInd w:val="0"/>
              <w:spacing w:before="40" w:after="40"/>
              <w:contextualSpacing/>
              <w:rPr>
                <w:sz w:val="16"/>
                <w:szCs w:val="16"/>
              </w:rPr>
            </w:pPr>
            <w:r w:rsidRPr="00EB5135">
              <w:rPr>
                <w:sz w:val="16"/>
                <w:szCs w:val="16"/>
              </w:rPr>
              <w:t xml:space="preserve">Assess the need </w:t>
            </w:r>
            <w:r>
              <w:rPr>
                <w:sz w:val="16"/>
                <w:szCs w:val="16"/>
              </w:rPr>
              <w:t xml:space="preserve">for </w:t>
            </w:r>
            <w:r w:rsidRPr="00EB5135">
              <w:rPr>
                <w:sz w:val="16"/>
                <w:szCs w:val="16"/>
              </w:rPr>
              <w:t>and extent of interrupti</w:t>
            </w:r>
            <w:r>
              <w:rPr>
                <w:sz w:val="16"/>
                <w:szCs w:val="16"/>
              </w:rPr>
              <w:t xml:space="preserve">on to </w:t>
            </w:r>
            <w:r w:rsidRPr="00EB5135">
              <w:rPr>
                <w:sz w:val="16"/>
                <w:szCs w:val="16"/>
              </w:rPr>
              <w:t>the  work;</w:t>
            </w:r>
          </w:p>
          <w:p w:rsidR="005459AB" w:rsidRPr="00EB5135" w:rsidRDefault="005459AB" w:rsidP="0071146C">
            <w:pPr>
              <w:pStyle w:val="ListParagraph"/>
              <w:keepNext/>
              <w:keepLines/>
              <w:numPr>
                <w:ilvl w:val="0"/>
                <w:numId w:val="148"/>
              </w:numPr>
              <w:autoSpaceDE w:val="0"/>
              <w:autoSpaceDN w:val="0"/>
              <w:adjustRightInd w:val="0"/>
              <w:spacing w:before="40" w:after="40"/>
              <w:contextualSpacing/>
              <w:rPr>
                <w:sz w:val="16"/>
                <w:szCs w:val="16"/>
              </w:rPr>
            </w:pPr>
            <w:r w:rsidRPr="00EB5135">
              <w:rPr>
                <w:sz w:val="16"/>
                <w:szCs w:val="16"/>
              </w:rPr>
              <w:t xml:space="preserve">Assess the </w:t>
            </w:r>
            <w:r>
              <w:rPr>
                <w:sz w:val="16"/>
                <w:szCs w:val="16"/>
              </w:rPr>
              <w:t xml:space="preserve">potential </w:t>
            </w:r>
            <w:r w:rsidRPr="00EB5135">
              <w:rPr>
                <w:sz w:val="16"/>
                <w:szCs w:val="16"/>
              </w:rPr>
              <w:t>repairs/replacement works needed;</w:t>
            </w:r>
          </w:p>
          <w:p w:rsidR="005459AB" w:rsidRPr="00EB5135" w:rsidRDefault="005459AB" w:rsidP="0071146C">
            <w:pPr>
              <w:pStyle w:val="ListParagraph"/>
              <w:keepNext/>
              <w:keepLines/>
              <w:numPr>
                <w:ilvl w:val="0"/>
                <w:numId w:val="148"/>
              </w:numPr>
              <w:autoSpaceDE w:val="0"/>
              <w:autoSpaceDN w:val="0"/>
              <w:adjustRightInd w:val="0"/>
              <w:spacing w:before="40" w:after="40"/>
              <w:contextualSpacing/>
              <w:rPr>
                <w:sz w:val="16"/>
                <w:szCs w:val="16"/>
              </w:rPr>
            </w:pPr>
            <w:r w:rsidRPr="00EB5135">
              <w:rPr>
                <w:sz w:val="16"/>
                <w:szCs w:val="16"/>
              </w:rPr>
              <w:t xml:space="preserve">Carry out any </w:t>
            </w:r>
            <w:r>
              <w:rPr>
                <w:sz w:val="16"/>
                <w:szCs w:val="16"/>
              </w:rPr>
              <w:t xml:space="preserve">relevant </w:t>
            </w:r>
            <w:r w:rsidRPr="00EB5135">
              <w:rPr>
                <w:sz w:val="16"/>
                <w:szCs w:val="16"/>
              </w:rPr>
              <w:t>repairs/replacement;</w:t>
            </w:r>
          </w:p>
          <w:p w:rsidR="005459AB" w:rsidRPr="00EB5135" w:rsidRDefault="005459AB" w:rsidP="0071146C">
            <w:pPr>
              <w:pStyle w:val="ListParagraph"/>
              <w:keepNext/>
              <w:keepLines/>
              <w:numPr>
                <w:ilvl w:val="0"/>
                <w:numId w:val="148"/>
              </w:numPr>
              <w:autoSpaceDE w:val="0"/>
              <w:autoSpaceDN w:val="0"/>
              <w:adjustRightInd w:val="0"/>
              <w:spacing w:before="40" w:after="40"/>
              <w:contextualSpacing/>
              <w:rPr>
                <w:sz w:val="16"/>
                <w:szCs w:val="16"/>
              </w:rPr>
            </w:pPr>
            <w:r w:rsidRPr="00EB5135">
              <w:rPr>
                <w:sz w:val="16"/>
                <w:szCs w:val="16"/>
              </w:rPr>
              <w:t>Update the timetable where necessary.</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5459AB" w:rsidRPr="00EB5135" w:rsidRDefault="005459AB" w:rsidP="0071146C">
            <w:pPr>
              <w:keepNext/>
              <w:keepLines/>
              <w:autoSpaceDE w:val="0"/>
              <w:autoSpaceDN w:val="0"/>
              <w:adjustRightInd w:val="0"/>
              <w:spacing w:before="40" w:after="40"/>
              <w:rPr>
                <w:sz w:val="16"/>
                <w:szCs w:val="16"/>
              </w:rPr>
            </w:pPr>
          </w:p>
        </w:tc>
      </w:tr>
    </w:tbl>
    <w:p w:rsidR="005459AB" w:rsidRDefault="005459AB" w:rsidP="005459AB">
      <w:pPr>
        <w:keepNext/>
        <w:keepLines/>
        <w:rPr>
          <w:color w:val="000000"/>
          <w:sz w:val="20"/>
          <w:szCs w:val="22"/>
        </w:rPr>
      </w:pPr>
    </w:p>
    <w:p w:rsidR="005459AB" w:rsidRDefault="005459AB" w:rsidP="005459AB">
      <w:pPr>
        <w:keepNext/>
        <w:keepLines/>
        <w:rPr>
          <w:color w:val="000000"/>
          <w:sz w:val="20"/>
          <w:szCs w:val="22"/>
        </w:rPr>
      </w:pPr>
    </w:p>
    <w:p w:rsidR="005459AB" w:rsidRPr="00EB5135" w:rsidRDefault="005459AB" w:rsidP="005459AB">
      <w:pPr>
        <w:keepNext/>
        <w:keepLines/>
        <w:rPr>
          <w:color w:val="000000"/>
          <w:sz w:val="20"/>
          <w:szCs w:val="22"/>
        </w:rPr>
      </w:pPr>
      <w:r w:rsidRPr="00EB5135">
        <w:rPr>
          <w:color w:val="000000"/>
          <w:sz w:val="20"/>
          <w:szCs w:val="22"/>
        </w:rPr>
        <w:t>PROJECT TIMELINE BY MILESTONE</w:t>
      </w:r>
    </w:p>
    <w:p w:rsidR="005459AB" w:rsidRPr="00EB5135" w:rsidRDefault="005459AB" w:rsidP="005459AB">
      <w:pPr>
        <w:keepNext/>
        <w:keepLines/>
        <w:rPr>
          <w:color w:val="000000"/>
          <w:sz w:val="20"/>
          <w:szCs w:val="22"/>
        </w:rPr>
      </w:pPr>
    </w:p>
    <w:tbl>
      <w:tblPr>
        <w:tblW w:w="9885" w:type="dxa"/>
        <w:jc w:val="center"/>
        <w:tblLayout w:type="fixed"/>
        <w:tblLook w:val="04A0" w:firstRow="1" w:lastRow="0" w:firstColumn="1" w:lastColumn="0" w:noHBand="0" w:noVBand="1"/>
      </w:tblPr>
      <w:tblGrid>
        <w:gridCol w:w="1335"/>
        <w:gridCol w:w="390"/>
        <w:gridCol w:w="383"/>
        <w:gridCol w:w="383"/>
        <w:gridCol w:w="383"/>
        <w:gridCol w:w="383"/>
        <w:gridCol w:w="352"/>
        <w:gridCol w:w="384"/>
        <w:gridCol w:w="384"/>
        <w:gridCol w:w="385"/>
        <w:gridCol w:w="385"/>
        <w:gridCol w:w="385"/>
        <w:gridCol w:w="385"/>
        <w:gridCol w:w="385"/>
        <w:gridCol w:w="385"/>
        <w:gridCol w:w="385"/>
        <w:gridCol w:w="385"/>
        <w:gridCol w:w="334"/>
        <w:gridCol w:w="341"/>
        <w:gridCol w:w="436"/>
        <w:gridCol w:w="430"/>
        <w:gridCol w:w="457"/>
        <w:gridCol w:w="430"/>
      </w:tblGrid>
      <w:tr w:rsidR="005459AB" w:rsidRPr="00EB5135" w:rsidTr="00E61692">
        <w:trPr>
          <w:trHeight w:val="375"/>
          <w:tblHeader/>
          <w:jc w:val="center"/>
        </w:trPr>
        <w:tc>
          <w:tcPr>
            <w:tcW w:w="1335" w:type="dxa"/>
            <w:tcBorders>
              <w:top w:val="nil"/>
              <w:left w:val="nil"/>
              <w:bottom w:val="single" w:sz="4" w:space="0" w:color="A6A6A6" w:themeColor="background1" w:themeShade="A6"/>
              <w:right w:val="single" w:sz="4" w:space="0" w:color="A6A6A6" w:themeColor="background1" w:themeShade="A6"/>
            </w:tcBorders>
            <w:noWrap/>
            <w:vAlign w:val="bottom"/>
          </w:tcPr>
          <w:p w:rsidR="005459AB" w:rsidRPr="00EB5135" w:rsidRDefault="005459AB" w:rsidP="00E61692">
            <w:pPr>
              <w:keepNext/>
              <w:keepLines/>
              <w:rPr>
                <w:b/>
                <w:bCs/>
                <w:color w:val="000000"/>
                <w:sz w:val="16"/>
                <w:szCs w:val="16"/>
              </w:rPr>
            </w:pPr>
          </w:p>
        </w:tc>
        <w:tc>
          <w:tcPr>
            <w:tcW w:w="153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sz w:val="16"/>
                <w:szCs w:val="16"/>
              </w:rPr>
            </w:pPr>
            <w:r w:rsidRPr="00EB5135">
              <w:rPr>
                <w:b/>
                <w:bCs/>
                <w:sz w:val="16"/>
                <w:szCs w:val="16"/>
              </w:rPr>
              <w:t>2014</w:t>
            </w:r>
          </w:p>
        </w:tc>
        <w:tc>
          <w:tcPr>
            <w:tcW w:w="150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2015</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2016</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2017</w:t>
            </w:r>
          </w:p>
        </w:tc>
        <w:tc>
          <w:tcPr>
            <w:tcW w:w="154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2018</w:t>
            </w:r>
          </w:p>
        </w:tc>
        <w:tc>
          <w:tcPr>
            <w:tcW w:w="88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2019</w:t>
            </w:r>
          </w:p>
        </w:tc>
      </w:tr>
      <w:tr w:rsidR="005459AB" w:rsidRPr="00EB5135" w:rsidTr="00E61692">
        <w:trPr>
          <w:trHeight w:val="375"/>
          <w:tblHeader/>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6"/>
                <w:szCs w:val="16"/>
              </w:rPr>
            </w:pPr>
            <w:r w:rsidRPr="00EB5135">
              <w:rPr>
                <w:b/>
                <w:bCs/>
                <w:color w:val="000000"/>
                <w:sz w:val="16"/>
                <w:szCs w:val="16"/>
              </w:rPr>
              <w:t>Key Milestone</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sz w:val="16"/>
                <w:szCs w:val="16"/>
              </w:rPr>
              <w:t>Q1</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sz w:val="16"/>
                <w:szCs w:val="16"/>
              </w:rPr>
              <w:t>Q2</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sz w:val="16"/>
                <w:szCs w:val="16"/>
              </w:rPr>
              <w:t>Q3</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sz w:val="16"/>
                <w:szCs w:val="16"/>
              </w:rPr>
              <w:t>Q4</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Q1</w:t>
            </w: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Q2</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Q3</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Q4</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Q1</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Q2</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Q3</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Q4</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Q1</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Q2</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Q3</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Q4</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Q1</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Q2</w:t>
            </w: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Q4</w:t>
            </w: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5459AB" w:rsidRPr="00EB5135" w:rsidRDefault="005459AB" w:rsidP="00E61692">
            <w:pPr>
              <w:keepNext/>
              <w:keepLines/>
              <w:jc w:val="center"/>
              <w:rPr>
                <w:b/>
                <w:bCs/>
                <w:color w:val="000000"/>
                <w:sz w:val="16"/>
                <w:szCs w:val="16"/>
              </w:rPr>
            </w:pPr>
            <w:r w:rsidRPr="00EB5135">
              <w:rPr>
                <w:b/>
                <w:bCs/>
                <w:color w:val="000000"/>
                <w:sz w:val="16"/>
                <w:szCs w:val="16"/>
              </w:rPr>
              <w:t>Q2</w:t>
            </w:r>
          </w:p>
        </w:tc>
      </w:tr>
      <w:tr w:rsidR="005459AB" w:rsidRPr="00EB5135" w:rsidTr="00E61692">
        <w:trPr>
          <w:trHeight w:val="512"/>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Call for expressions of interest pilot/architect</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trHeight w:val="413"/>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Call for tenders and selection of pilot/architect and engineers</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r w:rsidRPr="00EB5135">
              <w:rPr>
                <w:rStyle w:val="FootnoteReference"/>
                <w:sz w:val="16"/>
                <w:szCs w:val="16"/>
              </w:rPr>
              <w:footnoteReference w:id="119"/>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9E53B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r w:rsidRPr="00EB5135">
              <w:rPr>
                <w:rStyle w:val="FootnoteReference"/>
                <w:sz w:val="16"/>
                <w:szCs w:val="16"/>
              </w:rPr>
              <w:footnoteReference w:id="120"/>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9E53B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9E53B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trHeight w:val="494"/>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Comprehensive study on implementation</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Choice of technical solution</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Call for tenders from firms</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trHeight w:val="427"/>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rPr>
                <w:b/>
                <w:bCs/>
                <w:sz w:val="16"/>
                <w:szCs w:val="16"/>
              </w:rPr>
            </w:pPr>
            <w:r w:rsidRPr="00EB5135">
              <w:rPr>
                <w:sz w:val="16"/>
                <w:szCs w:val="16"/>
              </w:rPr>
              <w:t>Works</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5459AB" w:rsidRPr="00EB5135" w:rsidRDefault="005459AB" w:rsidP="00E61692">
            <w:pPr>
              <w:jc w:val="center"/>
              <w:rPr>
                <w:sz w:val="16"/>
                <w:szCs w:val="16"/>
              </w:rPr>
            </w:pPr>
            <w:r w:rsidRPr="00EB5135">
              <w:rPr>
                <w:sz w:val="16"/>
                <w:szCs w:val="16"/>
              </w:rPr>
              <w:t>X</w:t>
            </w: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X</w:t>
            </w: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X</w:t>
            </w:r>
          </w:p>
        </w:tc>
      </w:tr>
      <w:tr w:rsidR="005459AB" w:rsidRPr="00EB5135" w:rsidTr="00E61692">
        <w:trPr>
          <w:trHeight w:val="39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autoSpaceDE w:val="0"/>
              <w:autoSpaceDN w:val="0"/>
              <w:adjustRightInd w:val="0"/>
              <w:spacing w:before="40" w:after="40"/>
              <w:rPr>
                <w:b/>
                <w:bCs/>
                <w:sz w:val="16"/>
                <w:szCs w:val="16"/>
              </w:rPr>
            </w:pPr>
            <w:r w:rsidRPr="00EB5135">
              <w:rPr>
                <w:sz w:val="16"/>
                <w:szCs w:val="16"/>
              </w:rPr>
              <w:t>Commissioning</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5459AB" w:rsidRPr="00EB5135" w:rsidRDefault="005459AB" w:rsidP="00E61692">
            <w:pPr>
              <w:jc w:val="center"/>
              <w:rPr>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5459AB" w:rsidRPr="00EB5135" w:rsidRDefault="005459AB" w:rsidP="00E61692">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5459AB" w:rsidRPr="00EB5135" w:rsidRDefault="005459AB" w:rsidP="00E61692">
            <w:pPr>
              <w:jc w:val="center"/>
              <w:rPr>
                <w:sz w:val="16"/>
                <w:szCs w:val="16"/>
              </w:rPr>
            </w:pPr>
            <w:r w:rsidRPr="00EB5135">
              <w:rPr>
                <w:sz w:val="16"/>
                <w:szCs w:val="16"/>
              </w:rPr>
              <w:t>X</w:t>
            </w:r>
          </w:p>
        </w:tc>
      </w:tr>
    </w:tbl>
    <w:p w:rsidR="005459AB" w:rsidRPr="00EB5135" w:rsidRDefault="005459AB" w:rsidP="005459AB">
      <w:pPr>
        <w:rPr>
          <w:b/>
          <w:szCs w:val="24"/>
        </w:rPr>
      </w:pPr>
    </w:p>
    <w:p w:rsidR="005459AB" w:rsidRDefault="005459AB" w:rsidP="005459AB">
      <w:pPr>
        <w:rPr>
          <w:b/>
          <w:szCs w:val="24"/>
        </w:rPr>
      </w:pPr>
      <w:r>
        <w:rPr>
          <w:b/>
          <w:szCs w:val="24"/>
        </w:rPr>
        <w:br w:type="page"/>
      </w:r>
    </w:p>
    <w:p w:rsidR="005459AB" w:rsidRPr="00EB5135" w:rsidRDefault="005459AB" w:rsidP="005459AB">
      <w:pPr>
        <w:rPr>
          <w:b/>
          <w:szCs w:val="24"/>
        </w:rPr>
      </w:pPr>
      <w:r w:rsidRPr="00EB5135">
        <w:rPr>
          <w:b/>
          <w:szCs w:val="24"/>
        </w:rPr>
        <w:lastRenderedPageBreak/>
        <w:t>BUILDINGS</w:t>
      </w:r>
      <w:r>
        <w:rPr>
          <w:b/>
          <w:bCs/>
          <w:szCs w:val="24"/>
        </w:rPr>
        <w:t>-</w:t>
      </w:r>
      <w:r w:rsidRPr="00EB5135">
        <w:rPr>
          <w:b/>
          <w:szCs w:val="24"/>
        </w:rPr>
        <w:t>RELATED PROJECTS</w:t>
      </w:r>
    </w:p>
    <w:p w:rsidR="005459AB" w:rsidRPr="001B0E54" w:rsidRDefault="005459AB" w:rsidP="005459AB">
      <w:pPr>
        <w:rPr>
          <w:sz w:val="20"/>
        </w:rPr>
      </w:pPr>
      <w:bookmarkStart w:id="225" w:name="_Toc422210526"/>
      <w:bookmarkStart w:id="226" w:name="_Toc454544511"/>
    </w:p>
    <w:p w:rsidR="005459AB" w:rsidRPr="002D4335" w:rsidRDefault="005459AB" w:rsidP="002D4335">
      <w:pPr>
        <w:pStyle w:val="StyleHeading4"/>
      </w:pPr>
      <w:bookmarkStart w:id="227" w:name="_Toc482087974"/>
      <w:bookmarkStart w:id="228" w:name="_Toc482088040"/>
      <w:bookmarkStart w:id="229" w:name="_Toc482105843"/>
      <w:r w:rsidRPr="002D4335">
        <w:t>PROJECT 4</w:t>
      </w:r>
      <w:r w:rsidRPr="002D4335">
        <w:tab/>
        <w:t>DEPLOYMENT OF GENEVA LAKE WATER (“GLN”) COOLING SYSTEM TO AB AND PCT BUILDINGS (CMP 4)</w:t>
      </w:r>
      <w:bookmarkEnd w:id="225"/>
      <w:bookmarkEnd w:id="226"/>
      <w:bookmarkEnd w:id="227"/>
      <w:bookmarkEnd w:id="228"/>
      <w:bookmarkEnd w:id="229"/>
    </w:p>
    <w:p w:rsidR="005459AB" w:rsidRPr="00EB5135" w:rsidRDefault="005459AB" w:rsidP="005459AB">
      <w:pPr>
        <w:rPr>
          <w:sz w:val="20"/>
        </w:rPr>
      </w:pPr>
    </w:p>
    <w:p w:rsidR="005459AB" w:rsidRPr="00EB5135" w:rsidRDefault="005459AB" w:rsidP="002D4335">
      <w:pPr>
        <w:tabs>
          <w:tab w:val="left" w:pos="1843"/>
        </w:tabs>
        <w:rPr>
          <w:b/>
          <w:sz w:val="20"/>
        </w:rPr>
      </w:pPr>
      <w:r w:rsidRPr="002D4335">
        <w:rPr>
          <w:b/>
          <w:sz w:val="20"/>
        </w:rPr>
        <w:t>Project Manager</w:t>
      </w:r>
      <w:r w:rsidRPr="002D4335">
        <w:rPr>
          <w:b/>
          <w:sz w:val="20"/>
        </w:rPr>
        <w:tab/>
        <w:t>Mr.</w:t>
      </w:r>
      <w:r w:rsidRPr="00EB5135">
        <w:rPr>
          <w:b/>
          <w:sz w:val="20"/>
        </w:rPr>
        <w:t xml:space="preserve"> A. FAVERO</w:t>
      </w:r>
    </w:p>
    <w:p w:rsidR="005459AB" w:rsidRDefault="005459AB" w:rsidP="005459AB">
      <w:pPr>
        <w:rPr>
          <w:sz w:val="20"/>
        </w:rPr>
      </w:pPr>
    </w:p>
    <w:p w:rsidR="005459AB" w:rsidRPr="00EB5135" w:rsidRDefault="005459AB" w:rsidP="005459AB">
      <w:pPr>
        <w:rPr>
          <w:sz w:val="20"/>
        </w:rPr>
      </w:pPr>
    </w:p>
    <w:p w:rsidR="005459AB" w:rsidRPr="00EB5135" w:rsidRDefault="005459AB" w:rsidP="005459AB">
      <w:pPr>
        <w:rPr>
          <w:bCs/>
          <w:sz w:val="20"/>
          <w:szCs w:val="22"/>
        </w:rPr>
      </w:pPr>
      <w:r w:rsidRPr="00EB5135">
        <w:rPr>
          <w:bCs/>
          <w:sz w:val="20"/>
          <w:szCs w:val="22"/>
        </w:rPr>
        <w:t>EXPECTED RESULT</w:t>
      </w:r>
    </w:p>
    <w:p w:rsidR="005459AB" w:rsidRPr="00EB5135" w:rsidRDefault="005459AB" w:rsidP="005459AB">
      <w:pPr>
        <w:rPr>
          <w:bCs/>
          <w:sz w:val="18"/>
        </w:rPr>
      </w:pPr>
    </w:p>
    <w:p w:rsidR="005459AB" w:rsidRPr="00EB5135" w:rsidRDefault="005459AB" w:rsidP="005459AB">
      <w:pPr>
        <w:rPr>
          <w:i/>
          <w:iCs/>
          <w:sz w:val="20"/>
        </w:rPr>
      </w:pPr>
      <w:r w:rsidRPr="00EB5135">
        <w:rPr>
          <w:i/>
          <w:iCs/>
          <w:sz w:val="20"/>
        </w:rPr>
        <w:t>IX.1  Effective, efficient, quality and customer-oriented support services both to internal clients and to external stakeholders</w:t>
      </w:r>
    </w:p>
    <w:p w:rsidR="005459AB" w:rsidRPr="00EB5135" w:rsidRDefault="005459AB" w:rsidP="005459AB">
      <w:pPr>
        <w:rPr>
          <w:bCs/>
          <w:color w:val="000000"/>
          <w:sz w:val="18"/>
        </w:rPr>
      </w:pPr>
    </w:p>
    <w:p w:rsidR="005459AB" w:rsidRPr="00EB5135" w:rsidRDefault="005459AB" w:rsidP="005459AB">
      <w:pPr>
        <w:rPr>
          <w:bCs/>
          <w:color w:val="000000"/>
          <w:sz w:val="20"/>
          <w:szCs w:val="22"/>
        </w:rPr>
      </w:pPr>
    </w:p>
    <w:p w:rsidR="005459AB" w:rsidRPr="00EB5135" w:rsidRDefault="005459AB" w:rsidP="005459AB">
      <w:pPr>
        <w:rPr>
          <w:bCs/>
          <w:szCs w:val="22"/>
        </w:rPr>
      </w:pPr>
      <w:r w:rsidRPr="00EB5135">
        <w:rPr>
          <w:bCs/>
          <w:color w:val="000000"/>
          <w:sz w:val="20"/>
          <w:szCs w:val="22"/>
        </w:rPr>
        <w:t>OBJECTIVES, SCOPE AND APPROACH- BACKGROUND</w:t>
      </w:r>
    </w:p>
    <w:p w:rsidR="005459AB" w:rsidRPr="00EB5135" w:rsidRDefault="005459AB" w:rsidP="005459AB">
      <w:pPr>
        <w:rPr>
          <w:bCs/>
          <w:sz w:val="20"/>
        </w:rPr>
      </w:pPr>
    </w:p>
    <w:p w:rsidR="005459AB" w:rsidRPr="001B0E54" w:rsidRDefault="005459AB" w:rsidP="005459AB">
      <w:pPr>
        <w:pStyle w:val="ListParagraph"/>
        <w:numPr>
          <w:ilvl w:val="0"/>
          <w:numId w:val="150"/>
        </w:numPr>
        <w:tabs>
          <w:tab w:val="left" w:pos="567"/>
        </w:tabs>
        <w:ind w:left="0" w:firstLine="0"/>
        <w:jc w:val="both"/>
      </w:pPr>
      <w:r w:rsidRPr="001B0E54">
        <w:t xml:space="preserve">The Geneva Lake Water (“GLN”) cooling system – which is a system created a few years ago, managed by and made operational by the local energy provider (Services Industriels de Genève (SIG)) through which cool water is drawn from the deep waters of the Lake Geneva and brought to the northern bank of the City of Geneva to be used for producing the cooling capacity for a variety of administrative buildings in the area of Place des Nations.  WIPO has been, since a few years ago, one of the first clients amongst the UN Agencies to enter into an agreement with the SIG to reserve the capacity required for all its buildings (including the then-construction projects).  By the end of 2013, the following buildings of the WIPO Campus were fully connected to the GLN system for cooling:  the New Building (operational since 2011), the GBI and GBII Buildings (operational by mid-2013), the new WIPO Conference Hall (integrated during the construc     tion phase and operational by end-2013).  The only two buildings left to be connected to the GLN system are the AB Building and the PCT Building, which are the subject of this particular feature of the Capital Master Plan Project.  It should also be noted that the passed life time of the remaining various existing cooling production machines for the AB Building and the PCT Building range from about ten years to about 33 years, while their expected life time is 30 years. </w:t>
      </w:r>
    </w:p>
    <w:p w:rsidR="005459AB" w:rsidRPr="001B0E54" w:rsidRDefault="005459AB" w:rsidP="005459AB">
      <w:pPr>
        <w:pStyle w:val="ListParagraph"/>
        <w:tabs>
          <w:tab w:val="left" w:pos="567"/>
        </w:tabs>
        <w:ind w:left="0"/>
        <w:jc w:val="both"/>
      </w:pPr>
    </w:p>
    <w:p w:rsidR="005459AB" w:rsidRPr="001B0E54" w:rsidRDefault="005459AB" w:rsidP="005459AB">
      <w:pPr>
        <w:pStyle w:val="ListParagraph"/>
        <w:numPr>
          <w:ilvl w:val="0"/>
          <w:numId w:val="150"/>
        </w:numPr>
        <w:tabs>
          <w:tab w:val="left" w:pos="567"/>
        </w:tabs>
        <w:ind w:left="0" w:firstLine="0"/>
        <w:jc w:val="both"/>
      </w:pPr>
      <w:r w:rsidRPr="001B0E54">
        <w:t>The project objectives are to (i) complete the deployment of an improved technological solution in building maintenance relating to cooling installations already implemented in more than half of the overall buildings volume concerned in the WIPO Campus;  (ii) anticipate the need to replace the classical cooling machines in the two remaining buildings by doing so before the installations break down (which is what happened to the installation in GBII in 2011);  (iii) reduce the maintenance cost of the installations compared to the cost of maintenance of classic cooling installations;  and (iv) upgrade this type of the technical installations and equipment with more environmentally friendly solutions.</w:t>
      </w:r>
    </w:p>
    <w:p w:rsidR="005459AB" w:rsidRPr="00EB5135" w:rsidRDefault="005459AB" w:rsidP="005459AB">
      <w:pPr>
        <w:jc w:val="both"/>
        <w:rPr>
          <w:sz w:val="20"/>
        </w:rPr>
      </w:pPr>
    </w:p>
    <w:p w:rsidR="005459AB" w:rsidRPr="00EB5135" w:rsidRDefault="005459AB" w:rsidP="005459AB">
      <w:pPr>
        <w:jc w:val="both"/>
        <w:rPr>
          <w:bCs/>
          <w:sz w:val="20"/>
        </w:rPr>
      </w:pPr>
    </w:p>
    <w:p w:rsidR="005459AB" w:rsidRPr="00EB5135" w:rsidRDefault="005459AB" w:rsidP="005459AB">
      <w:pPr>
        <w:jc w:val="both"/>
        <w:rPr>
          <w:bCs/>
          <w:sz w:val="20"/>
        </w:rPr>
      </w:pPr>
      <w:r w:rsidRPr="00EB5135">
        <w:rPr>
          <w:bCs/>
          <w:color w:val="000000"/>
          <w:sz w:val="20"/>
        </w:rPr>
        <w:t>OVERVIEW OF PROGRESS IN 2016 (KEY MILESTONES)</w:t>
      </w:r>
    </w:p>
    <w:p w:rsidR="005459AB" w:rsidRPr="00EB5135" w:rsidRDefault="005459AB" w:rsidP="005459AB">
      <w:pPr>
        <w:tabs>
          <w:tab w:val="left" w:pos="567"/>
        </w:tabs>
        <w:jc w:val="both"/>
        <w:rPr>
          <w:bCs/>
          <w:sz w:val="20"/>
        </w:rPr>
      </w:pPr>
    </w:p>
    <w:p w:rsidR="005459AB" w:rsidRPr="001B0E54" w:rsidRDefault="005459AB" w:rsidP="005459AB">
      <w:pPr>
        <w:pStyle w:val="ListParagraph"/>
        <w:numPr>
          <w:ilvl w:val="0"/>
          <w:numId w:val="150"/>
        </w:numPr>
        <w:tabs>
          <w:tab w:val="left" w:pos="567"/>
        </w:tabs>
        <w:ind w:left="0" w:firstLine="0"/>
        <w:jc w:val="both"/>
      </w:pPr>
      <w:r w:rsidRPr="001B0E54">
        <w:t>In 2016, the following progress was made :</w:t>
      </w:r>
    </w:p>
    <w:p w:rsidR="005459AB" w:rsidRPr="00EB5135" w:rsidRDefault="005459AB" w:rsidP="005459AB">
      <w:pPr>
        <w:jc w:val="both"/>
        <w:rPr>
          <w:bCs/>
          <w:sz w:val="18"/>
          <w:szCs w:val="24"/>
        </w:rPr>
      </w:pPr>
    </w:p>
    <w:p w:rsidR="005459AB" w:rsidRPr="00EB5135" w:rsidRDefault="005459AB" w:rsidP="005459AB">
      <w:pPr>
        <w:pStyle w:val="ListParagraph"/>
        <w:numPr>
          <w:ilvl w:val="0"/>
          <w:numId w:val="142"/>
        </w:numPr>
        <w:spacing w:after="120"/>
        <w:ind w:left="1134" w:hanging="567"/>
        <w:jc w:val="both"/>
      </w:pPr>
      <w:r w:rsidRPr="00EB5135">
        <w:t>AB Building:  the construction guarantee expired in October 2016, without any defects discovered in the installations or equipment, and therefore there was no corrective works needed in 2016; the installation has been functioning and performing fully satisfactorily.</w:t>
      </w:r>
    </w:p>
    <w:p w:rsidR="005459AB" w:rsidRPr="00EB5135" w:rsidRDefault="005459AB" w:rsidP="005459AB">
      <w:pPr>
        <w:pStyle w:val="ListParagraph"/>
        <w:numPr>
          <w:ilvl w:val="0"/>
          <w:numId w:val="142"/>
        </w:numPr>
        <w:spacing w:after="120"/>
        <w:ind w:left="1134" w:hanging="567"/>
        <w:jc w:val="both"/>
      </w:pPr>
      <w:r w:rsidRPr="00EB5135">
        <w:t>PCT Building:  the construction guarantee will expire in December 2017;  no defects were discovered in the installations or equipment during 2016, and therefore no corrective works needed in 2016;  monitoring will continue for the remainder of the duration of the construction guarantee until December 2017.</w:t>
      </w:r>
    </w:p>
    <w:p w:rsidR="005459AB" w:rsidRPr="00EB5135" w:rsidRDefault="005459AB" w:rsidP="005459AB">
      <w:pPr>
        <w:pStyle w:val="ListParagraph"/>
        <w:numPr>
          <w:ilvl w:val="0"/>
          <w:numId w:val="142"/>
        </w:numPr>
        <w:spacing w:after="120"/>
        <w:ind w:left="1134" w:hanging="567"/>
        <w:jc w:val="both"/>
      </w:pPr>
      <w:r w:rsidRPr="00EB5135">
        <w:t>The project was completed and will be formally closed during the course of 2017. The estimated budgetary balance of 487,273</w:t>
      </w:r>
      <w:r w:rsidRPr="0089431D">
        <w:rPr>
          <w:vertAlign w:val="superscript"/>
        </w:rPr>
        <w:footnoteReference w:id="121"/>
      </w:r>
      <w:r w:rsidRPr="00EB5135">
        <w:t xml:space="preserve"> Swiss francs will be returned to the Reserves by the end of 2017.</w:t>
      </w:r>
    </w:p>
    <w:p w:rsidR="005459AB" w:rsidRDefault="005459AB" w:rsidP="005459AB">
      <w:pPr>
        <w:rPr>
          <w:bCs/>
          <w:sz w:val="20"/>
          <w:szCs w:val="22"/>
        </w:rPr>
      </w:pPr>
    </w:p>
    <w:p w:rsidR="005459AB" w:rsidRDefault="005459AB" w:rsidP="005459AB">
      <w:pPr>
        <w:rPr>
          <w:bCs/>
          <w:sz w:val="20"/>
          <w:szCs w:val="22"/>
        </w:rPr>
      </w:pPr>
    </w:p>
    <w:p w:rsidR="005459AB" w:rsidRPr="00EB5135" w:rsidRDefault="005459AB" w:rsidP="005459AB">
      <w:pPr>
        <w:rPr>
          <w:bCs/>
          <w:sz w:val="20"/>
          <w:szCs w:val="22"/>
        </w:rPr>
      </w:pPr>
      <w:r w:rsidRPr="00EB5135">
        <w:rPr>
          <w:bCs/>
          <w:sz w:val="20"/>
          <w:szCs w:val="22"/>
        </w:rPr>
        <w:lastRenderedPageBreak/>
        <w:t>BENEFITS REALIZATION</w:t>
      </w:r>
    </w:p>
    <w:p w:rsidR="005459AB" w:rsidRPr="00EB5135" w:rsidRDefault="005459AB" w:rsidP="005459AB">
      <w:pPr>
        <w:rPr>
          <w:sz w:val="20"/>
        </w:rPr>
      </w:pPr>
    </w:p>
    <w:tbl>
      <w:tblPr>
        <w:tblW w:w="9233"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89"/>
        <w:gridCol w:w="3071"/>
        <w:gridCol w:w="3073"/>
      </w:tblGrid>
      <w:tr w:rsidR="005459AB" w:rsidRPr="00EB5135" w:rsidTr="00E61692">
        <w:trPr>
          <w:trHeight w:val="314"/>
          <w:tblHeader/>
        </w:trPr>
        <w:tc>
          <w:tcPr>
            <w:tcW w:w="1673" w:type="pct"/>
            <w:shd w:val="clear" w:color="auto" w:fill="C6D9F1" w:themeFill="text2" w:themeFillTint="33"/>
            <w:tcMar>
              <w:top w:w="113" w:type="dxa"/>
              <w:bottom w:w="113" w:type="dxa"/>
            </w:tcMar>
            <w:vAlign w:val="center"/>
          </w:tcPr>
          <w:p w:rsidR="005459AB" w:rsidRPr="00EB5135" w:rsidRDefault="005459AB" w:rsidP="00E61692">
            <w:pPr>
              <w:jc w:val="center"/>
              <w:rPr>
                <w:b/>
                <w:bCs/>
                <w:sz w:val="16"/>
                <w:szCs w:val="16"/>
              </w:rPr>
            </w:pPr>
            <w:r w:rsidRPr="00EB5135">
              <w:rPr>
                <w:b/>
                <w:bCs/>
                <w:sz w:val="16"/>
                <w:szCs w:val="16"/>
              </w:rPr>
              <w:t>Benefits Delivered 2014</w:t>
            </w:r>
          </w:p>
        </w:tc>
        <w:tc>
          <w:tcPr>
            <w:tcW w:w="1663" w:type="pct"/>
            <w:shd w:val="clear" w:color="auto" w:fill="C6D9F1" w:themeFill="text2" w:themeFillTint="33"/>
            <w:vAlign w:val="center"/>
          </w:tcPr>
          <w:p w:rsidR="005459AB" w:rsidRPr="00EB5135" w:rsidRDefault="005459AB" w:rsidP="00E61692">
            <w:pPr>
              <w:jc w:val="center"/>
              <w:rPr>
                <w:b/>
                <w:bCs/>
                <w:sz w:val="16"/>
                <w:szCs w:val="16"/>
              </w:rPr>
            </w:pPr>
            <w:r w:rsidRPr="00EB5135">
              <w:rPr>
                <w:b/>
                <w:bCs/>
                <w:color w:val="000000"/>
                <w:sz w:val="16"/>
                <w:szCs w:val="16"/>
              </w:rPr>
              <w:t>Benefits Delivered 2015</w:t>
            </w:r>
          </w:p>
        </w:tc>
        <w:tc>
          <w:tcPr>
            <w:tcW w:w="1664" w:type="pct"/>
            <w:shd w:val="clear" w:color="auto" w:fill="C6D9F1" w:themeFill="text2" w:themeFillTint="33"/>
            <w:vAlign w:val="center"/>
          </w:tcPr>
          <w:p w:rsidR="005459AB" w:rsidRPr="00EB5135" w:rsidRDefault="005459AB" w:rsidP="00E61692">
            <w:pPr>
              <w:jc w:val="center"/>
              <w:rPr>
                <w:bCs/>
                <w:i/>
                <w:color w:val="000000"/>
                <w:sz w:val="16"/>
                <w:szCs w:val="16"/>
              </w:rPr>
            </w:pPr>
            <w:r w:rsidRPr="00EB5135">
              <w:rPr>
                <w:b/>
                <w:bCs/>
                <w:color w:val="000000"/>
                <w:sz w:val="16"/>
                <w:szCs w:val="16"/>
              </w:rPr>
              <w:t>Benefits Delivered 2016</w:t>
            </w:r>
          </w:p>
        </w:tc>
      </w:tr>
      <w:tr w:rsidR="005459AB" w:rsidRPr="00EB5135" w:rsidTr="00E61692">
        <w:trPr>
          <w:trHeight w:val="564"/>
        </w:trPr>
        <w:tc>
          <w:tcPr>
            <w:tcW w:w="1673" w:type="pct"/>
            <w:shd w:val="clear" w:color="auto" w:fill="auto"/>
            <w:tcMar>
              <w:top w:w="113" w:type="dxa"/>
              <w:bottom w:w="113" w:type="dxa"/>
            </w:tcMar>
          </w:tcPr>
          <w:p w:rsidR="005459AB" w:rsidRPr="00EB5135" w:rsidRDefault="005459AB" w:rsidP="00E61692">
            <w:pPr>
              <w:rPr>
                <w:bCs/>
                <w:sz w:val="16"/>
                <w:szCs w:val="16"/>
              </w:rPr>
            </w:pPr>
            <w:r w:rsidRPr="00EB5135">
              <w:rPr>
                <w:bCs/>
                <w:color w:val="000000"/>
                <w:sz w:val="16"/>
                <w:szCs w:val="16"/>
              </w:rPr>
              <w:t>AB Building cooling system commissioned on August 13, 2014, and partial reduction in electrical energy consumption.</w:t>
            </w:r>
          </w:p>
        </w:tc>
        <w:tc>
          <w:tcPr>
            <w:tcW w:w="1663" w:type="pct"/>
          </w:tcPr>
          <w:p w:rsidR="005459AB" w:rsidRPr="00EB5135" w:rsidRDefault="005459AB" w:rsidP="00E61692">
            <w:pPr>
              <w:rPr>
                <w:bCs/>
                <w:sz w:val="16"/>
                <w:szCs w:val="16"/>
              </w:rPr>
            </w:pPr>
            <w:r w:rsidRPr="00EB5135">
              <w:rPr>
                <w:bCs/>
                <w:sz w:val="16"/>
                <w:szCs w:val="16"/>
              </w:rPr>
              <w:t>Reduction in electrical energy use and environmental impact of the consumption of electricity to cool the AB Building.</w:t>
            </w:r>
          </w:p>
        </w:tc>
        <w:tc>
          <w:tcPr>
            <w:tcW w:w="1664" w:type="pct"/>
          </w:tcPr>
          <w:p w:rsidR="005459AB" w:rsidRPr="00EB5135" w:rsidRDefault="005459AB" w:rsidP="00E61692">
            <w:pPr>
              <w:rPr>
                <w:bCs/>
                <w:iCs/>
                <w:sz w:val="16"/>
                <w:szCs w:val="16"/>
              </w:rPr>
            </w:pPr>
            <w:r w:rsidRPr="00EB5135">
              <w:rPr>
                <w:bCs/>
                <w:iCs/>
                <w:sz w:val="16"/>
                <w:szCs w:val="16"/>
              </w:rPr>
              <w:t>Reduction in electricity consumption and the environmental impact of the use of electricity to cool the PCT Building</w:t>
            </w:r>
          </w:p>
        </w:tc>
      </w:tr>
      <w:tr w:rsidR="005459AB" w:rsidRPr="00EB5135" w:rsidTr="00E61692">
        <w:trPr>
          <w:trHeight w:val="516"/>
        </w:trPr>
        <w:tc>
          <w:tcPr>
            <w:tcW w:w="1673" w:type="pct"/>
            <w:shd w:val="clear" w:color="auto" w:fill="auto"/>
            <w:tcMar>
              <w:top w:w="113" w:type="dxa"/>
              <w:bottom w:w="113" w:type="dxa"/>
            </w:tcMar>
          </w:tcPr>
          <w:p w:rsidR="005459AB" w:rsidRPr="00EB5135" w:rsidRDefault="005459AB" w:rsidP="00E61692">
            <w:pPr>
              <w:rPr>
                <w:bCs/>
                <w:sz w:val="16"/>
                <w:szCs w:val="16"/>
              </w:rPr>
            </w:pPr>
          </w:p>
        </w:tc>
        <w:tc>
          <w:tcPr>
            <w:tcW w:w="1663" w:type="pct"/>
          </w:tcPr>
          <w:p w:rsidR="005459AB" w:rsidRPr="00EB5135" w:rsidRDefault="005459AB" w:rsidP="00E61692">
            <w:pPr>
              <w:rPr>
                <w:bCs/>
                <w:sz w:val="16"/>
                <w:szCs w:val="16"/>
              </w:rPr>
            </w:pPr>
            <w:r w:rsidRPr="00EB5135">
              <w:rPr>
                <w:bCs/>
                <w:sz w:val="16"/>
                <w:szCs w:val="16"/>
              </w:rPr>
              <w:t>Reduction in the corrective maintenance cost of the AB Building cooling system.</w:t>
            </w:r>
          </w:p>
        </w:tc>
        <w:tc>
          <w:tcPr>
            <w:tcW w:w="1664" w:type="pct"/>
          </w:tcPr>
          <w:p w:rsidR="005459AB" w:rsidRPr="00EB5135" w:rsidRDefault="005459AB" w:rsidP="00E61692">
            <w:pPr>
              <w:rPr>
                <w:bCs/>
                <w:iCs/>
                <w:sz w:val="16"/>
                <w:szCs w:val="16"/>
              </w:rPr>
            </w:pPr>
            <w:r w:rsidRPr="00EB5135">
              <w:rPr>
                <w:bCs/>
                <w:iCs/>
                <w:sz w:val="16"/>
                <w:szCs w:val="16"/>
              </w:rPr>
              <w:t>Reduction in corrective maintenance cost of the PCT Building cooling system</w:t>
            </w:r>
          </w:p>
        </w:tc>
      </w:tr>
      <w:tr w:rsidR="005459AB" w:rsidRPr="00EB5135" w:rsidTr="00E61692">
        <w:trPr>
          <w:trHeight w:val="414"/>
        </w:trPr>
        <w:tc>
          <w:tcPr>
            <w:tcW w:w="1673" w:type="pct"/>
            <w:shd w:val="clear" w:color="auto" w:fill="auto"/>
            <w:tcMar>
              <w:top w:w="113" w:type="dxa"/>
              <w:bottom w:w="113" w:type="dxa"/>
            </w:tcMar>
          </w:tcPr>
          <w:p w:rsidR="005459AB" w:rsidRPr="00EB5135" w:rsidRDefault="005459AB" w:rsidP="00E61692">
            <w:pPr>
              <w:rPr>
                <w:b/>
                <w:bCs/>
                <w:sz w:val="16"/>
                <w:szCs w:val="16"/>
                <w:u w:val="single"/>
              </w:rPr>
            </w:pPr>
          </w:p>
        </w:tc>
        <w:tc>
          <w:tcPr>
            <w:tcW w:w="1663" w:type="pct"/>
          </w:tcPr>
          <w:p w:rsidR="005459AB" w:rsidRPr="00EB5135" w:rsidRDefault="005459AB" w:rsidP="00E61692">
            <w:pPr>
              <w:rPr>
                <w:bCs/>
                <w:sz w:val="16"/>
                <w:szCs w:val="16"/>
              </w:rPr>
            </w:pPr>
            <w:r w:rsidRPr="00EB5135">
              <w:rPr>
                <w:bCs/>
                <w:sz w:val="16"/>
                <w:szCs w:val="16"/>
              </w:rPr>
              <w:t>Increase in the life-cycle of the AB Building cooling system.</w:t>
            </w:r>
          </w:p>
        </w:tc>
        <w:tc>
          <w:tcPr>
            <w:tcW w:w="1664" w:type="pct"/>
          </w:tcPr>
          <w:p w:rsidR="005459AB" w:rsidRPr="00EB5135" w:rsidRDefault="005459AB" w:rsidP="00E61692">
            <w:pPr>
              <w:rPr>
                <w:bCs/>
                <w:iCs/>
                <w:sz w:val="16"/>
                <w:szCs w:val="16"/>
              </w:rPr>
            </w:pPr>
            <w:r w:rsidRPr="00EB5135">
              <w:rPr>
                <w:bCs/>
                <w:iCs/>
                <w:sz w:val="16"/>
                <w:szCs w:val="16"/>
              </w:rPr>
              <w:t>Increase in the life-cycle of the PCT Building cooling system</w:t>
            </w:r>
          </w:p>
        </w:tc>
      </w:tr>
      <w:tr w:rsidR="005459AB" w:rsidRPr="00EB5135" w:rsidTr="00E61692">
        <w:trPr>
          <w:trHeight w:val="564"/>
        </w:trPr>
        <w:tc>
          <w:tcPr>
            <w:tcW w:w="1673" w:type="pct"/>
            <w:shd w:val="clear" w:color="auto" w:fill="auto"/>
            <w:tcMar>
              <w:top w:w="113" w:type="dxa"/>
              <w:bottom w:w="113" w:type="dxa"/>
            </w:tcMar>
          </w:tcPr>
          <w:p w:rsidR="005459AB" w:rsidRPr="00EB5135" w:rsidRDefault="005459AB" w:rsidP="00E61692">
            <w:pPr>
              <w:rPr>
                <w:b/>
                <w:bCs/>
                <w:sz w:val="16"/>
                <w:szCs w:val="16"/>
                <w:u w:val="single"/>
              </w:rPr>
            </w:pPr>
          </w:p>
        </w:tc>
        <w:tc>
          <w:tcPr>
            <w:tcW w:w="1663" w:type="pct"/>
          </w:tcPr>
          <w:p w:rsidR="005459AB" w:rsidRPr="00EB5135" w:rsidRDefault="005459AB" w:rsidP="00E61692">
            <w:pPr>
              <w:rPr>
                <w:bCs/>
                <w:sz w:val="16"/>
                <w:szCs w:val="16"/>
              </w:rPr>
            </w:pPr>
            <w:r w:rsidRPr="00EB5135">
              <w:rPr>
                <w:bCs/>
                <w:sz w:val="16"/>
                <w:szCs w:val="16"/>
              </w:rPr>
              <w:t>Installation and maintenance of a more environmentally-friendly AB Building cooling system.</w:t>
            </w:r>
          </w:p>
        </w:tc>
        <w:tc>
          <w:tcPr>
            <w:tcW w:w="1664" w:type="pct"/>
          </w:tcPr>
          <w:p w:rsidR="005459AB" w:rsidRPr="00EB5135" w:rsidRDefault="005459AB" w:rsidP="00E61692">
            <w:pPr>
              <w:rPr>
                <w:bCs/>
                <w:iCs/>
                <w:sz w:val="16"/>
                <w:szCs w:val="16"/>
              </w:rPr>
            </w:pPr>
            <w:r w:rsidRPr="00EB5135">
              <w:rPr>
                <w:bCs/>
                <w:iCs/>
                <w:sz w:val="16"/>
                <w:szCs w:val="16"/>
              </w:rPr>
              <w:t>Installation and maintenance of a more environmentally-friendly PCT Building cooling system</w:t>
            </w:r>
          </w:p>
        </w:tc>
      </w:tr>
      <w:tr w:rsidR="005459AB" w:rsidRPr="00EB5135" w:rsidTr="00E61692">
        <w:trPr>
          <w:trHeight w:val="564"/>
        </w:trPr>
        <w:tc>
          <w:tcPr>
            <w:tcW w:w="1673" w:type="pct"/>
            <w:shd w:val="clear" w:color="auto" w:fill="auto"/>
            <w:tcMar>
              <w:top w:w="113" w:type="dxa"/>
              <w:bottom w:w="113" w:type="dxa"/>
            </w:tcMar>
          </w:tcPr>
          <w:p w:rsidR="005459AB" w:rsidRPr="00EB5135" w:rsidRDefault="005459AB" w:rsidP="00E61692">
            <w:pPr>
              <w:rPr>
                <w:b/>
                <w:bCs/>
                <w:sz w:val="16"/>
                <w:szCs w:val="16"/>
                <w:u w:val="single"/>
              </w:rPr>
            </w:pPr>
          </w:p>
        </w:tc>
        <w:tc>
          <w:tcPr>
            <w:tcW w:w="1663" w:type="pct"/>
          </w:tcPr>
          <w:p w:rsidR="005459AB" w:rsidRPr="00EB5135" w:rsidRDefault="005459AB" w:rsidP="00E61692">
            <w:pPr>
              <w:rPr>
                <w:bCs/>
                <w:sz w:val="16"/>
                <w:szCs w:val="16"/>
              </w:rPr>
            </w:pPr>
            <w:r w:rsidRPr="00EB5135">
              <w:rPr>
                <w:bCs/>
                <w:sz w:val="16"/>
                <w:szCs w:val="16"/>
              </w:rPr>
              <w:t>Commissioning of the PCT cooling system in October 2015, and partial reduction in electricity consumption.</w:t>
            </w:r>
          </w:p>
        </w:tc>
        <w:tc>
          <w:tcPr>
            <w:tcW w:w="1664" w:type="pct"/>
          </w:tcPr>
          <w:p w:rsidR="005459AB" w:rsidRPr="00EB5135" w:rsidRDefault="005459AB" w:rsidP="00E61692">
            <w:pPr>
              <w:rPr>
                <w:bCs/>
                <w:iCs/>
                <w:sz w:val="16"/>
                <w:szCs w:val="16"/>
              </w:rPr>
            </w:pPr>
          </w:p>
        </w:tc>
      </w:tr>
    </w:tbl>
    <w:p w:rsidR="005459AB" w:rsidRPr="00EB5135" w:rsidRDefault="005459AB" w:rsidP="005459AB">
      <w:pPr>
        <w:rPr>
          <w:sz w:val="20"/>
        </w:rPr>
      </w:pPr>
    </w:p>
    <w:p w:rsidR="005459AB" w:rsidRPr="00EB5135" w:rsidRDefault="005459AB" w:rsidP="005459AB">
      <w:pPr>
        <w:rPr>
          <w:sz w:val="20"/>
        </w:rPr>
      </w:pPr>
    </w:p>
    <w:p w:rsidR="00861456" w:rsidRPr="00EB5135" w:rsidRDefault="005459AB" w:rsidP="00861456">
      <w:pPr>
        <w:keepNext/>
        <w:keepLines/>
        <w:rPr>
          <w:color w:val="000000"/>
          <w:sz w:val="20"/>
        </w:rPr>
      </w:pPr>
      <w:r>
        <w:rPr>
          <w:color w:val="000000"/>
          <w:sz w:val="20"/>
        </w:rPr>
        <w:t>RESOURCE UTILIZATION</w:t>
      </w:r>
      <w:r w:rsidR="00861456" w:rsidRPr="003A0A18">
        <w:rPr>
          <w:rStyle w:val="FootnoteReference"/>
          <w:bCs/>
          <w:sz w:val="20"/>
          <w:szCs w:val="22"/>
        </w:rPr>
        <w:footnoteReference w:id="122"/>
      </w:r>
    </w:p>
    <w:p w:rsidR="005459AB" w:rsidRPr="00EB5135" w:rsidRDefault="005459AB" w:rsidP="005459AB">
      <w:pPr>
        <w:rPr>
          <w:color w:val="000000"/>
          <w:sz w:val="20"/>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color w:val="000000"/>
          <w:sz w:val="20"/>
          <w:szCs w:val="22"/>
        </w:rPr>
        <w:t>Project Budget Utilization</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1"/>
        <w:gridCol w:w="1530"/>
        <w:gridCol w:w="1531"/>
        <w:gridCol w:w="1531"/>
        <w:gridCol w:w="1531"/>
      </w:tblGrid>
      <w:tr w:rsidR="005459AB" w:rsidRPr="00EB5135" w:rsidTr="00E61692">
        <w:trPr>
          <w:trHeight w:val="410"/>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Project Name</w:t>
            </w:r>
          </w:p>
        </w:tc>
        <w:tc>
          <w:tcPr>
            <w:tcW w:w="830"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of the Project</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Deployment of Geneva Lake Water (“GLN”) cooling system to AB and PCT Buildings</w:t>
            </w: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highlight w:val="yellow"/>
              </w:rPr>
            </w:pPr>
            <w:r w:rsidRPr="00EB5135">
              <w:rPr>
                <w:sz w:val="16"/>
                <w:szCs w:val="16"/>
              </w:rPr>
              <w:t>750,000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highlight w:val="yellow"/>
              </w:rPr>
            </w:pPr>
            <w:r w:rsidRPr="00EB5135">
              <w:rPr>
                <w:sz w:val="16"/>
                <w:szCs w:val="16"/>
              </w:rPr>
              <w:t>262,727</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35%</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AB 100%</w:t>
            </w:r>
          </w:p>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PCT 95%</w:t>
            </w:r>
          </w:p>
        </w:tc>
      </w:tr>
    </w:tbl>
    <w:p w:rsidR="005459AB" w:rsidRPr="001B0E54" w:rsidRDefault="005459AB" w:rsidP="005459AB">
      <w:pPr>
        <w:tabs>
          <w:tab w:val="left" w:pos="1588"/>
        </w:tabs>
        <w:rPr>
          <w:sz w:val="20"/>
        </w:rPr>
      </w:pPr>
    </w:p>
    <w:p w:rsidR="005459AB" w:rsidRPr="00EB5135" w:rsidRDefault="005459AB" w:rsidP="005459AB">
      <w:pPr>
        <w:tabs>
          <w:tab w:val="left" w:pos="3261"/>
        </w:tabs>
        <w:autoSpaceDE w:val="0"/>
        <w:autoSpaceDN w:val="0"/>
        <w:adjustRightInd w:val="0"/>
        <w:jc w:val="center"/>
        <w:rPr>
          <w:b/>
          <w:sz w:val="20"/>
          <w:szCs w:val="22"/>
        </w:rPr>
      </w:pPr>
      <w:r w:rsidRPr="00EB5135">
        <w:rPr>
          <w:b/>
          <w:sz w:val="20"/>
          <w:szCs w:val="22"/>
        </w:rPr>
        <w:t>Project Budget Utilization (by Milestone)</w:t>
      </w:r>
    </w:p>
    <w:p w:rsidR="005459AB" w:rsidRDefault="005459AB" w:rsidP="005459AB">
      <w:pPr>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102"/>
        <w:gridCol w:w="1528"/>
        <w:gridCol w:w="1528"/>
        <w:gridCol w:w="1528"/>
        <w:gridCol w:w="1528"/>
      </w:tblGrid>
      <w:tr w:rsidR="005459AB" w:rsidRPr="00EB5135" w:rsidTr="00E61692">
        <w:trPr>
          <w:trHeight w:val="389"/>
        </w:trPr>
        <w:tc>
          <w:tcPr>
            <w:tcW w:w="1684" w:type="pct"/>
            <w:shd w:val="clear" w:color="auto" w:fill="C6D9F1" w:themeFill="text2" w:themeFillTint="33"/>
            <w:vAlign w:val="center"/>
          </w:tcPr>
          <w:p w:rsidR="005459AB" w:rsidRPr="00EB5135" w:rsidRDefault="005459AB" w:rsidP="00E61692">
            <w:pPr>
              <w:autoSpaceDE w:val="0"/>
              <w:autoSpaceDN w:val="0"/>
              <w:adjustRightInd w:val="0"/>
              <w:spacing w:before="40" w:after="40"/>
              <w:ind w:left="-74" w:right="-60"/>
              <w:jc w:val="center"/>
              <w:rPr>
                <w:b/>
                <w:bCs/>
                <w:sz w:val="16"/>
                <w:szCs w:val="16"/>
              </w:rPr>
            </w:pPr>
            <w:r w:rsidRPr="00EB5135">
              <w:rPr>
                <w:b/>
                <w:bCs/>
                <w:sz w:val="16"/>
                <w:szCs w:val="16"/>
              </w:rPr>
              <w:t>Key Milestone</w:t>
            </w:r>
          </w:p>
        </w:tc>
        <w:tc>
          <w:tcPr>
            <w:tcW w:w="829" w:type="pct"/>
            <w:shd w:val="clear" w:color="auto" w:fill="C6D9F1" w:themeFill="text2" w:themeFillTint="33"/>
            <w:vAlign w:val="center"/>
          </w:tcPr>
          <w:p w:rsidR="005459AB" w:rsidRPr="00EB5135" w:rsidRDefault="005459AB" w:rsidP="00E61692">
            <w:pPr>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29" w:type="pct"/>
            <w:shd w:val="clear" w:color="auto" w:fill="C6D9F1" w:themeFill="text2" w:themeFillTint="33"/>
            <w:vAlign w:val="center"/>
          </w:tcPr>
          <w:p w:rsidR="005459AB" w:rsidRPr="00EB5135" w:rsidRDefault="005459AB" w:rsidP="00E61692">
            <w:pPr>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29" w:type="pct"/>
            <w:shd w:val="clear" w:color="auto" w:fill="C6D9F1" w:themeFill="text2" w:themeFillTint="33"/>
            <w:vAlign w:val="center"/>
          </w:tcPr>
          <w:p w:rsidR="005459AB" w:rsidRPr="00EB5135" w:rsidRDefault="005459AB" w:rsidP="00E61692">
            <w:pPr>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29" w:type="pct"/>
            <w:shd w:val="clear" w:color="auto" w:fill="C6D9F1" w:themeFill="text2" w:themeFillTint="33"/>
            <w:vAlign w:val="center"/>
          </w:tcPr>
          <w:p w:rsidR="005459AB" w:rsidRPr="00EB5135" w:rsidRDefault="005459AB" w:rsidP="00E61692">
            <w:pPr>
              <w:autoSpaceDE w:val="0"/>
              <w:autoSpaceDN w:val="0"/>
              <w:adjustRightInd w:val="0"/>
              <w:spacing w:before="40" w:after="40"/>
              <w:ind w:left="-109" w:right="-73" w:firstLine="1"/>
              <w:jc w:val="center"/>
              <w:rPr>
                <w:b/>
                <w:bCs/>
                <w:sz w:val="16"/>
                <w:szCs w:val="16"/>
              </w:rPr>
            </w:pPr>
            <w:r w:rsidRPr="00EB5135">
              <w:rPr>
                <w:b/>
                <w:bCs/>
                <w:sz w:val="16"/>
                <w:szCs w:val="16"/>
              </w:rPr>
              <w:t>Implementation Progress Rate by Milestone</w:t>
            </w:r>
          </w:p>
        </w:tc>
      </w:tr>
      <w:tr w:rsidR="005459AB" w:rsidRPr="00EB5135" w:rsidTr="00E61692">
        <w:trPr>
          <w:trHeight w:val="369"/>
        </w:trPr>
        <w:tc>
          <w:tcPr>
            <w:tcW w:w="1684" w:type="pct"/>
            <w:vAlign w:val="center"/>
          </w:tcPr>
          <w:p w:rsidR="005459AB" w:rsidRPr="00EB5135" w:rsidRDefault="005459AB" w:rsidP="00E61692">
            <w:pPr>
              <w:autoSpaceDE w:val="0"/>
              <w:autoSpaceDN w:val="0"/>
              <w:adjustRightInd w:val="0"/>
              <w:spacing w:before="40" w:after="40"/>
              <w:rPr>
                <w:sz w:val="16"/>
                <w:szCs w:val="16"/>
              </w:rPr>
            </w:pPr>
            <w:r w:rsidRPr="00EB5135">
              <w:rPr>
                <w:color w:val="000000"/>
                <w:sz w:val="16"/>
                <w:szCs w:val="16"/>
              </w:rPr>
              <w:t>Award of contract to the HVAC engineer for AB Building</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30,000</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16,200</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54%</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100%</w:t>
            </w:r>
          </w:p>
        </w:tc>
      </w:tr>
      <w:tr w:rsidR="005459AB" w:rsidRPr="00EB5135" w:rsidTr="00E61692">
        <w:trPr>
          <w:trHeight w:val="369"/>
        </w:trPr>
        <w:tc>
          <w:tcPr>
            <w:tcW w:w="1684" w:type="pct"/>
            <w:vAlign w:val="center"/>
          </w:tcPr>
          <w:p w:rsidR="005459AB" w:rsidRPr="00EB5135" w:rsidRDefault="005459AB" w:rsidP="00E61692">
            <w:pPr>
              <w:autoSpaceDE w:val="0"/>
              <w:autoSpaceDN w:val="0"/>
              <w:adjustRightInd w:val="0"/>
              <w:spacing w:before="40" w:after="40"/>
              <w:rPr>
                <w:sz w:val="16"/>
                <w:szCs w:val="16"/>
              </w:rPr>
            </w:pPr>
            <w:r w:rsidRPr="00EB5135">
              <w:rPr>
                <w:color w:val="000000"/>
                <w:sz w:val="16"/>
                <w:szCs w:val="16"/>
              </w:rPr>
              <w:t>Award of contract to the engineer for PCT Building</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83,000</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43,440</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52.3%</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100%</w:t>
            </w:r>
          </w:p>
        </w:tc>
      </w:tr>
      <w:tr w:rsidR="005459AB" w:rsidRPr="00EB5135" w:rsidTr="00E61692">
        <w:trPr>
          <w:trHeight w:val="369"/>
        </w:trPr>
        <w:tc>
          <w:tcPr>
            <w:tcW w:w="1684" w:type="pct"/>
            <w:vAlign w:val="center"/>
          </w:tcPr>
          <w:p w:rsidR="005459AB" w:rsidRPr="00EB5135" w:rsidRDefault="005459AB" w:rsidP="00E61692">
            <w:pPr>
              <w:autoSpaceDE w:val="0"/>
              <w:autoSpaceDN w:val="0"/>
              <w:adjustRightInd w:val="0"/>
              <w:spacing w:before="40" w:after="40"/>
              <w:rPr>
                <w:sz w:val="16"/>
                <w:szCs w:val="16"/>
              </w:rPr>
            </w:pPr>
            <w:r w:rsidRPr="00EB5135">
              <w:rPr>
                <w:color w:val="000000"/>
                <w:sz w:val="16"/>
                <w:szCs w:val="16"/>
              </w:rPr>
              <w:t>Commissioning of GLN facilities in AB Building</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170,000</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61,791</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36.3%</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100%</w:t>
            </w:r>
          </w:p>
        </w:tc>
      </w:tr>
      <w:tr w:rsidR="005459AB" w:rsidRPr="00EB5135" w:rsidTr="00E61692">
        <w:trPr>
          <w:trHeight w:val="369"/>
        </w:trPr>
        <w:tc>
          <w:tcPr>
            <w:tcW w:w="1684" w:type="pct"/>
            <w:vAlign w:val="center"/>
          </w:tcPr>
          <w:p w:rsidR="005459AB" w:rsidRPr="00EB5135" w:rsidRDefault="005459AB" w:rsidP="00E61692">
            <w:pPr>
              <w:autoSpaceDE w:val="0"/>
              <w:autoSpaceDN w:val="0"/>
              <w:adjustRightInd w:val="0"/>
              <w:spacing w:before="40" w:after="40"/>
              <w:rPr>
                <w:sz w:val="16"/>
                <w:szCs w:val="16"/>
              </w:rPr>
            </w:pPr>
            <w:r w:rsidRPr="00EB5135">
              <w:rPr>
                <w:color w:val="000000"/>
                <w:sz w:val="16"/>
                <w:szCs w:val="16"/>
              </w:rPr>
              <w:t>Commissioning of GLN facilities in PCT Building</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467,000</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141,296</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30.3%</w:t>
            </w:r>
          </w:p>
        </w:tc>
        <w:tc>
          <w:tcPr>
            <w:tcW w:w="829"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95%</w:t>
            </w:r>
          </w:p>
        </w:tc>
      </w:tr>
      <w:tr w:rsidR="005459AB" w:rsidRPr="00EB5135" w:rsidTr="00E61692">
        <w:trPr>
          <w:trHeight w:val="369"/>
        </w:trPr>
        <w:tc>
          <w:tcPr>
            <w:tcW w:w="1684" w:type="pct"/>
            <w:shd w:val="clear" w:color="auto" w:fill="C6D9F1" w:themeFill="text2" w:themeFillTint="33"/>
            <w:vAlign w:val="center"/>
          </w:tcPr>
          <w:p w:rsidR="005459AB" w:rsidRPr="00EB5135" w:rsidRDefault="005459AB" w:rsidP="00E61692">
            <w:pPr>
              <w:autoSpaceDE w:val="0"/>
              <w:autoSpaceDN w:val="0"/>
              <w:adjustRightInd w:val="0"/>
              <w:spacing w:before="40" w:after="40"/>
              <w:rPr>
                <w:b/>
                <w:sz w:val="16"/>
                <w:szCs w:val="16"/>
              </w:rPr>
            </w:pPr>
            <w:r w:rsidRPr="00EB5135">
              <w:rPr>
                <w:b/>
                <w:sz w:val="16"/>
                <w:szCs w:val="16"/>
              </w:rPr>
              <w:t>Total</w:t>
            </w:r>
          </w:p>
        </w:tc>
        <w:tc>
          <w:tcPr>
            <w:tcW w:w="829" w:type="pct"/>
            <w:shd w:val="clear" w:color="auto" w:fill="C6D9F1" w:themeFill="text2" w:themeFillTint="33"/>
            <w:vAlign w:val="center"/>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750,000</w:t>
            </w:r>
          </w:p>
        </w:tc>
        <w:tc>
          <w:tcPr>
            <w:tcW w:w="829" w:type="pct"/>
            <w:shd w:val="clear" w:color="auto" w:fill="C6D9F1" w:themeFill="text2" w:themeFillTint="33"/>
            <w:vAlign w:val="center"/>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262,727</w:t>
            </w:r>
          </w:p>
        </w:tc>
        <w:tc>
          <w:tcPr>
            <w:tcW w:w="829" w:type="pct"/>
            <w:shd w:val="clear" w:color="auto" w:fill="C6D9F1" w:themeFill="text2" w:themeFillTint="33"/>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35%</w:t>
            </w:r>
          </w:p>
        </w:tc>
        <w:tc>
          <w:tcPr>
            <w:tcW w:w="829" w:type="pct"/>
            <w:shd w:val="clear" w:color="auto" w:fill="C6D9F1" w:themeFill="text2" w:themeFillTint="33"/>
          </w:tcPr>
          <w:p w:rsidR="005459AB" w:rsidRPr="00EB5135" w:rsidRDefault="005459AB" w:rsidP="00E61692">
            <w:pPr>
              <w:autoSpaceDE w:val="0"/>
              <w:autoSpaceDN w:val="0"/>
              <w:adjustRightInd w:val="0"/>
              <w:spacing w:before="40" w:after="40"/>
              <w:jc w:val="center"/>
              <w:rPr>
                <w:b/>
                <w:sz w:val="16"/>
                <w:szCs w:val="16"/>
              </w:rPr>
            </w:pPr>
          </w:p>
        </w:tc>
      </w:tr>
    </w:tbl>
    <w:p w:rsidR="005459AB" w:rsidRPr="00EB5135" w:rsidRDefault="005459AB" w:rsidP="005459AB">
      <w:pPr>
        <w:tabs>
          <w:tab w:val="left" w:pos="3261"/>
        </w:tabs>
        <w:autoSpaceDE w:val="0"/>
        <w:autoSpaceDN w:val="0"/>
        <w:adjustRightInd w:val="0"/>
        <w:rPr>
          <w:sz w:val="20"/>
          <w:szCs w:val="22"/>
        </w:rPr>
      </w:pPr>
    </w:p>
    <w:p w:rsidR="005459AB" w:rsidRDefault="005459AB" w:rsidP="005459AB">
      <w:pPr>
        <w:rPr>
          <w:b/>
          <w:sz w:val="20"/>
          <w:szCs w:val="22"/>
        </w:rPr>
      </w:pPr>
      <w:r>
        <w:rPr>
          <w:b/>
          <w:sz w:val="20"/>
          <w:szCs w:val="22"/>
        </w:rPr>
        <w:br w:type="page"/>
      </w:r>
    </w:p>
    <w:p w:rsidR="005459AB" w:rsidRPr="00EB5135" w:rsidRDefault="005459AB" w:rsidP="005459AB">
      <w:pPr>
        <w:tabs>
          <w:tab w:val="left" w:pos="3261"/>
        </w:tabs>
        <w:autoSpaceDE w:val="0"/>
        <w:autoSpaceDN w:val="0"/>
        <w:adjustRightInd w:val="0"/>
        <w:jc w:val="center"/>
        <w:rPr>
          <w:b/>
          <w:sz w:val="20"/>
          <w:szCs w:val="22"/>
        </w:rPr>
      </w:pPr>
      <w:r w:rsidRPr="00EB5135">
        <w:rPr>
          <w:b/>
          <w:sz w:val="20"/>
          <w:szCs w:val="22"/>
        </w:rPr>
        <w:lastRenderedPageBreak/>
        <w:t>Project Budget Utilization (by Cost Category)</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0"/>
        <w:gridCol w:w="2042"/>
        <w:gridCol w:w="2042"/>
        <w:gridCol w:w="2040"/>
      </w:tblGrid>
      <w:tr w:rsidR="005459AB" w:rsidRPr="00EB5135" w:rsidTr="00E61692">
        <w:trPr>
          <w:trHeight w:val="569"/>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74" w:right="-60"/>
              <w:jc w:val="center"/>
              <w:rPr>
                <w:b/>
                <w:bCs/>
                <w:sz w:val="16"/>
                <w:szCs w:val="16"/>
              </w:rPr>
            </w:pPr>
            <w:r w:rsidRPr="00EB5135">
              <w:rPr>
                <w:b/>
                <w:bCs/>
                <w:sz w:val="16"/>
                <w:szCs w:val="16"/>
              </w:rPr>
              <w:t>Cost Category</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7" w:right="-108"/>
              <w:jc w:val="center"/>
              <w:rPr>
                <w:b/>
                <w:bCs/>
                <w:sz w:val="16"/>
                <w:szCs w:val="16"/>
              </w:rPr>
            </w:pPr>
            <w:r w:rsidRPr="00EB5135">
              <w:rPr>
                <w:b/>
                <w:bCs/>
                <w:sz w:val="16"/>
                <w:szCs w:val="16"/>
              </w:rPr>
              <w:t>Project Budget</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8"/>
              <w:jc w:val="center"/>
              <w:rPr>
                <w:b/>
                <w:bCs/>
                <w:sz w:val="16"/>
                <w:szCs w:val="16"/>
              </w:rPr>
            </w:pPr>
            <w:r w:rsidRPr="00EB5135">
              <w:rPr>
                <w:b/>
                <w:bCs/>
                <w:sz w:val="16"/>
                <w:szCs w:val="16"/>
              </w:rPr>
              <w:t>Actual Expenditure to Date</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9"/>
              <w:jc w:val="center"/>
              <w:rPr>
                <w:b/>
                <w:bCs/>
                <w:sz w:val="16"/>
                <w:szCs w:val="16"/>
              </w:rPr>
            </w:pPr>
            <w:r w:rsidRPr="00EB5135">
              <w:rPr>
                <w:b/>
                <w:bCs/>
                <w:sz w:val="16"/>
                <w:szCs w:val="16"/>
              </w:rPr>
              <w:t>Actual Budget Utilization</w:t>
            </w:r>
          </w:p>
        </w:tc>
      </w:tr>
      <w:tr w:rsidR="005459AB" w:rsidRPr="00EB5135" w:rsidTr="00E61692">
        <w:tc>
          <w:tcPr>
            <w:tcW w:w="1677" w:type="pct"/>
            <w:vAlign w:val="center"/>
          </w:tcPr>
          <w:p w:rsidR="005459AB" w:rsidRPr="00EB5135" w:rsidRDefault="005459AB" w:rsidP="00E61692">
            <w:pPr>
              <w:autoSpaceDE w:val="0"/>
              <w:autoSpaceDN w:val="0"/>
              <w:adjustRightInd w:val="0"/>
              <w:spacing w:before="40" w:after="40" w:line="260" w:lineRule="exact"/>
              <w:rPr>
                <w:sz w:val="16"/>
                <w:szCs w:val="16"/>
              </w:rPr>
            </w:pPr>
            <w:r w:rsidRPr="00EB5135">
              <w:rPr>
                <w:sz w:val="16"/>
                <w:szCs w:val="16"/>
              </w:rPr>
              <w:t xml:space="preserve">Construction-related costs </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585,000</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203,087</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34.7%</w:t>
            </w:r>
          </w:p>
        </w:tc>
      </w:tr>
      <w:tr w:rsidR="005459AB" w:rsidRPr="00EB5135" w:rsidTr="00E61692">
        <w:tc>
          <w:tcPr>
            <w:tcW w:w="1677" w:type="pct"/>
            <w:vAlign w:val="center"/>
          </w:tcPr>
          <w:p w:rsidR="005459AB" w:rsidRPr="00EB5135" w:rsidRDefault="005459AB" w:rsidP="00E61692">
            <w:pPr>
              <w:autoSpaceDE w:val="0"/>
              <w:autoSpaceDN w:val="0"/>
              <w:adjustRightInd w:val="0"/>
              <w:spacing w:before="40" w:after="40" w:line="260" w:lineRule="exact"/>
              <w:rPr>
                <w:sz w:val="16"/>
                <w:szCs w:val="16"/>
              </w:rPr>
            </w:pPr>
            <w:r w:rsidRPr="00EB5135">
              <w:rPr>
                <w:sz w:val="16"/>
                <w:szCs w:val="16"/>
              </w:rPr>
              <w:t>Honoraria</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113,000</w:t>
            </w:r>
          </w:p>
        </w:tc>
        <w:tc>
          <w:tcPr>
            <w:tcW w:w="1108" w:type="pct"/>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59,640</w:t>
            </w:r>
          </w:p>
        </w:tc>
        <w:tc>
          <w:tcPr>
            <w:tcW w:w="1108" w:type="pct"/>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52.8%</w:t>
            </w:r>
          </w:p>
        </w:tc>
      </w:tr>
      <w:tr w:rsidR="005459AB" w:rsidRPr="00EB5135" w:rsidTr="00E61692">
        <w:tc>
          <w:tcPr>
            <w:tcW w:w="1677" w:type="pct"/>
            <w:vAlign w:val="center"/>
          </w:tcPr>
          <w:p w:rsidR="005459AB" w:rsidRPr="00EB5135" w:rsidRDefault="005459AB" w:rsidP="00E61692">
            <w:pPr>
              <w:autoSpaceDE w:val="0"/>
              <w:autoSpaceDN w:val="0"/>
              <w:adjustRightInd w:val="0"/>
              <w:spacing w:before="40" w:after="40" w:line="260" w:lineRule="exact"/>
              <w:rPr>
                <w:sz w:val="16"/>
                <w:szCs w:val="16"/>
              </w:rPr>
            </w:pPr>
            <w:r w:rsidRPr="00EB5135">
              <w:rPr>
                <w:sz w:val="16"/>
                <w:szCs w:val="16"/>
              </w:rPr>
              <w:t xml:space="preserve">Miscellaneous and  unforeseen </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52,000</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w:t>
            </w:r>
          </w:p>
        </w:tc>
        <w:tc>
          <w:tcPr>
            <w:tcW w:w="1108" w:type="pct"/>
            <w:vAlign w:val="center"/>
          </w:tcPr>
          <w:p w:rsidR="005459AB" w:rsidRPr="00EB5135" w:rsidRDefault="005459AB" w:rsidP="00E61692">
            <w:pPr>
              <w:autoSpaceDE w:val="0"/>
              <w:autoSpaceDN w:val="0"/>
              <w:adjustRightInd w:val="0"/>
              <w:spacing w:before="40" w:after="40" w:line="260" w:lineRule="exact"/>
              <w:jc w:val="center"/>
              <w:rPr>
                <w:sz w:val="16"/>
                <w:szCs w:val="16"/>
              </w:rPr>
            </w:pPr>
            <w:r w:rsidRPr="00EB5135">
              <w:rPr>
                <w:sz w:val="16"/>
                <w:szCs w:val="16"/>
              </w:rPr>
              <w:t>-</w:t>
            </w:r>
          </w:p>
        </w:tc>
      </w:tr>
      <w:tr w:rsidR="005459AB" w:rsidRPr="00EB5135" w:rsidTr="00E61692">
        <w:tc>
          <w:tcPr>
            <w:tcW w:w="1677"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rPr>
                <w:b/>
                <w:sz w:val="16"/>
                <w:szCs w:val="16"/>
              </w:rPr>
            </w:pPr>
            <w:r w:rsidRPr="00EB5135">
              <w:rPr>
                <w:b/>
                <w:sz w:val="16"/>
                <w:szCs w:val="16"/>
              </w:rPr>
              <w:t>Total</w:t>
            </w:r>
          </w:p>
        </w:tc>
        <w:tc>
          <w:tcPr>
            <w:tcW w:w="1108"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750,000</w:t>
            </w:r>
          </w:p>
        </w:tc>
        <w:tc>
          <w:tcPr>
            <w:tcW w:w="1108" w:type="pct"/>
            <w:shd w:val="clear" w:color="auto" w:fill="C6D9F1" w:themeFill="text2" w:themeFillTint="33"/>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262,727</w:t>
            </w:r>
          </w:p>
        </w:tc>
        <w:tc>
          <w:tcPr>
            <w:tcW w:w="1108" w:type="pct"/>
            <w:shd w:val="clear" w:color="auto" w:fill="C6D9F1" w:themeFill="text2" w:themeFillTint="33"/>
          </w:tcPr>
          <w:p w:rsidR="005459AB" w:rsidRPr="00EB5135" w:rsidRDefault="005459AB" w:rsidP="00E61692">
            <w:pPr>
              <w:autoSpaceDE w:val="0"/>
              <w:autoSpaceDN w:val="0"/>
              <w:adjustRightInd w:val="0"/>
              <w:spacing w:before="40" w:after="40" w:line="260" w:lineRule="exact"/>
              <w:jc w:val="center"/>
              <w:rPr>
                <w:b/>
                <w:sz w:val="16"/>
                <w:szCs w:val="16"/>
              </w:rPr>
            </w:pPr>
            <w:r w:rsidRPr="00EB5135">
              <w:rPr>
                <w:b/>
                <w:sz w:val="16"/>
                <w:szCs w:val="16"/>
              </w:rPr>
              <w:t>35%</w:t>
            </w:r>
          </w:p>
        </w:tc>
      </w:tr>
    </w:tbl>
    <w:p w:rsidR="005459AB" w:rsidRPr="00EB5135" w:rsidRDefault="005459AB" w:rsidP="005459AB">
      <w:pPr>
        <w:rPr>
          <w:sz w:val="20"/>
        </w:rPr>
      </w:pPr>
    </w:p>
    <w:p w:rsidR="005459AB" w:rsidRPr="00EB5135" w:rsidRDefault="005459AB" w:rsidP="005459AB">
      <w:pPr>
        <w:rPr>
          <w:sz w:val="20"/>
        </w:rPr>
      </w:pPr>
    </w:p>
    <w:p w:rsidR="005459AB" w:rsidRPr="00EB5135" w:rsidRDefault="005459AB" w:rsidP="005459AB">
      <w:pPr>
        <w:rPr>
          <w:color w:val="000000"/>
          <w:sz w:val="20"/>
        </w:rPr>
      </w:pPr>
      <w:r w:rsidRPr="00EB5135">
        <w:rPr>
          <w:color w:val="000000"/>
          <w:sz w:val="20"/>
        </w:rPr>
        <w:t>RISK AND MITIGATION STRATEGIES</w:t>
      </w:r>
    </w:p>
    <w:p w:rsidR="005459AB" w:rsidRPr="00EB5135" w:rsidRDefault="005459AB" w:rsidP="005459AB">
      <w:pPr>
        <w:rPr>
          <w:color w:val="000000"/>
          <w:sz w:val="20"/>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71"/>
        <w:gridCol w:w="3071"/>
        <w:gridCol w:w="3072"/>
      </w:tblGrid>
      <w:tr w:rsidR="005459AB" w:rsidRPr="00EB5135" w:rsidTr="00E61692">
        <w:trPr>
          <w:trHeight w:val="477"/>
          <w:tblHeader/>
        </w:trPr>
        <w:tc>
          <w:tcPr>
            <w:tcW w:w="1666"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74" w:right="-60"/>
              <w:jc w:val="center"/>
              <w:rPr>
                <w:b/>
                <w:bCs/>
                <w:sz w:val="16"/>
                <w:szCs w:val="16"/>
              </w:rPr>
            </w:pPr>
            <w:r w:rsidRPr="00EB5135">
              <w:rPr>
                <w:b/>
                <w:bCs/>
                <w:sz w:val="16"/>
                <w:szCs w:val="16"/>
              </w:rPr>
              <w:t xml:space="preserve">Risk / Risk </w:t>
            </w:r>
            <w:r w:rsidRPr="00EB5135">
              <w:rPr>
                <w:b/>
                <w:bCs/>
                <w:color w:val="000000"/>
                <w:sz w:val="16"/>
                <w:szCs w:val="16"/>
              </w:rPr>
              <w:t>D</w:t>
            </w:r>
            <w:r w:rsidRPr="00EB5135">
              <w:rPr>
                <w:b/>
                <w:bCs/>
                <w:sz w:val="16"/>
                <w:szCs w:val="16"/>
              </w:rPr>
              <w:t>escription</w:t>
            </w:r>
          </w:p>
        </w:tc>
        <w:tc>
          <w:tcPr>
            <w:tcW w:w="1666"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sz w:val="16"/>
                <w:szCs w:val="16"/>
              </w:rPr>
              <w:t>Risk Mitigation</w:t>
            </w:r>
            <w:r w:rsidRPr="00EB5135" w:rsidDel="003965B5">
              <w:rPr>
                <w:b/>
                <w:bCs/>
                <w:color w:val="000000"/>
                <w:sz w:val="16"/>
                <w:szCs w:val="16"/>
              </w:rPr>
              <w:t xml:space="preserve"> </w:t>
            </w:r>
          </w:p>
        </w:tc>
        <w:tc>
          <w:tcPr>
            <w:tcW w:w="1667"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109"/>
              <w:jc w:val="center"/>
              <w:rPr>
                <w:b/>
                <w:bCs/>
                <w:sz w:val="16"/>
                <w:szCs w:val="16"/>
              </w:rPr>
            </w:pPr>
            <w:r w:rsidRPr="00EB5135">
              <w:rPr>
                <w:b/>
                <w:bCs/>
                <w:sz w:val="16"/>
                <w:szCs w:val="16"/>
              </w:rPr>
              <w:t>Comment</w:t>
            </w:r>
          </w:p>
        </w:tc>
      </w:tr>
      <w:tr w:rsidR="005459AB" w:rsidRPr="00EB5135" w:rsidTr="00E61692">
        <w:trPr>
          <w:trHeight w:val="776"/>
        </w:trPr>
        <w:tc>
          <w:tcPr>
            <w:tcW w:w="1666" w:type="pct"/>
            <w:shd w:val="clear" w:color="auto" w:fill="auto"/>
            <w:tcMar>
              <w:top w:w="85" w:type="dxa"/>
            </w:tcMar>
          </w:tcPr>
          <w:p w:rsidR="005459AB" w:rsidRPr="00EB5135" w:rsidRDefault="005459AB" w:rsidP="00E61692">
            <w:pPr>
              <w:autoSpaceDE w:val="0"/>
              <w:autoSpaceDN w:val="0"/>
              <w:adjustRightInd w:val="0"/>
              <w:rPr>
                <w:rFonts w:eastAsia="Batang"/>
                <w:color w:val="000000"/>
                <w:sz w:val="16"/>
                <w:szCs w:val="16"/>
                <w:lang w:eastAsia="ja-JP"/>
              </w:rPr>
            </w:pPr>
            <w:r w:rsidRPr="00EB5135">
              <w:rPr>
                <w:rFonts w:eastAsia="Batang"/>
                <w:sz w:val="16"/>
                <w:szCs w:val="16"/>
                <w:lang w:eastAsia="ja-JP"/>
              </w:rPr>
              <w:t xml:space="preserve">Unforeseen circumstances in PCT construction site such as delay in the PCT Building internal equipment installation works by SIG and/or technical problems arising during or caused by the dismantling of existing </w:t>
            </w:r>
            <w:r w:rsidRPr="00EB5135">
              <w:rPr>
                <w:rFonts w:eastAsia="Batang"/>
                <w:color w:val="000000"/>
                <w:sz w:val="16"/>
                <w:szCs w:val="16"/>
                <w:lang w:eastAsia="ja-JP"/>
              </w:rPr>
              <w:t>ducting.</w:t>
            </w:r>
          </w:p>
        </w:tc>
        <w:tc>
          <w:tcPr>
            <w:tcW w:w="1666" w:type="pct"/>
            <w:shd w:val="clear" w:color="auto" w:fill="auto"/>
            <w:tcMar>
              <w:top w:w="85" w:type="dxa"/>
            </w:tcMar>
          </w:tcPr>
          <w:p w:rsidR="005459AB" w:rsidRPr="00EB5135" w:rsidRDefault="005459AB" w:rsidP="00E61692">
            <w:pPr>
              <w:autoSpaceDE w:val="0"/>
              <w:autoSpaceDN w:val="0"/>
              <w:adjustRightInd w:val="0"/>
              <w:rPr>
                <w:rFonts w:eastAsia="Batang"/>
                <w:sz w:val="16"/>
                <w:szCs w:val="16"/>
                <w:lang w:eastAsia="ja-JP"/>
              </w:rPr>
            </w:pPr>
            <w:r w:rsidRPr="00EB5135">
              <w:rPr>
                <w:rFonts w:eastAsia="Batang"/>
                <w:sz w:val="16"/>
                <w:szCs w:val="16"/>
                <w:lang w:eastAsia="ja-JP"/>
              </w:rPr>
              <w:t>Carry out any repairs and update the works timetable where necessary, including for 2016.</w:t>
            </w:r>
          </w:p>
          <w:p w:rsidR="005459AB" w:rsidRPr="00EB5135" w:rsidRDefault="005459AB" w:rsidP="00E61692">
            <w:pPr>
              <w:autoSpaceDE w:val="0"/>
              <w:autoSpaceDN w:val="0"/>
              <w:adjustRightInd w:val="0"/>
              <w:spacing w:before="40" w:after="40"/>
              <w:rPr>
                <w:sz w:val="16"/>
                <w:szCs w:val="16"/>
              </w:rPr>
            </w:pPr>
          </w:p>
        </w:tc>
        <w:tc>
          <w:tcPr>
            <w:tcW w:w="1667" w:type="pct"/>
            <w:shd w:val="clear" w:color="auto" w:fill="auto"/>
            <w:tcMar>
              <w:top w:w="85" w:type="dxa"/>
            </w:tcMar>
          </w:tcPr>
          <w:p w:rsidR="005459AB" w:rsidRPr="00085E9F" w:rsidRDefault="005459AB" w:rsidP="00E61692">
            <w:pPr>
              <w:autoSpaceDE w:val="0"/>
              <w:autoSpaceDN w:val="0"/>
              <w:adjustRightInd w:val="0"/>
              <w:spacing w:before="40" w:after="40"/>
              <w:rPr>
                <w:i/>
                <w:sz w:val="16"/>
                <w:szCs w:val="16"/>
              </w:rPr>
            </w:pPr>
          </w:p>
          <w:p w:rsidR="005459AB" w:rsidRPr="00085E9F" w:rsidRDefault="005459AB" w:rsidP="00E61692">
            <w:pPr>
              <w:autoSpaceDE w:val="0"/>
              <w:autoSpaceDN w:val="0"/>
              <w:adjustRightInd w:val="0"/>
              <w:spacing w:before="40" w:after="40"/>
              <w:rPr>
                <w:i/>
                <w:sz w:val="16"/>
                <w:szCs w:val="16"/>
              </w:rPr>
            </w:pPr>
          </w:p>
          <w:p w:rsidR="005459AB" w:rsidRPr="00085E9F" w:rsidRDefault="005459AB" w:rsidP="00E61692">
            <w:pPr>
              <w:autoSpaceDE w:val="0"/>
              <w:autoSpaceDN w:val="0"/>
              <w:adjustRightInd w:val="0"/>
              <w:spacing w:before="40" w:after="40"/>
              <w:rPr>
                <w:i/>
                <w:sz w:val="16"/>
                <w:szCs w:val="16"/>
              </w:rPr>
            </w:pPr>
          </w:p>
          <w:p w:rsidR="005459AB" w:rsidRPr="00085E9F" w:rsidRDefault="005459AB" w:rsidP="00E61692">
            <w:pPr>
              <w:autoSpaceDE w:val="0"/>
              <w:autoSpaceDN w:val="0"/>
              <w:adjustRightInd w:val="0"/>
              <w:spacing w:before="40" w:after="40"/>
              <w:rPr>
                <w:i/>
                <w:sz w:val="16"/>
                <w:szCs w:val="16"/>
              </w:rPr>
            </w:pPr>
          </w:p>
          <w:p w:rsidR="005459AB" w:rsidRPr="00085E9F" w:rsidRDefault="005459AB" w:rsidP="00E61692">
            <w:pPr>
              <w:autoSpaceDE w:val="0"/>
              <w:autoSpaceDN w:val="0"/>
              <w:adjustRightInd w:val="0"/>
              <w:spacing w:before="40" w:after="40"/>
              <w:rPr>
                <w:i/>
                <w:sz w:val="16"/>
                <w:szCs w:val="16"/>
              </w:rPr>
            </w:pPr>
            <w:r w:rsidRPr="00085E9F">
              <w:rPr>
                <w:i/>
                <w:sz w:val="16"/>
                <w:szCs w:val="16"/>
              </w:rPr>
              <w:t>This risk has been closed</w:t>
            </w:r>
          </w:p>
        </w:tc>
      </w:tr>
      <w:tr w:rsidR="005459AB" w:rsidRPr="00EB5135" w:rsidTr="00E61692">
        <w:trPr>
          <w:trHeight w:val="776"/>
        </w:trPr>
        <w:tc>
          <w:tcPr>
            <w:tcW w:w="1666" w:type="pct"/>
            <w:shd w:val="clear" w:color="auto" w:fill="auto"/>
            <w:tcMar>
              <w:top w:w="85" w:type="dxa"/>
            </w:tcMar>
          </w:tcPr>
          <w:p w:rsidR="005459AB" w:rsidRPr="00EB5135" w:rsidRDefault="005459AB" w:rsidP="00E61692">
            <w:pPr>
              <w:autoSpaceDE w:val="0"/>
              <w:autoSpaceDN w:val="0"/>
              <w:adjustRightInd w:val="0"/>
              <w:spacing w:before="40" w:after="40"/>
              <w:rPr>
                <w:sz w:val="16"/>
                <w:szCs w:val="16"/>
              </w:rPr>
            </w:pPr>
            <w:r w:rsidRPr="00EB5135">
              <w:rPr>
                <w:sz w:val="16"/>
                <w:szCs w:val="16"/>
              </w:rPr>
              <w:t>Unforeseen circumstances during the guarantee period of the installations, such as breakdown due to defective equipment or bad installation.</w:t>
            </w:r>
          </w:p>
        </w:tc>
        <w:tc>
          <w:tcPr>
            <w:tcW w:w="1666" w:type="pct"/>
            <w:shd w:val="clear" w:color="auto" w:fill="auto"/>
            <w:tcMar>
              <w:top w:w="85" w:type="dxa"/>
            </w:tcMar>
          </w:tcPr>
          <w:p w:rsidR="005459AB" w:rsidRPr="00EB5135" w:rsidRDefault="005459AB" w:rsidP="00E61692">
            <w:pPr>
              <w:autoSpaceDE w:val="0"/>
              <w:autoSpaceDN w:val="0"/>
              <w:adjustRightInd w:val="0"/>
              <w:spacing w:before="40" w:after="40"/>
              <w:rPr>
                <w:sz w:val="16"/>
                <w:szCs w:val="16"/>
              </w:rPr>
            </w:pPr>
            <w:r w:rsidRPr="00EB5135">
              <w:rPr>
                <w:sz w:val="16"/>
                <w:szCs w:val="16"/>
              </w:rPr>
              <w:t>Carry out possible repairs during the guarantee period</w:t>
            </w:r>
            <w:r w:rsidRPr="00EB5135" w:rsidDel="003965B5">
              <w:rPr>
                <w:sz w:val="16"/>
                <w:szCs w:val="16"/>
              </w:rPr>
              <w:t>.</w:t>
            </w:r>
          </w:p>
        </w:tc>
        <w:tc>
          <w:tcPr>
            <w:tcW w:w="1667" w:type="pct"/>
            <w:shd w:val="clear" w:color="auto" w:fill="auto"/>
            <w:tcMar>
              <w:top w:w="85" w:type="dxa"/>
            </w:tcMar>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Risk </w:t>
            </w:r>
            <w:r>
              <w:rPr>
                <w:sz w:val="16"/>
                <w:szCs w:val="16"/>
              </w:rPr>
              <w:t>remains valid</w:t>
            </w:r>
            <w:r w:rsidRPr="00EB5135">
              <w:rPr>
                <w:sz w:val="16"/>
                <w:szCs w:val="16"/>
              </w:rPr>
              <w:t xml:space="preserve"> for </w:t>
            </w:r>
            <w:r>
              <w:rPr>
                <w:sz w:val="16"/>
                <w:szCs w:val="16"/>
              </w:rPr>
              <w:t xml:space="preserve">the </w:t>
            </w:r>
            <w:r w:rsidRPr="00EB5135">
              <w:rPr>
                <w:sz w:val="16"/>
                <w:szCs w:val="16"/>
              </w:rPr>
              <w:t>PCT building until December 2017</w:t>
            </w:r>
            <w:r>
              <w:rPr>
                <w:sz w:val="16"/>
                <w:szCs w:val="16"/>
              </w:rPr>
              <w:t xml:space="preserve"> and will continue to be monitored accordingly.</w:t>
            </w:r>
          </w:p>
        </w:tc>
      </w:tr>
    </w:tbl>
    <w:p w:rsidR="005459AB" w:rsidRPr="00EB5135" w:rsidRDefault="005459AB" w:rsidP="005459AB">
      <w:pPr>
        <w:autoSpaceDE w:val="0"/>
        <w:autoSpaceDN w:val="0"/>
        <w:jc w:val="both"/>
        <w:rPr>
          <w:sz w:val="20"/>
          <w:szCs w:val="24"/>
        </w:rPr>
      </w:pPr>
    </w:p>
    <w:p w:rsidR="005459AB" w:rsidRPr="00EB5135" w:rsidRDefault="005459AB" w:rsidP="005459AB">
      <w:pPr>
        <w:rPr>
          <w:color w:val="000000"/>
          <w:sz w:val="20"/>
          <w:szCs w:val="22"/>
        </w:rPr>
      </w:pPr>
    </w:p>
    <w:p w:rsidR="005459AB" w:rsidRPr="00EB5135" w:rsidRDefault="005459AB" w:rsidP="005459AB">
      <w:pPr>
        <w:rPr>
          <w:color w:val="000000"/>
          <w:sz w:val="20"/>
          <w:szCs w:val="22"/>
        </w:rPr>
      </w:pPr>
      <w:r w:rsidRPr="00EB5135">
        <w:rPr>
          <w:color w:val="000000"/>
          <w:sz w:val="20"/>
          <w:szCs w:val="22"/>
        </w:rPr>
        <w:t>PROJECT TIMELINE BY MILESTONE</w:t>
      </w:r>
    </w:p>
    <w:p w:rsidR="005459AB" w:rsidRPr="000E1B16" w:rsidRDefault="005459AB" w:rsidP="005459AB">
      <w:pPr>
        <w:spacing w:after="200" w:line="276" w:lineRule="auto"/>
        <w:rPr>
          <w:b/>
          <w:noProof/>
          <w:sz w:val="20"/>
        </w:rPr>
      </w:pPr>
    </w:p>
    <w:tbl>
      <w:tblPr>
        <w:tblW w:w="10410" w:type="dxa"/>
        <w:jc w:val="center"/>
        <w:tblInd w:w="-549" w:type="dxa"/>
        <w:tblLayout w:type="fixed"/>
        <w:tblLook w:val="04A0" w:firstRow="1" w:lastRow="0" w:firstColumn="1" w:lastColumn="0" w:noHBand="0" w:noVBand="1"/>
      </w:tblPr>
      <w:tblGrid>
        <w:gridCol w:w="2932"/>
        <w:gridCol w:w="467"/>
        <w:gridCol w:w="467"/>
        <w:gridCol w:w="467"/>
        <w:gridCol w:w="467"/>
        <w:gridCol w:w="467"/>
        <w:gridCol w:w="467"/>
        <w:gridCol w:w="467"/>
        <w:gridCol w:w="467"/>
        <w:gridCol w:w="467"/>
        <w:gridCol w:w="467"/>
        <w:gridCol w:w="468"/>
        <w:gridCol w:w="468"/>
        <w:gridCol w:w="468"/>
        <w:gridCol w:w="468"/>
        <w:gridCol w:w="468"/>
        <w:gridCol w:w="468"/>
      </w:tblGrid>
      <w:tr w:rsidR="005459AB" w:rsidRPr="00EB5135" w:rsidTr="00E61692">
        <w:trPr>
          <w:trHeight w:val="299"/>
          <w:jc w:val="center"/>
        </w:trPr>
        <w:tc>
          <w:tcPr>
            <w:tcW w:w="2932" w:type="dxa"/>
            <w:tcBorders>
              <w:top w:val="nil"/>
              <w:left w:val="nil"/>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jc w:val="center"/>
              <w:rPr>
                <w:b/>
                <w:bCs/>
                <w:color w:val="000000"/>
                <w:sz w:val="16"/>
                <w:szCs w:val="16"/>
              </w:rPr>
            </w:pP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jc w:val="center"/>
              <w:rPr>
                <w:b/>
                <w:bCs/>
                <w:color w:val="000000"/>
                <w:sz w:val="16"/>
                <w:szCs w:val="16"/>
              </w:rPr>
            </w:pPr>
            <w:r w:rsidRPr="00EB5135">
              <w:rPr>
                <w:b/>
                <w:bCs/>
                <w:color w:val="000000"/>
                <w:sz w:val="16"/>
                <w:szCs w:val="16"/>
              </w:rPr>
              <w:t>2014</w:t>
            </w: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jc w:val="center"/>
              <w:rPr>
                <w:b/>
                <w:bCs/>
                <w:color w:val="000000"/>
                <w:sz w:val="16"/>
                <w:szCs w:val="16"/>
              </w:rPr>
            </w:pPr>
            <w:r w:rsidRPr="00EB5135">
              <w:rPr>
                <w:b/>
                <w:bCs/>
                <w:color w:val="000000"/>
                <w:sz w:val="16"/>
                <w:szCs w:val="16"/>
              </w:rPr>
              <w:t>2015</w:t>
            </w:r>
          </w:p>
        </w:tc>
        <w:tc>
          <w:tcPr>
            <w:tcW w:w="187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jc w:val="center"/>
              <w:rPr>
                <w:b/>
                <w:bCs/>
                <w:color w:val="000000"/>
                <w:sz w:val="16"/>
                <w:szCs w:val="16"/>
              </w:rPr>
            </w:pPr>
          </w:p>
          <w:p w:rsidR="005459AB" w:rsidRPr="00EB5135" w:rsidRDefault="005459AB" w:rsidP="00E61692">
            <w:pPr>
              <w:jc w:val="center"/>
              <w:rPr>
                <w:b/>
                <w:bCs/>
                <w:color w:val="000000"/>
                <w:sz w:val="16"/>
                <w:szCs w:val="16"/>
              </w:rPr>
            </w:pPr>
            <w:r w:rsidRPr="00EB5135">
              <w:rPr>
                <w:b/>
                <w:bCs/>
                <w:color w:val="000000"/>
                <w:sz w:val="16"/>
                <w:szCs w:val="16"/>
              </w:rPr>
              <w:t>2016</w:t>
            </w:r>
          </w:p>
        </w:tc>
        <w:tc>
          <w:tcPr>
            <w:tcW w:w="1872"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tcPr>
          <w:p w:rsidR="005459AB" w:rsidRPr="00EB5135" w:rsidRDefault="005459AB" w:rsidP="00E61692">
            <w:pPr>
              <w:jc w:val="center"/>
              <w:rPr>
                <w:b/>
                <w:bCs/>
                <w:color w:val="000000"/>
                <w:sz w:val="16"/>
                <w:szCs w:val="16"/>
              </w:rPr>
            </w:pPr>
          </w:p>
          <w:p w:rsidR="005459AB" w:rsidRPr="00EB5135" w:rsidRDefault="005459AB" w:rsidP="00E61692">
            <w:pPr>
              <w:jc w:val="center"/>
              <w:rPr>
                <w:b/>
                <w:bCs/>
                <w:color w:val="000000"/>
                <w:sz w:val="16"/>
                <w:szCs w:val="16"/>
              </w:rPr>
            </w:pPr>
            <w:r w:rsidRPr="00EB5135">
              <w:rPr>
                <w:b/>
                <w:bCs/>
                <w:color w:val="000000"/>
                <w:sz w:val="16"/>
                <w:szCs w:val="16"/>
              </w:rPr>
              <w:t>2017</w:t>
            </w:r>
          </w:p>
        </w:tc>
      </w:tr>
      <w:tr w:rsidR="005459AB" w:rsidRPr="00EB5135" w:rsidTr="00E61692">
        <w:trPr>
          <w:cantSplit/>
          <w:trHeight w:val="33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color w:val="000000"/>
                <w:sz w:val="16"/>
                <w:szCs w:val="16"/>
              </w:rPr>
              <w:t>Key Milestone</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sz w:val="16"/>
                <w:szCs w:val="16"/>
              </w:rPr>
              <w:t>Q1</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sz w:val="16"/>
                <w:szCs w:val="16"/>
              </w:rPr>
              <w:t>Q2</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sz w:val="16"/>
                <w:szCs w:val="16"/>
              </w:rPr>
              <w:t>Q3</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bottom"/>
          </w:tcPr>
          <w:p w:rsidR="005459AB" w:rsidRPr="00EB5135" w:rsidRDefault="005459AB" w:rsidP="00E61692">
            <w:pPr>
              <w:spacing w:after="240"/>
              <w:rPr>
                <w:b/>
                <w:bCs/>
                <w:color w:val="000000"/>
                <w:sz w:val="16"/>
                <w:szCs w:val="16"/>
              </w:rPr>
            </w:pPr>
            <w:r w:rsidRPr="00EB5135">
              <w:rPr>
                <w:b/>
                <w:bCs/>
                <w:sz w:val="16"/>
                <w:szCs w:val="16"/>
              </w:rPr>
              <w:t>Q4</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sz w:val="16"/>
                <w:szCs w:val="16"/>
              </w:rPr>
              <w:t>Q1</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color w:val="000000"/>
                <w:sz w:val="16"/>
                <w:szCs w:val="16"/>
              </w:rPr>
              <w:t>Q2</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color w:val="000000"/>
                <w:sz w:val="16"/>
                <w:szCs w:val="16"/>
              </w:rPr>
              <w:t>Q3</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bottom"/>
          </w:tcPr>
          <w:p w:rsidR="005459AB" w:rsidRPr="00EB5135" w:rsidRDefault="005459AB" w:rsidP="00E61692">
            <w:pPr>
              <w:spacing w:after="240"/>
              <w:rPr>
                <w:b/>
                <w:bCs/>
                <w:color w:val="000000"/>
                <w:sz w:val="16"/>
                <w:szCs w:val="16"/>
              </w:rPr>
            </w:pPr>
            <w:r w:rsidRPr="00EB5135">
              <w:rPr>
                <w:b/>
                <w:bCs/>
                <w:sz w:val="16"/>
                <w:szCs w:val="16"/>
              </w:rPr>
              <w:t>Q4</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color w:val="000000"/>
                <w:sz w:val="16"/>
                <w:szCs w:val="16"/>
              </w:rPr>
              <w:t>Q1</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5459AB" w:rsidRPr="00EB5135" w:rsidRDefault="005459AB" w:rsidP="00E61692">
            <w:pPr>
              <w:spacing w:after="240"/>
              <w:rPr>
                <w:b/>
                <w:bCs/>
                <w:color w:val="000000"/>
                <w:sz w:val="16"/>
                <w:szCs w:val="16"/>
              </w:rPr>
            </w:pPr>
            <w:r w:rsidRPr="00EB5135">
              <w:rPr>
                <w:b/>
                <w:bCs/>
                <w:color w:val="000000"/>
                <w:sz w:val="16"/>
                <w:szCs w:val="16"/>
              </w:rPr>
              <w:t>Q2</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spacing w:before="240" w:after="240"/>
              <w:rPr>
                <w:b/>
                <w:sz w:val="16"/>
                <w:szCs w:val="16"/>
              </w:rPr>
            </w:pPr>
            <w:r w:rsidRPr="00EB5135">
              <w:rPr>
                <w:b/>
                <w:sz w:val="16"/>
                <w:szCs w:val="16"/>
              </w:rPr>
              <w:t>Q3</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spacing w:before="240" w:after="240"/>
              <w:rPr>
                <w:b/>
                <w:sz w:val="16"/>
                <w:szCs w:val="16"/>
              </w:rPr>
            </w:pPr>
            <w:r w:rsidRPr="00EB5135">
              <w:rPr>
                <w:b/>
                <w:sz w:val="16"/>
                <w:szCs w:val="16"/>
              </w:rPr>
              <w:t>Q4</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spacing w:after="240"/>
              <w:rPr>
                <w:b/>
                <w:bCs/>
                <w:color w:val="000000"/>
                <w:sz w:val="16"/>
                <w:szCs w:val="16"/>
              </w:rPr>
            </w:pPr>
            <w:r w:rsidRPr="00EB5135">
              <w:rPr>
                <w:b/>
                <w:bCs/>
                <w:color w:val="000000"/>
                <w:sz w:val="16"/>
                <w:szCs w:val="16"/>
              </w:rPr>
              <w:t>Q1</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spacing w:after="240"/>
              <w:rPr>
                <w:b/>
                <w:bCs/>
                <w:color w:val="000000"/>
                <w:sz w:val="16"/>
                <w:szCs w:val="16"/>
              </w:rPr>
            </w:pPr>
            <w:r w:rsidRPr="00EB5135">
              <w:rPr>
                <w:b/>
                <w:bCs/>
                <w:color w:val="000000"/>
                <w:sz w:val="16"/>
                <w:szCs w:val="16"/>
              </w:rPr>
              <w:t>Q2</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spacing w:before="240" w:after="240"/>
              <w:rPr>
                <w:b/>
                <w:sz w:val="16"/>
                <w:szCs w:val="16"/>
              </w:rPr>
            </w:pPr>
            <w:r w:rsidRPr="00EB5135">
              <w:rPr>
                <w:b/>
                <w:sz w:val="16"/>
                <w:szCs w:val="16"/>
              </w:rPr>
              <w:t>Q3</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5459AB" w:rsidRPr="00EB5135" w:rsidRDefault="005459AB" w:rsidP="00E61692">
            <w:pPr>
              <w:spacing w:before="240" w:after="240"/>
              <w:rPr>
                <w:b/>
                <w:sz w:val="16"/>
                <w:szCs w:val="16"/>
              </w:rPr>
            </w:pPr>
            <w:r w:rsidRPr="00EB5135">
              <w:rPr>
                <w:b/>
                <w:sz w:val="16"/>
                <w:szCs w:val="16"/>
              </w:rPr>
              <w:t>Q4</w:t>
            </w:r>
          </w:p>
        </w:tc>
      </w:tr>
      <w:tr w:rsidR="005459AB" w:rsidRPr="00EB5135" w:rsidTr="00E61692">
        <w:trPr>
          <w:trHeight w:val="425"/>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rPr>
                <w:color w:val="000000"/>
                <w:sz w:val="16"/>
                <w:szCs w:val="16"/>
              </w:rPr>
            </w:pPr>
            <w:r w:rsidRPr="00EB5135">
              <w:rPr>
                <w:color w:val="000000"/>
                <w:sz w:val="16"/>
                <w:szCs w:val="16"/>
              </w:rPr>
              <w:t>Award of contract to the HVAC engineer (AB and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r>
      <w:tr w:rsidR="005459AB" w:rsidRPr="00EB5135" w:rsidTr="00E61692">
        <w:trPr>
          <w:trHeight w:val="37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ind w:right="-155"/>
              <w:rPr>
                <w:color w:val="000000"/>
                <w:sz w:val="16"/>
                <w:szCs w:val="16"/>
              </w:rPr>
            </w:pPr>
            <w:r w:rsidRPr="00EB5135">
              <w:rPr>
                <w:color w:val="000000"/>
                <w:sz w:val="16"/>
                <w:szCs w:val="16"/>
              </w:rPr>
              <w:t>Requests for offers from firms (AB)</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r>
      <w:tr w:rsidR="005459AB" w:rsidRPr="00EB5135" w:rsidTr="00E61692">
        <w:trPr>
          <w:trHeight w:val="412"/>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rPr>
                <w:color w:val="000000"/>
                <w:sz w:val="16"/>
                <w:szCs w:val="16"/>
              </w:rPr>
            </w:pPr>
            <w:r w:rsidRPr="00EB5135">
              <w:rPr>
                <w:color w:val="000000"/>
                <w:sz w:val="16"/>
                <w:szCs w:val="16"/>
              </w:rPr>
              <w:t>Execution and commissioning  of works (AB)</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r>
      <w:tr w:rsidR="005459AB" w:rsidRPr="00EB5135" w:rsidTr="00E61692">
        <w:trPr>
          <w:trHeight w:val="41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rPr>
                <w:color w:val="000000"/>
                <w:sz w:val="16"/>
                <w:szCs w:val="16"/>
              </w:rPr>
            </w:pPr>
            <w:r w:rsidRPr="00EB5135">
              <w:rPr>
                <w:color w:val="000000"/>
                <w:sz w:val="16"/>
                <w:szCs w:val="16"/>
              </w:rPr>
              <w:t>Validation of project with HVAC engineer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5459AB" w:rsidRPr="00EB5135" w:rsidRDefault="005459AB" w:rsidP="00E61692">
            <w:pPr>
              <w:spacing w:before="40" w:after="40"/>
              <w:jc w:val="center"/>
              <w:rPr>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r>
      <w:tr w:rsidR="005459AB" w:rsidRPr="00EB5135" w:rsidTr="00E61692">
        <w:trPr>
          <w:trHeight w:val="410"/>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rPr>
                <w:color w:val="000000"/>
                <w:sz w:val="16"/>
                <w:szCs w:val="16"/>
              </w:rPr>
            </w:pPr>
            <w:r w:rsidRPr="00EB5135">
              <w:rPr>
                <w:color w:val="000000"/>
                <w:sz w:val="16"/>
                <w:szCs w:val="16"/>
              </w:rPr>
              <w:t>Call for tenders from firms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r w:rsidRPr="00EB5135">
              <w:rPr>
                <w:color w:val="000000"/>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color w:val="000000"/>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20"/>
                <w:szCs w:val="24"/>
              </w:rPr>
            </w:pPr>
          </w:p>
        </w:tc>
      </w:tr>
      <w:tr w:rsidR="005459AB" w:rsidRPr="00EB5135" w:rsidTr="00E61692">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rPr>
                <w:sz w:val="16"/>
                <w:szCs w:val="16"/>
              </w:rPr>
            </w:pPr>
            <w:r w:rsidRPr="00EB5135">
              <w:rPr>
                <w:sz w:val="16"/>
                <w:szCs w:val="16"/>
              </w:rPr>
              <w:t>Execution and commissioning  of works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r>
      <w:tr w:rsidR="005459AB" w:rsidRPr="00EB5135" w:rsidTr="00E61692">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rPr>
                <w:sz w:val="16"/>
                <w:szCs w:val="16"/>
              </w:rPr>
            </w:pPr>
            <w:r w:rsidRPr="00EB5135">
              <w:rPr>
                <w:sz w:val="16"/>
                <w:szCs w:val="16"/>
              </w:rPr>
              <w:t>Construction guarantee period (2 years) for AB Building</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5459AB" w:rsidRPr="00EB5135" w:rsidRDefault="005459AB" w:rsidP="00E61692">
            <w:pPr>
              <w:spacing w:before="40" w:after="40"/>
              <w:jc w:val="center"/>
              <w:rPr>
                <w:sz w:val="16"/>
                <w:szCs w:val="16"/>
              </w:rPr>
            </w:pPr>
          </w:p>
        </w:tc>
      </w:tr>
      <w:tr w:rsidR="005459AB" w:rsidRPr="00EB5135" w:rsidTr="00E61692">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rPr>
                <w:sz w:val="16"/>
                <w:szCs w:val="16"/>
              </w:rPr>
            </w:pPr>
            <w:r w:rsidRPr="00EB5135">
              <w:rPr>
                <w:sz w:val="16"/>
                <w:szCs w:val="16"/>
              </w:rPr>
              <w:t>Construction guarantee period (2 years) for PCT Building</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sz w:val="16"/>
                <w:szCs w:val="16"/>
              </w:rPr>
            </w:pPr>
            <w:r w:rsidRPr="00EB5135">
              <w:rPr>
                <w:sz w:val="16"/>
                <w:szCs w:val="16"/>
              </w:rPr>
              <w:t>X</w:t>
            </w:r>
          </w:p>
        </w:tc>
      </w:tr>
    </w:tbl>
    <w:p w:rsidR="005459AB" w:rsidRPr="00EB5135" w:rsidRDefault="005459AB" w:rsidP="005459AB">
      <w:pPr>
        <w:rPr>
          <w:noProof/>
          <w:sz w:val="16"/>
          <w:szCs w:val="16"/>
        </w:rPr>
      </w:pPr>
    </w:p>
    <w:p w:rsidR="005459AB" w:rsidRDefault="005459AB" w:rsidP="005459AB">
      <w:pPr>
        <w:rPr>
          <w:noProof/>
          <w:color w:val="FF0000"/>
          <w:sz w:val="16"/>
          <w:szCs w:val="16"/>
        </w:rPr>
      </w:pPr>
      <w:r>
        <w:rPr>
          <w:noProof/>
          <w:color w:val="FF0000"/>
          <w:sz w:val="16"/>
          <w:szCs w:val="16"/>
        </w:rPr>
        <w:br w:type="page"/>
      </w:r>
    </w:p>
    <w:p w:rsidR="005459AB" w:rsidRPr="00EB5135" w:rsidRDefault="005459AB" w:rsidP="005459AB">
      <w:pPr>
        <w:rPr>
          <w:b/>
          <w:noProof/>
          <w:szCs w:val="24"/>
        </w:rPr>
      </w:pPr>
      <w:r w:rsidRPr="00EB5135">
        <w:rPr>
          <w:b/>
          <w:noProof/>
          <w:szCs w:val="24"/>
        </w:rPr>
        <w:lastRenderedPageBreak/>
        <w:t>BUILDINGS</w:t>
      </w:r>
      <w:r>
        <w:rPr>
          <w:b/>
          <w:szCs w:val="24"/>
        </w:rPr>
        <w:t>-</w:t>
      </w:r>
      <w:r w:rsidRPr="00EB5135">
        <w:rPr>
          <w:b/>
          <w:noProof/>
          <w:szCs w:val="24"/>
        </w:rPr>
        <w:t>RELATED PROJECTS</w:t>
      </w:r>
    </w:p>
    <w:p w:rsidR="005459AB" w:rsidRPr="001B0E54" w:rsidRDefault="005459AB" w:rsidP="005459AB">
      <w:pPr>
        <w:rPr>
          <w:bCs/>
          <w:noProof/>
          <w:sz w:val="20"/>
        </w:rPr>
      </w:pPr>
      <w:bookmarkStart w:id="230" w:name="_Toc454544512"/>
      <w:bookmarkStart w:id="231" w:name="_Toc422210527"/>
    </w:p>
    <w:p w:rsidR="005459AB" w:rsidRPr="002D4335" w:rsidRDefault="005459AB" w:rsidP="002D4335">
      <w:pPr>
        <w:pStyle w:val="StyleHeading4"/>
      </w:pPr>
      <w:bookmarkStart w:id="232" w:name="_Toc482087975"/>
      <w:bookmarkStart w:id="233" w:name="_Toc482088041"/>
      <w:bookmarkStart w:id="234" w:name="_Toc482105844"/>
      <w:r w:rsidRPr="002D4335">
        <w:t>PROJECT 5</w:t>
      </w:r>
      <w:r w:rsidRPr="002D4335">
        <w:tab/>
        <w:t>ARPAD BOGSCH BUILDING - PHASE 1 OF BASEMENT RENOVATION (RESIZING OF DATA CENTER AND RENOVATION OF THE PRINTSHOP) (CMP 5)</w:t>
      </w:r>
      <w:bookmarkEnd w:id="230"/>
      <w:bookmarkEnd w:id="231"/>
      <w:bookmarkEnd w:id="232"/>
      <w:bookmarkEnd w:id="233"/>
      <w:bookmarkEnd w:id="234"/>
    </w:p>
    <w:p w:rsidR="005459AB" w:rsidRPr="001B0E54" w:rsidRDefault="005459AB" w:rsidP="005459AB">
      <w:pPr>
        <w:rPr>
          <w:bCs/>
          <w:noProof/>
          <w:sz w:val="20"/>
        </w:rPr>
      </w:pPr>
    </w:p>
    <w:p w:rsidR="005459AB" w:rsidRPr="00EB5135" w:rsidRDefault="005459AB" w:rsidP="002D4335">
      <w:pPr>
        <w:tabs>
          <w:tab w:val="left" w:pos="1843"/>
        </w:tabs>
        <w:rPr>
          <w:b/>
          <w:sz w:val="20"/>
        </w:rPr>
      </w:pPr>
      <w:r w:rsidRPr="00EB5135">
        <w:rPr>
          <w:b/>
          <w:sz w:val="20"/>
        </w:rPr>
        <w:t>Project Manager:</w:t>
      </w:r>
      <w:r w:rsidRPr="00EB5135">
        <w:rPr>
          <w:b/>
          <w:sz w:val="20"/>
        </w:rPr>
        <w:tab/>
        <w:t>Mr. A. FAVERO</w:t>
      </w:r>
    </w:p>
    <w:p w:rsidR="005459AB" w:rsidRPr="001B0E54" w:rsidRDefault="005459AB" w:rsidP="005459AB">
      <w:pPr>
        <w:rPr>
          <w:noProof/>
          <w:sz w:val="20"/>
        </w:rPr>
      </w:pPr>
    </w:p>
    <w:p w:rsidR="005459AB" w:rsidRPr="001B0E54" w:rsidRDefault="005459AB" w:rsidP="005459AB">
      <w:pPr>
        <w:rPr>
          <w:bCs/>
          <w:noProof/>
          <w:sz w:val="20"/>
        </w:rPr>
      </w:pPr>
    </w:p>
    <w:p w:rsidR="005459AB" w:rsidRPr="00EB5135" w:rsidRDefault="005459AB" w:rsidP="005459AB">
      <w:pPr>
        <w:rPr>
          <w:bCs/>
          <w:sz w:val="20"/>
          <w:szCs w:val="22"/>
        </w:rPr>
      </w:pPr>
      <w:r w:rsidRPr="00EB5135">
        <w:rPr>
          <w:bCs/>
          <w:sz w:val="20"/>
          <w:szCs w:val="22"/>
        </w:rPr>
        <w:t>EXPECTED RESULT</w:t>
      </w:r>
    </w:p>
    <w:p w:rsidR="005459AB" w:rsidRPr="00EB5135" w:rsidRDefault="005459AB" w:rsidP="005459AB">
      <w:pPr>
        <w:rPr>
          <w:bCs/>
          <w:sz w:val="18"/>
        </w:rPr>
      </w:pPr>
    </w:p>
    <w:p w:rsidR="005459AB" w:rsidRPr="00EB5135" w:rsidRDefault="005459AB" w:rsidP="005459AB">
      <w:pPr>
        <w:rPr>
          <w:i/>
          <w:iCs/>
          <w:sz w:val="20"/>
        </w:rPr>
      </w:pPr>
      <w:r w:rsidRPr="00EB5135">
        <w:rPr>
          <w:i/>
          <w:iCs/>
          <w:sz w:val="20"/>
        </w:rPr>
        <w:t>IX.1  Effective, efficient, quality and customer-oriented support services both to internal clients and to external stakeholders</w:t>
      </w:r>
    </w:p>
    <w:p w:rsidR="005459AB" w:rsidRPr="00EB5135" w:rsidRDefault="005459AB" w:rsidP="005459AB">
      <w:pPr>
        <w:rPr>
          <w:bCs/>
          <w:noProof/>
          <w:sz w:val="20"/>
        </w:rPr>
      </w:pPr>
    </w:p>
    <w:p w:rsidR="005459AB" w:rsidRPr="00EB5135" w:rsidRDefault="005459AB" w:rsidP="005459AB">
      <w:pPr>
        <w:rPr>
          <w:bCs/>
          <w:noProof/>
          <w:sz w:val="20"/>
        </w:rPr>
      </w:pPr>
    </w:p>
    <w:p w:rsidR="005459AB" w:rsidRPr="00EB5135" w:rsidRDefault="005459AB" w:rsidP="005459AB">
      <w:pPr>
        <w:rPr>
          <w:bCs/>
          <w:noProof/>
          <w:sz w:val="20"/>
          <w:szCs w:val="22"/>
        </w:rPr>
      </w:pPr>
      <w:r w:rsidRPr="00EB5135">
        <w:rPr>
          <w:bCs/>
          <w:noProof/>
          <w:sz w:val="20"/>
          <w:szCs w:val="22"/>
        </w:rPr>
        <w:t>OBJECTIVES, SCOPE AND APPROACH</w:t>
      </w:r>
      <w:r w:rsidRPr="00EB5135">
        <w:rPr>
          <w:sz w:val="20"/>
          <w:szCs w:val="22"/>
        </w:rPr>
        <w:t xml:space="preserve"> – </w:t>
      </w:r>
      <w:r w:rsidRPr="00EB5135">
        <w:rPr>
          <w:bCs/>
          <w:noProof/>
          <w:sz w:val="20"/>
          <w:szCs w:val="22"/>
        </w:rPr>
        <w:t>BACKGROUND</w:t>
      </w:r>
    </w:p>
    <w:p w:rsidR="005459AB" w:rsidRPr="00EB5135" w:rsidRDefault="005459AB" w:rsidP="005459AB">
      <w:pPr>
        <w:rPr>
          <w:bCs/>
          <w:noProof/>
          <w:sz w:val="20"/>
        </w:rPr>
      </w:pPr>
    </w:p>
    <w:p w:rsidR="005459AB" w:rsidRPr="001B0E54" w:rsidRDefault="005459AB" w:rsidP="005459AB">
      <w:pPr>
        <w:pStyle w:val="ListParagraph"/>
        <w:numPr>
          <w:ilvl w:val="0"/>
          <w:numId w:val="137"/>
        </w:numPr>
        <w:tabs>
          <w:tab w:val="left" w:pos="567"/>
        </w:tabs>
        <w:ind w:left="0" w:firstLine="0"/>
        <w:jc w:val="both"/>
        <w:rPr>
          <w:bCs/>
        </w:rPr>
      </w:pPr>
      <w:r w:rsidRPr="001B0E54">
        <w:rPr>
          <w:bCs/>
        </w:rPr>
        <w:t>The existing data center located in the basement of the AB Building needs to be resized in order to correspond to its updated and reduced purpose of a computer room for servicing the AB Building only.  The resizing is expected to free a significant floor surface area, which will subsequently become available for enlarging the current printshop in need of renovation.</w:t>
      </w:r>
    </w:p>
    <w:p w:rsidR="005459AB" w:rsidRPr="001B0E54" w:rsidRDefault="005459AB" w:rsidP="005459AB">
      <w:pPr>
        <w:pStyle w:val="ListParagraph"/>
        <w:tabs>
          <w:tab w:val="left" w:pos="567"/>
        </w:tabs>
        <w:ind w:left="0"/>
        <w:jc w:val="both"/>
        <w:rPr>
          <w:bCs/>
        </w:rPr>
      </w:pPr>
    </w:p>
    <w:p w:rsidR="005459AB" w:rsidRPr="001B0E54" w:rsidRDefault="005459AB" w:rsidP="005459AB">
      <w:pPr>
        <w:pStyle w:val="ListParagraph"/>
        <w:numPr>
          <w:ilvl w:val="0"/>
          <w:numId w:val="137"/>
        </w:numPr>
        <w:tabs>
          <w:tab w:val="left" w:pos="567"/>
        </w:tabs>
        <w:ind w:left="0" w:firstLine="0"/>
        <w:jc w:val="both"/>
        <w:rPr>
          <w:bCs/>
        </w:rPr>
      </w:pPr>
      <w:r w:rsidRPr="001B0E54">
        <w:rPr>
          <w:bCs/>
        </w:rPr>
        <w:t>The objectives of the project are to:  (i) establish the appropriate surface area needed for the printshop, documents and computer room by reducing the area of the data center to free up a relatively large space to allow for the expansion and renovation of the printshop;  (ii) reduce energy  consumption via the removal of specific technical equipment from the data center;  and (iii) improve the working spaces of the printshop and documents staff.</w:t>
      </w:r>
    </w:p>
    <w:p w:rsidR="005459AB" w:rsidRPr="00EB5135" w:rsidRDefault="005459AB" w:rsidP="005459AB">
      <w:pPr>
        <w:rPr>
          <w:bCs/>
          <w:noProof/>
          <w:sz w:val="20"/>
        </w:rPr>
      </w:pPr>
    </w:p>
    <w:p w:rsidR="005459AB" w:rsidRPr="00EB5135" w:rsidRDefault="005459AB" w:rsidP="005459AB">
      <w:pPr>
        <w:rPr>
          <w:bCs/>
          <w:noProof/>
          <w:sz w:val="20"/>
        </w:rPr>
      </w:pPr>
    </w:p>
    <w:p w:rsidR="005459AB" w:rsidRPr="00EB5135" w:rsidRDefault="005459AB" w:rsidP="005459AB">
      <w:pPr>
        <w:rPr>
          <w:bCs/>
          <w:noProof/>
          <w:sz w:val="20"/>
          <w:szCs w:val="22"/>
        </w:rPr>
      </w:pPr>
      <w:r w:rsidRPr="00EB5135">
        <w:rPr>
          <w:bCs/>
          <w:noProof/>
          <w:sz w:val="20"/>
          <w:szCs w:val="22"/>
        </w:rPr>
        <w:t>OVERVIEW OF PROGRESS IN 2016 (KEY MILESTONES)</w:t>
      </w:r>
    </w:p>
    <w:p w:rsidR="005459AB" w:rsidRPr="00EB5135" w:rsidRDefault="005459AB" w:rsidP="005459AB">
      <w:pPr>
        <w:rPr>
          <w:bCs/>
          <w:noProof/>
          <w:sz w:val="20"/>
          <w:szCs w:val="22"/>
        </w:rPr>
      </w:pPr>
    </w:p>
    <w:p w:rsidR="005459AB" w:rsidRPr="001B0E54" w:rsidRDefault="005459AB" w:rsidP="005459AB">
      <w:pPr>
        <w:pStyle w:val="ListParagraph"/>
        <w:numPr>
          <w:ilvl w:val="0"/>
          <w:numId w:val="137"/>
        </w:numPr>
        <w:tabs>
          <w:tab w:val="left" w:pos="567"/>
        </w:tabs>
        <w:ind w:left="0" w:firstLine="0"/>
        <w:jc w:val="both"/>
        <w:rPr>
          <w:bCs/>
        </w:rPr>
      </w:pPr>
      <w:r w:rsidRPr="001B0E54">
        <w:rPr>
          <w:bCs/>
        </w:rPr>
        <w:t>In 2016, the following progress was made:</w:t>
      </w:r>
    </w:p>
    <w:p w:rsidR="005459AB" w:rsidRPr="00EB5135" w:rsidRDefault="005459AB" w:rsidP="005459AB">
      <w:pPr>
        <w:pStyle w:val="ListParagraph"/>
        <w:ind w:left="440"/>
        <w:rPr>
          <w:bCs/>
          <w:noProof/>
          <w:szCs w:val="22"/>
        </w:rPr>
      </w:pPr>
    </w:p>
    <w:p w:rsidR="005459AB" w:rsidRPr="001B0E54" w:rsidRDefault="005459AB" w:rsidP="005459AB">
      <w:pPr>
        <w:pStyle w:val="ListParagraph"/>
        <w:numPr>
          <w:ilvl w:val="0"/>
          <w:numId w:val="151"/>
        </w:numPr>
        <w:autoSpaceDE w:val="0"/>
        <w:autoSpaceDN w:val="0"/>
        <w:adjustRightInd w:val="0"/>
        <w:spacing w:after="120"/>
        <w:ind w:left="1134" w:hanging="567"/>
        <w:rPr>
          <w:bCs/>
        </w:rPr>
      </w:pPr>
      <w:r w:rsidRPr="001B0E54">
        <w:rPr>
          <w:bCs/>
        </w:rPr>
        <w:t>Call for tenders for the electrical engineer and award of contract;</w:t>
      </w:r>
    </w:p>
    <w:p w:rsidR="005459AB" w:rsidRPr="001B0E54" w:rsidRDefault="005459AB" w:rsidP="005459AB">
      <w:pPr>
        <w:pStyle w:val="ListParagraph"/>
        <w:numPr>
          <w:ilvl w:val="0"/>
          <w:numId w:val="151"/>
        </w:numPr>
        <w:autoSpaceDE w:val="0"/>
        <w:autoSpaceDN w:val="0"/>
        <w:adjustRightInd w:val="0"/>
        <w:spacing w:after="120"/>
        <w:ind w:left="1134" w:hanging="567"/>
        <w:rPr>
          <w:bCs/>
        </w:rPr>
      </w:pPr>
      <w:r w:rsidRPr="001B0E54">
        <w:rPr>
          <w:bCs/>
        </w:rPr>
        <w:t>Call for tenders for the dismantling and preparatory works, and award of contracts;</w:t>
      </w:r>
    </w:p>
    <w:p w:rsidR="005459AB" w:rsidRPr="001B0E54" w:rsidRDefault="005459AB" w:rsidP="005459AB">
      <w:pPr>
        <w:pStyle w:val="ListParagraph"/>
        <w:numPr>
          <w:ilvl w:val="0"/>
          <w:numId w:val="151"/>
        </w:numPr>
        <w:autoSpaceDE w:val="0"/>
        <w:autoSpaceDN w:val="0"/>
        <w:adjustRightInd w:val="0"/>
        <w:spacing w:after="120"/>
        <w:ind w:left="1134" w:hanging="567"/>
        <w:rPr>
          <w:bCs/>
        </w:rPr>
      </w:pPr>
      <w:r w:rsidRPr="001B0E54">
        <w:rPr>
          <w:bCs/>
        </w:rPr>
        <w:t xml:space="preserve">Execution of the dismantling works and initiation of the preparatory works in the part of the former Data Center to be added to the renovated printshop, and the conversion of the remaining part of the former Data Center into a small computer room; </w:t>
      </w:r>
    </w:p>
    <w:p w:rsidR="005459AB" w:rsidRPr="001B0E54" w:rsidRDefault="005459AB" w:rsidP="005459AB">
      <w:pPr>
        <w:pStyle w:val="ListParagraph"/>
        <w:numPr>
          <w:ilvl w:val="0"/>
          <w:numId w:val="151"/>
        </w:numPr>
        <w:autoSpaceDE w:val="0"/>
        <w:autoSpaceDN w:val="0"/>
        <w:adjustRightInd w:val="0"/>
        <w:spacing w:after="120"/>
        <w:ind w:left="1134" w:hanging="567"/>
        <w:rPr>
          <w:bCs/>
        </w:rPr>
      </w:pPr>
      <w:r w:rsidRPr="001B0E54">
        <w:rPr>
          <w:bCs/>
        </w:rPr>
        <w:t>Calls for tenders for the future infrastructure works, and award of contracts.</w:t>
      </w:r>
    </w:p>
    <w:p w:rsidR="005459AB" w:rsidRPr="00EB5135" w:rsidRDefault="005459AB" w:rsidP="005459AB">
      <w:pPr>
        <w:spacing w:after="60"/>
        <w:rPr>
          <w:bCs/>
          <w:noProof/>
          <w:sz w:val="20"/>
          <w:szCs w:val="22"/>
        </w:rPr>
      </w:pPr>
    </w:p>
    <w:p w:rsidR="005459AB" w:rsidRPr="001B0E54" w:rsidRDefault="005459AB" w:rsidP="005459AB">
      <w:pPr>
        <w:pStyle w:val="ListParagraph"/>
        <w:numPr>
          <w:ilvl w:val="0"/>
          <w:numId w:val="137"/>
        </w:numPr>
        <w:tabs>
          <w:tab w:val="left" w:pos="567"/>
        </w:tabs>
        <w:ind w:left="0" w:firstLine="0"/>
        <w:jc w:val="both"/>
        <w:rPr>
          <w:bCs/>
        </w:rPr>
      </w:pPr>
      <w:r w:rsidRPr="001B0E54">
        <w:rPr>
          <w:bCs/>
        </w:rPr>
        <w:t>At the end of 2016, an in-house decision was made to consolidate the existing two printshops located in two different buildings on the WIPO Campus into a single printshop in the AB Building, providing additional workplaces and better allocation of space.  As a result, certain technical features required resizing, mainly in respect of the enhanced technical HVAC and additional electrical capacity requirements.  As a consequence, the terms of reference for the calls for tenders on those subjects had to be modified to reflect the separate decision affecting the delivery of the project as initially approved.  The project schedule was amended accordingly.</w:t>
      </w:r>
    </w:p>
    <w:p w:rsidR="005459AB" w:rsidRPr="00EB5135" w:rsidRDefault="005459AB" w:rsidP="005459AB">
      <w:pPr>
        <w:rPr>
          <w:bCs/>
          <w:noProof/>
          <w:sz w:val="20"/>
          <w:szCs w:val="22"/>
        </w:rPr>
      </w:pPr>
    </w:p>
    <w:p w:rsidR="005459AB" w:rsidRPr="00EB5135" w:rsidRDefault="005459AB" w:rsidP="005459AB">
      <w:pPr>
        <w:rPr>
          <w:bCs/>
          <w:noProof/>
          <w:sz w:val="20"/>
          <w:szCs w:val="22"/>
        </w:rPr>
      </w:pPr>
    </w:p>
    <w:p w:rsidR="005459AB" w:rsidRPr="00EB5135" w:rsidRDefault="005459AB" w:rsidP="005459AB">
      <w:pPr>
        <w:rPr>
          <w:bCs/>
          <w:noProof/>
          <w:sz w:val="20"/>
          <w:szCs w:val="22"/>
        </w:rPr>
      </w:pPr>
      <w:r w:rsidRPr="00EB5135">
        <w:rPr>
          <w:bCs/>
          <w:noProof/>
          <w:sz w:val="20"/>
          <w:szCs w:val="22"/>
        </w:rPr>
        <w:br w:type="page"/>
      </w:r>
    </w:p>
    <w:p w:rsidR="005459AB" w:rsidRPr="00EB5135" w:rsidRDefault="005459AB" w:rsidP="005459AB">
      <w:pPr>
        <w:keepNext/>
        <w:keepLines/>
        <w:rPr>
          <w:noProof/>
          <w:sz w:val="18"/>
          <w:szCs w:val="24"/>
        </w:rPr>
      </w:pPr>
      <w:r w:rsidRPr="00EB5135">
        <w:rPr>
          <w:bCs/>
          <w:noProof/>
          <w:sz w:val="20"/>
          <w:szCs w:val="22"/>
        </w:rPr>
        <w:lastRenderedPageBreak/>
        <w:t>BENEFITS REALIZATION</w:t>
      </w:r>
    </w:p>
    <w:p w:rsidR="005459AB" w:rsidRPr="00EB5135" w:rsidRDefault="005459AB" w:rsidP="005459AB">
      <w:pPr>
        <w:keepNext/>
        <w:keepLines/>
        <w:rPr>
          <w:noProof/>
          <w:sz w:val="20"/>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71"/>
        <w:gridCol w:w="3071"/>
        <w:gridCol w:w="3072"/>
      </w:tblGrid>
      <w:tr w:rsidR="005459AB" w:rsidRPr="00EB5135" w:rsidTr="00E61692">
        <w:trPr>
          <w:trHeight w:val="442"/>
          <w:tblHeader/>
        </w:trPr>
        <w:tc>
          <w:tcPr>
            <w:tcW w:w="1666" w:type="pct"/>
            <w:shd w:val="clear" w:color="auto" w:fill="C6D9F1" w:themeFill="text2" w:themeFillTint="33"/>
            <w:vAlign w:val="center"/>
          </w:tcPr>
          <w:p w:rsidR="005459AB" w:rsidRPr="00EB5135" w:rsidRDefault="005459AB" w:rsidP="00E61692">
            <w:pPr>
              <w:jc w:val="center"/>
              <w:rPr>
                <w:b/>
                <w:bCs/>
                <w:sz w:val="16"/>
                <w:szCs w:val="16"/>
                <w:highlight w:val="green"/>
              </w:rPr>
            </w:pPr>
            <w:r w:rsidRPr="00EB5135">
              <w:rPr>
                <w:b/>
                <w:bCs/>
                <w:sz w:val="16"/>
                <w:szCs w:val="16"/>
              </w:rPr>
              <w:t>Benefits Delivered 2016</w:t>
            </w:r>
          </w:p>
        </w:tc>
        <w:tc>
          <w:tcPr>
            <w:tcW w:w="1666" w:type="pct"/>
            <w:shd w:val="clear" w:color="auto" w:fill="C6D9F1" w:themeFill="text2" w:themeFillTint="33"/>
            <w:vAlign w:val="center"/>
            <w:hideMark/>
          </w:tcPr>
          <w:p w:rsidR="005459AB" w:rsidRPr="00EB5135" w:rsidRDefault="005459AB" w:rsidP="00E61692">
            <w:pPr>
              <w:keepNext/>
              <w:keepLines/>
              <w:jc w:val="center"/>
              <w:rPr>
                <w:b/>
                <w:bCs/>
                <w:noProof/>
                <w:sz w:val="16"/>
                <w:szCs w:val="16"/>
              </w:rPr>
            </w:pPr>
            <w:r w:rsidRPr="00EB5135">
              <w:rPr>
                <w:b/>
                <w:bCs/>
                <w:noProof/>
                <w:sz w:val="16"/>
                <w:szCs w:val="16"/>
              </w:rPr>
              <w:t>Expected Benefits 2017</w:t>
            </w:r>
          </w:p>
        </w:tc>
        <w:tc>
          <w:tcPr>
            <w:tcW w:w="1667" w:type="pct"/>
            <w:shd w:val="clear" w:color="auto" w:fill="C6D9F1" w:themeFill="text2" w:themeFillTint="33"/>
            <w:vAlign w:val="center"/>
          </w:tcPr>
          <w:p w:rsidR="005459AB" w:rsidRPr="00EB5135" w:rsidRDefault="005459AB" w:rsidP="00E61692">
            <w:pPr>
              <w:jc w:val="center"/>
              <w:rPr>
                <w:b/>
                <w:bCs/>
                <w:sz w:val="16"/>
                <w:szCs w:val="16"/>
                <w:highlight w:val="green"/>
              </w:rPr>
            </w:pPr>
            <w:r w:rsidRPr="00EB5135">
              <w:rPr>
                <w:b/>
                <w:bCs/>
                <w:sz w:val="16"/>
                <w:szCs w:val="16"/>
              </w:rPr>
              <w:t>Benefits Delivered 2018</w:t>
            </w:r>
          </w:p>
        </w:tc>
      </w:tr>
      <w:tr w:rsidR="005459AB" w:rsidRPr="00EB5135" w:rsidTr="00E61692">
        <w:trPr>
          <w:trHeight w:val="348"/>
        </w:trPr>
        <w:tc>
          <w:tcPr>
            <w:tcW w:w="1666" w:type="pct"/>
          </w:tcPr>
          <w:p w:rsidR="005459AB" w:rsidRPr="00EB5135" w:rsidRDefault="005459AB" w:rsidP="00E61692">
            <w:pPr>
              <w:spacing w:before="60" w:after="60"/>
              <w:rPr>
                <w:bCs/>
                <w:iCs/>
                <w:noProof/>
                <w:sz w:val="16"/>
                <w:szCs w:val="16"/>
              </w:rPr>
            </w:pPr>
            <w:r w:rsidRPr="00EB5135">
              <w:rPr>
                <w:bCs/>
                <w:iCs/>
                <w:noProof/>
                <w:sz w:val="16"/>
                <w:szCs w:val="16"/>
              </w:rPr>
              <w:t>IT computer room fit for purpose in terms of space, cooling and other technical installations.</w:t>
            </w:r>
          </w:p>
        </w:tc>
        <w:tc>
          <w:tcPr>
            <w:tcW w:w="1666" w:type="pct"/>
            <w:vAlign w:val="center"/>
            <w:hideMark/>
          </w:tcPr>
          <w:p w:rsidR="005459AB" w:rsidRPr="00EB5135" w:rsidRDefault="005459AB" w:rsidP="00E61692">
            <w:pPr>
              <w:spacing w:before="60" w:after="60"/>
              <w:rPr>
                <w:bCs/>
                <w:iCs/>
                <w:noProof/>
                <w:sz w:val="16"/>
                <w:szCs w:val="16"/>
              </w:rPr>
            </w:pPr>
            <w:r w:rsidRPr="00EB5135">
              <w:rPr>
                <w:bCs/>
                <w:iCs/>
                <w:noProof/>
                <w:sz w:val="16"/>
                <w:szCs w:val="16"/>
              </w:rPr>
              <w:t>Better allocation of space according to respective uses for one of the two units concerned (printshop or documents unit).</w:t>
            </w:r>
          </w:p>
        </w:tc>
        <w:tc>
          <w:tcPr>
            <w:tcW w:w="1667" w:type="pct"/>
          </w:tcPr>
          <w:p w:rsidR="005459AB" w:rsidRPr="00EB5135" w:rsidRDefault="005459AB" w:rsidP="00E61692">
            <w:pPr>
              <w:spacing w:before="60" w:after="60"/>
              <w:rPr>
                <w:bCs/>
                <w:iCs/>
                <w:noProof/>
                <w:sz w:val="16"/>
                <w:szCs w:val="16"/>
              </w:rPr>
            </w:pPr>
            <w:r w:rsidRPr="00EB5135">
              <w:rPr>
                <w:bCs/>
                <w:iCs/>
                <w:noProof/>
                <w:sz w:val="16"/>
                <w:szCs w:val="16"/>
              </w:rPr>
              <w:t>Better allocation of space according to respective uses for the second of the two units concerned.</w:t>
            </w:r>
          </w:p>
        </w:tc>
      </w:tr>
      <w:tr w:rsidR="005459AB" w:rsidRPr="00EB5135" w:rsidTr="00E61692">
        <w:trPr>
          <w:trHeight w:val="281"/>
        </w:trPr>
        <w:tc>
          <w:tcPr>
            <w:tcW w:w="1666" w:type="pct"/>
          </w:tcPr>
          <w:p w:rsidR="005459AB" w:rsidRPr="00EB5135" w:rsidRDefault="005459AB" w:rsidP="00E61692">
            <w:pPr>
              <w:spacing w:before="60" w:after="60"/>
              <w:rPr>
                <w:bCs/>
                <w:iCs/>
                <w:noProof/>
                <w:sz w:val="16"/>
                <w:szCs w:val="16"/>
              </w:rPr>
            </w:pPr>
          </w:p>
        </w:tc>
        <w:tc>
          <w:tcPr>
            <w:tcW w:w="1666" w:type="pct"/>
            <w:vAlign w:val="center"/>
            <w:hideMark/>
          </w:tcPr>
          <w:p w:rsidR="005459AB" w:rsidRPr="00EB5135" w:rsidRDefault="005459AB" w:rsidP="00E61692">
            <w:pPr>
              <w:spacing w:before="60" w:after="60"/>
              <w:rPr>
                <w:bCs/>
                <w:iCs/>
                <w:noProof/>
                <w:sz w:val="16"/>
                <w:szCs w:val="16"/>
              </w:rPr>
            </w:pPr>
            <w:r w:rsidRPr="00EB5135">
              <w:rPr>
                <w:bCs/>
                <w:iCs/>
                <w:noProof/>
                <w:sz w:val="16"/>
                <w:szCs w:val="16"/>
              </w:rPr>
              <w:t>Partial reduction in energy consumption in the area affected by the works in the AB Building.</w:t>
            </w:r>
          </w:p>
        </w:tc>
        <w:tc>
          <w:tcPr>
            <w:tcW w:w="1667" w:type="pct"/>
          </w:tcPr>
          <w:p w:rsidR="005459AB" w:rsidRPr="00EB5135" w:rsidRDefault="005459AB" w:rsidP="00E61692">
            <w:pPr>
              <w:spacing w:before="60" w:after="60"/>
              <w:rPr>
                <w:bCs/>
                <w:iCs/>
                <w:noProof/>
                <w:sz w:val="16"/>
                <w:szCs w:val="16"/>
              </w:rPr>
            </w:pPr>
          </w:p>
        </w:tc>
      </w:tr>
      <w:tr w:rsidR="005459AB" w:rsidRPr="00EB5135" w:rsidTr="00E61692">
        <w:trPr>
          <w:trHeight w:val="274"/>
        </w:trPr>
        <w:tc>
          <w:tcPr>
            <w:tcW w:w="1666" w:type="pct"/>
          </w:tcPr>
          <w:p w:rsidR="005459AB" w:rsidRPr="00EB5135" w:rsidRDefault="005459AB" w:rsidP="00E61692">
            <w:pPr>
              <w:spacing w:before="60" w:after="60"/>
              <w:rPr>
                <w:bCs/>
                <w:iCs/>
                <w:noProof/>
                <w:sz w:val="16"/>
                <w:szCs w:val="16"/>
              </w:rPr>
            </w:pPr>
          </w:p>
        </w:tc>
        <w:tc>
          <w:tcPr>
            <w:tcW w:w="1666" w:type="pct"/>
            <w:vAlign w:val="center"/>
            <w:hideMark/>
          </w:tcPr>
          <w:p w:rsidR="005459AB" w:rsidRPr="00EB5135" w:rsidRDefault="005459AB" w:rsidP="00E61692">
            <w:pPr>
              <w:spacing w:before="60" w:after="60"/>
              <w:rPr>
                <w:bCs/>
                <w:iCs/>
                <w:noProof/>
                <w:sz w:val="16"/>
                <w:szCs w:val="16"/>
              </w:rPr>
            </w:pPr>
            <w:r w:rsidRPr="00EB5135">
              <w:rPr>
                <w:bCs/>
                <w:iCs/>
                <w:noProof/>
                <w:sz w:val="16"/>
                <w:szCs w:val="16"/>
              </w:rPr>
              <w:t>Improvement of the working spaces of printshop and documents staff, for one of the two units concerned (printshop or documents unit) .</w:t>
            </w:r>
          </w:p>
        </w:tc>
        <w:tc>
          <w:tcPr>
            <w:tcW w:w="1667" w:type="pct"/>
            <w:vAlign w:val="center"/>
          </w:tcPr>
          <w:p w:rsidR="005459AB" w:rsidRPr="00EB5135" w:rsidRDefault="005459AB" w:rsidP="00E61692">
            <w:pPr>
              <w:spacing w:before="60" w:after="60"/>
              <w:rPr>
                <w:bCs/>
                <w:iCs/>
                <w:noProof/>
                <w:sz w:val="16"/>
                <w:szCs w:val="16"/>
              </w:rPr>
            </w:pPr>
            <w:r w:rsidRPr="00EB5135">
              <w:rPr>
                <w:bCs/>
                <w:iCs/>
                <w:noProof/>
                <w:sz w:val="16"/>
                <w:szCs w:val="16"/>
              </w:rPr>
              <w:t>Improvement of the working spaces of printshop and documents staff, for the second of the two units concerned.</w:t>
            </w:r>
          </w:p>
        </w:tc>
      </w:tr>
    </w:tbl>
    <w:p w:rsidR="005459AB" w:rsidRPr="00EB5135" w:rsidRDefault="005459AB" w:rsidP="005459AB">
      <w:pPr>
        <w:rPr>
          <w:noProof/>
          <w:sz w:val="20"/>
        </w:rPr>
      </w:pPr>
    </w:p>
    <w:p w:rsidR="005459AB" w:rsidRDefault="005459AB" w:rsidP="005459AB">
      <w:pPr>
        <w:rPr>
          <w:noProof/>
          <w:sz w:val="20"/>
        </w:rPr>
      </w:pPr>
    </w:p>
    <w:p w:rsidR="005459AB" w:rsidRPr="00EB5135" w:rsidRDefault="005459AB" w:rsidP="005459AB">
      <w:pPr>
        <w:rPr>
          <w:noProof/>
          <w:sz w:val="20"/>
        </w:rPr>
      </w:pPr>
      <w:r w:rsidRPr="00EB5135">
        <w:rPr>
          <w:noProof/>
          <w:sz w:val="20"/>
        </w:rPr>
        <w:t>RESOURCE UTILIZATION</w:t>
      </w:r>
      <w:r w:rsidRPr="00EB5135">
        <w:rPr>
          <w:rStyle w:val="FootnoteReference"/>
          <w:noProof/>
          <w:sz w:val="20"/>
        </w:rPr>
        <w:footnoteReference w:id="123"/>
      </w:r>
      <w:r w:rsidRPr="00EB5135">
        <w:rPr>
          <w:noProof/>
          <w:sz w:val="20"/>
        </w:rPr>
        <w:tab/>
      </w:r>
    </w:p>
    <w:p w:rsidR="005459AB" w:rsidRPr="00EB5135" w:rsidRDefault="005459AB" w:rsidP="005459AB">
      <w:pPr>
        <w:rPr>
          <w:noProof/>
          <w:sz w:val="20"/>
        </w:rPr>
      </w:pPr>
    </w:p>
    <w:p w:rsidR="005459AB" w:rsidRPr="00EB5135" w:rsidRDefault="005459AB" w:rsidP="005459AB">
      <w:pPr>
        <w:keepNext/>
        <w:keepLines/>
        <w:tabs>
          <w:tab w:val="left" w:pos="3261"/>
        </w:tabs>
        <w:autoSpaceDE w:val="0"/>
        <w:autoSpaceDN w:val="0"/>
        <w:adjustRightInd w:val="0"/>
        <w:jc w:val="center"/>
        <w:rPr>
          <w:b/>
          <w:noProof/>
          <w:sz w:val="20"/>
          <w:szCs w:val="22"/>
        </w:rPr>
      </w:pPr>
      <w:r w:rsidRPr="00EB5135">
        <w:rPr>
          <w:b/>
          <w:noProof/>
          <w:sz w:val="20"/>
          <w:szCs w:val="22"/>
        </w:rPr>
        <w:t>Project Budget Utilization</w:t>
      </w:r>
    </w:p>
    <w:p w:rsidR="005459AB" w:rsidRDefault="005459AB" w:rsidP="005459AB">
      <w:pPr>
        <w:keepNext/>
        <w:keepLines/>
        <w:tabs>
          <w:tab w:val="left" w:pos="3261"/>
        </w:tabs>
        <w:autoSpaceDE w:val="0"/>
        <w:autoSpaceDN w:val="0"/>
        <w:adjustRightInd w:val="0"/>
        <w:jc w:val="center"/>
        <w:rPr>
          <w:i/>
          <w:iCs/>
          <w:noProof/>
          <w:sz w:val="18"/>
          <w:szCs w:val="18"/>
        </w:rPr>
      </w:pPr>
      <w:r w:rsidRPr="00EB5135">
        <w:rPr>
          <w:i/>
          <w:iCs/>
          <w:noProof/>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noProof/>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1"/>
        <w:gridCol w:w="1530"/>
        <w:gridCol w:w="1531"/>
        <w:gridCol w:w="1531"/>
        <w:gridCol w:w="1531"/>
      </w:tblGrid>
      <w:tr w:rsidR="005459AB" w:rsidRPr="00EB5135" w:rsidTr="00E61692">
        <w:trPr>
          <w:trHeight w:val="410"/>
        </w:trPr>
        <w:tc>
          <w:tcPr>
            <w:tcW w:w="1677"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noProof/>
                <w:sz w:val="16"/>
                <w:szCs w:val="16"/>
              </w:rPr>
            </w:pPr>
            <w:r w:rsidRPr="00EB5135">
              <w:rPr>
                <w:b/>
                <w:bCs/>
                <w:noProof/>
                <w:sz w:val="16"/>
                <w:szCs w:val="16"/>
              </w:rPr>
              <w:t>Project Name</w:t>
            </w:r>
          </w:p>
        </w:tc>
        <w:tc>
          <w:tcPr>
            <w:tcW w:w="830"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noProof/>
                <w:sz w:val="16"/>
                <w:szCs w:val="16"/>
              </w:rPr>
            </w:pPr>
            <w:r w:rsidRPr="00EB5135">
              <w:rPr>
                <w:b/>
                <w:bCs/>
                <w:noProof/>
                <w:sz w:val="16"/>
                <w:szCs w:val="16"/>
              </w:rPr>
              <w:t>Project Budget</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noProof/>
                <w:sz w:val="16"/>
                <w:szCs w:val="16"/>
              </w:rPr>
            </w:pPr>
            <w:r w:rsidRPr="00EB5135">
              <w:rPr>
                <w:b/>
                <w:bCs/>
                <w:noProof/>
                <w:sz w:val="16"/>
                <w:szCs w:val="16"/>
              </w:rPr>
              <w:t>Actual Expenditure to Date</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noProof/>
                <w:sz w:val="16"/>
                <w:szCs w:val="16"/>
              </w:rPr>
            </w:pPr>
            <w:r w:rsidRPr="00EB5135">
              <w:rPr>
                <w:b/>
                <w:bCs/>
                <w:noProof/>
                <w:sz w:val="16"/>
                <w:szCs w:val="16"/>
              </w:rPr>
              <w:t>Actual Budget Utilization</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noProof/>
                <w:sz w:val="16"/>
                <w:szCs w:val="16"/>
              </w:rPr>
            </w:pPr>
            <w:r w:rsidRPr="00EB5135">
              <w:rPr>
                <w:b/>
                <w:bCs/>
                <w:noProof/>
                <w:sz w:val="16"/>
                <w:szCs w:val="16"/>
              </w:rPr>
              <w:t>Implementation Progress Rate of the Project</w:t>
            </w:r>
          </w:p>
        </w:tc>
      </w:tr>
      <w:tr w:rsidR="005459AB" w:rsidRPr="00EB5135" w:rsidTr="00E61692">
        <w:trPr>
          <w:trHeight w:val="389"/>
        </w:trPr>
        <w:tc>
          <w:tcPr>
            <w:tcW w:w="1677" w:type="pct"/>
            <w:vAlign w:val="center"/>
            <w:hideMark/>
          </w:tcPr>
          <w:p w:rsidR="005459AB" w:rsidRPr="00EB5135" w:rsidRDefault="005459AB" w:rsidP="00E61692">
            <w:pPr>
              <w:keepNext/>
              <w:keepLines/>
              <w:autoSpaceDE w:val="0"/>
              <w:autoSpaceDN w:val="0"/>
              <w:adjustRightInd w:val="0"/>
              <w:spacing w:before="40" w:after="40"/>
              <w:rPr>
                <w:noProof/>
                <w:sz w:val="16"/>
                <w:szCs w:val="16"/>
              </w:rPr>
            </w:pPr>
            <w:r w:rsidRPr="00EB5135">
              <w:rPr>
                <w:noProof/>
                <w:sz w:val="16"/>
                <w:szCs w:val="16"/>
              </w:rPr>
              <w:t>Arpad Bogsch Building — phase 1 of basement renovation (resizing of data center and renovation of printshop)</w:t>
            </w:r>
          </w:p>
        </w:tc>
        <w:tc>
          <w:tcPr>
            <w:tcW w:w="830" w:type="pct"/>
            <w:vAlign w:val="center"/>
            <w:hideMark/>
          </w:tcPr>
          <w:p w:rsidR="005459AB" w:rsidRPr="00EB5135" w:rsidRDefault="005459AB" w:rsidP="00E61692">
            <w:pPr>
              <w:keepNext/>
              <w:keepLines/>
              <w:autoSpaceDE w:val="0"/>
              <w:autoSpaceDN w:val="0"/>
              <w:adjustRightInd w:val="0"/>
              <w:spacing w:before="40" w:after="40"/>
              <w:jc w:val="center"/>
              <w:rPr>
                <w:noProof/>
                <w:sz w:val="16"/>
                <w:szCs w:val="16"/>
                <w:highlight w:val="yellow"/>
              </w:rPr>
            </w:pPr>
            <w:r w:rsidRPr="00EB5135">
              <w:rPr>
                <w:noProof/>
                <w:sz w:val="16"/>
                <w:szCs w:val="16"/>
              </w:rPr>
              <w:t>960,000</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highlight w:val="yellow"/>
              </w:rPr>
            </w:pPr>
            <w:r w:rsidRPr="00EB5135">
              <w:rPr>
                <w:noProof/>
                <w:sz w:val="16"/>
                <w:szCs w:val="16"/>
              </w:rPr>
              <w:t>245,222</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25.5%</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25%</w:t>
            </w:r>
          </w:p>
        </w:tc>
      </w:tr>
    </w:tbl>
    <w:p w:rsidR="005459AB" w:rsidRPr="001B0E54" w:rsidRDefault="005459AB" w:rsidP="005459AB">
      <w:pPr>
        <w:keepNext/>
        <w:keepLines/>
        <w:tabs>
          <w:tab w:val="left" w:pos="3261"/>
        </w:tabs>
        <w:autoSpaceDE w:val="0"/>
        <w:autoSpaceDN w:val="0"/>
        <w:adjustRightInd w:val="0"/>
        <w:rPr>
          <w:bCs/>
          <w:noProof/>
          <w:sz w:val="20"/>
          <w:szCs w:val="22"/>
        </w:rPr>
      </w:pPr>
    </w:p>
    <w:p w:rsidR="005459AB" w:rsidRPr="00EB5135" w:rsidRDefault="005459AB" w:rsidP="005459AB">
      <w:pPr>
        <w:keepNext/>
        <w:keepLines/>
        <w:tabs>
          <w:tab w:val="left" w:pos="3261"/>
        </w:tabs>
        <w:autoSpaceDE w:val="0"/>
        <w:autoSpaceDN w:val="0"/>
        <w:adjustRightInd w:val="0"/>
        <w:jc w:val="center"/>
        <w:rPr>
          <w:b/>
          <w:noProof/>
          <w:sz w:val="20"/>
          <w:szCs w:val="22"/>
        </w:rPr>
      </w:pPr>
      <w:r w:rsidRPr="00EB5135">
        <w:rPr>
          <w:b/>
          <w:noProof/>
          <w:sz w:val="20"/>
          <w:szCs w:val="22"/>
        </w:rPr>
        <w:t>Project Budget Utilization (by Milestone)</w:t>
      </w:r>
    </w:p>
    <w:p w:rsidR="005459AB" w:rsidRDefault="005459AB" w:rsidP="005459AB">
      <w:pPr>
        <w:keepNext/>
        <w:keepLines/>
        <w:tabs>
          <w:tab w:val="left" w:pos="3261"/>
        </w:tabs>
        <w:autoSpaceDE w:val="0"/>
        <w:autoSpaceDN w:val="0"/>
        <w:adjustRightInd w:val="0"/>
        <w:jc w:val="center"/>
        <w:rPr>
          <w:i/>
          <w:iCs/>
          <w:noProof/>
          <w:sz w:val="18"/>
          <w:szCs w:val="18"/>
        </w:rPr>
      </w:pPr>
      <w:r w:rsidRPr="00EB5135">
        <w:rPr>
          <w:i/>
          <w:iCs/>
          <w:noProof/>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noProof/>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0"/>
        <w:gridCol w:w="1531"/>
        <w:gridCol w:w="1531"/>
        <w:gridCol w:w="1531"/>
        <w:gridCol w:w="1531"/>
      </w:tblGrid>
      <w:tr w:rsidR="005459AB" w:rsidRPr="00EB5135" w:rsidTr="00E61692">
        <w:trPr>
          <w:trHeight w:val="410"/>
        </w:trPr>
        <w:tc>
          <w:tcPr>
            <w:tcW w:w="1676"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noProof/>
                <w:sz w:val="16"/>
                <w:szCs w:val="16"/>
              </w:rPr>
            </w:pPr>
            <w:r w:rsidRPr="00EB5135">
              <w:rPr>
                <w:b/>
                <w:bCs/>
                <w:noProof/>
                <w:sz w:val="16"/>
                <w:szCs w:val="16"/>
              </w:rPr>
              <w:t>Key Milestone</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noProof/>
                <w:sz w:val="16"/>
                <w:szCs w:val="16"/>
              </w:rPr>
            </w:pPr>
            <w:r w:rsidRPr="00EB5135">
              <w:rPr>
                <w:b/>
                <w:bCs/>
                <w:noProof/>
                <w:sz w:val="16"/>
                <w:szCs w:val="16"/>
              </w:rPr>
              <w:t>Project Budget</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noProof/>
                <w:sz w:val="16"/>
                <w:szCs w:val="16"/>
              </w:rPr>
            </w:pPr>
            <w:r w:rsidRPr="00EB5135">
              <w:rPr>
                <w:b/>
                <w:bCs/>
                <w:noProof/>
                <w:sz w:val="16"/>
                <w:szCs w:val="16"/>
              </w:rPr>
              <w:t>Actual Expenditure to Date</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noProof/>
                <w:sz w:val="16"/>
                <w:szCs w:val="16"/>
              </w:rPr>
            </w:pPr>
            <w:r w:rsidRPr="00EB5135">
              <w:rPr>
                <w:b/>
                <w:bCs/>
                <w:noProof/>
                <w:sz w:val="16"/>
                <w:szCs w:val="16"/>
              </w:rPr>
              <w:t>Actual Budget Utilization</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noProof/>
                <w:sz w:val="16"/>
                <w:szCs w:val="16"/>
              </w:rPr>
            </w:pPr>
            <w:r w:rsidRPr="00EB5135">
              <w:rPr>
                <w:b/>
                <w:bCs/>
                <w:noProof/>
                <w:sz w:val="16"/>
                <w:szCs w:val="16"/>
              </w:rPr>
              <w:t>Implementation Progress Rate by Milestone</w:t>
            </w:r>
          </w:p>
        </w:tc>
      </w:tr>
      <w:tr w:rsidR="005459AB" w:rsidRPr="00EB5135" w:rsidTr="00E61692">
        <w:trPr>
          <w:trHeight w:val="389"/>
        </w:trPr>
        <w:tc>
          <w:tcPr>
            <w:tcW w:w="1676" w:type="pct"/>
            <w:vAlign w:val="center"/>
            <w:hideMark/>
          </w:tcPr>
          <w:p w:rsidR="005459AB" w:rsidRPr="00EB5135" w:rsidRDefault="005459AB" w:rsidP="00E61692">
            <w:pPr>
              <w:keepNext/>
              <w:keepLines/>
              <w:autoSpaceDE w:val="0"/>
              <w:autoSpaceDN w:val="0"/>
              <w:adjustRightInd w:val="0"/>
              <w:spacing w:before="40" w:after="40"/>
              <w:rPr>
                <w:noProof/>
                <w:sz w:val="16"/>
                <w:szCs w:val="16"/>
              </w:rPr>
            </w:pPr>
            <w:r w:rsidRPr="00EB5135">
              <w:rPr>
                <w:noProof/>
                <w:sz w:val="16"/>
                <w:szCs w:val="16"/>
              </w:rPr>
              <w:t xml:space="preserve">Award of contracts to the architect and engineers </w:t>
            </w:r>
          </w:p>
        </w:tc>
        <w:tc>
          <w:tcPr>
            <w:tcW w:w="831" w:type="pct"/>
            <w:vAlign w:val="center"/>
            <w:hideMark/>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144,000</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62,555</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43.4%</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100%</w:t>
            </w:r>
          </w:p>
        </w:tc>
      </w:tr>
      <w:tr w:rsidR="005459AB" w:rsidRPr="00EB5135" w:rsidTr="00E61692">
        <w:trPr>
          <w:trHeight w:val="389"/>
        </w:trPr>
        <w:tc>
          <w:tcPr>
            <w:tcW w:w="1676" w:type="pct"/>
            <w:vAlign w:val="center"/>
            <w:hideMark/>
          </w:tcPr>
          <w:p w:rsidR="005459AB" w:rsidRPr="00EB5135" w:rsidRDefault="005459AB" w:rsidP="00E61692">
            <w:pPr>
              <w:keepNext/>
              <w:keepLines/>
              <w:autoSpaceDE w:val="0"/>
              <w:autoSpaceDN w:val="0"/>
              <w:adjustRightInd w:val="0"/>
              <w:spacing w:before="40" w:after="40"/>
              <w:rPr>
                <w:noProof/>
                <w:sz w:val="16"/>
                <w:szCs w:val="16"/>
              </w:rPr>
            </w:pPr>
            <w:r w:rsidRPr="00EB5135">
              <w:rPr>
                <w:noProof/>
                <w:sz w:val="16"/>
                <w:szCs w:val="16"/>
              </w:rPr>
              <w:t>Works and commissioning</w:t>
            </w:r>
          </w:p>
        </w:tc>
        <w:tc>
          <w:tcPr>
            <w:tcW w:w="831" w:type="pct"/>
            <w:vAlign w:val="center"/>
            <w:hideMark/>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816,000</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182,668</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22.4%</w:t>
            </w:r>
          </w:p>
        </w:tc>
        <w:tc>
          <w:tcPr>
            <w:tcW w:w="831" w:type="pct"/>
            <w:vAlign w:val="center"/>
          </w:tcPr>
          <w:p w:rsidR="005459AB" w:rsidRPr="00EB5135" w:rsidRDefault="005459AB" w:rsidP="00E61692">
            <w:pPr>
              <w:keepNext/>
              <w:keepLines/>
              <w:autoSpaceDE w:val="0"/>
              <w:autoSpaceDN w:val="0"/>
              <w:adjustRightInd w:val="0"/>
              <w:spacing w:before="40" w:after="40"/>
              <w:jc w:val="center"/>
              <w:rPr>
                <w:noProof/>
                <w:sz w:val="16"/>
                <w:szCs w:val="16"/>
              </w:rPr>
            </w:pPr>
            <w:r w:rsidRPr="00EB5135">
              <w:rPr>
                <w:noProof/>
                <w:sz w:val="16"/>
                <w:szCs w:val="16"/>
              </w:rPr>
              <w:t>20%</w:t>
            </w:r>
          </w:p>
        </w:tc>
      </w:tr>
      <w:tr w:rsidR="005459AB" w:rsidRPr="00EB5135" w:rsidTr="00E61692">
        <w:trPr>
          <w:trHeight w:val="389"/>
        </w:trPr>
        <w:tc>
          <w:tcPr>
            <w:tcW w:w="1676"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rPr>
                <w:b/>
                <w:noProof/>
                <w:sz w:val="16"/>
                <w:szCs w:val="16"/>
              </w:rPr>
            </w:pPr>
            <w:r w:rsidRPr="00EB5135">
              <w:rPr>
                <w:b/>
                <w:noProof/>
                <w:sz w:val="16"/>
                <w:szCs w:val="16"/>
              </w:rPr>
              <w:t>Total</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jc w:val="center"/>
              <w:rPr>
                <w:b/>
                <w:noProof/>
                <w:sz w:val="16"/>
                <w:szCs w:val="16"/>
              </w:rPr>
            </w:pPr>
            <w:r w:rsidRPr="00EB5135">
              <w:rPr>
                <w:b/>
                <w:noProof/>
                <w:sz w:val="16"/>
                <w:szCs w:val="16"/>
              </w:rPr>
              <w:t>960,000</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jc w:val="center"/>
              <w:rPr>
                <w:b/>
                <w:noProof/>
                <w:sz w:val="16"/>
                <w:szCs w:val="16"/>
                <w:highlight w:val="yellow"/>
              </w:rPr>
            </w:pPr>
            <w:r w:rsidRPr="00EB5135">
              <w:rPr>
                <w:b/>
                <w:noProof/>
                <w:sz w:val="16"/>
                <w:szCs w:val="16"/>
              </w:rPr>
              <w:t>245,222</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jc w:val="center"/>
              <w:rPr>
                <w:b/>
                <w:noProof/>
                <w:sz w:val="16"/>
                <w:szCs w:val="16"/>
                <w:highlight w:val="yellow"/>
              </w:rPr>
            </w:pPr>
            <w:r w:rsidRPr="00EB5135">
              <w:rPr>
                <w:b/>
                <w:noProof/>
                <w:sz w:val="16"/>
                <w:szCs w:val="16"/>
              </w:rPr>
              <w:t>25.5%</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jc w:val="center"/>
              <w:rPr>
                <w:b/>
                <w:noProof/>
                <w:sz w:val="16"/>
                <w:szCs w:val="16"/>
              </w:rPr>
            </w:pPr>
          </w:p>
        </w:tc>
      </w:tr>
    </w:tbl>
    <w:p w:rsidR="005459AB" w:rsidRPr="001B0E54" w:rsidRDefault="005459AB" w:rsidP="005459AB">
      <w:pPr>
        <w:keepNext/>
        <w:keepLines/>
        <w:tabs>
          <w:tab w:val="left" w:pos="3261"/>
        </w:tabs>
        <w:autoSpaceDE w:val="0"/>
        <w:autoSpaceDN w:val="0"/>
        <w:adjustRightInd w:val="0"/>
        <w:rPr>
          <w:bCs/>
          <w:noProof/>
          <w:sz w:val="20"/>
          <w:szCs w:val="22"/>
        </w:rPr>
      </w:pPr>
    </w:p>
    <w:p w:rsidR="005459AB" w:rsidRPr="00EB5135" w:rsidRDefault="005459AB" w:rsidP="005459AB">
      <w:pPr>
        <w:keepNext/>
        <w:keepLines/>
        <w:tabs>
          <w:tab w:val="left" w:pos="3261"/>
        </w:tabs>
        <w:autoSpaceDE w:val="0"/>
        <w:autoSpaceDN w:val="0"/>
        <w:adjustRightInd w:val="0"/>
        <w:jc w:val="center"/>
        <w:rPr>
          <w:b/>
          <w:noProof/>
          <w:sz w:val="20"/>
          <w:szCs w:val="22"/>
        </w:rPr>
      </w:pPr>
      <w:r w:rsidRPr="00EB5135">
        <w:rPr>
          <w:b/>
          <w:noProof/>
          <w:sz w:val="20"/>
          <w:szCs w:val="22"/>
        </w:rPr>
        <w:t>Project Budget Utilization (by Cost Category)</w:t>
      </w:r>
    </w:p>
    <w:p w:rsidR="005459AB" w:rsidRDefault="005459AB" w:rsidP="005459AB">
      <w:pPr>
        <w:keepNext/>
        <w:keepLines/>
        <w:tabs>
          <w:tab w:val="left" w:pos="3261"/>
        </w:tabs>
        <w:autoSpaceDE w:val="0"/>
        <w:autoSpaceDN w:val="0"/>
        <w:adjustRightInd w:val="0"/>
        <w:jc w:val="center"/>
        <w:rPr>
          <w:i/>
          <w:iCs/>
          <w:noProof/>
          <w:sz w:val="18"/>
          <w:szCs w:val="18"/>
        </w:rPr>
      </w:pPr>
      <w:r w:rsidRPr="00EB5135">
        <w:rPr>
          <w:i/>
          <w:iCs/>
          <w:noProof/>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noProof/>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0"/>
        <w:gridCol w:w="2042"/>
        <w:gridCol w:w="2042"/>
        <w:gridCol w:w="2040"/>
      </w:tblGrid>
      <w:tr w:rsidR="005459AB" w:rsidRPr="00EB5135" w:rsidTr="00E61692">
        <w:trPr>
          <w:trHeight w:val="569"/>
        </w:trPr>
        <w:tc>
          <w:tcPr>
            <w:tcW w:w="1677"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noProof/>
                <w:sz w:val="16"/>
                <w:szCs w:val="16"/>
              </w:rPr>
            </w:pPr>
            <w:r w:rsidRPr="00EB5135">
              <w:rPr>
                <w:b/>
                <w:bCs/>
                <w:noProof/>
                <w:sz w:val="16"/>
                <w:szCs w:val="16"/>
              </w:rPr>
              <w:t>Cost Category</w:t>
            </w:r>
          </w:p>
        </w:tc>
        <w:tc>
          <w:tcPr>
            <w:tcW w:w="1108"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noProof/>
                <w:sz w:val="16"/>
                <w:szCs w:val="16"/>
              </w:rPr>
            </w:pPr>
            <w:r w:rsidRPr="00EB5135">
              <w:rPr>
                <w:b/>
                <w:bCs/>
                <w:noProof/>
                <w:sz w:val="16"/>
                <w:szCs w:val="16"/>
              </w:rPr>
              <w:t>Project Budget</w:t>
            </w:r>
          </w:p>
        </w:tc>
        <w:tc>
          <w:tcPr>
            <w:tcW w:w="1108"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jc w:val="center"/>
              <w:rPr>
                <w:b/>
                <w:bCs/>
                <w:noProof/>
                <w:sz w:val="16"/>
                <w:szCs w:val="16"/>
              </w:rPr>
            </w:pPr>
            <w:r w:rsidRPr="00EB5135">
              <w:rPr>
                <w:b/>
                <w:bCs/>
                <w:noProof/>
                <w:sz w:val="16"/>
                <w:szCs w:val="16"/>
              </w:rPr>
              <w:t xml:space="preserve">Actual Expenditure to Date </w:t>
            </w:r>
          </w:p>
        </w:tc>
        <w:tc>
          <w:tcPr>
            <w:tcW w:w="1108"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jc w:val="center"/>
              <w:rPr>
                <w:b/>
                <w:bCs/>
                <w:noProof/>
                <w:sz w:val="16"/>
                <w:szCs w:val="16"/>
              </w:rPr>
            </w:pPr>
            <w:r w:rsidRPr="00EB5135">
              <w:rPr>
                <w:b/>
                <w:bCs/>
                <w:noProof/>
                <w:sz w:val="16"/>
                <w:szCs w:val="16"/>
              </w:rPr>
              <w:t>Actual Budget Utilization</w:t>
            </w:r>
          </w:p>
        </w:tc>
      </w:tr>
      <w:tr w:rsidR="005459AB" w:rsidRPr="00EB5135" w:rsidTr="00E61692">
        <w:tc>
          <w:tcPr>
            <w:tcW w:w="1677" w:type="pct"/>
            <w:vAlign w:val="center"/>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Construction-related costs</w:t>
            </w:r>
          </w:p>
        </w:tc>
        <w:tc>
          <w:tcPr>
            <w:tcW w:w="1108" w:type="pct"/>
            <w:vAlign w:val="center"/>
            <w:hideMark/>
          </w:tcPr>
          <w:p w:rsidR="005459AB" w:rsidRPr="00EB5135" w:rsidRDefault="005459AB" w:rsidP="00E61692">
            <w:pPr>
              <w:autoSpaceDE w:val="0"/>
              <w:autoSpaceDN w:val="0"/>
              <w:adjustRightInd w:val="0"/>
              <w:spacing w:before="40" w:after="40"/>
              <w:jc w:val="center"/>
              <w:rPr>
                <w:noProof/>
                <w:sz w:val="16"/>
                <w:szCs w:val="16"/>
              </w:rPr>
            </w:pPr>
            <w:r w:rsidRPr="00EB5135">
              <w:rPr>
                <w:noProof/>
                <w:sz w:val="16"/>
                <w:szCs w:val="16"/>
              </w:rPr>
              <w:t>749,000</w:t>
            </w:r>
          </w:p>
        </w:tc>
        <w:tc>
          <w:tcPr>
            <w:tcW w:w="1108" w:type="pct"/>
          </w:tcPr>
          <w:p w:rsidR="005459AB" w:rsidRPr="00EB5135" w:rsidRDefault="005459AB" w:rsidP="00E61692">
            <w:pPr>
              <w:autoSpaceDE w:val="0"/>
              <w:autoSpaceDN w:val="0"/>
              <w:adjustRightInd w:val="0"/>
              <w:spacing w:before="40" w:after="40"/>
              <w:jc w:val="center"/>
              <w:rPr>
                <w:noProof/>
                <w:sz w:val="16"/>
                <w:szCs w:val="16"/>
              </w:rPr>
            </w:pPr>
            <w:r w:rsidRPr="00EB5135">
              <w:rPr>
                <w:noProof/>
                <w:sz w:val="16"/>
                <w:szCs w:val="16"/>
              </w:rPr>
              <w:t>182,668</w:t>
            </w:r>
          </w:p>
        </w:tc>
        <w:tc>
          <w:tcPr>
            <w:tcW w:w="1108" w:type="pct"/>
          </w:tcPr>
          <w:p w:rsidR="005459AB" w:rsidRPr="00EB5135" w:rsidRDefault="005459AB" w:rsidP="00E61692">
            <w:pPr>
              <w:autoSpaceDE w:val="0"/>
              <w:autoSpaceDN w:val="0"/>
              <w:adjustRightInd w:val="0"/>
              <w:spacing w:before="40" w:after="40"/>
              <w:jc w:val="center"/>
              <w:rPr>
                <w:noProof/>
                <w:sz w:val="16"/>
                <w:szCs w:val="16"/>
              </w:rPr>
            </w:pPr>
            <w:r w:rsidRPr="00EB5135">
              <w:rPr>
                <w:noProof/>
                <w:sz w:val="16"/>
                <w:szCs w:val="16"/>
              </w:rPr>
              <w:t>24.4%</w:t>
            </w:r>
          </w:p>
        </w:tc>
      </w:tr>
      <w:tr w:rsidR="005459AB" w:rsidRPr="00EB5135" w:rsidTr="00E61692">
        <w:tc>
          <w:tcPr>
            <w:tcW w:w="1677" w:type="pct"/>
            <w:vAlign w:val="center"/>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Honoraria</w:t>
            </w:r>
          </w:p>
        </w:tc>
        <w:tc>
          <w:tcPr>
            <w:tcW w:w="1108" w:type="pct"/>
            <w:vAlign w:val="center"/>
            <w:hideMark/>
          </w:tcPr>
          <w:p w:rsidR="005459AB" w:rsidRPr="00EB5135" w:rsidRDefault="005459AB" w:rsidP="00E61692">
            <w:pPr>
              <w:autoSpaceDE w:val="0"/>
              <w:autoSpaceDN w:val="0"/>
              <w:adjustRightInd w:val="0"/>
              <w:spacing w:before="40" w:after="40"/>
              <w:jc w:val="center"/>
              <w:rPr>
                <w:noProof/>
                <w:sz w:val="16"/>
                <w:szCs w:val="16"/>
              </w:rPr>
            </w:pPr>
            <w:r w:rsidRPr="00EB5135">
              <w:rPr>
                <w:noProof/>
                <w:sz w:val="16"/>
                <w:szCs w:val="16"/>
              </w:rPr>
              <w:t>144,000</w:t>
            </w:r>
          </w:p>
        </w:tc>
        <w:tc>
          <w:tcPr>
            <w:tcW w:w="1108" w:type="pct"/>
            <w:vAlign w:val="center"/>
          </w:tcPr>
          <w:p w:rsidR="005459AB" w:rsidRPr="00EB5135" w:rsidRDefault="005459AB" w:rsidP="00E61692">
            <w:pPr>
              <w:spacing w:before="40" w:after="40"/>
              <w:jc w:val="center"/>
              <w:rPr>
                <w:noProof/>
                <w:sz w:val="16"/>
                <w:szCs w:val="16"/>
              </w:rPr>
            </w:pPr>
            <w:r w:rsidRPr="00EB5135">
              <w:rPr>
                <w:noProof/>
                <w:sz w:val="16"/>
                <w:szCs w:val="16"/>
              </w:rPr>
              <w:t>62,555</w:t>
            </w:r>
          </w:p>
        </w:tc>
        <w:tc>
          <w:tcPr>
            <w:tcW w:w="1108" w:type="pct"/>
            <w:vAlign w:val="center"/>
          </w:tcPr>
          <w:p w:rsidR="005459AB" w:rsidRPr="00EB5135" w:rsidRDefault="005459AB" w:rsidP="00E61692">
            <w:pPr>
              <w:spacing w:before="40" w:after="40"/>
              <w:jc w:val="center"/>
              <w:rPr>
                <w:noProof/>
                <w:sz w:val="16"/>
                <w:szCs w:val="16"/>
              </w:rPr>
            </w:pPr>
            <w:r w:rsidRPr="00EB5135">
              <w:rPr>
                <w:noProof/>
                <w:sz w:val="16"/>
                <w:szCs w:val="16"/>
              </w:rPr>
              <w:t>43.4%</w:t>
            </w:r>
          </w:p>
        </w:tc>
      </w:tr>
      <w:tr w:rsidR="005459AB" w:rsidRPr="00EB5135" w:rsidTr="00E61692">
        <w:tc>
          <w:tcPr>
            <w:tcW w:w="1677" w:type="pct"/>
            <w:vAlign w:val="center"/>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Miscellaneous and  unforeseen</w:t>
            </w:r>
          </w:p>
        </w:tc>
        <w:tc>
          <w:tcPr>
            <w:tcW w:w="1108" w:type="pct"/>
            <w:vAlign w:val="center"/>
            <w:hideMark/>
          </w:tcPr>
          <w:p w:rsidR="005459AB" w:rsidRPr="00EB5135" w:rsidRDefault="005459AB" w:rsidP="00E61692">
            <w:pPr>
              <w:autoSpaceDE w:val="0"/>
              <w:autoSpaceDN w:val="0"/>
              <w:adjustRightInd w:val="0"/>
              <w:spacing w:before="40" w:after="40"/>
              <w:jc w:val="center"/>
              <w:rPr>
                <w:noProof/>
                <w:sz w:val="16"/>
                <w:szCs w:val="16"/>
              </w:rPr>
            </w:pPr>
            <w:r w:rsidRPr="00EB5135">
              <w:rPr>
                <w:noProof/>
                <w:sz w:val="16"/>
                <w:szCs w:val="16"/>
              </w:rPr>
              <w:t>67,000</w:t>
            </w:r>
          </w:p>
        </w:tc>
        <w:tc>
          <w:tcPr>
            <w:tcW w:w="1108" w:type="pct"/>
            <w:vAlign w:val="center"/>
          </w:tcPr>
          <w:p w:rsidR="005459AB" w:rsidRPr="00EB5135" w:rsidRDefault="005459AB" w:rsidP="00E61692">
            <w:pPr>
              <w:spacing w:before="40" w:after="40"/>
              <w:jc w:val="center"/>
              <w:rPr>
                <w:noProof/>
                <w:sz w:val="16"/>
                <w:szCs w:val="16"/>
              </w:rPr>
            </w:pPr>
            <w:r w:rsidRPr="00EB5135">
              <w:rPr>
                <w:noProof/>
                <w:sz w:val="16"/>
                <w:szCs w:val="16"/>
              </w:rPr>
              <w:t>-</w:t>
            </w:r>
          </w:p>
        </w:tc>
        <w:tc>
          <w:tcPr>
            <w:tcW w:w="1108" w:type="pct"/>
            <w:vAlign w:val="center"/>
          </w:tcPr>
          <w:p w:rsidR="005459AB" w:rsidRPr="00EB5135" w:rsidRDefault="005459AB" w:rsidP="00E61692">
            <w:pPr>
              <w:spacing w:before="40" w:after="40"/>
              <w:jc w:val="center"/>
              <w:rPr>
                <w:noProof/>
                <w:sz w:val="16"/>
                <w:szCs w:val="16"/>
              </w:rPr>
            </w:pPr>
            <w:r w:rsidRPr="00EB5135">
              <w:rPr>
                <w:noProof/>
                <w:sz w:val="16"/>
                <w:szCs w:val="16"/>
              </w:rPr>
              <w:t>-</w:t>
            </w:r>
          </w:p>
        </w:tc>
      </w:tr>
      <w:tr w:rsidR="005459AB" w:rsidRPr="00EB5135" w:rsidTr="00E61692">
        <w:tc>
          <w:tcPr>
            <w:tcW w:w="1677"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rPr>
                <w:b/>
                <w:noProof/>
                <w:sz w:val="16"/>
                <w:szCs w:val="16"/>
              </w:rPr>
            </w:pPr>
            <w:r w:rsidRPr="00EB5135">
              <w:rPr>
                <w:b/>
                <w:noProof/>
                <w:sz w:val="16"/>
                <w:szCs w:val="16"/>
              </w:rPr>
              <w:t>Total</w:t>
            </w:r>
          </w:p>
        </w:tc>
        <w:tc>
          <w:tcPr>
            <w:tcW w:w="1108"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jc w:val="center"/>
              <w:rPr>
                <w:b/>
                <w:noProof/>
                <w:sz w:val="16"/>
                <w:szCs w:val="16"/>
              </w:rPr>
            </w:pPr>
            <w:r w:rsidRPr="00EB5135">
              <w:rPr>
                <w:b/>
                <w:noProof/>
                <w:sz w:val="16"/>
                <w:szCs w:val="16"/>
              </w:rPr>
              <w:t>960,000</w:t>
            </w:r>
          </w:p>
        </w:tc>
        <w:tc>
          <w:tcPr>
            <w:tcW w:w="1108" w:type="pct"/>
            <w:shd w:val="clear" w:color="auto" w:fill="C6D9F1" w:themeFill="text2" w:themeFillTint="33"/>
          </w:tcPr>
          <w:p w:rsidR="005459AB" w:rsidRPr="00EB5135" w:rsidRDefault="005459AB" w:rsidP="00E61692">
            <w:pPr>
              <w:autoSpaceDE w:val="0"/>
              <w:autoSpaceDN w:val="0"/>
              <w:adjustRightInd w:val="0"/>
              <w:spacing w:before="40" w:after="40"/>
              <w:jc w:val="center"/>
              <w:rPr>
                <w:b/>
                <w:noProof/>
                <w:sz w:val="16"/>
                <w:szCs w:val="16"/>
                <w:highlight w:val="yellow"/>
              </w:rPr>
            </w:pPr>
            <w:r w:rsidRPr="00EB5135">
              <w:rPr>
                <w:b/>
                <w:noProof/>
                <w:sz w:val="16"/>
                <w:szCs w:val="16"/>
              </w:rPr>
              <w:t>245,222</w:t>
            </w:r>
          </w:p>
        </w:tc>
        <w:tc>
          <w:tcPr>
            <w:tcW w:w="1108" w:type="pct"/>
            <w:shd w:val="clear" w:color="auto" w:fill="C6D9F1" w:themeFill="text2" w:themeFillTint="33"/>
          </w:tcPr>
          <w:p w:rsidR="005459AB" w:rsidRPr="00EB5135" w:rsidRDefault="005459AB" w:rsidP="00E61692">
            <w:pPr>
              <w:autoSpaceDE w:val="0"/>
              <w:autoSpaceDN w:val="0"/>
              <w:adjustRightInd w:val="0"/>
              <w:spacing w:before="40" w:after="40"/>
              <w:jc w:val="center"/>
              <w:rPr>
                <w:b/>
                <w:noProof/>
                <w:sz w:val="16"/>
                <w:szCs w:val="16"/>
                <w:highlight w:val="yellow"/>
              </w:rPr>
            </w:pPr>
            <w:r w:rsidRPr="00EB5135">
              <w:rPr>
                <w:b/>
                <w:noProof/>
                <w:sz w:val="16"/>
                <w:szCs w:val="16"/>
              </w:rPr>
              <w:t>25.5%</w:t>
            </w:r>
          </w:p>
        </w:tc>
      </w:tr>
    </w:tbl>
    <w:p w:rsidR="005459AB" w:rsidRPr="00EB5135" w:rsidRDefault="005459AB" w:rsidP="005459AB">
      <w:pPr>
        <w:rPr>
          <w:noProof/>
          <w:sz w:val="20"/>
          <w:szCs w:val="22"/>
        </w:rPr>
      </w:pPr>
    </w:p>
    <w:p w:rsidR="005459AB" w:rsidRPr="00EB5135" w:rsidRDefault="005459AB" w:rsidP="005459AB">
      <w:pPr>
        <w:rPr>
          <w:noProof/>
          <w:sz w:val="20"/>
          <w:szCs w:val="22"/>
        </w:rPr>
      </w:pPr>
    </w:p>
    <w:p w:rsidR="005459AB" w:rsidRPr="00EB5135" w:rsidRDefault="005459AB" w:rsidP="005459AB">
      <w:pPr>
        <w:rPr>
          <w:noProof/>
          <w:sz w:val="20"/>
          <w:szCs w:val="22"/>
        </w:rPr>
      </w:pPr>
      <w:r w:rsidRPr="00EB5135">
        <w:rPr>
          <w:noProof/>
          <w:sz w:val="20"/>
          <w:szCs w:val="22"/>
        </w:rPr>
        <w:br w:type="page"/>
      </w:r>
    </w:p>
    <w:p w:rsidR="005459AB" w:rsidRPr="00EB5135" w:rsidRDefault="005459AB" w:rsidP="005459AB">
      <w:pPr>
        <w:rPr>
          <w:noProof/>
          <w:sz w:val="20"/>
          <w:szCs w:val="22"/>
        </w:rPr>
      </w:pPr>
      <w:r w:rsidRPr="00EB5135">
        <w:rPr>
          <w:noProof/>
          <w:sz w:val="20"/>
          <w:szCs w:val="22"/>
        </w:rPr>
        <w:lastRenderedPageBreak/>
        <w:t>RISK AND MITIGATION STRATEGIES</w:t>
      </w:r>
    </w:p>
    <w:p w:rsidR="005459AB" w:rsidRPr="00EB5135" w:rsidRDefault="005459AB" w:rsidP="005459AB">
      <w:pPr>
        <w:rPr>
          <w:noProof/>
          <w:sz w:val="20"/>
          <w:szCs w:val="22"/>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71"/>
        <w:gridCol w:w="3071"/>
        <w:gridCol w:w="3072"/>
      </w:tblGrid>
      <w:tr w:rsidR="005459AB" w:rsidRPr="00EB5135" w:rsidTr="00E61692">
        <w:trPr>
          <w:trHeight w:val="445"/>
          <w:tblHeader/>
        </w:trPr>
        <w:tc>
          <w:tcPr>
            <w:tcW w:w="1666"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74" w:right="-60"/>
              <w:jc w:val="center"/>
              <w:rPr>
                <w:b/>
                <w:bCs/>
                <w:noProof/>
                <w:sz w:val="16"/>
                <w:szCs w:val="16"/>
              </w:rPr>
            </w:pPr>
            <w:r w:rsidRPr="00EB5135">
              <w:rPr>
                <w:b/>
                <w:bCs/>
                <w:noProof/>
                <w:sz w:val="16"/>
                <w:szCs w:val="16"/>
              </w:rPr>
              <w:t>Risk / Risk Description</w:t>
            </w:r>
          </w:p>
        </w:tc>
        <w:tc>
          <w:tcPr>
            <w:tcW w:w="1666"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107" w:right="-108"/>
              <w:jc w:val="center"/>
              <w:rPr>
                <w:b/>
                <w:bCs/>
                <w:noProof/>
                <w:sz w:val="16"/>
                <w:szCs w:val="16"/>
              </w:rPr>
            </w:pPr>
            <w:r w:rsidRPr="00EB5135">
              <w:rPr>
                <w:b/>
                <w:bCs/>
                <w:noProof/>
                <w:sz w:val="16"/>
                <w:szCs w:val="16"/>
              </w:rPr>
              <w:t xml:space="preserve">Risk Mitigation </w:t>
            </w:r>
          </w:p>
        </w:tc>
        <w:tc>
          <w:tcPr>
            <w:tcW w:w="1667"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109"/>
              <w:jc w:val="center"/>
              <w:rPr>
                <w:b/>
                <w:bCs/>
                <w:noProof/>
                <w:sz w:val="16"/>
                <w:szCs w:val="16"/>
              </w:rPr>
            </w:pPr>
            <w:r w:rsidRPr="00EB5135">
              <w:rPr>
                <w:b/>
                <w:bCs/>
                <w:noProof/>
                <w:sz w:val="16"/>
                <w:szCs w:val="16"/>
              </w:rPr>
              <w:t>Comment</w:t>
            </w:r>
          </w:p>
        </w:tc>
      </w:tr>
      <w:tr w:rsidR="005459AB" w:rsidRPr="00EB5135" w:rsidTr="00E61692">
        <w:trPr>
          <w:trHeight w:val="776"/>
        </w:trPr>
        <w:tc>
          <w:tcPr>
            <w:tcW w:w="1666" w:type="pct"/>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Delay in finishing the works due to technical problem discovered during or caused by the dismantling of existing installations.</w:t>
            </w:r>
          </w:p>
        </w:tc>
        <w:tc>
          <w:tcPr>
            <w:tcW w:w="1666" w:type="pct"/>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Carry out any repairs and update the works timetable as necessary.</w:t>
            </w:r>
          </w:p>
        </w:tc>
        <w:tc>
          <w:tcPr>
            <w:tcW w:w="1667" w:type="pct"/>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The risk did not occur in respect of the dismantling of the part of the former Data Center.</w:t>
            </w:r>
          </w:p>
          <w:p w:rsidR="005459AB" w:rsidRPr="0089232E" w:rsidRDefault="005459AB" w:rsidP="00E61692">
            <w:pPr>
              <w:autoSpaceDE w:val="0"/>
              <w:autoSpaceDN w:val="0"/>
              <w:adjustRightInd w:val="0"/>
              <w:spacing w:before="40" w:after="40"/>
              <w:rPr>
                <w:noProof/>
                <w:sz w:val="6"/>
                <w:szCs w:val="6"/>
              </w:rPr>
            </w:pPr>
          </w:p>
          <w:p w:rsidR="005459AB" w:rsidRPr="00EB5135" w:rsidRDefault="005459AB" w:rsidP="00E61692">
            <w:pPr>
              <w:autoSpaceDE w:val="0"/>
              <w:autoSpaceDN w:val="0"/>
              <w:adjustRightInd w:val="0"/>
              <w:spacing w:before="40" w:after="40"/>
              <w:rPr>
                <w:noProof/>
                <w:sz w:val="16"/>
                <w:szCs w:val="16"/>
              </w:rPr>
            </w:pPr>
            <w:r w:rsidRPr="00EB5135">
              <w:rPr>
                <w:noProof/>
                <w:sz w:val="16"/>
                <w:szCs w:val="16"/>
              </w:rPr>
              <w:t>The risk remains in respect of the dismantling of the current printshop which will take place in 2017.</w:t>
            </w:r>
          </w:p>
        </w:tc>
      </w:tr>
      <w:tr w:rsidR="005459AB" w:rsidRPr="00EB5135" w:rsidTr="00E61692">
        <w:trPr>
          <w:trHeight w:val="776"/>
        </w:trPr>
        <w:tc>
          <w:tcPr>
            <w:tcW w:w="1666" w:type="pct"/>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Financial risk as a result of the costs incurred for the partial temporary relocation of printshop and documents staff.</w:t>
            </w:r>
          </w:p>
        </w:tc>
        <w:tc>
          <w:tcPr>
            <w:tcW w:w="1666" w:type="pct"/>
            <w:hideMark/>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Use the “miscellaneous and unforeseen” provision in the approved budget.</w:t>
            </w:r>
          </w:p>
        </w:tc>
        <w:tc>
          <w:tcPr>
            <w:tcW w:w="1667" w:type="pct"/>
          </w:tcPr>
          <w:p w:rsidR="005459AB" w:rsidRPr="00EB5135" w:rsidRDefault="005459AB" w:rsidP="00E61692">
            <w:pPr>
              <w:autoSpaceDE w:val="0"/>
              <w:autoSpaceDN w:val="0"/>
              <w:adjustRightInd w:val="0"/>
              <w:spacing w:before="40" w:after="40"/>
              <w:rPr>
                <w:noProof/>
                <w:sz w:val="16"/>
                <w:szCs w:val="16"/>
              </w:rPr>
            </w:pPr>
          </w:p>
        </w:tc>
      </w:tr>
      <w:tr w:rsidR="005459AB" w:rsidRPr="00EB5135" w:rsidTr="0089232E">
        <w:trPr>
          <w:trHeight w:val="1268"/>
        </w:trPr>
        <w:tc>
          <w:tcPr>
            <w:tcW w:w="1666" w:type="pct"/>
          </w:tcPr>
          <w:p w:rsidR="005459AB" w:rsidRPr="00EB5135" w:rsidRDefault="005459AB" w:rsidP="00E61692">
            <w:pPr>
              <w:autoSpaceDE w:val="0"/>
              <w:autoSpaceDN w:val="0"/>
              <w:adjustRightInd w:val="0"/>
              <w:spacing w:before="40" w:after="40"/>
              <w:rPr>
                <w:noProof/>
                <w:sz w:val="16"/>
                <w:szCs w:val="16"/>
              </w:rPr>
            </w:pPr>
            <w:r w:rsidRPr="00450CC3">
              <w:rPr>
                <w:b/>
                <w:noProof/>
                <w:sz w:val="18"/>
                <w:szCs w:val="16"/>
                <w:lang w:eastAsia="en-US"/>
              </w:rPr>
              <w:drawing>
                <wp:anchor distT="0" distB="0" distL="114300" distR="114300" simplePos="0" relativeHeight="251674624" behindDoc="0" locked="0" layoutInCell="1" allowOverlap="1" wp14:anchorId="03E105DB" wp14:editId="6AAA53C9">
                  <wp:simplePos x="0" y="0"/>
                  <wp:positionH relativeFrom="margin">
                    <wp:posOffset>-324240</wp:posOffset>
                  </wp:positionH>
                  <wp:positionV relativeFrom="margin">
                    <wp:posOffset>-147</wp:posOffset>
                  </wp:positionV>
                  <wp:extent cx="218440" cy="218440"/>
                  <wp:effectExtent l="0" t="0" r="0" b="0"/>
                  <wp:wrapNone/>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B5135">
              <w:rPr>
                <w:noProof/>
                <w:sz w:val="16"/>
                <w:szCs w:val="16"/>
              </w:rPr>
              <w:t>Delay in starting the works due to changed internal decisions on the question of one future printshop v. two current printshops.</w:t>
            </w:r>
          </w:p>
        </w:tc>
        <w:tc>
          <w:tcPr>
            <w:tcW w:w="1666" w:type="pct"/>
          </w:tcPr>
          <w:p w:rsidR="005459AB" w:rsidRPr="00EB5135" w:rsidRDefault="005459AB" w:rsidP="00E61692">
            <w:pPr>
              <w:autoSpaceDE w:val="0"/>
              <w:autoSpaceDN w:val="0"/>
              <w:adjustRightInd w:val="0"/>
              <w:spacing w:before="40" w:after="40"/>
              <w:rPr>
                <w:noProof/>
                <w:sz w:val="16"/>
                <w:szCs w:val="16"/>
              </w:rPr>
            </w:pPr>
            <w:r w:rsidRPr="00EB5135">
              <w:rPr>
                <w:noProof/>
                <w:sz w:val="16"/>
                <w:szCs w:val="16"/>
              </w:rPr>
              <w:t xml:space="preserve">Prepare to adjust  the technical Terms of reference to cope with the capacity required with one printshop to cope with the workload currently carried out by two printshops </w:t>
            </w:r>
          </w:p>
        </w:tc>
        <w:tc>
          <w:tcPr>
            <w:tcW w:w="1667" w:type="pct"/>
          </w:tcPr>
          <w:p w:rsidR="005459AB" w:rsidRDefault="005459AB" w:rsidP="00E61692">
            <w:pPr>
              <w:autoSpaceDE w:val="0"/>
              <w:autoSpaceDN w:val="0"/>
              <w:adjustRightInd w:val="0"/>
              <w:spacing w:before="40" w:after="40"/>
              <w:rPr>
                <w:sz w:val="16"/>
                <w:szCs w:val="16"/>
              </w:rPr>
            </w:pPr>
            <w:r w:rsidRPr="00EB5135">
              <w:rPr>
                <w:sz w:val="16"/>
                <w:szCs w:val="16"/>
              </w:rPr>
              <w:t xml:space="preserve">This risk event did occur at the end of 2016, resulting in further delays to the project implementation.  The project timeline has been further amended. </w:t>
            </w:r>
          </w:p>
          <w:p w:rsidR="005459AB" w:rsidRDefault="005459AB" w:rsidP="00E61692">
            <w:pPr>
              <w:autoSpaceDE w:val="0"/>
              <w:autoSpaceDN w:val="0"/>
              <w:adjustRightInd w:val="0"/>
              <w:spacing w:before="40" w:after="40"/>
              <w:rPr>
                <w:sz w:val="16"/>
                <w:szCs w:val="16"/>
              </w:rPr>
            </w:pPr>
          </w:p>
          <w:p w:rsidR="005459AB" w:rsidRPr="00EB5135" w:rsidRDefault="005459AB" w:rsidP="00E61692">
            <w:pPr>
              <w:autoSpaceDE w:val="0"/>
              <w:autoSpaceDN w:val="0"/>
              <w:adjustRightInd w:val="0"/>
              <w:spacing w:before="40" w:after="40"/>
              <w:rPr>
                <w:noProof/>
                <w:sz w:val="16"/>
                <w:szCs w:val="16"/>
              </w:rPr>
            </w:pPr>
            <w:r w:rsidRPr="001F4525">
              <w:rPr>
                <w:i/>
                <w:sz w:val="16"/>
                <w:szCs w:val="16"/>
              </w:rPr>
              <w:t xml:space="preserve">This risk </w:t>
            </w:r>
            <w:r>
              <w:rPr>
                <w:i/>
                <w:sz w:val="16"/>
                <w:szCs w:val="16"/>
              </w:rPr>
              <w:t>is</w:t>
            </w:r>
            <w:r w:rsidRPr="001F4525">
              <w:rPr>
                <w:i/>
                <w:sz w:val="16"/>
                <w:szCs w:val="16"/>
              </w:rPr>
              <w:t xml:space="preserve"> closed</w:t>
            </w:r>
            <w:r>
              <w:rPr>
                <w:sz w:val="16"/>
                <w:szCs w:val="16"/>
              </w:rPr>
              <w:t>.</w:t>
            </w:r>
          </w:p>
        </w:tc>
      </w:tr>
    </w:tbl>
    <w:p w:rsidR="005459AB" w:rsidRPr="00EB5135" w:rsidRDefault="005459AB" w:rsidP="005459AB">
      <w:pPr>
        <w:rPr>
          <w:noProof/>
          <w:sz w:val="20"/>
          <w:szCs w:val="22"/>
        </w:rPr>
      </w:pPr>
    </w:p>
    <w:p w:rsidR="005459AB" w:rsidRPr="00EB5135" w:rsidRDefault="005459AB" w:rsidP="005459AB">
      <w:pPr>
        <w:rPr>
          <w:noProof/>
          <w:sz w:val="20"/>
          <w:szCs w:val="22"/>
        </w:rPr>
      </w:pPr>
    </w:p>
    <w:p w:rsidR="005459AB" w:rsidRPr="00EB5135" w:rsidRDefault="005459AB" w:rsidP="005459AB">
      <w:pPr>
        <w:rPr>
          <w:noProof/>
          <w:sz w:val="20"/>
          <w:szCs w:val="22"/>
        </w:rPr>
      </w:pPr>
      <w:r w:rsidRPr="00EB5135">
        <w:rPr>
          <w:noProof/>
          <w:sz w:val="20"/>
          <w:szCs w:val="22"/>
        </w:rPr>
        <w:t>PROJECT TIMELINE BY MILESTONE</w:t>
      </w:r>
    </w:p>
    <w:p w:rsidR="005459AB" w:rsidRPr="00EB5135" w:rsidRDefault="005459AB" w:rsidP="005459AB">
      <w:pPr>
        <w:autoSpaceDE w:val="0"/>
        <w:autoSpaceDN w:val="0"/>
        <w:jc w:val="both"/>
        <w:rPr>
          <w:noProof/>
          <w:sz w:val="18"/>
          <w:szCs w:val="24"/>
        </w:rPr>
      </w:pPr>
    </w:p>
    <w:tbl>
      <w:tblPr>
        <w:tblW w:w="9819" w:type="dxa"/>
        <w:jc w:val="center"/>
        <w:tblInd w:w="446" w:type="dxa"/>
        <w:tblLayout w:type="fixed"/>
        <w:tblLook w:val="04A0" w:firstRow="1" w:lastRow="0" w:firstColumn="1" w:lastColumn="0" w:noHBand="0" w:noVBand="1"/>
      </w:tblPr>
      <w:tblGrid>
        <w:gridCol w:w="1519"/>
        <w:gridCol w:w="460"/>
        <w:gridCol w:w="461"/>
        <w:gridCol w:w="460"/>
        <w:gridCol w:w="443"/>
        <w:gridCol w:w="18"/>
        <w:gridCol w:w="461"/>
        <w:gridCol w:w="460"/>
        <w:gridCol w:w="461"/>
        <w:gridCol w:w="460"/>
        <w:gridCol w:w="30"/>
        <w:gridCol w:w="431"/>
        <w:gridCol w:w="461"/>
        <w:gridCol w:w="460"/>
        <w:gridCol w:w="448"/>
        <w:gridCol w:w="13"/>
        <w:gridCol w:w="460"/>
        <w:gridCol w:w="461"/>
        <w:gridCol w:w="461"/>
        <w:gridCol w:w="460"/>
        <w:gridCol w:w="35"/>
        <w:gridCol w:w="426"/>
        <w:gridCol w:w="461"/>
        <w:gridCol w:w="9"/>
      </w:tblGrid>
      <w:tr w:rsidR="005459AB" w:rsidRPr="00EB5135" w:rsidTr="00E61692">
        <w:trPr>
          <w:trHeight w:val="375"/>
          <w:tblHeader/>
          <w:jc w:val="center"/>
        </w:trPr>
        <w:tc>
          <w:tcPr>
            <w:tcW w:w="1519" w:type="dxa"/>
            <w:tcBorders>
              <w:bottom w:val="single" w:sz="4" w:space="0" w:color="A6A6A6" w:themeColor="background1" w:themeShade="A6"/>
              <w:right w:val="single" w:sz="4" w:space="0" w:color="A6A6A6" w:themeColor="background1" w:themeShade="A6"/>
            </w:tcBorders>
            <w:shd w:val="clear" w:color="auto" w:fill="auto"/>
            <w:noWrap/>
            <w:vAlign w:val="bottom"/>
          </w:tcPr>
          <w:p w:rsidR="005459AB" w:rsidRPr="00EB5135" w:rsidRDefault="005459AB" w:rsidP="00E61692">
            <w:pPr>
              <w:spacing w:before="40" w:after="40"/>
              <w:rPr>
                <w:b/>
                <w:bCs/>
                <w:noProof/>
                <w:sz w:val="16"/>
                <w:szCs w:val="16"/>
              </w:rPr>
            </w:pPr>
          </w:p>
        </w:tc>
        <w:tc>
          <w:tcPr>
            <w:tcW w:w="1824"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5459AB" w:rsidRPr="00EB5135" w:rsidRDefault="005459AB" w:rsidP="00E61692">
            <w:pPr>
              <w:spacing w:before="40" w:after="40"/>
              <w:jc w:val="center"/>
              <w:rPr>
                <w:b/>
                <w:bCs/>
                <w:noProof/>
                <w:sz w:val="16"/>
                <w:szCs w:val="16"/>
              </w:rPr>
            </w:pPr>
            <w:r w:rsidRPr="00EB5135">
              <w:rPr>
                <w:b/>
                <w:bCs/>
                <w:noProof/>
                <w:sz w:val="16"/>
                <w:szCs w:val="16"/>
              </w:rPr>
              <w:t>2014</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5459AB" w:rsidRPr="00EB5135" w:rsidRDefault="005459AB" w:rsidP="00E61692">
            <w:pPr>
              <w:spacing w:before="40" w:after="40"/>
              <w:jc w:val="center"/>
              <w:rPr>
                <w:b/>
                <w:bCs/>
                <w:noProof/>
                <w:sz w:val="16"/>
                <w:szCs w:val="16"/>
              </w:rPr>
            </w:pPr>
            <w:r w:rsidRPr="00EB5135">
              <w:rPr>
                <w:b/>
                <w:bCs/>
                <w:noProof/>
                <w:sz w:val="16"/>
                <w:szCs w:val="16"/>
              </w:rPr>
              <w:t>2015</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5459AB" w:rsidRPr="00EB5135" w:rsidRDefault="005459AB" w:rsidP="00E61692">
            <w:pPr>
              <w:spacing w:before="40" w:after="40"/>
              <w:jc w:val="center"/>
              <w:rPr>
                <w:b/>
                <w:bCs/>
                <w:noProof/>
                <w:sz w:val="16"/>
                <w:szCs w:val="16"/>
              </w:rPr>
            </w:pPr>
            <w:r w:rsidRPr="00EB5135">
              <w:rPr>
                <w:b/>
                <w:bCs/>
                <w:noProof/>
                <w:sz w:val="16"/>
                <w:szCs w:val="16"/>
              </w:rPr>
              <w:t>2016</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5459AB" w:rsidRPr="00EB5135" w:rsidRDefault="005459AB" w:rsidP="00E61692">
            <w:pPr>
              <w:spacing w:before="40" w:after="40"/>
              <w:jc w:val="center"/>
              <w:rPr>
                <w:b/>
                <w:bCs/>
                <w:noProof/>
                <w:sz w:val="16"/>
                <w:szCs w:val="16"/>
              </w:rPr>
            </w:pPr>
            <w:r w:rsidRPr="00EB5135">
              <w:rPr>
                <w:b/>
                <w:bCs/>
                <w:noProof/>
                <w:sz w:val="16"/>
                <w:szCs w:val="16"/>
              </w:rPr>
              <w:t>2017</w:t>
            </w:r>
          </w:p>
        </w:tc>
        <w:tc>
          <w:tcPr>
            <w:tcW w:w="8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5459AB" w:rsidRPr="00EB5135" w:rsidRDefault="005459AB" w:rsidP="00E61692">
            <w:pPr>
              <w:jc w:val="center"/>
              <w:rPr>
                <w:b/>
                <w:sz w:val="16"/>
                <w:szCs w:val="16"/>
              </w:rPr>
            </w:pPr>
            <w:r w:rsidRPr="00EB5135">
              <w:rPr>
                <w:b/>
                <w:sz w:val="16"/>
                <w:szCs w:val="16"/>
              </w:rPr>
              <w:t>2018</w:t>
            </w:r>
          </w:p>
        </w:tc>
      </w:tr>
      <w:tr w:rsidR="005459AB" w:rsidRPr="00EB5135" w:rsidTr="00E61692">
        <w:trPr>
          <w:gridAfter w:val="1"/>
          <w:wAfter w:w="9" w:type="dxa"/>
          <w:trHeight w:val="375"/>
          <w:tblHeader/>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spacing w:before="40" w:after="40"/>
              <w:rPr>
                <w:b/>
                <w:bCs/>
                <w:noProof/>
                <w:sz w:val="16"/>
                <w:szCs w:val="16"/>
              </w:rPr>
            </w:pPr>
            <w:r w:rsidRPr="00EB5135">
              <w:rPr>
                <w:b/>
                <w:bCs/>
                <w:noProof/>
                <w:sz w:val="16"/>
                <w:szCs w:val="16"/>
              </w:rPr>
              <w:t>Key Milestone</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Q2</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Q3</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Q4</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Q1</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Q2</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Q3</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Q4</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Q2</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Q3</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Q4</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Q2</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Q3</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5459AB" w:rsidRPr="00EB5135" w:rsidRDefault="005459AB" w:rsidP="00E61692">
            <w:pPr>
              <w:spacing w:before="40" w:after="40"/>
              <w:jc w:val="center"/>
              <w:rPr>
                <w:b/>
                <w:bCs/>
                <w:noProof/>
                <w:sz w:val="16"/>
                <w:szCs w:val="16"/>
              </w:rPr>
            </w:pPr>
            <w:r w:rsidRPr="00EB5135">
              <w:rPr>
                <w:b/>
                <w:bCs/>
                <w:noProof/>
                <w:sz w:val="16"/>
                <w:szCs w:val="16"/>
              </w:rPr>
              <w:t>Q4</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5459AB" w:rsidRPr="00EB5135" w:rsidRDefault="005459AB" w:rsidP="00E61692">
            <w:pPr>
              <w:jc w:val="center"/>
              <w:rPr>
                <w:b/>
                <w:sz w:val="16"/>
                <w:szCs w:val="16"/>
              </w:rPr>
            </w:pPr>
            <w:r w:rsidRPr="00EB5135">
              <w:rPr>
                <w:b/>
                <w:sz w:val="16"/>
                <w:szCs w:val="16"/>
              </w:rPr>
              <w:t>Q1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5459AB" w:rsidRPr="00EB5135" w:rsidRDefault="005459AB" w:rsidP="00E61692">
            <w:pPr>
              <w:jc w:val="center"/>
              <w:rPr>
                <w:b/>
                <w:sz w:val="16"/>
                <w:szCs w:val="16"/>
              </w:rPr>
            </w:pPr>
            <w:r w:rsidRPr="00EB5135">
              <w:rPr>
                <w:b/>
                <w:sz w:val="16"/>
                <w:szCs w:val="16"/>
              </w:rPr>
              <w:t>Q2</w:t>
            </w: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In-house definition of project goals</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Award of contracts to  the architect</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Award of contracts to the engineers</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Comprehensive works execution review</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rPr>
                <w:noProof/>
                <w:sz w:val="16"/>
                <w:szCs w:val="16"/>
              </w:rPr>
            </w:pPr>
            <w:r w:rsidRPr="00EB5135">
              <w:rPr>
                <w:noProof/>
                <w:sz w:val="16"/>
                <w:szCs w:val="16"/>
              </w:rPr>
              <w:t>Changed internal decision on principle of one future printshop v. two current printshops</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Update of the comprehensive works execution review</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r w:rsidRPr="00EB5135">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r w:rsidRPr="00EB5135">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jc w:val="center"/>
              <w:rPr>
                <w:sz w:val="16"/>
                <w:szCs w:val="16"/>
              </w:rPr>
            </w:pPr>
          </w:p>
        </w:tc>
      </w:tr>
      <w:tr w:rsidR="005459AB" w:rsidRPr="00EB5135" w:rsidTr="00E61692">
        <w:trPr>
          <w:gridAfter w:val="1"/>
          <w:wAfter w:w="9" w:type="dxa"/>
          <w:trHeight w:val="61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Call for tenders from firms and selection</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r>
      <w:tr w:rsidR="005459AB" w:rsidRPr="00EB5135" w:rsidTr="00E61692">
        <w:trPr>
          <w:gridAfter w:val="1"/>
          <w:wAfter w:w="9" w:type="dxa"/>
          <w:trHeight w:val="42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Works and commissioning for the Data Center part</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r>
      <w:tr w:rsidR="005459AB" w:rsidRPr="00EB5135" w:rsidTr="00E61692">
        <w:trPr>
          <w:gridAfter w:val="1"/>
          <w:wAfter w:w="9" w:type="dxa"/>
          <w:trHeight w:val="425"/>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Works (dismantling and construction) for the Printshop and Documents areas</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r w:rsidRPr="00EB5135">
              <w:rPr>
                <w:noProof/>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p>
        </w:tc>
      </w:tr>
      <w:tr w:rsidR="005459AB" w:rsidRPr="00EB5135" w:rsidTr="00E61692">
        <w:trPr>
          <w:gridAfter w:val="1"/>
          <w:wAfter w:w="9" w:type="dxa"/>
          <w:trHeight w:val="397"/>
          <w:jc w:val="center"/>
        </w:trPr>
        <w:tc>
          <w:tcPr>
            <w:tcW w:w="151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rPr>
                <w:noProof/>
                <w:sz w:val="16"/>
                <w:szCs w:val="16"/>
              </w:rPr>
            </w:pPr>
            <w:r w:rsidRPr="00EB5135">
              <w:rPr>
                <w:noProof/>
                <w:sz w:val="16"/>
                <w:szCs w:val="16"/>
              </w:rPr>
              <w:t>Commissioning in phases of the renovated Printshop and Documents areas</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5459AB" w:rsidRPr="00EB5135" w:rsidRDefault="005459AB" w:rsidP="00E61692">
            <w:pPr>
              <w:spacing w:before="40" w:after="40"/>
              <w:jc w:val="center"/>
              <w:rPr>
                <w:noProof/>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5459AB" w:rsidRPr="00EB5135" w:rsidRDefault="005459AB" w:rsidP="00E61692">
            <w:pPr>
              <w:spacing w:before="40" w:after="40"/>
              <w:jc w:val="center"/>
              <w:rPr>
                <w:noProof/>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r w:rsidRPr="00EB5135">
              <w:rPr>
                <w:noProof/>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spacing w:before="40" w:after="40"/>
              <w:jc w:val="center"/>
              <w:rPr>
                <w:noProof/>
                <w:sz w:val="16"/>
                <w:szCs w:val="16"/>
              </w:rPr>
            </w:pPr>
            <w:r w:rsidRPr="00EB5135">
              <w:rPr>
                <w:noProof/>
                <w:sz w:val="16"/>
                <w:szCs w:val="16"/>
              </w:rPr>
              <w:t>X</w:t>
            </w:r>
          </w:p>
        </w:tc>
      </w:tr>
    </w:tbl>
    <w:p w:rsidR="005459AB" w:rsidRPr="00EB5135" w:rsidRDefault="005459AB" w:rsidP="005459AB">
      <w:pPr>
        <w:rPr>
          <w:b/>
          <w:szCs w:val="24"/>
        </w:rPr>
      </w:pPr>
      <w:r>
        <w:rPr>
          <w:b/>
          <w:szCs w:val="24"/>
        </w:rPr>
        <w:lastRenderedPageBreak/>
        <w:t>BUILDINGS-</w:t>
      </w:r>
      <w:r w:rsidRPr="00EB5135">
        <w:rPr>
          <w:b/>
          <w:szCs w:val="24"/>
        </w:rPr>
        <w:t>RELATED PROJECTS</w:t>
      </w:r>
    </w:p>
    <w:p w:rsidR="005459AB" w:rsidRPr="001B0E54" w:rsidRDefault="005459AB" w:rsidP="005459AB">
      <w:pPr>
        <w:rPr>
          <w:b/>
          <w:sz w:val="20"/>
        </w:rPr>
      </w:pPr>
    </w:p>
    <w:p w:rsidR="005459AB" w:rsidRPr="002D4335" w:rsidRDefault="005459AB" w:rsidP="002D4335">
      <w:pPr>
        <w:pStyle w:val="StyleHeading4"/>
      </w:pPr>
      <w:bookmarkStart w:id="235" w:name="_Toc422210528"/>
      <w:bookmarkStart w:id="236" w:name="_Toc454544513"/>
      <w:bookmarkStart w:id="237" w:name="_Toc482087976"/>
      <w:bookmarkStart w:id="238" w:name="_Toc482088042"/>
      <w:bookmarkStart w:id="239" w:name="_Toc482105845"/>
      <w:r w:rsidRPr="002D4335">
        <w:t>PROJECT 6</w:t>
      </w:r>
      <w:r w:rsidRPr="002D4335">
        <w:tab/>
        <w:t>ARPAD BOGSCH BUILDING - REPLACEMENT OF CERTAIN WINDOWS (CMP 6)</w:t>
      </w:r>
      <w:bookmarkEnd w:id="235"/>
      <w:bookmarkEnd w:id="236"/>
      <w:bookmarkEnd w:id="237"/>
      <w:bookmarkEnd w:id="238"/>
      <w:bookmarkEnd w:id="239"/>
    </w:p>
    <w:p w:rsidR="005459AB" w:rsidRPr="00E21855" w:rsidRDefault="005459AB" w:rsidP="005459AB">
      <w:pPr>
        <w:rPr>
          <w:sz w:val="20"/>
        </w:rPr>
      </w:pPr>
    </w:p>
    <w:p w:rsidR="005459AB" w:rsidRPr="00EB5135" w:rsidRDefault="005459AB" w:rsidP="002D4335">
      <w:pPr>
        <w:tabs>
          <w:tab w:val="left" w:pos="1843"/>
        </w:tabs>
        <w:rPr>
          <w:b/>
          <w:sz w:val="20"/>
        </w:rPr>
      </w:pPr>
      <w:r w:rsidRPr="00EB5135">
        <w:rPr>
          <w:b/>
          <w:sz w:val="20"/>
        </w:rPr>
        <w:t>Project Manager:</w:t>
      </w:r>
      <w:r w:rsidRPr="00EB5135">
        <w:rPr>
          <w:b/>
          <w:sz w:val="20"/>
        </w:rPr>
        <w:tab/>
        <w:t>Mr. A. FAVERO</w:t>
      </w:r>
    </w:p>
    <w:p w:rsidR="005459AB" w:rsidRPr="00EB5135" w:rsidRDefault="005459AB" w:rsidP="005459AB">
      <w:pPr>
        <w:rPr>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EXPECTED RESULT</w:t>
      </w:r>
    </w:p>
    <w:p w:rsidR="005459AB" w:rsidRPr="00EB5135" w:rsidRDefault="005459AB" w:rsidP="005459AB">
      <w:pPr>
        <w:rPr>
          <w:bCs/>
          <w:sz w:val="20"/>
        </w:rPr>
      </w:pPr>
    </w:p>
    <w:p w:rsidR="005459AB" w:rsidRPr="00EB5135" w:rsidRDefault="005459AB" w:rsidP="005459AB">
      <w:pPr>
        <w:rPr>
          <w:i/>
          <w:iCs/>
          <w:sz w:val="20"/>
        </w:rPr>
      </w:pPr>
      <w:r w:rsidRPr="00EB5135">
        <w:rPr>
          <w:i/>
          <w:iCs/>
          <w:sz w:val="20"/>
        </w:rPr>
        <w:t>IX.1  Effective, efficient, quality and customer-oriented support services both to internal clients and to external stakeholders</w:t>
      </w:r>
    </w:p>
    <w:p w:rsidR="005459AB" w:rsidRPr="00EB5135" w:rsidRDefault="005459AB" w:rsidP="005459AB">
      <w:pPr>
        <w:rPr>
          <w:bCs/>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OBJECTIVES, SCOPE AND APPROACH – BACKGROUND</w:t>
      </w:r>
    </w:p>
    <w:p w:rsidR="005459AB" w:rsidRPr="00EB5135" w:rsidRDefault="005459AB" w:rsidP="005459AB">
      <w:pPr>
        <w:rPr>
          <w:bCs/>
          <w:sz w:val="20"/>
        </w:rPr>
      </w:pPr>
    </w:p>
    <w:p w:rsidR="005459AB" w:rsidRPr="00E21855" w:rsidRDefault="005459AB" w:rsidP="005459AB">
      <w:pPr>
        <w:pStyle w:val="ListParagraph"/>
        <w:numPr>
          <w:ilvl w:val="0"/>
          <w:numId w:val="152"/>
        </w:numPr>
        <w:tabs>
          <w:tab w:val="left" w:pos="567"/>
        </w:tabs>
        <w:ind w:left="0" w:firstLine="0"/>
        <w:jc w:val="both"/>
        <w:rPr>
          <w:rFonts w:eastAsiaTheme="minorHAnsi"/>
          <w:color w:val="000000"/>
        </w:rPr>
      </w:pPr>
      <w:r w:rsidRPr="00E21855">
        <w:rPr>
          <w:rFonts w:eastAsiaTheme="minorHAnsi"/>
          <w:color w:val="000000"/>
        </w:rPr>
        <w:t>The windows on the south-west facade of the AB Building are those which have suffered most over the past three decades from their sunniest and warmest exposure and from the greatest temperature differences each year between winter and summer, with the consequence that their thermic qualities have significantly deteriorated.  In addition, for a number of the same windows as well as for other windows elsewhere on the facade, there has been a color degradation of the blue shade (turning to a variety of pink and purple shades) due to the ageing of the gas components filling the space between the layers of glass.</w:t>
      </w:r>
    </w:p>
    <w:p w:rsidR="005459AB" w:rsidRPr="00E21855" w:rsidRDefault="005459AB" w:rsidP="005459AB">
      <w:pPr>
        <w:pStyle w:val="ListParagraph"/>
        <w:tabs>
          <w:tab w:val="left" w:pos="567"/>
        </w:tabs>
        <w:ind w:left="0"/>
        <w:jc w:val="both"/>
        <w:rPr>
          <w:rFonts w:eastAsiaTheme="minorHAnsi"/>
          <w:color w:val="000000"/>
        </w:rPr>
      </w:pPr>
    </w:p>
    <w:p w:rsidR="005459AB" w:rsidRPr="00E21855" w:rsidRDefault="005459AB" w:rsidP="005459AB">
      <w:pPr>
        <w:pStyle w:val="ListParagraph"/>
        <w:numPr>
          <w:ilvl w:val="0"/>
          <w:numId w:val="152"/>
        </w:numPr>
        <w:tabs>
          <w:tab w:val="left" w:pos="567"/>
        </w:tabs>
        <w:ind w:left="0" w:firstLine="0"/>
        <w:jc w:val="both"/>
        <w:rPr>
          <w:rFonts w:eastAsiaTheme="minorHAnsi"/>
          <w:color w:val="000000"/>
        </w:rPr>
      </w:pPr>
      <w:r w:rsidRPr="00E21855">
        <w:rPr>
          <w:rFonts w:eastAsiaTheme="minorHAnsi"/>
          <w:color w:val="000000"/>
        </w:rPr>
        <w:t xml:space="preserve">The replacement of these windows will reduce the energy consumption required mainly for cooling the offices concerned in warm weather periods.  It will also allow for a needed aesthetic improvement to the AB Building, which is one of Geneva’s landmark buildings. </w:t>
      </w:r>
    </w:p>
    <w:p w:rsidR="005459AB" w:rsidRPr="00E21855" w:rsidRDefault="005459AB" w:rsidP="005459AB">
      <w:pPr>
        <w:pStyle w:val="ListParagraph"/>
        <w:tabs>
          <w:tab w:val="left" w:pos="567"/>
        </w:tabs>
        <w:ind w:left="0"/>
        <w:jc w:val="both"/>
        <w:rPr>
          <w:rFonts w:eastAsiaTheme="minorHAnsi"/>
          <w:color w:val="000000"/>
        </w:rPr>
      </w:pPr>
    </w:p>
    <w:p w:rsidR="005459AB" w:rsidRPr="00E21855" w:rsidRDefault="005459AB" w:rsidP="005459AB">
      <w:pPr>
        <w:pStyle w:val="ListParagraph"/>
        <w:numPr>
          <w:ilvl w:val="0"/>
          <w:numId w:val="152"/>
        </w:numPr>
        <w:tabs>
          <w:tab w:val="left" w:pos="567"/>
        </w:tabs>
        <w:ind w:left="0" w:firstLine="0"/>
        <w:jc w:val="both"/>
        <w:rPr>
          <w:rFonts w:eastAsiaTheme="minorHAnsi"/>
          <w:color w:val="000000"/>
        </w:rPr>
      </w:pPr>
      <w:r w:rsidRPr="00E21855">
        <w:rPr>
          <w:rFonts w:eastAsiaTheme="minorHAnsi"/>
          <w:color w:val="000000"/>
        </w:rPr>
        <w:t>The objectives of the project are to: (i) improve the thermic quality and the energy efficiency of the south-west facade of the AB Building; (ii) reduce energy consumption; (iii) improve the thermic comfort of occupants;  and (iv) improve the aesthetics of the AB Building.</w:t>
      </w:r>
    </w:p>
    <w:p w:rsidR="005459AB" w:rsidRPr="00EB5135" w:rsidRDefault="005459AB" w:rsidP="005459AB">
      <w:pPr>
        <w:jc w:val="both"/>
        <w:rPr>
          <w:bCs/>
          <w:sz w:val="20"/>
        </w:rPr>
      </w:pPr>
    </w:p>
    <w:p w:rsidR="005459AB" w:rsidRPr="00EB5135" w:rsidRDefault="005459AB" w:rsidP="005459AB">
      <w:pPr>
        <w:jc w:val="both"/>
        <w:rPr>
          <w:bCs/>
          <w:sz w:val="20"/>
        </w:rPr>
      </w:pPr>
    </w:p>
    <w:p w:rsidR="005459AB" w:rsidRPr="00EB5135" w:rsidRDefault="005459AB" w:rsidP="005459AB">
      <w:pPr>
        <w:jc w:val="both"/>
        <w:rPr>
          <w:bCs/>
          <w:sz w:val="18"/>
        </w:rPr>
      </w:pPr>
      <w:r w:rsidRPr="00EB5135">
        <w:rPr>
          <w:bCs/>
          <w:sz w:val="20"/>
        </w:rPr>
        <w:t>OVERVIEW OF PROGRESS IN 2016 (KEY MILESTONES)</w:t>
      </w:r>
    </w:p>
    <w:p w:rsidR="005459AB" w:rsidRPr="00EB5135" w:rsidRDefault="005459AB" w:rsidP="005459AB">
      <w:pPr>
        <w:jc w:val="both"/>
        <w:rPr>
          <w:bCs/>
          <w:sz w:val="20"/>
        </w:rPr>
      </w:pPr>
    </w:p>
    <w:p w:rsidR="005459AB" w:rsidRPr="00E21855" w:rsidRDefault="005459AB" w:rsidP="005459AB">
      <w:pPr>
        <w:pStyle w:val="ListParagraph"/>
        <w:numPr>
          <w:ilvl w:val="0"/>
          <w:numId w:val="152"/>
        </w:numPr>
        <w:tabs>
          <w:tab w:val="left" w:pos="567"/>
        </w:tabs>
        <w:ind w:left="0" w:firstLine="0"/>
        <w:jc w:val="both"/>
        <w:rPr>
          <w:rFonts w:eastAsiaTheme="minorHAnsi"/>
          <w:color w:val="000000"/>
        </w:rPr>
      </w:pPr>
      <w:r w:rsidRPr="00E21855">
        <w:rPr>
          <w:rFonts w:eastAsiaTheme="minorHAnsi"/>
          <w:color w:val="000000"/>
        </w:rPr>
        <w:t xml:space="preserve">Due to the discovery in 2015 of unexpected and unforeseeable technical problems during the restricted sample work on the south-west facade, it was decided to postpone the execution of the project until the technical problems were resolved.  </w:t>
      </w:r>
    </w:p>
    <w:p w:rsidR="005459AB" w:rsidRPr="00E21855" w:rsidRDefault="005459AB" w:rsidP="005459AB">
      <w:pPr>
        <w:pStyle w:val="ListParagraph"/>
        <w:tabs>
          <w:tab w:val="left" w:pos="567"/>
        </w:tabs>
        <w:ind w:left="0"/>
        <w:jc w:val="both"/>
        <w:rPr>
          <w:rFonts w:eastAsiaTheme="minorHAnsi"/>
          <w:color w:val="000000"/>
        </w:rPr>
      </w:pPr>
    </w:p>
    <w:p w:rsidR="005459AB" w:rsidRPr="00E21855" w:rsidRDefault="005459AB" w:rsidP="005459AB">
      <w:pPr>
        <w:pStyle w:val="ListParagraph"/>
        <w:numPr>
          <w:ilvl w:val="0"/>
          <w:numId w:val="152"/>
        </w:numPr>
        <w:tabs>
          <w:tab w:val="left" w:pos="567"/>
        </w:tabs>
        <w:ind w:left="0" w:firstLine="0"/>
        <w:jc w:val="both"/>
        <w:rPr>
          <w:rFonts w:eastAsiaTheme="minorHAnsi"/>
          <w:color w:val="000000"/>
        </w:rPr>
      </w:pPr>
      <w:r w:rsidRPr="00E21855">
        <w:rPr>
          <w:rFonts w:eastAsiaTheme="minorHAnsi"/>
          <w:color w:val="000000"/>
        </w:rPr>
        <w:t xml:space="preserve">As a temporary mitigating measure, in 2016 solar protection films were installed on the windows of the south-west facade to partially meet the objective of improving the thermic comfort of occupants of the offices on the south-west facade as a temporary mitigating measure.    </w:t>
      </w:r>
    </w:p>
    <w:p w:rsidR="005459AB" w:rsidRPr="00E21855" w:rsidRDefault="005459AB" w:rsidP="005459AB">
      <w:pPr>
        <w:pStyle w:val="ListParagraph"/>
        <w:tabs>
          <w:tab w:val="left" w:pos="567"/>
        </w:tabs>
        <w:ind w:left="0"/>
        <w:jc w:val="both"/>
        <w:rPr>
          <w:rFonts w:eastAsiaTheme="minorHAnsi"/>
          <w:color w:val="000000"/>
        </w:rPr>
      </w:pPr>
    </w:p>
    <w:p w:rsidR="005459AB" w:rsidRPr="00E21855" w:rsidRDefault="005459AB" w:rsidP="005459AB">
      <w:pPr>
        <w:pStyle w:val="ListParagraph"/>
        <w:numPr>
          <w:ilvl w:val="0"/>
          <w:numId w:val="152"/>
        </w:numPr>
        <w:tabs>
          <w:tab w:val="left" w:pos="567"/>
        </w:tabs>
        <w:ind w:left="0" w:firstLine="0"/>
        <w:jc w:val="both"/>
        <w:rPr>
          <w:rFonts w:eastAsiaTheme="minorHAnsi"/>
          <w:color w:val="000000"/>
        </w:rPr>
      </w:pPr>
      <w:r w:rsidRPr="00E21855">
        <w:rPr>
          <w:rFonts w:eastAsiaTheme="minorHAnsi"/>
          <w:color w:val="000000"/>
        </w:rPr>
        <w:t>As a consequence of the above-detailed circumstances, it is no longer feasible to implement CMP 6 as originally designed.  The Secretariat is therefore now proposing the following:</w:t>
      </w:r>
    </w:p>
    <w:p w:rsidR="005459AB" w:rsidRPr="00E21855" w:rsidRDefault="005459AB" w:rsidP="005459AB">
      <w:pPr>
        <w:pStyle w:val="ListParagraph"/>
        <w:tabs>
          <w:tab w:val="left" w:pos="567"/>
        </w:tabs>
        <w:ind w:left="0"/>
        <w:jc w:val="both"/>
        <w:rPr>
          <w:rFonts w:eastAsiaTheme="minorHAnsi"/>
          <w:color w:val="000000"/>
        </w:rPr>
      </w:pPr>
    </w:p>
    <w:p w:rsidR="005459AB" w:rsidRPr="00EB5135" w:rsidRDefault="005459AB" w:rsidP="005459AB">
      <w:pPr>
        <w:pStyle w:val="ListParagraph"/>
        <w:numPr>
          <w:ilvl w:val="0"/>
          <w:numId w:val="153"/>
        </w:numPr>
        <w:tabs>
          <w:tab w:val="left" w:pos="426"/>
        </w:tabs>
        <w:spacing w:after="120"/>
        <w:ind w:left="1134" w:hanging="567"/>
        <w:jc w:val="both"/>
        <w:rPr>
          <w:rFonts w:eastAsiaTheme="minorHAnsi"/>
        </w:rPr>
      </w:pPr>
      <w:r w:rsidRPr="00EB5135">
        <w:rPr>
          <w:rFonts w:eastAsiaTheme="minorHAnsi"/>
        </w:rPr>
        <w:t>The CMP 6 to be declared closed as at end 2016;  and</w:t>
      </w:r>
    </w:p>
    <w:p w:rsidR="005459AB" w:rsidRPr="0089232E" w:rsidRDefault="005459AB" w:rsidP="0089232E">
      <w:pPr>
        <w:pStyle w:val="ListParagraph"/>
        <w:numPr>
          <w:ilvl w:val="0"/>
          <w:numId w:val="153"/>
        </w:numPr>
        <w:tabs>
          <w:tab w:val="left" w:pos="426"/>
        </w:tabs>
        <w:spacing w:after="120"/>
        <w:ind w:left="1134" w:hanging="567"/>
        <w:jc w:val="both"/>
        <w:rPr>
          <w:rFonts w:eastAsiaTheme="minorHAnsi"/>
          <w:color w:val="FF0000"/>
        </w:rPr>
      </w:pPr>
      <w:r w:rsidRPr="00EB5135">
        <w:rPr>
          <w:rFonts w:eastAsiaTheme="minorHAnsi"/>
        </w:rPr>
        <w:t>The remaining budgetary balance at the end of 2016, amounting to 206,237 Swiss francs to be returned to the Reserves by the end of 2017.</w:t>
      </w:r>
    </w:p>
    <w:p w:rsidR="005459AB" w:rsidRPr="00EB5135" w:rsidRDefault="005459AB" w:rsidP="005459AB">
      <w:pPr>
        <w:rPr>
          <w:bCs/>
          <w:sz w:val="20"/>
        </w:rPr>
      </w:pPr>
    </w:p>
    <w:p w:rsidR="005459AB" w:rsidRPr="00EB5135" w:rsidRDefault="005459AB" w:rsidP="0071146C">
      <w:pPr>
        <w:keepNext/>
        <w:keepLines/>
        <w:rPr>
          <w:bCs/>
          <w:sz w:val="20"/>
        </w:rPr>
      </w:pPr>
      <w:r w:rsidRPr="00EB5135">
        <w:rPr>
          <w:bCs/>
          <w:sz w:val="20"/>
        </w:rPr>
        <w:lastRenderedPageBreak/>
        <w:t>BENEFITS REALIZATION</w:t>
      </w:r>
    </w:p>
    <w:p w:rsidR="005459AB" w:rsidRPr="00EB5135" w:rsidRDefault="005459AB" w:rsidP="0071146C">
      <w:pPr>
        <w:keepNext/>
        <w:keepLines/>
        <w:rPr>
          <w:bCs/>
          <w:sz w:val="20"/>
        </w:rPr>
      </w:pPr>
    </w:p>
    <w:p w:rsidR="005459AB" w:rsidRPr="00EB5135" w:rsidRDefault="005459AB" w:rsidP="0071146C">
      <w:pPr>
        <w:keepNext/>
        <w:keepLines/>
        <w:rPr>
          <w:sz w:val="20"/>
        </w:rPr>
      </w:pPr>
    </w:p>
    <w:tbl>
      <w:tblPr>
        <w:tblW w:w="333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5"/>
        <w:gridCol w:w="3096"/>
      </w:tblGrid>
      <w:tr w:rsidR="005459AB" w:rsidRPr="00EB5135" w:rsidTr="00E61692">
        <w:trPr>
          <w:trHeight w:val="421"/>
          <w:tblHeader/>
          <w:jc w:val="center"/>
        </w:trPr>
        <w:tc>
          <w:tcPr>
            <w:tcW w:w="2500" w:type="pct"/>
            <w:shd w:val="clear" w:color="auto" w:fill="C6D9F1" w:themeFill="text2" w:themeFillTint="33"/>
            <w:vAlign w:val="center"/>
          </w:tcPr>
          <w:p w:rsidR="005459AB" w:rsidRPr="00EB5135" w:rsidRDefault="005459AB" w:rsidP="0071146C">
            <w:pPr>
              <w:keepNext/>
              <w:keepLines/>
              <w:jc w:val="center"/>
              <w:rPr>
                <w:b/>
                <w:bCs/>
                <w:sz w:val="16"/>
                <w:szCs w:val="16"/>
              </w:rPr>
            </w:pPr>
            <w:r w:rsidRPr="00EB5135">
              <w:rPr>
                <w:b/>
                <w:bCs/>
                <w:sz w:val="16"/>
                <w:szCs w:val="16"/>
              </w:rPr>
              <w:t>Benefits Delivered 2015</w:t>
            </w:r>
          </w:p>
        </w:tc>
        <w:tc>
          <w:tcPr>
            <w:tcW w:w="2500" w:type="pct"/>
            <w:shd w:val="clear" w:color="auto" w:fill="C6D9F1" w:themeFill="text2" w:themeFillTint="33"/>
          </w:tcPr>
          <w:p w:rsidR="005459AB" w:rsidRPr="00EB5135" w:rsidRDefault="005459AB" w:rsidP="0071146C">
            <w:pPr>
              <w:keepNext/>
              <w:keepLines/>
              <w:jc w:val="center"/>
              <w:rPr>
                <w:b/>
                <w:bCs/>
                <w:sz w:val="16"/>
                <w:szCs w:val="16"/>
              </w:rPr>
            </w:pPr>
          </w:p>
          <w:p w:rsidR="005459AB" w:rsidRPr="00EB5135" w:rsidRDefault="005459AB" w:rsidP="0071146C">
            <w:pPr>
              <w:keepNext/>
              <w:keepLines/>
              <w:jc w:val="center"/>
              <w:rPr>
                <w:b/>
                <w:bCs/>
                <w:sz w:val="16"/>
                <w:szCs w:val="16"/>
              </w:rPr>
            </w:pPr>
            <w:r w:rsidRPr="00EB5135">
              <w:rPr>
                <w:b/>
                <w:bCs/>
                <w:sz w:val="16"/>
                <w:szCs w:val="16"/>
              </w:rPr>
              <w:t>Benefits Delivered 2016</w:t>
            </w:r>
          </w:p>
        </w:tc>
      </w:tr>
      <w:tr w:rsidR="005459AB" w:rsidRPr="00EB5135" w:rsidTr="00E61692">
        <w:trPr>
          <w:trHeight w:val="904"/>
          <w:jc w:val="center"/>
        </w:trPr>
        <w:tc>
          <w:tcPr>
            <w:tcW w:w="2500" w:type="pct"/>
            <w:vAlign w:val="center"/>
          </w:tcPr>
          <w:p w:rsidR="005459AB" w:rsidRPr="00EB5135" w:rsidRDefault="005459AB" w:rsidP="0071146C">
            <w:pPr>
              <w:keepNext/>
              <w:keepLines/>
              <w:rPr>
                <w:bCs/>
                <w:sz w:val="16"/>
                <w:szCs w:val="16"/>
              </w:rPr>
            </w:pPr>
            <w:r w:rsidRPr="00EB5135">
              <w:rPr>
                <w:bCs/>
                <w:sz w:val="16"/>
                <w:szCs w:val="16"/>
              </w:rPr>
              <w:t>No benefits were delivered in 2015 due to the interruption of the work following the discovery of technical problems.</w:t>
            </w:r>
          </w:p>
        </w:tc>
        <w:tc>
          <w:tcPr>
            <w:tcW w:w="2500" w:type="pct"/>
            <w:vAlign w:val="center"/>
          </w:tcPr>
          <w:p w:rsidR="005459AB" w:rsidRPr="00EB5135" w:rsidRDefault="005459AB" w:rsidP="0071146C">
            <w:pPr>
              <w:keepNext/>
              <w:keepLines/>
              <w:rPr>
                <w:b/>
                <w:bCs/>
                <w:color w:val="FF0000"/>
                <w:sz w:val="16"/>
                <w:szCs w:val="16"/>
              </w:rPr>
            </w:pPr>
            <w:r w:rsidRPr="00EB5135">
              <w:rPr>
                <w:bCs/>
                <w:sz w:val="16"/>
                <w:szCs w:val="16"/>
              </w:rPr>
              <w:t>Partial reduction in energy loss through the south-west facade of the AB building through the implementation of solar film on the windows.</w:t>
            </w:r>
          </w:p>
        </w:tc>
      </w:tr>
      <w:tr w:rsidR="005459AB" w:rsidRPr="00EB5135" w:rsidTr="00E61692">
        <w:trPr>
          <w:trHeight w:val="564"/>
          <w:jc w:val="center"/>
        </w:trPr>
        <w:tc>
          <w:tcPr>
            <w:tcW w:w="2500" w:type="pct"/>
            <w:vAlign w:val="center"/>
          </w:tcPr>
          <w:p w:rsidR="005459AB" w:rsidRPr="00EB5135" w:rsidRDefault="005459AB" w:rsidP="0071146C">
            <w:pPr>
              <w:keepNext/>
              <w:keepLines/>
              <w:rPr>
                <w:bCs/>
                <w:sz w:val="16"/>
                <w:szCs w:val="16"/>
              </w:rPr>
            </w:pPr>
          </w:p>
        </w:tc>
        <w:tc>
          <w:tcPr>
            <w:tcW w:w="2500" w:type="pct"/>
            <w:vAlign w:val="center"/>
          </w:tcPr>
          <w:p w:rsidR="005459AB" w:rsidRPr="00EB5135" w:rsidRDefault="005459AB" w:rsidP="0071146C">
            <w:pPr>
              <w:keepNext/>
              <w:keepLines/>
              <w:rPr>
                <w:bCs/>
                <w:color w:val="FF0000"/>
                <w:sz w:val="16"/>
                <w:szCs w:val="16"/>
              </w:rPr>
            </w:pPr>
            <w:r w:rsidRPr="00EB5135">
              <w:rPr>
                <w:bCs/>
                <w:sz w:val="16"/>
                <w:szCs w:val="16"/>
              </w:rPr>
              <w:t>Partial improvement of thermic comfort year-round for the occupants of offices on the south-west facade of the AB building through the implementation of solar film on the windows.</w:t>
            </w:r>
            <w:r w:rsidRPr="00EB5135">
              <w:rPr>
                <w:bCs/>
                <w:color w:val="FF0000"/>
                <w:sz w:val="16"/>
                <w:szCs w:val="16"/>
              </w:rPr>
              <w:t xml:space="preserve"> </w:t>
            </w:r>
          </w:p>
        </w:tc>
      </w:tr>
    </w:tbl>
    <w:p w:rsidR="005459AB" w:rsidRPr="00EB5135" w:rsidRDefault="005459AB" w:rsidP="005459AB">
      <w:pPr>
        <w:rPr>
          <w:color w:val="000000"/>
          <w:sz w:val="20"/>
        </w:rPr>
      </w:pPr>
    </w:p>
    <w:p w:rsidR="005459AB" w:rsidRPr="00EB5135" w:rsidRDefault="005459AB" w:rsidP="005459AB">
      <w:pPr>
        <w:rPr>
          <w:color w:val="000000"/>
          <w:sz w:val="20"/>
        </w:rPr>
      </w:pPr>
    </w:p>
    <w:p w:rsidR="005459AB" w:rsidRPr="00EB5135" w:rsidRDefault="005459AB" w:rsidP="00861456">
      <w:pPr>
        <w:keepNext/>
        <w:keepLines/>
        <w:rPr>
          <w:color w:val="000000"/>
          <w:sz w:val="20"/>
        </w:rPr>
      </w:pPr>
      <w:r w:rsidRPr="00EB5135">
        <w:rPr>
          <w:color w:val="000000"/>
          <w:sz w:val="20"/>
        </w:rPr>
        <w:t>RESOURCE UTILIZATION</w:t>
      </w:r>
      <w:r w:rsidR="00861456" w:rsidRPr="003A0A18">
        <w:rPr>
          <w:rStyle w:val="FootnoteReference"/>
          <w:bCs/>
          <w:sz w:val="20"/>
          <w:szCs w:val="22"/>
        </w:rPr>
        <w:footnoteReference w:id="124"/>
      </w:r>
      <w:r w:rsidRPr="00EB5135">
        <w:rPr>
          <w:color w:val="000000"/>
          <w:sz w:val="20"/>
        </w:rPr>
        <w:tab/>
      </w:r>
    </w:p>
    <w:p w:rsidR="005459AB" w:rsidRPr="00206B1B" w:rsidRDefault="005459AB" w:rsidP="005459AB">
      <w:pPr>
        <w:rPr>
          <w:color w:val="000000"/>
          <w:sz w:val="20"/>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Project Budget Utilization</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1"/>
        <w:gridCol w:w="1530"/>
        <w:gridCol w:w="1531"/>
        <w:gridCol w:w="1531"/>
        <w:gridCol w:w="1531"/>
      </w:tblGrid>
      <w:tr w:rsidR="005459AB" w:rsidRPr="00EB5135" w:rsidTr="00E61692">
        <w:trPr>
          <w:trHeight w:val="410"/>
        </w:trPr>
        <w:tc>
          <w:tcPr>
            <w:tcW w:w="1677"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Project Name</w:t>
            </w:r>
          </w:p>
        </w:tc>
        <w:tc>
          <w:tcPr>
            <w:tcW w:w="830"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of the Project</w:t>
            </w:r>
          </w:p>
        </w:tc>
      </w:tr>
      <w:tr w:rsidR="005459AB" w:rsidRPr="00EB5135" w:rsidTr="00E61692">
        <w:trPr>
          <w:trHeight w:val="389"/>
        </w:trPr>
        <w:tc>
          <w:tcPr>
            <w:tcW w:w="1677" w:type="pct"/>
            <w:vAlign w:val="center"/>
          </w:tcPr>
          <w:p w:rsidR="005459AB" w:rsidRPr="00EB5135" w:rsidRDefault="005459AB" w:rsidP="00E61692">
            <w:pPr>
              <w:keepNext/>
              <w:keepLines/>
              <w:autoSpaceDE w:val="0"/>
              <w:autoSpaceDN w:val="0"/>
              <w:adjustRightInd w:val="0"/>
              <w:spacing w:before="40" w:after="40"/>
              <w:rPr>
                <w:sz w:val="16"/>
                <w:szCs w:val="16"/>
              </w:rPr>
            </w:pPr>
            <w:r w:rsidRPr="00EB5135">
              <w:rPr>
                <w:sz w:val="16"/>
                <w:szCs w:val="16"/>
              </w:rPr>
              <w:t>Arpad Bogsch (AB) Building:  replacement of certain windows</w:t>
            </w:r>
          </w:p>
        </w:tc>
        <w:tc>
          <w:tcPr>
            <w:tcW w:w="830" w:type="pct"/>
            <w:vAlign w:val="center"/>
          </w:tcPr>
          <w:p w:rsidR="005459AB" w:rsidRPr="00EB5135" w:rsidRDefault="005459AB" w:rsidP="00E61692">
            <w:pPr>
              <w:keepNext/>
              <w:keepLines/>
              <w:autoSpaceDE w:val="0"/>
              <w:autoSpaceDN w:val="0"/>
              <w:adjustRightInd w:val="0"/>
              <w:spacing w:before="40" w:after="40"/>
              <w:jc w:val="center"/>
              <w:rPr>
                <w:sz w:val="16"/>
                <w:szCs w:val="16"/>
                <w:highlight w:val="yellow"/>
              </w:rPr>
            </w:pPr>
            <w:r w:rsidRPr="00EB5135">
              <w:rPr>
                <w:sz w:val="16"/>
                <w:szCs w:val="16"/>
              </w:rPr>
              <w:t>300,000</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93,763</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31.3%</w:t>
            </w:r>
          </w:p>
        </w:tc>
        <w:tc>
          <w:tcPr>
            <w:tcW w:w="831" w:type="pct"/>
            <w:vAlign w:val="center"/>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15%</w:t>
            </w:r>
          </w:p>
        </w:tc>
      </w:tr>
    </w:tbl>
    <w:p w:rsidR="005459AB" w:rsidRPr="00EB5135" w:rsidRDefault="005459AB" w:rsidP="005459AB">
      <w:pPr>
        <w:keepNext/>
        <w:autoSpaceDE w:val="0"/>
        <w:autoSpaceDN w:val="0"/>
        <w:rPr>
          <w:sz w:val="20"/>
          <w:szCs w:val="16"/>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Project Budget Utilization (by Milestone)</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0"/>
        <w:gridCol w:w="1531"/>
        <w:gridCol w:w="1531"/>
        <w:gridCol w:w="1531"/>
        <w:gridCol w:w="1531"/>
      </w:tblGrid>
      <w:tr w:rsidR="005459AB" w:rsidRPr="00EB5135" w:rsidTr="00E61692">
        <w:trPr>
          <w:trHeight w:val="410"/>
        </w:trPr>
        <w:tc>
          <w:tcPr>
            <w:tcW w:w="1676"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Key Milestone</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Project Budget</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by Milestone</w:t>
            </w:r>
          </w:p>
        </w:tc>
      </w:tr>
      <w:tr w:rsidR="005459AB" w:rsidRPr="00EB5135" w:rsidTr="00E61692">
        <w:trPr>
          <w:trHeight w:val="389"/>
        </w:trPr>
        <w:tc>
          <w:tcPr>
            <w:tcW w:w="1676"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Award of contract to the facade engineer</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45,000</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highlight w:val="yellow"/>
              </w:rPr>
            </w:pPr>
            <w:r w:rsidRPr="00EB5135">
              <w:rPr>
                <w:sz w:val="16"/>
                <w:szCs w:val="16"/>
              </w:rPr>
              <w:t>36,812</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81.8%</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90%</w:t>
            </w:r>
          </w:p>
        </w:tc>
      </w:tr>
      <w:tr w:rsidR="005459AB" w:rsidRPr="00EB5135" w:rsidTr="00E61692">
        <w:trPr>
          <w:trHeight w:val="389"/>
        </w:trPr>
        <w:tc>
          <w:tcPr>
            <w:tcW w:w="1676"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Works and commissioning</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255,000</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highlight w:val="yellow"/>
              </w:rPr>
            </w:pPr>
            <w:r w:rsidRPr="00EB5135">
              <w:rPr>
                <w:sz w:val="16"/>
                <w:szCs w:val="16"/>
              </w:rPr>
              <w:t>56,951</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22.3%</w:t>
            </w:r>
          </w:p>
        </w:tc>
        <w:tc>
          <w:tcPr>
            <w:tcW w:w="831"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10%</w:t>
            </w:r>
          </w:p>
        </w:tc>
      </w:tr>
      <w:tr w:rsidR="005459AB" w:rsidRPr="00EB5135" w:rsidTr="00E61692">
        <w:trPr>
          <w:trHeight w:val="389"/>
        </w:trPr>
        <w:tc>
          <w:tcPr>
            <w:tcW w:w="1676"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rPr>
                <w:b/>
                <w:sz w:val="16"/>
                <w:szCs w:val="16"/>
              </w:rPr>
            </w:pPr>
            <w:r w:rsidRPr="00EB5135">
              <w:rPr>
                <w:b/>
                <w:sz w:val="16"/>
                <w:szCs w:val="16"/>
              </w:rPr>
              <w:t>Total</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300,000</w:t>
            </w:r>
          </w:p>
        </w:tc>
        <w:tc>
          <w:tcPr>
            <w:tcW w:w="831" w:type="pct"/>
            <w:shd w:val="clear" w:color="auto" w:fill="C6D9F1" w:themeFill="text2" w:themeFillTint="33"/>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93,763</w:t>
            </w:r>
          </w:p>
        </w:tc>
        <w:tc>
          <w:tcPr>
            <w:tcW w:w="831" w:type="pct"/>
            <w:shd w:val="clear" w:color="auto" w:fill="C6D9F1" w:themeFill="text2" w:themeFillTint="33"/>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31.3%</w:t>
            </w:r>
          </w:p>
        </w:tc>
        <w:tc>
          <w:tcPr>
            <w:tcW w:w="831" w:type="pct"/>
            <w:shd w:val="clear" w:color="auto" w:fill="C6D9F1" w:themeFill="text2" w:themeFillTint="33"/>
          </w:tcPr>
          <w:p w:rsidR="005459AB" w:rsidRPr="00EB5135" w:rsidRDefault="005459AB" w:rsidP="00E61692">
            <w:pPr>
              <w:keepNext/>
              <w:keepLines/>
              <w:autoSpaceDE w:val="0"/>
              <w:autoSpaceDN w:val="0"/>
              <w:adjustRightInd w:val="0"/>
              <w:spacing w:before="40" w:after="40" w:line="260" w:lineRule="exact"/>
              <w:jc w:val="center"/>
              <w:rPr>
                <w:b/>
                <w:sz w:val="16"/>
                <w:szCs w:val="16"/>
              </w:rPr>
            </w:pPr>
          </w:p>
        </w:tc>
      </w:tr>
    </w:tbl>
    <w:p w:rsidR="005459AB" w:rsidRPr="00EB5135" w:rsidRDefault="005459AB" w:rsidP="005459AB">
      <w:pPr>
        <w:keepNext/>
        <w:keepLines/>
        <w:tabs>
          <w:tab w:val="left" w:pos="3261"/>
        </w:tabs>
        <w:autoSpaceDE w:val="0"/>
        <w:autoSpaceDN w:val="0"/>
        <w:adjustRightInd w:val="0"/>
        <w:rPr>
          <w:sz w:val="2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Project Budget Utilization (by Cost Category)</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88"/>
        <w:gridCol w:w="2042"/>
        <w:gridCol w:w="2042"/>
        <w:gridCol w:w="2042"/>
      </w:tblGrid>
      <w:tr w:rsidR="005459AB" w:rsidRPr="00EB5135" w:rsidTr="00E61692">
        <w:trPr>
          <w:trHeight w:val="569"/>
        </w:trPr>
        <w:tc>
          <w:tcPr>
            <w:tcW w:w="1676"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74" w:right="-60"/>
              <w:jc w:val="center"/>
              <w:rPr>
                <w:b/>
                <w:bCs/>
                <w:sz w:val="16"/>
                <w:szCs w:val="16"/>
              </w:rPr>
            </w:pPr>
            <w:r w:rsidRPr="00EB5135">
              <w:rPr>
                <w:b/>
                <w:bCs/>
                <w:sz w:val="16"/>
                <w:szCs w:val="16"/>
              </w:rPr>
              <w:t>Cost Category</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7" w:right="-108"/>
              <w:jc w:val="center"/>
              <w:rPr>
                <w:b/>
                <w:bCs/>
                <w:sz w:val="16"/>
                <w:szCs w:val="16"/>
              </w:rPr>
            </w:pPr>
            <w:r w:rsidRPr="00EB5135">
              <w:rPr>
                <w:b/>
                <w:bCs/>
                <w:sz w:val="16"/>
                <w:szCs w:val="16"/>
              </w:rPr>
              <w:t>Project Budget</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8"/>
              <w:jc w:val="center"/>
              <w:rPr>
                <w:b/>
                <w:bCs/>
                <w:sz w:val="16"/>
                <w:szCs w:val="16"/>
              </w:rPr>
            </w:pPr>
            <w:r w:rsidRPr="00EB5135">
              <w:rPr>
                <w:b/>
                <w:bCs/>
                <w:sz w:val="16"/>
                <w:szCs w:val="16"/>
              </w:rPr>
              <w:t xml:space="preserve">Actual Expenditure to Date </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ind w:left="-109"/>
              <w:jc w:val="center"/>
              <w:rPr>
                <w:b/>
                <w:bCs/>
                <w:sz w:val="16"/>
                <w:szCs w:val="16"/>
              </w:rPr>
            </w:pPr>
            <w:r w:rsidRPr="00EB5135">
              <w:rPr>
                <w:b/>
                <w:bCs/>
                <w:sz w:val="16"/>
                <w:szCs w:val="16"/>
              </w:rPr>
              <w:t>Actual Budget Utilization</w:t>
            </w:r>
          </w:p>
        </w:tc>
      </w:tr>
      <w:tr w:rsidR="005459AB" w:rsidRPr="00EB5135" w:rsidTr="00E61692">
        <w:tc>
          <w:tcPr>
            <w:tcW w:w="1676"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Construction-related costs</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234,000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10,230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4.4%</w:t>
            </w:r>
          </w:p>
        </w:tc>
      </w:tr>
      <w:tr w:rsidR="005459AB" w:rsidRPr="00EB5135" w:rsidTr="00E61692">
        <w:tc>
          <w:tcPr>
            <w:tcW w:w="1676"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Honoraria</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45,000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36,812</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81.8%</w:t>
            </w:r>
          </w:p>
        </w:tc>
      </w:tr>
      <w:tr w:rsidR="005459AB" w:rsidRPr="00EB5135" w:rsidTr="00E61692">
        <w:tc>
          <w:tcPr>
            <w:tcW w:w="1676" w:type="pct"/>
            <w:vAlign w:val="center"/>
          </w:tcPr>
          <w:p w:rsidR="005459AB" w:rsidRPr="00EB5135" w:rsidRDefault="005459AB" w:rsidP="00E61692">
            <w:pPr>
              <w:keepNext/>
              <w:keepLines/>
              <w:autoSpaceDE w:val="0"/>
              <w:autoSpaceDN w:val="0"/>
              <w:adjustRightInd w:val="0"/>
              <w:spacing w:before="40" w:after="40" w:line="260" w:lineRule="exact"/>
              <w:rPr>
                <w:sz w:val="16"/>
                <w:szCs w:val="16"/>
              </w:rPr>
            </w:pPr>
            <w:r w:rsidRPr="00EB5135">
              <w:rPr>
                <w:sz w:val="16"/>
                <w:szCs w:val="16"/>
              </w:rPr>
              <w:t xml:space="preserve">Miscellaneous and unforeseen </w:t>
            </w:r>
          </w:p>
          <w:p w:rsidR="005459AB" w:rsidRPr="00EB5135" w:rsidRDefault="005459AB" w:rsidP="005459AB">
            <w:pPr>
              <w:pStyle w:val="ListParagraph"/>
              <w:keepNext/>
              <w:keepLines/>
              <w:numPr>
                <w:ilvl w:val="0"/>
                <w:numId w:val="154"/>
              </w:numPr>
              <w:autoSpaceDE w:val="0"/>
              <w:autoSpaceDN w:val="0"/>
              <w:adjustRightInd w:val="0"/>
              <w:spacing w:before="40" w:after="40" w:line="260" w:lineRule="exact"/>
              <w:contextualSpacing/>
              <w:rPr>
                <w:sz w:val="16"/>
                <w:szCs w:val="16"/>
              </w:rPr>
            </w:pPr>
            <w:r w:rsidRPr="00EB5135">
              <w:rPr>
                <w:sz w:val="16"/>
                <w:szCs w:val="16"/>
              </w:rPr>
              <w:t>Cost of the installation of the solar protection film on the windows</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21,000</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46,721</w:t>
            </w:r>
          </w:p>
        </w:tc>
        <w:tc>
          <w:tcPr>
            <w:tcW w:w="1108" w:type="pct"/>
            <w:vAlign w:val="center"/>
          </w:tcPr>
          <w:p w:rsidR="005459AB" w:rsidRPr="00EB5135" w:rsidRDefault="005459AB" w:rsidP="00E61692">
            <w:pPr>
              <w:keepNext/>
              <w:keepLines/>
              <w:autoSpaceDE w:val="0"/>
              <w:autoSpaceDN w:val="0"/>
              <w:adjustRightInd w:val="0"/>
              <w:spacing w:before="40" w:after="40" w:line="260" w:lineRule="exact"/>
              <w:jc w:val="center"/>
              <w:rPr>
                <w:sz w:val="16"/>
                <w:szCs w:val="16"/>
              </w:rPr>
            </w:pPr>
            <w:r w:rsidRPr="00EB5135">
              <w:rPr>
                <w:sz w:val="16"/>
                <w:szCs w:val="16"/>
              </w:rPr>
              <w:t>222.5%</w:t>
            </w:r>
          </w:p>
        </w:tc>
      </w:tr>
      <w:tr w:rsidR="005459AB" w:rsidRPr="00EB5135" w:rsidTr="00E61692">
        <w:tc>
          <w:tcPr>
            <w:tcW w:w="1676"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rPr>
                <w:b/>
                <w:sz w:val="16"/>
                <w:szCs w:val="16"/>
              </w:rPr>
            </w:pPr>
            <w:r w:rsidRPr="00EB5135">
              <w:rPr>
                <w:b/>
                <w:sz w:val="16"/>
                <w:szCs w:val="16"/>
              </w:rPr>
              <w:t>Total</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300,000</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93,763</w:t>
            </w:r>
          </w:p>
        </w:tc>
        <w:tc>
          <w:tcPr>
            <w:tcW w:w="1108"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line="260" w:lineRule="exact"/>
              <w:jc w:val="center"/>
              <w:rPr>
                <w:b/>
                <w:sz w:val="16"/>
                <w:szCs w:val="16"/>
              </w:rPr>
            </w:pPr>
            <w:r w:rsidRPr="00EB5135">
              <w:rPr>
                <w:b/>
                <w:sz w:val="16"/>
                <w:szCs w:val="16"/>
              </w:rPr>
              <w:t>31.3%</w:t>
            </w:r>
          </w:p>
        </w:tc>
      </w:tr>
    </w:tbl>
    <w:p w:rsidR="005459AB" w:rsidRPr="00EB5135" w:rsidRDefault="005459AB" w:rsidP="005459AB">
      <w:pPr>
        <w:rPr>
          <w:color w:val="000000"/>
          <w:sz w:val="20"/>
          <w:szCs w:val="22"/>
        </w:rPr>
      </w:pPr>
    </w:p>
    <w:p w:rsidR="005459AB" w:rsidRPr="00EB5135" w:rsidRDefault="005459AB" w:rsidP="005459AB">
      <w:pPr>
        <w:rPr>
          <w:color w:val="000000"/>
          <w:sz w:val="20"/>
          <w:szCs w:val="22"/>
        </w:rPr>
      </w:pPr>
    </w:p>
    <w:p w:rsidR="005459AB" w:rsidRPr="00EB5135" w:rsidRDefault="005459AB" w:rsidP="005459AB">
      <w:pPr>
        <w:rPr>
          <w:color w:val="000000"/>
          <w:sz w:val="20"/>
          <w:szCs w:val="22"/>
        </w:rPr>
      </w:pPr>
      <w:r w:rsidRPr="00EB5135">
        <w:rPr>
          <w:color w:val="000000"/>
          <w:sz w:val="20"/>
          <w:szCs w:val="22"/>
        </w:rPr>
        <w:t>RISK AND MITIGATION STRATEGIES</w:t>
      </w:r>
    </w:p>
    <w:p w:rsidR="005459AB" w:rsidRPr="00EB5135" w:rsidRDefault="005459AB" w:rsidP="005459AB">
      <w:pPr>
        <w:rPr>
          <w:color w:val="000000"/>
          <w:sz w:val="20"/>
          <w:szCs w:val="22"/>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71"/>
        <w:gridCol w:w="3071"/>
        <w:gridCol w:w="3072"/>
      </w:tblGrid>
      <w:tr w:rsidR="005459AB" w:rsidRPr="00EB5135" w:rsidTr="00E61692">
        <w:trPr>
          <w:trHeight w:val="534"/>
          <w:tblHeader/>
        </w:trPr>
        <w:tc>
          <w:tcPr>
            <w:tcW w:w="1666"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74" w:right="-60"/>
              <w:jc w:val="center"/>
              <w:rPr>
                <w:b/>
                <w:bCs/>
                <w:sz w:val="16"/>
                <w:szCs w:val="16"/>
              </w:rPr>
            </w:pPr>
            <w:r w:rsidRPr="00EB5135">
              <w:rPr>
                <w:b/>
                <w:bCs/>
                <w:sz w:val="16"/>
                <w:szCs w:val="16"/>
              </w:rPr>
              <w:lastRenderedPageBreak/>
              <w:t>Risk / Risk Description</w:t>
            </w:r>
          </w:p>
        </w:tc>
        <w:tc>
          <w:tcPr>
            <w:tcW w:w="1666"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107" w:right="-108"/>
              <w:jc w:val="center"/>
              <w:rPr>
                <w:b/>
                <w:bCs/>
                <w:sz w:val="16"/>
                <w:szCs w:val="16"/>
              </w:rPr>
            </w:pPr>
            <w:r w:rsidRPr="00EB5135">
              <w:rPr>
                <w:b/>
                <w:bCs/>
                <w:sz w:val="16"/>
                <w:szCs w:val="16"/>
              </w:rPr>
              <w:t>Risk Mitigation</w:t>
            </w:r>
            <w:r w:rsidRPr="00EB5135" w:rsidDel="00826D61">
              <w:rPr>
                <w:b/>
                <w:bCs/>
                <w:sz w:val="16"/>
                <w:szCs w:val="16"/>
              </w:rPr>
              <w:t xml:space="preserve"> </w:t>
            </w:r>
          </w:p>
        </w:tc>
        <w:tc>
          <w:tcPr>
            <w:tcW w:w="1667" w:type="pct"/>
            <w:shd w:val="clear" w:color="auto" w:fill="C6D9F1" w:themeFill="text2" w:themeFillTint="33"/>
            <w:vAlign w:val="center"/>
          </w:tcPr>
          <w:p w:rsidR="005459AB" w:rsidRPr="00EB5135" w:rsidRDefault="005459AB" w:rsidP="00E61692">
            <w:pPr>
              <w:autoSpaceDE w:val="0"/>
              <w:autoSpaceDN w:val="0"/>
              <w:adjustRightInd w:val="0"/>
              <w:spacing w:before="40" w:after="40" w:line="260" w:lineRule="exact"/>
              <w:ind w:left="-109"/>
              <w:jc w:val="center"/>
              <w:rPr>
                <w:b/>
                <w:bCs/>
                <w:sz w:val="16"/>
                <w:szCs w:val="16"/>
              </w:rPr>
            </w:pPr>
            <w:r w:rsidRPr="00EB5135">
              <w:rPr>
                <w:b/>
                <w:bCs/>
                <w:sz w:val="16"/>
                <w:szCs w:val="16"/>
              </w:rPr>
              <w:t>Comment</w:t>
            </w:r>
          </w:p>
        </w:tc>
      </w:tr>
      <w:tr w:rsidR="005459AB" w:rsidRPr="00EB5135" w:rsidTr="00E61692">
        <w:trPr>
          <w:trHeight w:val="776"/>
        </w:trPr>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Conflicting priorities between advancing works and use of the offices by their occupants, resulting in an inability to free the offices of their occupants to be able to begin works on the floor concerned.</w:t>
            </w:r>
          </w:p>
        </w:tc>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Reorganize the construction works if possible, and review the works timetable.</w:t>
            </w:r>
            <w:r w:rsidRPr="00EB5135" w:rsidDel="00826D61">
              <w:rPr>
                <w:sz w:val="16"/>
                <w:szCs w:val="16"/>
              </w:rPr>
              <w:t xml:space="preserve"> </w:t>
            </w:r>
          </w:p>
        </w:tc>
        <w:tc>
          <w:tcPr>
            <w:tcW w:w="1667" w:type="pct"/>
            <w:shd w:val="clear" w:color="auto" w:fill="auto"/>
          </w:tcPr>
          <w:p w:rsidR="005459AB" w:rsidRPr="001F4525" w:rsidRDefault="005459AB" w:rsidP="00E61692">
            <w:pPr>
              <w:autoSpaceDE w:val="0"/>
              <w:autoSpaceDN w:val="0"/>
              <w:adjustRightInd w:val="0"/>
              <w:spacing w:before="40" w:after="40"/>
              <w:rPr>
                <w:i/>
                <w:color w:val="FF0000"/>
                <w:sz w:val="16"/>
                <w:szCs w:val="16"/>
              </w:rPr>
            </w:pPr>
            <w:r w:rsidRPr="001F4525">
              <w:rPr>
                <w:i/>
                <w:sz w:val="16"/>
                <w:szCs w:val="16"/>
              </w:rPr>
              <w:t xml:space="preserve">The risk </w:t>
            </w:r>
            <w:r>
              <w:rPr>
                <w:i/>
                <w:sz w:val="16"/>
                <w:szCs w:val="16"/>
              </w:rPr>
              <w:t>is</w:t>
            </w:r>
            <w:r w:rsidRPr="001F4525">
              <w:rPr>
                <w:i/>
                <w:sz w:val="16"/>
                <w:szCs w:val="16"/>
              </w:rPr>
              <w:t xml:space="preserve"> closed</w:t>
            </w:r>
            <w:r>
              <w:rPr>
                <w:i/>
                <w:sz w:val="16"/>
                <w:szCs w:val="16"/>
              </w:rPr>
              <w:t>.</w:t>
            </w:r>
          </w:p>
        </w:tc>
      </w:tr>
      <w:tr w:rsidR="005459AB" w:rsidRPr="00EB5135" w:rsidTr="00E61692">
        <w:trPr>
          <w:trHeight w:val="776"/>
        </w:trPr>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Inability to carry out the works during Summer 2015 due to unavailability of firms within WIPO’s requested deadline.</w:t>
            </w:r>
          </w:p>
        </w:tc>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Postpone the works until Summer 2016.</w:t>
            </w:r>
            <w:r w:rsidRPr="00EB5135">
              <w:rPr>
                <w:i/>
                <w:sz w:val="16"/>
                <w:szCs w:val="16"/>
              </w:rPr>
              <w:t xml:space="preserve"> </w:t>
            </w:r>
          </w:p>
        </w:tc>
        <w:tc>
          <w:tcPr>
            <w:tcW w:w="1667" w:type="pct"/>
            <w:shd w:val="clear" w:color="auto" w:fill="auto"/>
          </w:tcPr>
          <w:p w:rsidR="005459AB" w:rsidRPr="00EB5135" w:rsidRDefault="005459AB" w:rsidP="00E61692">
            <w:pPr>
              <w:autoSpaceDE w:val="0"/>
              <w:autoSpaceDN w:val="0"/>
              <w:adjustRightInd w:val="0"/>
              <w:spacing w:before="40" w:after="40"/>
              <w:rPr>
                <w:i/>
                <w:sz w:val="16"/>
                <w:szCs w:val="16"/>
              </w:rPr>
            </w:pPr>
            <w:r w:rsidRPr="00EB5135">
              <w:rPr>
                <w:bCs/>
                <w:i/>
                <w:sz w:val="16"/>
                <w:szCs w:val="16"/>
              </w:rPr>
              <w:t xml:space="preserve">This risk </w:t>
            </w:r>
            <w:r>
              <w:rPr>
                <w:bCs/>
                <w:i/>
                <w:sz w:val="16"/>
                <w:szCs w:val="16"/>
              </w:rPr>
              <w:t>is</w:t>
            </w:r>
            <w:r w:rsidRPr="00EB5135">
              <w:rPr>
                <w:bCs/>
                <w:i/>
                <w:sz w:val="16"/>
                <w:szCs w:val="16"/>
              </w:rPr>
              <w:t xml:space="preserve"> closed.</w:t>
            </w:r>
          </w:p>
        </w:tc>
      </w:tr>
      <w:tr w:rsidR="005459AB" w:rsidRPr="00EB5135" w:rsidTr="00E61692">
        <w:trPr>
          <w:trHeight w:val="776"/>
        </w:trPr>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Delay or interruption of works due to site accident.</w:t>
            </w:r>
          </w:p>
        </w:tc>
        <w:tc>
          <w:tcPr>
            <w:tcW w:w="1666" w:type="pct"/>
            <w:shd w:val="clear" w:color="auto" w:fill="auto"/>
          </w:tcPr>
          <w:p w:rsidR="005459AB" w:rsidRPr="00EB5135" w:rsidRDefault="005459AB" w:rsidP="00E61692">
            <w:pPr>
              <w:autoSpaceDE w:val="0"/>
              <w:autoSpaceDN w:val="0"/>
              <w:adjustRightInd w:val="0"/>
              <w:spacing w:before="40" w:after="40"/>
              <w:rPr>
                <w:sz w:val="16"/>
                <w:szCs w:val="16"/>
              </w:rPr>
            </w:pPr>
            <w:r w:rsidRPr="00EB5135">
              <w:rPr>
                <w:sz w:val="16"/>
                <w:szCs w:val="16"/>
              </w:rPr>
              <w:t>Revalidation and strengthening of the security measures and review of the works timetable, as far ahead as 2016.</w:t>
            </w:r>
          </w:p>
        </w:tc>
        <w:tc>
          <w:tcPr>
            <w:tcW w:w="1667" w:type="pct"/>
            <w:shd w:val="clear" w:color="auto" w:fill="auto"/>
          </w:tcPr>
          <w:p w:rsidR="005459AB" w:rsidRPr="00EB5135" w:rsidRDefault="005459AB" w:rsidP="00E61692">
            <w:pPr>
              <w:autoSpaceDE w:val="0"/>
              <w:autoSpaceDN w:val="0"/>
              <w:adjustRightInd w:val="0"/>
              <w:spacing w:before="40" w:after="40"/>
              <w:rPr>
                <w:i/>
                <w:sz w:val="16"/>
                <w:szCs w:val="16"/>
              </w:rPr>
            </w:pPr>
            <w:r w:rsidRPr="00EB5135">
              <w:rPr>
                <w:bCs/>
                <w:i/>
                <w:sz w:val="16"/>
                <w:szCs w:val="16"/>
              </w:rPr>
              <w:t xml:space="preserve">This risk </w:t>
            </w:r>
            <w:r>
              <w:rPr>
                <w:bCs/>
                <w:i/>
                <w:sz w:val="16"/>
                <w:szCs w:val="16"/>
              </w:rPr>
              <w:t>is</w:t>
            </w:r>
            <w:r w:rsidRPr="00EB5135">
              <w:rPr>
                <w:bCs/>
                <w:i/>
                <w:sz w:val="16"/>
                <w:szCs w:val="16"/>
              </w:rPr>
              <w:t xml:space="preserve"> closed.</w:t>
            </w:r>
          </w:p>
        </w:tc>
      </w:tr>
    </w:tbl>
    <w:p w:rsidR="005459AB" w:rsidRDefault="005459AB" w:rsidP="005459AB">
      <w:pPr>
        <w:rPr>
          <w:sz w:val="20"/>
          <w:szCs w:val="22"/>
        </w:rPr>
      </w:pPr>
    </w:p>
    <w:p w:rsidR="005459AB" w:rsidRPr="00EB5135" w:rsidRDefault="005459AB" w:rsidP="005459AB">
      <w:pPr>
        <w:rPr>
          <w:sz w:val="20"/>
          <w:szCs w:val="22"/>
        </w:rPr>
      </w:pPr>
    </w:p>
    <w:p w:rsidR="005459AB" w:rsidRPr="00EB5135" w:rsidRDefault="005459AB" w:rsidP="005459AB">
      <w:pPr>
        <w:keepNext/>
        <w:keepLines/>
        <w:widowControl w:val="0"/>
        <w:rPr>
          <w:sz w:val="20"/>
          <w:szCs w:val="22"/>
        </w:rPr>
      </w:pPr>
      <w:r w:rsidRPr="00EB5135">
        <w:rPr>
          <w:sz w:val="20"/>
          <w:szCs w:val="22"/>
        </w:rPr>
        <w:t>PROJECT TIMELINE BY MILESTONE</w:t>
      </w:r>
    </w:p>
    <w:p w:rsidR="005459AB" w:rsidRPr="00EB5135" w:rsidRDefault="005459AB" w:rsidP="005459AB">
      <w:pPr>
        <w:keepNext/>
        <w:keepLines/>
        <w:widowControl w:val="0"/>
        <w:autoSpaceDE w:val="0"/>
        <w:autoSpaceDN w:val="0"/>
        <w:jc w:val="both"/>
        <w:rPr>
          <w:sz w:val="20"/>
          <w:szCs w:val="24"/>
        </w:rPr>
      </w:pPr>
    </w:p>
    <w:tbl>
      <w:tblPr>
        <w:tblW w:w="9625" w:type="dxa"/>
        <w:jc w:val="center"/>
        <w:tblLook w:val="04A0" w:firstRow="1" w:lastRow="0" w:firstColumn="1" w:lastColumn="0" w:noHBand="0" w:noVBand="1"/>
      </w:tblPr>
      <w:tblGrid>
        <w:gridCol w:w="1885"/>
        <w:gridCol w:w="430"/>
        <w:gridCol w:w="430"/>
        <w:gridCol w:w="430"/>
        <w:gridCol w:w="430"/>
        <w:gridCol w:w="430"/>
        <w:gridCol w:w="430"/>
        <w:gridCol w:w="430"/>
        <w:gridCol w:w="430"/>
        <w:gridCol w:w="430"/>
        <w:gridCol w:w="430"/>
        <w:gridCol w:w="430"/>
        <w:gridCol w:w="430"/>
        <w:gridCol w:w="430"/>
        <w:gridCol w:w="430"/>
        <w:gridCol w:w="430"/>
        <w:gridCol w:w="430"/>
        <w:gridCol w:w="430"/>
        <w:gridCol w:w="430"/>
      </w:tblGrid>
      <w:tr w:rsidR="005459AB" w:rsidRPr="00EB5135" w:rsidTr="00E61692">
        <w:trPr>
          <w:trHeight w:val="244"/>
          <w:jc w:val="center"/>
        </w:trPr>
        <w:tc>
          <w:tcPr>
            <w:tcW w:w="1885"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rsidR="005459AB" w:rsidRPr="00EB5135" w:rsidRDefault="005459AB" w:rsidP="00E61692">
            <w:pPr>
              <w:keepNext/>
              <w:keepLines/>
              <w:widowControl w:val="0"/>
              <w:rPr>
                <w:sz w:val="16"/>
                <w:szCs w:val="16"/>
              </w:rPr>
            </w:pP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jc w:val="center"/>
              <w:rPr>
                <w:b/>
                <w:bCs/>
                <w:sz w:val="16"/>
                <w:szCs w:val="16"/>
              </w:rPr>
            </w:pPr>
            <w:r w:rsidRPr="00EB5135">
              <w:rPr>
                <w:b/>
                <w:bCs/>
                <w:sz w:val="16"/>
                <w:szCs w:val="16"/>
              </w:rPr>
              <w:t>2014</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jc w:val="center"/>
              <w:rPr>
                <w:b/>
                <w:bCs/>
                <w:sz w:val="16"/>
                <w:szCs w:val="16"/>
              </w:rPr>
            </w:pPr>
            <w:r w:rsidRPr="00EB5135">
              <w:rPr>
                <w:b/>
                <w:bCs/>
                <w:sz w:val="16"/>
                <w:szCs w:val="16"/>
              </w:rPr>
              <w:t>2015</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jc w:val="center"/>
              <w:rPr>
                <w:b/>
                <w:bCs/>
                <w:sz w:val="16"/>
                <w:szCs w:val="16"/>
              </w:rPr>
            </w:pPr>
            <w:r w:rsidRPr="00EB5135">
              <w:rPr>
                <w:b/>
                <w:bCs/>
                <w:sz w:val="16"/>
                <w:szCs w:val="16"/>
              </w:rPr>
              <w:t>2016</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jc w:val="center"/>
              <w:rPr>
                <w:b/>
                <w:bCs/>
                <w:sz w:val="16"/>
                <w:szCs w:val="16"/>
              </w:rPr>
            </w:pPr>
            <w:r w:rsidRPr="00EB5135">
              <w:rPr>
                <w:b/>
                <w:bCs/>
                <w:sz w:val="16"/>
                <w:szCs w:val="16"/>
              </w:rPr>
              <w:t>2017</w:t>
            </w:r>
          </w:p>
        </w:tc>
        <w:tc>
          <w:tcPr>
            <w:tcW w:w="8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jc w:val="center"/>
              <w:rPr>
                <w:b/>
                <w:bCs/>
                <w:sz w:val="16"/>
                <w:szCs w:val="16"/>
              </w:rPr>
            </w:pPr>
            <w:r w:rsidRPr="00EB5135">
              <w:rPr>
                <w:b/>
                <w:bCs/>
                <w:sz w:val="16"/>
                <w:szCs w:val="16"/>
              </w:rPr>
              <w:t>2018</w:t>
            </w:r>
          </w:p>
        </w:tc>
      </w:tr>
      <w:tr w:rsidR="005459AB" w:rsidRPr="00EB5135" w:rsidTr="00E61692">
        <w:trPr>
          <w:trHeight w:val="499"/>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rPr>
                <w:b/>
                <w:bCs/>
                <w:sz w:val="16"/>
                <w:szCs w:val="16"/>
              </w:rPr>
            </w:pPr>
            <w:r w:rsidRPr="00EB5135">
              <w:rPr>
                <w:b/>
                <w:bCs/>
                <w:sz w:val="16"/>
                <w:szCs w:val="16"/>
              </w:rPr>
              <w:t>Key Milestone</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5459AB" w:rsidRPr="00EB5135" w:rsidRDefault="005459AB" w:rsidP="00E61692">
            <w:pPr>
              <w:keepNext/>
              <w:keepLines/>
              <w:widowControl w:val="0"/>
              <w:spacing w:before="40" w:after="40"/>
              <w:jc w:val="center"/>
              <w:rPr>
                <w:b/>
                <w:bCs/>
                <w:sz w:val="16"/>
                <w:szCs w:val="16"/>
              </w:rPr>
            </w:pPr>
            <w:r w:rsidRPr="00EB5135">
              <w:rPr>
                <w:b/>
                <w:bCs/>
                <w:sz w:val="16"/>
                <w:szCs w:val="16"/>
              </w:rPr>
              <w:t>Q2</w:t>
            </w:r>
          </w:p>
        </w:tc>
      </w:tr>
      <w:tr w:rsidR="005459AB" w:rsidRPr="00EB5135" w:rsidTr="00E61692">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rPr>
                <w:sz w:val="16"/>
                <w:szCs w:val="16"/>
              </w:rPr>
            </w:pPr>
            <w:r w:rsidRPr="00EB5135">
              <w:rPr>
                <w:sz w:val="16"/>
                <w:szCs w:val="16"/>
              </w:rPr>
              <w:t>Award of contract to the facade engineer</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color w:val="243F60" w:themeColor="accent1" w:themeShade="7F"/>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color w:val="243F60" w:themeColor="accent1" w:themeShade="7F"/>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r>
      <w:tr w:rsidR="005459AB" w:rsidRPr="00EB5135" w:rsidTr="00E61692">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rPr>
                <w:sz w:val="16"/>
                <w:szCs w:val="16"/>
              </w:rPr>
            </w:pPr>
            <w:r w:rsidRPr="00EB5135">
              <w:rPr>
                <w:sz w:val="16"/>
                <w:szCs w:val="16"/>
              </w:rPr>
              <w:t>Development and validation of project with facade engineer</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color w:val="243F60" w:themeColor="accent1" w:themeShade="7F"/>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r>
      <w:tr w:rsidR="005459AB" w:rsidRPr="00EB5135" w:rsidTr="00E61692">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rPr>
                <w:sz w:val="16"/>
                <w:szCs w:val="16"/>
              </w:rPr>
            </w:pPr>
            <w:r w:rsidRPr="00EB5135">
              <w:rPr>
                <w:sz w:val="16"/>
                <w:szCs w:val="16"/>
              </w:rPr>
              <w:t>Call for tenders and selection of firms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color w:val="243F60" w:themeColor="accent1" w:themeShade="7F"/>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r>
      <w:tr w:rsidR="005459AB" w:rsidRPr="00EB5135" w:rsidTr="00E61692">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rPr>
                <w:sz w:val="16"/>
                <w:szCs w:val="16"/>
              </w:rPr>
            </w:pPr>
            <w:r w:rsidRPr="00EB5135">
              <w:rPr>
                <w:sz w:val="16"/>
                <w:szCs w:val="16"/>
              </w:rPr>
              <w:t>Execution and commissioning of works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color w:val="243F60" w:themeColor="accent1" w:themeShade="7F"/>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r>
      <w:tr w:rsidR="005459AB" w:rsidRPr="00EB5135" w:rsidTr="00E61692">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rPr>
                <w:color w:val="FF0000"/>
                <w:sz w:val="16"/>
                <w:szCs w:val="16"/>
              </w:rPr>
            </w:pPr>
            <w:r w:rsidRPr="00EB5135">
              <w:rPr>
                <w:sz w:val="16"/>
                <w:szCs w:val="16"/>
              </w:rPr>
              <w:t xml:space="preserve">Decision to close the project </w:t>
            </w:r>
            <w:r w:rsidRPr="00EB5135">
              <w:rPr>
                <w:bCs/>
                <w:sz w:val="16"/>
                <w:szCs w:val="16"/>
              </w:rPr>
              <w:t>as at end 2016.</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5459AB" w:rsidRPr="00EB5135" w:rsidRDefault="005459AB" w:rsidP="00E61692">
            <w:pPr>
              <w:keepNext/>
              <w:keepLines/>
              <w:widowControl w:val="0"/>
              <w:spacing w:before="40" w:after="40"/>
              <w:jc w:val="center"/>
              <w:rPr>
                <w:sz w:val="16"/>
                <w:szCs w:val="16"/>
              </w:rPr>
            </w:pPr>
            <w:r w:rsidRPr="00EB5135">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5459AB" w:rsidRPr="00EB5135" w:rsidRDefault="005459AB" w:rsidP="00E61692">
            <w:pPr>
              <w:keepNext/>
              <w:keepLines/>
              <w:widowControl w:val="0"/>
              <w:spacing w:before="40" w:after="40"/>
              <w:jc w:val="center"/>
              <w:rPr>
                <w:sz w:val="16"/>
                <w:szCs w:val="16"/>
              </w:rPr>
            </w:pPr>
          </w:p>
        </w:tc>
      </w:tr>
    </w:tbl>
    <w:p w:rsidR="005459AB" w:rsidRPr="00206B1B" w:rsidRDefault="005459AB" w:rsidP="005459AB">
      <w:pPr>
        <w:rPr>
          <w:sz w:val="20"/>
        </w:rPr>
      </w:pPr>
    </w:p>
    <w:p w:rsidR="005459AB" w:rsidRDefault="005459AB" w:rsidP="005459AB">
      <w:pPr>
        <w:rPr>
          <w:sz w:val="20"/>
          <w:szCs w:val="24"/>
        </w:rPr>
      </w:pPr>
      <w:bookmarkStart w:id="240" w:name="_Toc454544514"/>
      <w:bookmarkStart w:id="241" w:name="_Toc422210529"/>
      <w:r>
        <w:rPr>
          <w:sz w:val="20"/>
          <w:szCs w:val="24"/>
        </w:rPr>
        <w:br w:type="page"/>
      </w:r>
    </w:p>
    <w:p w:rsidR="005459AB" w:rsidRPr="00EB5135" w:rsidRDefault="005459AB" w:rsidP="005459AB">
      <w:pPr>
        <w:rPr>
          <w:b/>
          <w:szCs w:val="24"/>
        </w:rPr>
      </w:pPr>
      <w:r>
        <w:rPr>
          <w:b/>
          <w:szCs w:val="24"/>
        </w:rPr>
        <w:lastRenderedPageBreak/>
        <w:t>SAFETY/SECURITY-</w:t>
      </w:r>
      <w:r w:rsidRPr="00EB5135">
        <w:rPr>
          <w:b/>
          <w:szCs w:val="24"/>
        </w:rPr>
        <w:t>RELATED PROJECTS</w:t>
      </w:r>
    </w:p>
    <w:p w:rsidR="005459AB" w:rsidRPr="006E320D" w:rsidRDefault="005459AB" w:rsidP="005459AB">
      <w:pPr>
        <w:rPr>
          <w:bCs/>
          <w:sz w:val="20"/>
        </w:rPr>
      </w:pPr>
    </w:p>
    <w:p w:rsidR="005459AB" w:rsidRPr="002D4335" w:rsidRDefault="005459AB" w:rsidP="002D4335">
      <w:pPr>
        <w:pStyle w:val="StyleHeading4"/>
      </w:pPr>
      <w:bookmarkStart w:id="242" w:name="_Toc482087977"/>
      <w:bookmarkStart w:id="243" w:name="_Toc482088043"/>
      <w:bookmarkStart w:id="244" w:name="_Toc482105846"/>
      <w:r w:rsidRPr="002D4335">
        <w:t>PROJECT 7</w:t>
      </w:r>
      <w:r w:rsidRPr="002D4335">
        <w:tab/>
        <w:t>SAFETY AND FIRE</w:t>
      </w:r>
      <w:r w:rsidR="008D181A" w:rsidRPr="002D4335">
        <w:t xml:space="preserve"> </w:t>
      </w:r>
      <w:r w:rsidRPr="002D4335">
        <w:t>PROTECTION MEASURES (CMP 7)</w:t>
      </w:r>
      <w:bookmarkEnd w:id="240"/>
      <w:bookmarkEnd w:id="241"/>
      <w:bookmarkEnd w:id="242"/>
      <w:bookmarkEnd w:id="243"/>
      <w:bookmarkEnd w:id="244"/>
    </w:p>
    <w:p w:rsidR="005459AB" w:rsidRPr="00EB5135" w:rsidRDefault="005459AB" w:rsidP="005459AB">
      <w:pPr>
        <w:rPr>
          <w:b/>
          <w:szCs w:val="24"/>
        </w:rPr>
      </w:pPr>
    </w:p>
    <w:p w:rsidR="005459AB" w:rsidRPr="00EB5135" w:rsidRDefault="005459AB" w:rsidP="002D4335">
      <w:pPr>
        <w:tabs>
          <w:tab w:val="left" w:pos="1843"/>
        </w:tabs>
        <w:rPr>
          <w:b/>
          <w:sz w:val="20"/>
        </w:rPr>
      </w:pPr>
      <w:r w:rsidRPr="00EB5135">
        <w:rPr>
          <w:b/>
          <w:sz w:val="20"/>
        </w:rPr>
        <w:t>Project Manager</w:t>
      </w:r>
      <w:r w:rsidRPr="00EB5135">
        <w:rPr>
          <w:b/>
          <w:sz w:val="20"/>
        </w:rPr>
        <w:tab/>
        <w:t xml:space="preserve">Mr. M. Gibb </w:t>
      </w:r>
    </w:p>
    <w:p w:rsidR="005459AB" w:rsidRPr="00EB5135" w:rsidRDefault="005459AB" w:rsidP="005459AB">
      <w:pPr>
        <w:rPr>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EXPECTED RESULT</w:t>
      </w:r>
    </w:p>
    <w:p w:rsidR="005459AB" w:rsidRPr="00EB5135" w:rsidRDefault="005459AB" w:rsidP="005459AB">
      <w:pPr>
        <w:rPr>
          <w:bCs/>
          <w:sz w:val="20"/>
        </w:rPr>
      </w:pPr>
    </w:p>
    <w:p w:rsidR="005459AB" w:rsidRPr="00EB5135" w:rsidRDefault="005459AB" w:rsidP="005459AB">
      <w:pPr>
        <w:rPr>
          <w:bCs/>
          <w:sz w:val="20"/>
        </w:rPr>
      </w:pPr>
      <w:r w:rsidRPr="00EB5135">
        <w:rPr>
          <w:i/>
          <w:iCs/>
          <w:sz w:val="20"/>
        </w:rPr>
        <w:t>IX.4  An environmentally and socially responsible Organization in which WIPO staff, delegates, visitors and information and physical assets are safe and secure</w:t>
      </w:r>
    </w:p>
    <w:p w:rsidR="005459AB" w:rsidRPr="00EB5135" w:rsidRDefault="005459AB" w:rsidP="005459AB">
      <w:pPr>
        <w:rPr>
          <w:bCs/>
          <w:sz w:val="20"/>
        </w:rPr>
      </w:pPr>
    </w:p>
    <w:p w:rsidR="005459AB" w:rsidRPr="00EB5135" w:rsidRDefault="005459AB" w:rsidP="005459AB">
      <w:pPr>
        <w:rPr>
          <w:bCs/>
          <w:sz w:val="20"/>
        </w:rPr>
      </w:pPr>
    </w:p>
    <w:p w:rsidR="005459AB" w:rsidRPr="00EB5135" w:rsidRDefault="005459AB" w:rsidP="005459AB">
      <w:pPr>
        <w:rPr>
          <w:bCs/>
          <w:sz w:val="20"/>
        </w:rPr>
      </w:pPr>
      <w:r w:rsidRPr="00EB5135">
        <w:rPr>
          <w:bCs/>
          <w:sz w:val="20"/>
        </w:rPr>
        <w:t>OBJECTIVES, SCOPE AND APPROACH - BACKGROUND</w:t>
      </w:r>
    </w:p>
    <w:p w:rsidR="005459AB" w:rsidRPr="00EB5135" w:rsidRDefault="005459AB" w:rsidP="005459AB">
      <w:pPr>
        <w:jc w:val="both"/>
        <w:rPr>
          <w:bCs/>
          <w:sz w:val="20"/>
        </w:rPr>
      </w:pPr>
    </w:p>
    <w:p w:rsidR="005459AB" w:rsidRPr="00EB5135" w:rsidRDefault="005459AB" w:rsidP="005459AB">
      <w:pPr>
        <w:pStyle w:val="ListParagraph"/>
        <w:numPr>
          <w:ilvl w:val="0"/>
          <w:numId w:val="155"/>
        </w:numPr>
        <w:tabs>
          <w:tab w:val="left" w:pos="567"/>
        </w:tabs>
        <w:ind w:left="0" w:firstLine="0"/>
        <w:jc w:val="both"/>
      </w:pPr>
      <w:r w:rsidRPr="00EB5135">
        <w:t xml:space="preserve">On the basis of a safety and security audit carried out by a specialized institute at the request of the Secretariat, a number of recommendations related to safety and fire protection measures need to be implemented in the older WIPO buildings in order to bring those buildings to the updated compliance level (note that the New Building and the new WIPO Conference Hall are excluded from this Project since the technical specifications already reflect the updated compliance level).  The safety and fire protection measures to be implemented in the older WIPO buildings are:  (i) the compartmentalization between buildings; and (ii) further compartmentalization between particular areas of a given building (building partitioning).  The aim of this two layered compartmentalization is to better isolate a single building or area from another building or area in case a fire or smoke may have spread after an incident.  The building partitioning will be done by means of building infrastructure elements or doors in addition to, or instead of, the existing doors and, in some cases, new doors will be installed in existing corridors or pathways.  </w:t>
      </w:r>
    </w:p>
    <w:p w:rsidR="005459AB" w:rsidRPr="006E320D" w:rsidRDefault="005459AB" w:rsidP="005459AB">
      <w:pPr>
        <w:pStyle w:val="ListParagraph"/>
        <w:tabs>
          <w:tab w:val="left" w:pos="567"/>
        </w:tabs>
        <w:ind w:left="0"/>
        <w:jc w:val="both"/>
      </w:pPr>
    </w:p>
    <w:p w:rsidR="005459AB" w:rsidRPr="006E320D" w:rsidRDefault="005459AB" w:rsidP="005459AB">
      <w:pPr>
        <w:pStyle w:val="ListParagraph"/>
        <w:numPr>
          <w:ilvl w:val="0"/>
          <w:numId w:val="155"/>
        </w:numPr>
        <w:tabs>
          <w:tab w:val="left" w:pos="567"/>
        </w:tabs>
        <w:ind w:left="0" w:firstLine="0"/>
        <w:jc w:val="both"/>
      </w:pPr>
      <w:r w:rsidRPr="006E320D">
        <w:t>Implementation of the project should result in:</w:t>
      </w:r>
    </w:p>
    <w:p w:rsidR="005459AB" w:rsidRPr="006E320D" w:rsidRDefault="005459AB" w:rsidP="005459AB">
      <w:pPr>
        <w:pStyle w:val="ListParagraph"/>
        <w:tabs>
          <w:tab w:val="left" w:pos="567"/>
        </w:tabs>
        <w:ind w:left="0"/>
        <w:jc w:val="both"/>
      </w:pP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 xml:space="preserve">cost reductions in:  (i) damage caused to premises or internal assets from the prevention and limitation of potential incidents;  and (ii) repairs, replacement and cleaning; </w:t>
      </w: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enhancement of protection of data relating to filing of applications according to various registration systems;</w:t>
      </w: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creation of a safer working environment, i.e. in the event of an incident, strengthening of security and measures for the protection of staff and other people working in the buildings, and improvement of evacuation procedures;</w:t>
      </w: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better protection and material separation of critical installations in buildings;</w:t>
      </w: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 xml:space="preserve">compliance with Geneva Canton Fire Safety Standards;  </w:t>
      </w: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alignment with UN Fire Safety Policy.</w:t>
      </w:r>
    </w:p>
    <w:p w:rsidR="005459AB" w:rsidRDefault="005459AB" w:rsidP="005459AB">
      <w:pPr>
        <w:jc w:val="both"/>
        <w:rPr>
          <w:bCs/>
          <w:sz w:val="20"/>
        </w:rPr>
      </w:pPr>
    </w:p>
    <w:p w:rsidR="005459AB" w:rsidRPr="00EB5135" w:rsidRDefault="005459AB" w:rsidP="005459AB">
      <w:pPr>
        <w:jc w:val="both"/>
        <w:rPr>
          <w:bCs/>
          <w:sz w:val="20"/>
        </w:rPr>
      </w:pPr>
    </w:p>
    <w:p w:rsidR="005459AB" w:rsidRPr="00EB5135" w:rsidRDefault="005459AB" w:rsidP="005459AB">
      <w:pPr>
        <w:jc w:val="both"/>
        <w:rPr>
          <w:bCs/>
          <w:sz w:val="18"/>
        </w:rPr>
      </w:pPr>
      <w:r w:rsidRPr="00EB5135">
        <w:rPr>
          <w:bCs/>
          <w:sz w:val="20"/>
        </w:rPr>
        <w:t>OVERVIEW OF PROGRESS IN 2016 (KEY MILESTONES)</w:t>
      </w:r>
    </w:p>
    <w:p w:rsidR="005459AB" w:rsidRPr="00EB5135" w:rsidRDefault="005459AB" w:rsidP="005459AB">
      <w:pPr>
        <w:spacing w:line="276" w:lineRule="auto"/>
        <w:jc w:val="both"/>
        <w:rPr>
          <w:bCs/>
          <w:sz w:val="20"/>
        </w:rPr>
      </w:pPr>
    </w:p>
    <w:p w:rsidR="005459AB" w:rsidRPr="00EB5135" w:rsidRDefault="005459AB" w:rsidP="005459AB">
      <w:pPr>
        <w:pStyle w:val="ListParagraph"/>
        <w:numPr>
          <w:ilvl w:val="0"/>
          <w:numId w:val="155"/>
        </w:numPr>
        <w:tabs>
          <w:tab w:val="left" w:pos="567"/>
        </w:tabs>
        <w:ind w:left="0" w:firstLine="0"/>
        <w:jc w:val="both"/>
      </w:pPr>
      <w:r w:rsidRPr="00EB5135">
        <w:t>In 2016, the following progress was made:</w:t>
      </w:r>
    </w:p>
    <w:p w:rsidR="005459AB" w:rsidRPr="006E320D" w:rsidRDefault="005459AB" w:rsidP="005459AB">
      <w:pPr>
        <w:jc w:val="both"/>
        <w:rPr>
          <w:sz w:val="20"/>
        </w:rPr>
      </w:pP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Conducted studies to inform the compartmentalization between the AB underground parking and the AB building (except level -2), and the compartmentalization between GBI and the AB building (level -1, ground floor and 1st floor);</w:t>
      </w:r>
    </w:p>
    <w:p w:rsidR="005459AB" w:rsidRPr="006E320D" w:rsidRDefault="005459AB" w:rsidP="005459AB">
      <w:pPr>
        <w:pStyle w:val="ListParagraph"/>
        <w:numPr>
          <w:ilvl w:val="0"/>
          <w:numId w:val="156"/>
        </w:numPr>
        <w:autoSpaceDE w:val="0"/>
        <w:autoSpaceDN w:val="0"/>
        <w:adjustRightInd w:val="0"/>
        <w:spacing w:after="120"/>
        <w:ind w:left="1134" w:hanging="567"/>
        <w:rPr>
          <w:bCs/>
        </w:rPr>
      </w:pPr>
      <w:r w:rsidRPr="006E320D">
        <w:rPr>
          <w:bCs/>
        </w:rPr>
        <w:t>Implemented and completed the work relating to the compartmentalization between GBI and the AB building (level -1 and the 1st floor).</w:t>
      </w:r>
    </w:p>
    <w:p w:rsidR="005459AB" w:rsidRPr="006E320D" w:rsidRDefault="005459AB" w:rsidP="005459AB">
      <w:pPr>
        <w:tabs>
          <w:tab w:val="left" w:pos="567"/>
        </w:tabs>
        <w:spacing w:line="276" w:lineRule="auto"/>
        <w:jc w:val="both"/>
        <w:rPr>
          <w:color w:val="000000"/>
          <w:sz w:val="20"/>
          <w:szCs w:val="22"/>
        </w:rPr>
      </w:pPr>
    </w:p>
    <w:p w:rsidR="005459AB" w:rsidRPr="006E320D" w:rsidRDefault="005459AB" w:rsidP="005459AB">
      <w:pPr>
        <w:pStyle w:val="ListParagraph"/>
        <w:numPr>
          <w:ilvl w:val="0"/>
          <w:numId w:val="155"/>
        </w:numPr>
        <w:tabs>
          <w:tab w:val="left" w:pos="567"/>
        </w:tabs>
        <w:ind w:left="0" w:firstLine="0"/>
        <w:jc w:val="both"/>
      </w:pPr>
      <w:r w:rsidRPr="00EB5135">
        <w:t xml:space="preserve">During a mid-project fire risk audit of the AB, GBI and GBII buildings in September of 2016, non-conformity points were identified, necessitating remediation in order to meet the requisite Swiss regulations.  The audit findings identified additional technical issues related to the feasibility of the compartmentalization between GBI and GBII, indicating that the extent of the technical work would fall </w:t>
      </w:r>
      <w:r w:rsidRPr="00EB5135">
        <w:lastRenderedPageBreak/>
        <w:t>outside the scope and earmarked budget of the current project plan.  As a result, a decision was taken to remove this project element from the scope of CMP 7.  The initial project budget of 65,000 Swiss francs will be returned to the Reserves by the end of 2017.  The resource utilization tables have bee</w:t>
      </w:r>
      <w:r>
        <w:t>n amended accordingly.</w:t>
      </w:r>
    </w:p>
    <w:p w:rsidR="005459AB" w:rsidRDefault="005459AB" w:rsidP="005459AB">
      <w:pPr>
        <w:rPr>
          <w:color w:val="000000"/>
          <w:sz w:val="20"/>
          <w:szCs w:val="22"/>
        </w:rPr>
      </w:pPr>
    </w:p>
    <w:p w:rsidR="005459AB" w:rsidRPr="00EB5135" w:rsidRDefault="005459AB" w:rsidP="005459AB">
      <w:pPr>
        <w:rPr>
          <w:color w:val="000000"/>
          <w:sz w:val="20"/>
          <w:szCs w:val="22"/>
        </w:rPr>
      </w:pPr>
    </w:p>
    <w:p w:rsidR="005459AB" w:rsidRDefault="005459AB" w:rsidP="005459AB">
      <w:pPr>
        <w:spacing w:line="276" w:lineRule="auto"/>
        <w:rPr>
          <w:color w:val="000000"/>
          <w:sz w:val="20"/>
          <w:szCs w:val="22"/>
        </w:rPr>
      </w:pPr>
      <w:r w:rsidRPr="00EB5135">
        <w:rPr>
          <w:color w:val="000000"/>
          <w:sz w:val="20"/>
          <w:szCs w:val="22"/>
        </w:rPr>
        <w:t>BENEFITS REALIZATION</w:t>
      </w:r>
    </w:p>
    <w:p w:rsidR="005459AB" w:rsidRPr="00EB5135" w:rsidRDefault="005459AB" w:rsidP="005459AB">
      <w:pPr>
        <w:spacing w:line="276" w:lineRule="auto"/>
        <w:rPr>
          <w:color w:val="000000"/>
          <w:sz w:val="20"/>
          <w:szCs w:val="22"/>
        </w:rPr>
      </w:pPr>
    </w:p>
    <w:tbl>
      <w:tblPr>
        <w:tblW w:w="392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820"/>
        <w:gridCol w:w="1821"/>
        <w:gridCol w:w="1820"/>
        <w:gridCol w:w="1820"/>
      </w:tblGrid>
      <w:tr w:rsidR="005459AB" w:rsidRPr="00EB5135" w:rsidTr="00E61692">
        <w:trPr>
          <w:trHeight w:val="213"/>
          <w:tblHeader/>
          <w:jc w:val="center"/>
        </w:trPr>
        <w:tc>
          <w:tcPr>
            <w:tcW w:w="1249" w:type="pct"/>
            <w:shd w:val="clear" w:color="auto" w:fill="C6D9F1" w:themeFill="text2" w:themeFillTint="33"/>
            <w:tcMar>
              <w:top w:w="113" w:type="dxa"/>
              <w:left w:w="108" w:type="dxa"/>
              <w:bottom w:w="113" w:type="dxa"/>
              <w:right w:w="108" w:type="dxa"/>
            </w:tcMar>
            <w:vAlign w:val="center"/>
            <w:hideMark/>
          </w:tcPr>
          <w:p w:rsidR="005459AB" w:rsidRPr="00EB5135" w:rsidRDefault="005459AB" w:rsidP="00E61692">
            <w:pPr>
              <w:spacing w:before="40" w:after="40"/>
              <w:jc w:val="center"/>
              <w:rPr>
                <w:b/>
                <w:bCs/>
                <w:sz w:val="16"/>
                <w:szCs w:val="16"/>
              </w:rPr>
            </w:pPr>
            <w:r w:rsidRPr="00EB5135">
              <w:rPr>
                <w:b/>
                <w:bCs/>
                <w:sz w:val="16"/>
                <w:szCs w:val="16"/>
              </w:rPr>
              <w:t>Benefits Delivered 2014</w:t>
            </w:r>
          </w:p>
        </w:tc>
        <w:tc>
          <w:tcPr>
            <w:tcW w:w="1250" w:type="pct"/>
            <w:shd w:val="clear" w:color="auto" w:fill="C6D9F1" w:themeFill="text2" w:themeFillTint="33"/>
            <w:vAlign w:val="center"/>
            <w:hideMark/>
          </w:tcPr>
          <w:p w:rsidR="005459AB" w:rsidRPr="00EB5135" w:rsidRDefault="005459AB" w:rsidP="00E61692">
            <w:pPr>
              <w:spacing w:before="40" w:after="40"/>
              <w:jc w:val="center"/>
              <w:rPr>
                <w:b/>
                <w:bCs/>
                <w:sz w:val="16"/>
                <w:szCs w:val="16"/>
              </w:rPr>
            </w:pPr>
            <w:r w:rsidRPr="00EB5135">
              <w:rPr>
                <w:b/>
                <w:bCs/>
                <w:sz w:val="16"/>
                <w:szCs w:val="16"/>
              </w:rPr>
              <w:t>Benefits Delivered 2015</w:t>
            </w:r>
          </w:p>
        </w:tc>
        <w:tc>
          <w:tcPr>
            <w:tcW w:w="1250" w:type="pct"/>
            <w:shd w:val="clear" w:color="auto" w:fill="C6D9F1" w:themeFill="text2" w:themeFillTint="33"/>
            <w:vAlign w:val="center"/>
          </w:tcPr>
          <w:p w:rsidR="005459AB" w:rsidRPr="00EB5135" w:rsidRDefault="005459AB" w:rsidP="00E61692">
            <w:pPr>
              <w:jc w:val="center"/>
              <w:rPr>
                <w:b/>
                <w:bCs/>
                <w:color w:val="000000"/>
                <w:sz w:val="16"/>
                <w:szCs w:val="16"/>
              </w:rPr>
            </w:pPr>
            <w:r w:rsidRPr="00EB5135">
              <w:rPr>
                <w:b/>
                <w:bCs/>
                <w:color w:val="000000"/>
                <w:sz w:val="16"/>
                <w:szCs w:val="16"/>
              </w:rPr>
              <w:t>Benefits Delivered 2016</w:t>
            </w:r>
          </w:p>
          <w:p w:rsidR="005459AB" w:rsidRPr="00EB5135" w:rsidRDefault="005459AB" w:rsidP="00E61692">
            <w:pPr>
              <w:jc w:val="center"/>
              <w:rPr>
                <w:bCs/>
                <w:i/>
                <w:color w:val="000000"/>
                <w:sz w:val="16"/>
                <w:szCs w:val="16"/>
              </w:rPr>
            </w:pPr>
          </w:p>
        </w:tc>
        <w:tc>
          <w:tcPr>
            <w:tcW w:w="1250" w:type="pct"/>
            <w:shd w:val="clear" w:color="auto" w:fill="C6D9F1" w:themeFill="text2" w:themeFillTint="33"/>
            <w:vAlign w:val="center"/>
            <w:hideMark/>
          </w:tcPr>
          <w:p w:rsidR="005459AB" w:rsidRPr="00EB5135" w:rsidRDefault="005459AB" w:rsidP="00E61692">
            <w:pPr>
              <w:spacing w:before="40" w:after="40"/>
              <w:jc w:val="center"/>
              <w:rPr>
                <w:b/>
                <w:bCs/>
                <w:sz w:val="16"/>
                <w:szCs w:val="16"/>
              </w:rPr>
            </w:pPr>
            <w:r w:rsidRPr="00EB5135">
              <w:rPr>
                <w:b/>
                <w:bCs/>
                <w:sz w:val="16"/>
                <w:szCs w:val="16"/>
              </w:rPr>
              <w:t>Expected Benefits 2017</w:t>
            </w:r>
          </w:p>
        </w:tc>
      </w:tr>
      <w:tr w:rsidR="005459AB" w:rsidRPr="00EB5135" w:rsidTr="00E61692">
        <w:trPr>
          <w:trHeight w:val="951"/>
          <w:jc w:val="center"/>
        </w:trPr>
        <w:tc>
          <w:tcPr>
            <w:tcW w:w="1249" w:type="pct"/>
            <w:tcMar>
              <w:top w:w="113" w:type="dxa"/>
              <w:left w:w="108" w:type="dxa"/>
              <w:bottom w:w="113" w:type="dxa"/>
              <w:right w:w="108" w:type="dxa"/>
            </w:tcMar>
            <w:hideMark/>
          </w:tcPr>
          <w:p w:rsidR="005459AB" w:rsidRPr="00EB5135" w:rsidRDefault="005459AB" w:rsidP="00E61692">
            <w:pPr>
              <w:spacing w:before="40" w:after="40"/>
              <w:rPr>
                <w:bCs/>
                <w:sz w:val="16"/>
                <w:szCs w:val="16"/>
              </w:rPr>
            </w:pPr>
            <w:r w:rsidRPr="00EB5135">
              <w:rPr>
                <w:bCs/>
                <w:sz w:val="16"/>
                <w:szCs w:val="22"/>
              </w:rPr>
              <w:t>Enhancement of security and safety measures for the protection of staff upon completion of PCT compartmentalization.</w:t>
            </w:r>
          </w:p>
        </w:tc>
        <w:tc>
          <w:tcPr>
            <w:tcW w:w="1250" w:type="pct"/>
            <w:hideMark/>
          </w:tcPr>
          <w:p w:rsidR="005459AB" w:rsidRPr="00EB5135" w:rsidRDefault="005459AB" w:rsidP="00E61692">
            <w:pPr>
              <w:spacing w:before="40" w:after="40"/>
              <w:rPr>
                <w:b/>
                <w:bCs/>
                <w:sz w:val="16"/>
                <w:szCs w:val="16"/>
                <w:u w:val="single"/>
              </w:rPr>
            </w:pPr>
            <w:r w:rsidRPr="00EB5135">
              <w:rPr>
                <w:sz w:val="16"/>
                <w:szCs w:val="16"/>
              </w:rPr>
              <w:t>Maintained level of safety and security in PCT building.</w:t>
            </w:r>
          </w:p>
        </w:tc>
        <w:tc>
          <w:tcPr>
            <w:tcW w:w="1250" w:type="pct"/>
          </w:tcPr>
          <w:p w:rsidR="005459AB" w:rsidRPr="00EB5135" w:rsidRDefault="005459AB" w:rsidP="00E61692">
            <w:pPr>
              <w:spacing w:before="40" w:after="40"/>
              <w:rPr>
                <w:sz w:val="16"/>
                <w:szCs w:val="16"/>
              </w:rPr>
            </w:pPr>
            <w:r w:rsidRPr="00EB5135">
              <w:rPr>
                <w:sz w:val="16"/>
                <w:szCs w:val="16"/>
              </w:rPr>
              <w:t>Maintained level of safety and security in PCT building.</w:t>
            </w:r>
          </w:p>
        </w:tc>
        <w:tc>
          <w:tcPr>
            <w:tcW w:w="1250" w:type="pct"/>
            <w:hideMark/>
          </w:tcPr>
          <w:p w:rsidR="005459AB" w:rsidRPr="00EB5135" w:rsidRDefault="005459AB" w:rsidP="00E61692">
            <w:pPr>
              <w:spacing w:before="40" w:after="40"/>
              <w:rPr>
                <w:b/>
                <w:bCs/>
                <w:i/>
                <w:iCs/>
                <w:sz w:val="16"/>
                <w:szCs w:val="16"/>
              </w:rPr>
            </w:pPr>
            <w:r w:rsidRPr="00EB5135">
              <w:rPr>
                <w:sz w:val="16"/>
                <w:szCs w:val="16"/>
              </w:rPr>
              <w:t>Maintained level of safety and security in PCT building.</w:t>
            </w:r>
          </w:p>
        </w:tc>
      </w:tr>
      <w:tr w:rsidR="005459AB" w:rsidRPr="00EB5135" w:rsidTr="00E61692">
        <w:trPr>
          <w:trHeight w:val="972"/>
          <w:jc w:val="center"/>
        </w:trPr>
        <w:tc>
          <w:tcPr>
            <w:tcW w:w="1249" w:type="pct"/>
            <w:tcMar>
              <w:top w:w="113" w:type="dxa"/>
              <w:left w:w="108" w:type="dxa"/>
              <w:bottom w:w="113" w:type="dxa"/>
              <w:right w:w="108" w:type="dxa"/>
            </w:tcMar>
          </w:tcPr>
          <w:p w:rsidR="005459AB" w:rsidRPr="00EB5135" w:rsidRDefault="005459AB" w:rsidP="00E61692">
            <w:pPr>
              <w:spacing w:before="40" w:after="40"/>
              <w:rPr>
                <w:b/>
                <w:bCs/>
                <w:sz w:val="16"/>
                <w:szCs w:val="16"/>
                <w:u w:val="single"/>
              </w:rPr>
            </w:pPr>
          </w:p>
        </w:tc>
        <w:tc>
          <w:tcPr>
            <w:tcW w:w="1250" w:type="pct"/>
            <w:hideMark/>
          </w:tcPr>
          <w:p w:rsidR="005459AB" w:rsidRPr="00EB5135" w:rsidRDefault="005459AB" w:rsidP="00E61692">
            <w:pPr>
              <w:spacing w:before="40" w:after="40"/>
              <w:rPr>
                <w:bCs/>
                <w:sz w:val="16"/>
                <w:szCs w:val="16"/>
              </w:rPr>
            </w:pPr>
            <w:r w:rsidRPr="00EB5135">
              <w:rPr>
                <w:sz w:val="16"/>
                <w:szCs w:val="16"/>
              </w:rPr>
              <w:t>Enhancement of security linked to staff and delegates by creating an airlock on landing of lifts AB -2.</w:t>
            </w:r>
          </w:p>
        </w:tc>
        <w:tc>
          <w:tcPr>
            <w:tcW w:w="1250" w:type="pct"/>
          </w:tcPr>
          <w:p w:rsidR="005459AB" w:rsidRPr="00EB5135" w:rsidRDefault="005459AB" w:rsidP="00E61692">
            <w:pPr>
              <w:spacing w:before="40" w:after="40"/>
              <w:rPr>
                <w:sz w:val="16"/>
                <w:szCs w:val="16"/>
              </w:rPr>
            </w:pPr>
            <w:r w:rsidRPr="00EB5135">
              <w:rPr>
                <w:sz w:val="16"/>
                <w:szCs w:val="16"/>
              </w:rPr>
              <w:t xml:space="preserve">Maintained level of security and safety of access to landing AB </w:t>
            </w:r>
            <w:r w:rsidRPr="00EB5135">
              <w:rPr>
                <w:sz w:val="16"/>
                <w:szCs w:val="16"/>
              </w:rPr>
              <w:noBreakHyphen/>
              <w:t>2.</w:t>
            </w:r>
          </w:p>
        </w:tc>
        <w:tc>
          <w:tcPr>
            <w:tcW w:w="1250" w:type="pct"/>
            <w:hideMark/>
          </w:tcPr>
          <w:p w:rsidR="005459AB" w:rsidRPr="00EB5135" w:rsidRDefault="005459AB" w:rsidP="00E61692">
            <w:pPr>
              <w:spacing w:before="40" w:after="40"/>
              <w:rPr>
                <w:sz w:val="16"/>
                <w:szCs w:val="16"/>
              </w:rPr>
            </w:pPr>
            <w:r w:rsidRPr="00EB5135">
              <w:rPr>
                <w:sz w:val="16"/>
                <w:szCs w:val="16"/>
              </w:rPr>
              <w:t xml:space="preserve">Maintained level of security and safety of access to landing AB </w:t>
            </w:r>
            <w:r w:rsidRPr="00EB5135">
              <w:rPr>
                <w:sz w:val="16"/>
                <w:szCs w:val="16"/>
              </w:rPr>
              <w:noBreakHyphen/>
              <w:t>2.</w:t>
            </w:r>
          </w:p>
        </w:tc>
      </w:tr>
      <w:tr w:rsidR="005459AB" w:rsidRPr="00EB5135" w:rsidTr="00E61692">
        <w:trPr>
          <w:trHeight w:val="730"/>
          <w:jc w:val="center"/>
        </w:trPr>
        <w:tc>
          <w:tcPr>
            <w:tcW w:w="1249" w:type="pct"/>
            <w:tcMar>
              <w:top w:w="113" w:type="dxa"/>
              <w:left w:w="108" w:type="dxa"/>
              <w:bottom w:w="113" w:type="dxa"/>
              <w:right w:w="108" w:type="dxa"/>
            </w:tcMar>
          </w:tcPr>
          <w:p w:rsidR="005459AB" w:rsidRPr="00EB5135" w:rsidRDefault="005459AB" w:rsidP="00E61692">
            <w:pPr>
              <w:spacing w:before="40" w:after="40"/>
              <w:rPr>
                <w:b/>
                <w:bCs/>
                <w:sz w:val="16"/>
                <w:szCs w:val="16"/>
                <w:u w:val="single"/>
              </w:rPr>
            </w:pPr>
          </w:p>
        </w:tc>
        <w:tc>
          <w:tcPr>
            <w:tcW w:w="1250" w:type="pct"/>
          </w:tcPr>
          <w:p w:rsidR="005459AB" w:rsidRPr="00EB5135" w:rsidRDefault="005459AB" w:rsidP="00E61692">
            <w:pPr>
              <w:spacing w:before="40" w:after="40"/>
              <w:rPr>
                <w:b/>
                <w:bCs/>
                <w:sz w:val="16"/>
                <w:szCs w:val="16"/>
                <w:u w:val="single"/>
              </w:rPr>
            </w:pPr>
          </w:p>
        </w:tc>
        <w:tc>
          <w:tcPr>
            <w:tcW w:w="1250" w:type="pct"/>
          </w:tcPr>
          <w:p w:rsidR="005459AB" w:rsidRPr="00EB5135" w:rsidRDefault="005459AB" w:rsidP="00E61692">
            <w:pPr>
              <w:spacing w:before="40" w:after="40"/>
              <w:rPr>
                <w:sz w:val="16"/>
                <w:szCs w:val="16"/>
              </w:rPr>
            </w:pPr>
            <w:r w:rsidRPr="00EB5135">
              <w:rPr>
                <w:sz w:val="16"/>
                <w:szCs w:val="16"/>
              </w:rPr>
              <w:t xml:space="preserve">Improved level of security and safety between buildings GBI and AB level -1 and 1. </w:t>
            </w:r>
          </w:p>
        </w:tc>
        <w:tc>
          <w:tcPr>
            <w:tcW w:w="1250" w:type="pct"/>
            <w:hideMark/>
          </w:tcPr>
          <w:p w:rsidR="005459AB" w:rsidRPr="00FD5956" w:rsidRDefault="005459AB" w:rsidP="00E61692">
            <w:pPr>
              <w:spacing w:before="40" w:after="40"/>
              <w:rPr>
                <w:sz w:val="16"/>
                <w:szCs w:val="16"/>
              </w:rPr>
            </w:pPr>
            <w:r w:rsidRPr="00EB5135">
              <w:rPr>
                <w:sz w:val="16"/>
                <w:szCs w:val="16"/>
              </w:rPr>
              <w:t>Improved level of security and safety between buildings GBI and AB ground floor</w:t>
            </w:r>
          </w:p>
        </w:tc>
      </w:tr>
      <w:tr w:rsidR="005459AB" w:rsidRPr="00EB5135" w:rsidTr="00E61692">
        <w:trPr>
          <w:trHeight w:val="382"/>
          <w:jc w:val="center"/>
        </w:trPr>
        <w:tc>
          <w:tcPr>
            <w:tcW w:w="1249" w:type="pct"/>
            <w:tcMar>
              <w:top w:w="113" w:type="dxa"/>
              <w:left w:w="108" w:type="dxa"/>
              <w:bottom w:w="113" w:type="dxa"/>
              <w:right w:w="108" w:type="dxa"/>
            </w:tcMar>
          </w:tcPr>
          <w:p w:rsidR="005459AB" w:rsidRPr="00EB5135" w:rsidRDefault="005459AB" w:rsidP="00E61692">
            <w:pPr>
              <w:spacing w:before="40" w:after="40"/>
              <w:rPr>
                <w:b/>
                <w:bCs/>
                <w:sz w:val="16"/>
                <w:szCs w:val="16"/>
                <w:u w:val="single"/>
              </w:rPr>
            </w:pPr>
          </w:p>
        </w:tc>
        <w:tc>
          <w:tcPr>
            <w:tcW w:w="1250" w:type="pct"/>
          </w:tcPr>
          <w:p w:rsidR="005459AB" w:rsidRPr="00EB5135" w:rsidRDefault="005459AB" w:rsidP="00E61692">
            <w:pPr>
              <w:spacing w:before="40" w:after="40"/>
              <w:rPr>
                <w:b/>
                <w:bCs/>
                <w:sz w:val="16"/>
                <w:szCs w:val="16"/>
                <w:u w:val="single"/>
              </w:rPr>
            </w:pPr>
          </w:p>
        </w:tc>
        <w:tc>
          <w:tcPr>
            <w:tcW w:w="1250" w:type="pct"/>
          </w:tcPr>
          <w:p w:rsidR="005459AB" w:rsidRPr="00EB5135" w:rsidRDefault="005459AB" w:rsidP="00E61692">
            <w:pPr>
              <w:spacing w:before="40" w:after="40"/>
              <w:rPr>
                <w:sz w:val="16"/>
                <w:szCs w:val="16"/>
              </w:rPr>
            </w:pPr>
          </w:p>
          <w:p w:rsidR="005459AB" w:rsidRPr="00EB5135" w:rsidRDefault="005459AB" w:rsidP="00E61692">
            <w:pPr>
              <w:spacing w:before="40" w:after="40"/>
              <w:rPr>
                <w:sz w:val="16"/>
                <w:szCs w:val="16"/>
              </w:rPr>
            </w:pPr>
          </w:p>
        </w:tc>
        <w:tc>
          <w:tcPr>
            <w:tcW w:w="1250" w:type="pct"/>
            <w:hideMark/>
          </w:tcPr>
          <w:p w:rsidR="005459AB" w:rsidRPr="00EB5135" w:rsidRDefault="005459AB" w:rsidP="00E61692">
            <w:pPr>
              <w:spacing w:before="40" w:after="40"/>
              <w:rPr>
                <w:sz w:val="16"/>
                <w:szCs w:val="16"/>
              </w:rPr>
            </w:pPr>
            <w:r w:rsidRPr="00EB5135">
              <w:rPr>
                <w:sz w:val="16"/>
                <w:szCs w:val="16"/>
              </w:rPr>
              <w:t>Improved level of security and safety between AB building and underground parking</w:t>
            </w:r>
          </w:p>
        </w:tc>
      </w:tr>
    </w:tbl>
    <w:p w:rsidR="005459AB" w:rsidRPr="00EB5135" w:rsidRDefault="005459AB" w:rsidP="005459AB">
      <w:pPr>
        <w:rPr>
          <w:sz w:val="20"/>
        </w:rPr>
      </w:pPr>
    </w:p>
    <w:p w:rsidR="005459AB" w:rsidRPr="00EB5135" w:rsidRDefault="005459AB" w:rsidP="005459AB">
      <w:pPr>
        <w:rPr>
          <w:sz w:val="20"/>
        </w:rPr>
      </w:pPr>
    </w:p>
    <w:p w:rsidR="005459AB" w:rsidRPr="00EB5135" w:rsidRDefault="005459AB" w:rsidP="005459AB">
      <w:pPr>
        <w:rPr>
          <w:color w:val="000000"/>
          <w:sz w:val="20"/>
        </w:rPr>
      </w:pPr>
      <w:r w:rsidRPr="00EB5135">
        <w:rPr>
          <w:color w:val="000000"/>
          <w:sz w:val="20"/>
        </w:rPr>
        <w:t>RESOURCE UTILIZATION</w:t>
      </w:r>
      <w:r w:rsidRPr="00EB5135">
        <w:rPr>
          <w:rStyle w:val="FootnoteReference"/>
          <w:color w:val="000000"/>
          <w:sz w:val="20"/>
        </w:rPr>
        <w:footnoteReference w:id="125"/>
      </w:r>
    </w:p>
    <w:p w:rsidR="005459AB" w:rsidRPr="006E320D" w:rsidRDefault="005459AB" w:rsidP="005459AB">
      <w:pPr>
        <w:rPr>
          <w:color w:val="000000"/>
          <w:sz w:val="20"/>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 xml:space="preserve">Project Budget Utilization </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0"/>
        <w:gridCol w:w="1225"/>
        <w:gridCol w:w="1225"/>
        <w:gridCol w:w="1225"/>
        <w:gridCol w:w="1225"/>
        <w:gridCol w:w="1224"/>
      </w:tblGrid>
      <w:tr w:rsidR="005459AB" w:rsidRPr="00EB5135" w:rsidTr="00E61692">
        <w:trPr>
          <w:trHeight w:val="410"/>
        </w:trPr>
        <w:tc>
          <w:tcPr>
            <w:tcW w:w="1676"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sz w:val="16"/>
                <w:szCs w:val="16"/>
                <w:lang w:val="fr-CH"/>
              </w:rPr>
            </w:pPr>
            <w:r w:rsidRPr="00EB5135">
              <w:rPr>
                <w:b/>
                <w:bCs/>
                <w:sz w:val="16"/>
                <w:szCs w:val="16"/>
                <w:lang w:val="fr-CH"/>
              </w:rPr>
              <w:t>Project Name</w:t>
            </w:r>
          </w:p>
        </w:tc>
        <w:tc>
          <w:tcPr>
            <w:tcW w:w="665"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sz w:val="16"/>
                <w:szCs w:val="16"/>
                <w:lang w:val="fr-CH"/>
              </w:rPr>
            </w:pPr>
            <w:r w:rsidRPr="00EB5135">
              <w:rPr>
                <w:b/>
                <w:bCs/>
                <w:sz w:val="16"/>
                <w:szCs w:val="16"/>
                <w:lang w:val="fr-CH"/>
              </w:rPr>
              <w:t>Initial Project Budget</w:t>
            </w:r>
          </w:p>
        </w:tc>
        <w:tc>
          <w:tcPr>
            <w:tcW w:w="665"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right="-106"/>
              <w:jc w:val="center"/>
              <w:rPr>
                <w:b/>
                <w:bCs/>
                <w:sz w:val="16"/>
                <w:szCs w:val="16"/>
                <w:lang w:val="fr-CH"/>
              </w:rPr>
            </w:pPr>
            <w:r w:rsidRPr="00EB5135">
              <w:rPr>
                <w:b/>
                <w:bCs/>
                <w:sz w:val="16"/>
                <w:szCs w:val="16"/>
                <w:lang w:val="fr-CH"/>
              </w:rPr>
              <w:t>Adjusted Project Budget</w:t>
            </w:r>
          </w:p>
        </w:tc>
        <w:tc>
          <w:tcPr>
            <w:tcW w:w="665"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right="-106"/>
              <w:jc w:val="center"/>
              <w:rPr>
                <w:b/>
                <w:bCs/>
                <w:sz w:val="16"/>
                <w:szCs w:val="16"/>
                <w:lang w:val="fr-CH"/>
              </w:rPr>
            </w:pPr>
            <w:r w:rsidRPr="00EB5135">
              <w:rPr>
                <w:b/>
                <w:bCs/>
                <w:sz w:val="16"/>
                <w:szCs w:val="16"/>
                <w:lang w:val="fr-CH"/>
              </w:rPr>
              <w:t>Actual Expenditure to Date</w:t>
            </w:r>
          </w:p>
        </w:tc>
        <w:tc>
          <w:tcPr>
            <w:tcW w:w="665"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108"/>
              <w:jc w:val="center"/>
              <w:rPr>
                <w:b/>
                <w:bCs/>
                <w:sz w:val="16"/>
                <w:szCs w:val="16"/>
                <w:lang w:val="fr-CH"/>
              </w:rPr>
            </w:pPr>
            <w:r w:rsidRPr="00EB5135">
              <w:rPr>
                <w:b/>
                <w:bCs/>
                <w:sz w:val="16"/>
                <w:szCs w:val="16"/>
                <w:lang w:val="fr-CH"/>
              </w:rPr>
              <w:t>Actual Budget Utilization</w:t>
            </w:r>
          </w:p>
        </w:tc>
        <w:tc>
          <w:tcPr>
            <w:tcW w:w="665"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right="-73" w:firstLine="1"/>
              <w:jc w:val="center"/>
              <w:rPr>
                <w:b/>
                <w:bCs/>
                <w:sz w:val="16"/>
                <w:szCs w:val="16"/>
              </w:rPr>
            </w:pPr>
            <w:r w:rsidRPr="00EB5135">
              <w:rPr>
                <w:b/>
                <w:bCs/>
                <w:sz w:val="16"/>
                <w:szCs w:val="16"/>
              </w:rPr>
              <w:t>Implementation Progress Rate of the Project</w:t>
            </w:r>
          </w:p>
        </w:tc>
      </w:tr>
      <w:tr w:rsidR="005459AB" w:rsidRPr="00EB5135" w:rsidTr="00E61692">
        <w:trPr>
          <w:trHeight w:val="389"/>
        </w:trPr>
        <w:tc>
          <w:tcPr>
            <w:tcW w:w="1676" w:type="pct"/>
            <w:vAlign w:val="center"/>
            <w:hideMark/>
          </w:tcPr>
          <w:p w:rsidR="005459AB" w:rsidRPr="00EB5135" w:rsidRDefault="005459AB" w:rsidP="00E61692">
            <w:pPr>
              <w:keepNext/>
              <w:keepLines/>
              <w:autoSpaceDE w:val="0"/>
              <w:autoSpaceDN w:val="0"/>
              <w:adjustRightInd w:val="0"/>
              <w:spacing w:before="40" w:after="40"/>
              <w:jc w:val="center"/>
              <w:rPr>
                <w:sz w:val="16"/>
                <w:szCs w:val="16"/>
              </w:rPr>
            </w:pPr>
            <w:r w:rsidRPr="00EB5135">
              <w:rPr>
                <w:sz w:val="16"/>
                <w:szCs w:val="16"/>
              </w:rPr>
              <w:t>Safety and Fire Protection Measures</w:t>
            </w:r>
          </w:p>
        </w:tc>
        <w:tc>
          <w:tcPr>
            <w:tcW w:w="665" w:type="pct"/>
            <w:vAlign w:val="center"/>
            <w:hideMark/>
          </w:tcPr>
          <w:p w:rsidR="005459AB" w:rsidRPr="00EB5135" w:rsidRDefault="005459AB" w:rsidP="00E61692">
            <w:pPr>
              <w:keepNext/>
              <w:keepLines/>
              <w:autoSpaceDE w:val="0"/>
              <w:autoSpaceDN w:val="0"/>
              <w:adjustRightInd w:val="0"/>
              <w:spacing w:before="40" w:after="40"/>
              <w:jc w:val="center"/>
              <w:rPr>
                <w:sz w:val="16"/>
                <w:szCs w:val="16"/>
                <w:lang w:val="fr-CH"/>
              </w:rPr>
            </w:pPr>
            <w:r w:rsidRPr="00EB5135">
              <w:rPr>
                <w:sz w:val="16"/>
                <w:szCs w:val="16"/>
                <w:lang w:val="fr-CH"/>
              </w:rPr>
              <w:t>400,000</w:t>
            </w:r>
          </w:p>
        </w:tc>
        <w:tc>
          <w:tcPr>
            <w:tcW w:w="665" w:type="pct"/>
            <w:vAlign w:val="center"/>
          </w:tcPr>
          <w:p w:rsidR="005459AB" w:rsidRPr="00EB5135" w:rsidRDefault="005459AB" w:rsidP="00E61692">
            <w:pPr>
              <w:keepNext/>
              <w:keepLines/>
              <w:autoSpaceDE w:val="0"/>
              <w:autoSpaceDN w:val="0"/>
              <w:adjustRightInd w:val="0"/>
              <w:spacing w:before="40" w:after="40"/>
              <w:jc w:val="center"/>
              <w:rPr>
                <w:sz w:val="16"/>
                <w:szCs w:val="16"/>
                <w:lang w:val="fr-CH"/>
              </w:rPr>
            </w:pPr>
            <w:r w:rsidRPr="00EB5135">
              <w:rPr>
                <w:sz w:val="16"/>
                <w:szCs w:val="16"/>
                <w:lang w:val="fr-CH"/>
              </w:rPr>
              <w:t>335,000</w:t>
            </w:r>
          </w:p>
        </w:tc>
        <w:tc>
          <w:tcPr>
            <w:tcW w:w="665" w:type="pct"/>
            <w:vAlign w:val="center"/>
          </w:tcPr>
          <w:p w:rsidR="005459AB" w:rsidRPr="00EB5135" w:rsidRDefault="005459AB" w:rsidP="00E61692">
            <w:pPr>
              <w:keepNext/>
              <w:keepLines/>
              <w:autoSpaceDE w:val="0"/>
              <w:autoSpaceDN w:val="0"/>
              <w:adjustRightInd w:val="0"/>
              <w:spacing w:before="40" w:after="40"/>
              <w:jc w:val="center"/>
              <w:rPr>
                <w:sz w:val="16"/>
                <w:szCs w:val="16"/>
                <w:lang w:val="fr-CH"/>
              </w:rPr>
            </w:pPr>
            <w:r w:rsidRPr="00EB5135">
              <w:rPr>
                <w:sz w:val="16"/>
                <w:szCs w:val="16"/>
                <w:lang w:val="fr-CH"/>
              </w:rPr>
              <w:t>190,066</w:t>
            </w:r>
          </w:p>
        </w:tc>
        <w:tc>
          <w:tcPr>
            <w:tcW w:w="665" w:type="pct"/>
            <w:vAlign w:val="center"/>
          </w:tcPr>
          <w:p w:rsidR="005459AB" w:rsidRPr="00EB5135" w:rsidRDefault="005459AB" w:rsidP="00E61692">
            <w:pPr>
              <w:keepNext/>
              <w:keepLines/>
              <w:autoSpaceDE w:val="0"/>
              <w:autoSpaceDN w:val="0"/>
              <w:adjustRightInd w:val="0"/>
              <w:spacing w:before="40" w:after="40"/>
              <w:jc w:val="center"/>
              <w:rPr>
                <w:sz w:val="16"/>
                <w:szCs w:val="16"/>
                <w:lang w:val="fr-CH"/>
              </w:rPr>
            </w:pPr>
            <w:r w:rsidRPr="00EB5135">
              <w:rPr>
                <w:sz w:val="16"/>
                <w:szCs w:val="16"/>
                <w:lang w:val="fr-CH"/>
              </w:rPr>
              <w:t>56.7%</w:t>
            </w:r>
          </w:p>
        </w:tc>
        <w:tc>
          <w:tcPr>
            <w:tcW w:w="665" w:type="pct"/>
            <w:vAlign w:val="center"/>
          </w:tcPr>
          <w:p w:rsidR="005459AB" w:rsidRPr="00EB5135" w:rsidRDefault="005459AB" w:rsidP="00E61692">
            <w:pPr>
              <w:keepNext/>
              <w:keepLines/>
              <w:autoSpaceDE w:val="0"/>
              <w:autoSpaceDN w:val="0"/>
              <w:adjustRightInd w:val="0"/>
              <w:spacing w:before="40" w:after="40"/>
              <w:jc w:val="center"/>
              <w:rPr>
                <w:sz w:val="16"/>
                <w:szCs w:val="16"/>
                <w:lang w:val="fr-CH"/>
              </w:rPr>
            </w:pPr>
            <w:r w:rsidRPr="00EB5135">
              <w:rPr>
                <w:sz w:val="16"/>
                <w:szCs w:val="16"/>
                <w:lang w:val="fr-CH"/>
              </w:rPr>
              <w:t>50%</w:t>
            </w:r>
          </w:p>
        </w:tc>
      </w:tr>
    </w:tbl>
    <w:p w:rsidR="005459AB" w:rsidRPr="006E320D" w:rsidRDefault="005459AB" w:rsidP="005459AB">
      <w:pPr>
        <w:keepNext/>
        <w:autoSpaceDE w:val="0"/>
        <w:autoSpaceDN w:val="0"/>
        <w:rPr>
          <w:sz w:val="20"/>
          <w:lang w:val="fr-CH"/>
        </w:rPr>
      </w:pPr>
    </w:p>
    <w:p w:rsidR="005459AB" w:rsidRPr="00EB5135" w:rsidRDefault="005459AB" w:rsidP="005459AB">
      <w:pPr>
        <w:spacing w:line="276" w:lineRule="auto"/>
        <w:jc w:val="center"/>
        <w:rPr>
          <w:b/>
          <w:sz w:val="20"/>
          <w:szCs w:val="22"/>
        </w:rPr>
      </w:pPr>
      <w:r w:rsidRPr="00EB5135">
        <w:rPr>
          <w:b/>
          <w:sz w:val="20"/>
          <w:szCs w:val="22"/>
        </w:rPr>
        <w:br w:type="page"/>
      </w:r>
      <w:r w:rsidRPr="00EB5135">
        <w:rPr>
          <w:b/>
          <w:sz w:val="20"/>
          <w:szCs w:val="22"/>
        </w:rPr>
        <w:lastRenderedPageBreak/>
        <w:t>Project Budget Utilization (by Milestone)</w:t>
      </w:r>
    </w:p>
    <w:p w:rsidR="005459AB" w:rsidRDefault="005459AB" w:rsidP="005459AB">
      <w:pPr>
        <w:keepNext/>
        <w:keepLines/>
        <w:tabs>
          <w:tab w:val="left" w:pos="3261"/>
        </w:tabs>
        <w:autoSpaceDE w:val="0"/>
        <w:autoSpaceDN w:val="0"/>
        <w:adjustRightInd w:val="0"/>
        <w:jc w:val="center"/>
        <w:rPr>
          <w:i/>
          <w:iCs/>
          <w:sz w:val="18"/>
          <w:szCs w:val="18"/>
        </w:rPr>
      </w:pPr>
      <w:r w:rsidRPr="00EB5135">
        <w:rPr>
          <w:i/>
          <w:iCs/>
          <w:sz w:val="18"/>
          <w:szCs w:val="18"/>
        </w:rPr>
        <w:t>(in Swiss f</w:t>
      </w:r>
      <w:r>
        <w:rPr>
          <w:i/>
          <w:iCs/>
          <w:sz w:val="18"/>
          <w:szCs w:val="18"/>
        </w:rPr>
        <w:t>rancs, as at December 31, 2016)</w:t>
      </w:r>
    </w:p>
    <w:p w:rsidR="005459AB" w:rsidRPr="00EB5135" w:rsidRDefault="005459AB" w:rsidP="005459AB">
      <w:pPr>
        <w:keepNext/>
        <w:keepLines/>
        <w:tabs>
          <w:tab w:val="left" w:pos="3261"/>
        </w:tabs>
        <w:autoSpaceDE w:val="0"/>
        <w:autoSpaceDN w:val="0"/>
        <w:adjustRightInd w:val="0"/>
        <w:jc w:val="center"/>
        <w:rPr>
          <w:i/>
          <w:iCs/>
          <w:sz w:val="18"/>
          <w:szCs w:val="18"/>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1"/>
        <w:gridCol w:w="1224"/>
        <w:gridCol w:w="1225"/>
        <w:gridCol w:w="1224"/>
        <w:gridCol w:w="1225"/>
        <w:gridCol w:w="1225"/>
      </w:tblGrid>
      <w:tr w:rsidR="005459AB" w:rsidRPr="00EB5135" w:rsidTr="00E61692">
        <w:trPr>
          <w:trHeight w:val="410"/>
        </w:trPr>
        <w:tc>
          <w:tcPr>
            <w:tcW w:w="1677"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ind w:left="-74" w:right="-60"/>
              <w:jc w:val="center"/>
              <w:rPr>
                <w:b/>
                <w:bCs/>
                <w:sz w:val="16"/>
                <w:szCs w:val="16"/>
              </w:rPr>
            </w:pPr>
            <w:r w:rsidRPr="00EB5135">
              <w:rPr>
                <w:b/>
                <w:bCs/>
                <w:sz w:val="16"/>
                <w:szCs w:val="16"/>
              </w:rPr>
              <w:t>Key Milestone</w:t>
            </w:r>
          </w:p>
        </w:tc>
        <w:tc>
          <w:tcPr>
            <w:tcW w:w="664" w:type="pct"/>
            <w:shd w:val="clear" w:color="auto" w:fill="C6D9F1" w:themeFill="text2" w:themeFillTint="33"/>
            <w:vAlign w:val="center"/>
          </w:tcPr>
          <w:p w:rsidR="005459AB" w:rsidRPr="00EB5135" w:rsidRDefault="005459AB" w:rsidP="00E61692">
            <w:pPr>
              <w:autoSpaceDE w:val="0"/>
              <w:autoSpaceDN w:val="0"/>
              <w:adjustRightInd w:val="0"/>
              <w:spacing w:before="40" w:after="40"/>
              <w:ind w:left="-107" w:right="-108"/>
              <w:jc w:val="center"/>
              <w:rPr>
                <w:b/>
                <w:bCs/>
                <w:sz w:val="16"/>
                <w:szCs w:val="16"/>
              </w:rPr>
            </w:pPr>
            <w:r w:rsidRPr="00EB5135">
              <w:rPr>
                <w:b/>
                <w:bCs/>
                <w:sz w:val="16"/>
                <w:szCs w:val="16"/>
              </w:rPr>
              <w:t>Initial Project Budget</w:t>
            </w:r>
          </w:p>
        </w:tc>
        <w:tc>
          <w:tcPr>
            <w:tcW w:w="665"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ind w:left="-107" w:right="-108"/>
              <w:jc w:val="center"/>
              <w:rPr>
                <w:b/>
                <w:bCs/>
                <w:sz w:val="16"/>
                <w:szCs w:val="16"/>
              </w:rPr>
            </w:pPr>
            <w:r w:rsidRPr="00EB5135">
              <w:rPr>
                <w:b/>
                <w:bCs/>
                <w:sz w:val="16"/>
                <w:szCs w:val="16"/>
              </w:rPr>
              <w:t>Adjusted Project Budget</w:t>
            </w:r>
          </w:p>
        </w:tc>
        <w:tc>
          <w:tcPr>
            <w:tcW w:w="664"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ind w:left="-108" w:right="-106"/>
              <w:jc w:val="center"/>
              <w:rPr>
                <w:b/>
                <w:bCs/>
                <w:sz w:val="16"/>
                <w:szCs w:val="16"/>
              </w:rPr>
            </w:pPr>
            <w:r w:rsidRPr="00EB5135">
              <w:rPr>
                <w:b/>
                <w:bCs/>
                <w:sz w:val="16"/>
                <w:szCs w:val="16"/>
              </w:rPr>
              <w:t>Actual Expenditure to Date</w:t>
            </w:r>
          </w:p>
        </w:tc>
        <w:tc>
          <w:tcPr>
            <w:tcW w:w="665"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ind w:left="-109" w:right="-108"/>
              <w:jc w:val="center"/>
              <w:rPr>
                <w:b/>
                <w:bCs/>
                <w:sz w:val="16"/>
                <w:szCs w:val="16"/>
              </w:rPr>
            </w:pPr>
            <w:r w:rsidRPr="00EB5135">
              <w:rPr>
                <w:b/>
                <w:bCs/>
                <w:sz w:val="16"/>
                <w:szCs w:val="16"/>
              </w:rPr>
              <w:t>Actual Budget Utilization</w:t>
            </w:r>
          </w:p>
        </w:tc>
        <w:tc>
          <w:tcPr>
            <w:tcW w:w="665"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ind w:left="-109" w:right="-73" w:firstLine="1"/>
              <w:jc w:val="center"/>
              <w:rPr>
                <w:b/>
                <w:bCs/>
                <w:sz w:val="16"/>
                <w:szCs w:val="16"/>
              </w:rPr>
            </w:pPr>
            <w:r w:rsidRPr="00EB5135">
              <w:rPr>
                <w:b/>
                <w:bCs/>
                <w:sz w:val="16"/>
                <w:szCs w:val="16"/>
              </w:rPr>
              <w:t>Implementation Progress Rate by Milestone</w:t>
            </w:r>
          </w:p>
        </w:tc>
      </w:tr>
      <w:tr w:rsidR="005459AB" w:rsidRPr="00EB5135" w:rsidTr="00E61692">
        <w:trPr>
          <w:trHeight w:val="389"/>
        </w:trPr>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 Compartmentalization of PCT</w:t>
            </w:r>
          </w:p>
          <w:p w:rsidR="005459AB" w:rsidRPr="00EB5135" w:rsidRDefault="005459AB" w:rsidP="00E61692">
            <w:pPr>
              <w:autoSpaceDE w:val="0"/>
              <w:autoSpaceDN w:val="0"/>
              <w:adjustRightInd w:val="0"/>
              <w:spacing w:before="40" w:after="40"/>
              <w:rPr>
                <w:sz w:val="16"/>
                <w:szCs w:val="16"/>
              </w:rPr>
            </w:pPr>
            <w:r w:rsidRPr="00EB5135">
              <w:rPr>
                <w:sz w:val="16"/>
                <w:szCs w:val="16"/>
              </w:rPr>
              <w:t>Completion of work</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45,000</w:t>
            </w:r>
          </w:p>
        </w:tc>
        <w:tc>
          <w:tcPr>
            <w:tcW w:w="665"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45,000</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44,394</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98.7%</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100%</w:t>
            </w:r>
          </w:p>
        </w:tc>
      </w:tr>
      <w:tr w:rsidR="005459AB" w:rsidRPr="00EB5135" w:rsidTr="00E61692">
        <w:trPr>
          <w:trHeight w:val="389"/>
        </w:trPr>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Improved space planning in delegates’ area AB -2/Creation of an airlock on the landing of lifts on AB -2</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55,000</w:t>
            </w:r>
          </w:p>
        </w:tc>
        <w:tc>
          <w:tcPr>
            <w:tcW w:w="665"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55,000</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78,195</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142.2%</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100%</w:t>
            </w:r>
          </w:p>
        </w:tc>
      </w:tr>
      <w:tr w:rsidR="005459AB" w:rsidRPr="00EB5135" w:rsidTr="00E61692">
        <w:trPr>
          <w:trHeight w:val="389"/>
        </w:trPr>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Project related to compartmentalization between GBI and AB</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175,000</w:t>
            </w:r>
          </w:p>
        </w:tc>
        <w:tc>
          <w:tcPr>
            <w:tcW w:w="665"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175,000</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67,478</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38.6%</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80%</w:t>
            </w:r>
          </w:p>
        </w:tc>
      </w:tr>
      <w:tr w:rsidR="005459AB" w:rsidRPr="00EB5135" w:rsidTr="00E61692">
        <w:trPr>
          <w:trHeight w:val="389"/>
        </w:trPr>
        <w:tc>
          <w:tcPr>
            <w:tcW w:w="1677" w:type="pct"/>
            <w:vAlign w:val="center"/>
            <w:hideMark/>
          </w:tcPr>
          <w:p w:rsidR="005459AB" w:rsidRPr="00EB5135" w:rsidRDefault="005459AB" w:rsidP="00DC4508">
            <w:pPr>
              <w:autoSpaceDE w:val="0"/>
              <w:autoSpaceDN w:val="0"/>
              <w:adjustRightInd w:val="0"/>
              <w:spacing w:before="40" w:after="40"/>
              <w:rPr>
                <w:sz w:val="16"/>
                <w:szCs w:val="16"/>
              </w:rPr>
            </w:pPr>
            <w:r w:rsidRPr="00EB5135">
              <w:rPr>
                <w:sz w:val="16"/>
                <w:szCs w:val="16"/>
              </w:rPr>
              <w:t xml:space="preserve">Project related to compartmentalization between GBI and GBII (all levels except </w:t>
            </w:r>
            <w:r w:rsidRPr="00EB5135">
              <w:rPr>
                <w:sz w:val="16"/>
                <w:szCs w:val="16"/>
              </w:rPr>
              <w:noBreakHyphen/>
              <w:t>1)</w:t>
            </w:r>
            <w:r w:rsidRPr="00EB5135">
              <w:rPr>
                <w:rStyle w:val="FootnoteReference"/>
                <w:sz w:val="16"/>
                <w:szCs w:val="16"/>
              </w:rPr>
              <w:footnoteReference w:id="126"/>
            </w:r>
            <w:r w:rsidR="00DC4508">
              <w:rPr>
                <w:sz w:val="16"/>
                <w:szCs w:val="16"/>
              </w:rPr>
              <w:t xml:space="preserve">  </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65,000</w:t>
            </w:r>
          </w:p>
        </w:tc>
        <w:tc>
          <w:tcPr>
            <w:tcW w:w="665"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r>
      <w:tr w:rsidR="005459AB" w:rsidRPr="00EB5135" w:rsidTr="00E61692">
        <w:trPr>
          <w:trHeight w:val="389"/>
        </w:trPr>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 xml:space="preserve">Project related to compartmentalization between AB underground parking and AB building (except level -2).  </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60,000</w:t>
            </w:r>
          </w:p>
        </w:tc>
        <w:tc>
          <w:tcPr>
            <w:tcW w:w="665"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60,000</w:t>
            </w:r>
          </w:p>
        </w:tc>
        <w:tc>
          <w:tcPr>
            <w:tcW w:w="664"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c>
          <w:tcPr>
            <w:tcW w:w="665" w:type="pct"/>
            <w:vAlign w:val="center"/>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r>
      <w:tr w:rsidR="005459AB" w:rsidRPr="00EB5135" w:rsidTr="00E61692">
        <w:trPr>
          <w:trHeight w:val="389"/>
        </w:trPr>
        <w:tc>
          <w:tcPr>
            <w:tcW w:w="1677"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rPr>
                <w:b/>
                <w:sz w:val="16"/>
                <w:szCs w:val="16"/>
              </w:rPr>
            </w:pPr>
            <w:r w:rsidRPr="00EB5135">
              <w:rPr>
                <w:b/>
                <w:sz w:val="16"/>
                <w:szCs w:val="16"/>
              </w:rPr>
              <w:t>Total</w:t>
            </w:r>
          </w:p>
        </w:tc>
        <w:tc>
          <w:tcPr>
            <w:tcW w:w="664" w:type="pct"/>
            <w:shd w:val="clear" w:color="auto" w:fill="C6D9F1" w:themeFill="text2" w:themeFillTint="33"/>
            <w:vAlign w:val="center"/>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400,000</w:t>
            </w:r>
          </w:p>
        </w:tc>
        <w:tc>
          <w:tcPr>
            <w:tcW w:w="665"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335,000</w:t>
            </w:r>
          </w:p>
        </w:tc>
        <w:tc>
          <w:tcPr>
            <w:tcW w:w="664" w:type="pct"/>
            <w:shd w:val="clear" w:color="auto" w:fill="C6D9F1" w:themeFill="text2" w:themeFillTint="33"/>
            <w:vAlign w:val="center"/>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190,066</w:t>
            </w:r>
          </w:p>
        </w:tc>
        <w:tc>
          <w:tcPr>
            <w:tcW w:w="665" w:type="pct"/>
            <w:shd w:val="clear" w:color="auto" w:fill="C6D9F1" w:themeFill="text2" w:themeFillTint="33"/>
            <w:vAlign w:val="center"/>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47.5%</w:t>
            </w:r>
          </w:p>
        </w:tc>
        <w:tc>
          <w:tcPr>
            <w:tcW w:w="665" w:type="pct"/>
            <w:shd w:val="clear" w:color="auto" w:fill="C6D9F1" w:themeFill="text2" w:themeFillTint="33"/>
            <w:vAlign w:val="center"/>
          </w:tcPr>
          <w:p w:rsidR="005459AB" w:rsidRPr="00EB5135" w:rsidRDefault="005459AB" w:rsidP="00E61692">
            <w:pPr>
              <w:autoSpaceDE w:val="0"/>
              <w:autoSpaceDN w:val="0"/>
              <w:adjustRightInd w:val="0"/>
              <w:spacing w:before="40" w:after="40"/>
              <w:jc w:val="center"/>
              <w:rPr>
                <w:b/>
                <w:sz w:val="16"/>
                <w:szCs w:val="16"/>
              </w:rPr>
            </w:pPr>
          </w:p>
        </w:tc>
      </w:tr>
    </w:tbl>
    <w:p w:rsidR="005459AB" w:rsidRPr="00EB5135" w:rsidRDefault="005459AB" w:rsidP="005459AB">
      <w:pPr>
        <w:tabs>
          <w:tab w:val="left" w:pos="3261"/>
        </w:tabs>
        <w:autoSpaceDE w:val="0"/>
        <w:autoSpaceDN w:val="0"/>
        <w:adjustRightInd w:val="0"/>
        <w:jc w:val="center"/>
        <w:rPr>
          <w:b/>
          <w:sz w:val="20"/>
          <w:szCs w:val="22"/>
        </w:rPr>
      </w:pPr>
    </w:p>
    <w:p w:rsidR="005459AB" w:rsidRPr="00EB5135" w:rsidRDefault="005459AB" w:rsidP="005459AB">
      <w:pPr>
        <w:keepNext/>
        <w:keepLines/>
        <w:tabs>
          <w:tab w:val="left" w:pos="3261"/>
        </w:tabs>
        <w:autoSpaceDE w:val="0"/>
        <w:autoSpaceDN w:val="0"/>
        <w:adjustRightInd w:val="0"/>
        <w:jc w:val="center"/>
        <w:rPr>
          <w:b/>
          <w:sz w:val="20"/>
          <w:szCs w:val="22"/>
        </w:rPr>
      </w:pPr>
      <w:r w:rsidRPr="00EB5135">
        <w:rPr>
          <w:b/>
          <w:sz w:val="20"/>
          <w:szCs w:val="22"/>
        </w:rPr>
        <w:t>Project Budget Utilization (by Cost Category)</w:t>
      </w:r>
    </w:p>
    <w:p w:rsidR="005459AB" w:rsidRPr="00EB5135" w:rsidRDefault="005459AB" w:rsidP="005459AB">
      <w:pPr>
        <w:keepNext/>
        <w:keepLines/>
        <w:tabs>
          <w:tab w:val="left" w:pos="3261"/>
        </w:tabs>
        <w:autoSpaceDE w:val="0"/>
        <w:autoSpaceDN w:val="0"/>
        <w:adjustRightInd w:val="0"/>
        <w:spacing w:after="120"/>
        <w:jc w:val="center"/>
        <w:rPr>
          <w:i/>
          <w:iCs/>
          <w:sz w:val="18"/>
          <w:szCs w:val="18"/>
        </w:rPr>
      </w:pPr>
      <w:r w:rsidRPr="00EB5135">
        <w:rPr>
          <w:i/>
          <w:iCs/>
          <w:sz w:val="18"/>
          <w:szCs w:val="18"/>
        </w:rPr>
        <w:t>(in Swiss francs, as at December 31, 2016)</w:t>
      </w: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1"/>
        <w:gridCol w:w="1530"/>
        <w:gridCol w:w="1531"/>
        <w:gridCol w:w="1531"/>
        <w:gridCol w:w="1531"/>
      </w:tblGrid>
      <w:tr w:rsidR="005459AB" w:rsidRPr="00EB5135" w:rsidTr="00E61692">
        <w:trPr>
          <w:trHeight w:val="569"/>
        </w:trPr>
        <w:tc>
          <w:tcPr>
            <w:tcW w:w="1677"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74" w:right="-60"/>
              <w:jc w:val="center"/>
              <w:rPr>
                <w:b/>
                <w:bCs/>
                <w:sz w:val="16"/>
                <w:szCs w:val="16"/>
              </w:rPr>
            </w:pPr>
            <w:r w:rsidRPr="00EB5135">
              <w:rPr>
                <w:b/>
                <w:bCs/>
                <w:sz w:val="16"/>
                <w:szCs w:val="16"/>
              </w:rPr>
              <w:t>Cost Category</w:t>
            </w:r>
          </w:p>
        </w:tc>
        <w:tc>
          <w:tcPr>
            <w:tcW w:w="830"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7" w:right="-108"/>
              <w:jc w:val="center"/>
              <w:rPr>
                <w:b/>
                <w:bCs/>
                <w:sz w:val="16"/>
                <w:szCs w:val="16"/>
              </w:rPr>
            </w:pPr>
            <w:r w:rsidRPr="00EB5135">
              <w:rPr>
                <w:b/>
                <w:bCs/>
                <w:sz w:val="16"/>
                <w:szCs w:val="16"/>
              </w:rPr>
              <w:t xml:space="preserve">Initial Project Budget </w:t>
            </w:r>
          </w:p>
        </w:tc>
        <w:tc>
          <w:tcPr>
            <w:tcW w:w="831" w:type="pct"/>
            <w:shd w:val="clear" w:color="auto" w:fill="C6D9F1" w:themeFill="text2" w:themeFillTint="33"/>
            <w:vAlign w:val="center"/>
          </w:tcPr>
          <w:p w:rsidR="005459AB" w:rsidRPr="00EB5135" w:rsidRDefault="005459AB" w:rsidP="00E61692">
            <w:pPr>
              <w:keepNext/>
              <w:keepLines/>
              <w:autoSpaceDE w:val="0"/>
              <w:autoSpaceDN w:val="0"/>
              <w:adjustRightInd w:val="0"/>
              <w:spacing w:before="40" w:after="40"/>
              <w:ind w:left="-108"/>
              <w:jc w:val="center"/>
              <w:rPr>
                <w:b/>
                <w:bCs/>
                <w:sz w:val="16"/>
                <w:szCs w:val="16"/>
              </w:rPr>
            </w:pPr>
            <w:r w:rsidRPr="00EB5135">
              <w:rPr>
                <w:b/>
                <w:bCs/>
                <w:sz w:val="16"/>
                <w:szCs w:val="16"/>
              </w:rPr>
              <w:t>Adjusted Project Budget</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8"/>
              <w:jc w:val="center"/>
              <w:rPr>
                <w:b/>
                <w:bCs/>
                <w:sz w:val="16"/>
                <w:szCs w:val="16"/>
              </w:rPr>
            </w:pPr>
            <w:r w:rsidRPr="00EB5135">
              <w:rPr>
                <w:b/>
                <w:bCs/>
                <w:sz w:val="16"/>
                <w:szCs w:val="16"/>
              </w:rPr>
              <w:t xml:space="preserve">Actual Expenditure to Date </w:t>
            </w:r>
          </w:p>
        </w:tc>
        <w:tc>
          <w:tcPr>
            <w:tcW w:w="831" w:type="pct"/>
            <w:shd w:val="clear" w:color="auto" w:fill="C6D9F1" w:themeFill="text2" w:themeFillTint="33"/>
            <w:vAlign w:val="center"/>
            <w:hideMark/>
          </w:tcPr>
          <w:p w:rsidR="005459AB" w:rsidRPr="00EB5135" w:rsidRDefault="005459AB" w:rsidP="00E61692">
            <w:pPr>
              <w:keepNext/>
              <w:keepLines/>
              <w:autoSpaceDE w:val="0"/>
              <w:autoSpaceDN w:val="0"/>
              <w:adjustRightInd w:val="0"/>
              <w:spacing w:before="40" w:after="40"/>
              <w:ind w:left="-109"/>
              <w:jc w:val="center"/>
              <w:rPr>
                <w:b/>
                <w:bCs/>
                <w:sz w:val="16"/>
                <w:szCs w:val="16"/>
              </w:rPr>
            </w:pPr>
            <w:r w:rsidRPr="00EB5135">
              <w:rPr>
                <w:b/>
                <w:bCs/>
                <w:sz w:val="16"/>
                <w:szCs w:val="16"/>
              </w:rPr>
              <w:t>Actual Budget Utilization</w:t>
            </w:r>
          </w:p>
        </w:tc>
      </w:tr>
      <w:tr w:rsidR="005459AB" w:rsidRPr="00EB5135" w:rsidTr="00E61692">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Construction-related costs</w:t>
            </w:r>
          </w:p>
        </w:tc>
        <w:tc>
          <w:tcPr>
            <w:tcW w:w="830"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312,000</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247,000</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181,979</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73.7%</w:t>
            </w:r>
          </w:p>
        </w:tc>
      </w:tr>
      <w:tr w:rsidR="005459AB" w:rsidRPr="00EB5135" w:rsidTr="00E61692">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Honoraria</w:t>
            </w:r>
          </w:p>
        </w:tc>
        <w:tc>
          <w:tcPr>
            <w:tcW w:w="830"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60,000</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60,000</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8,088</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13.5%</w:t>
            </w:r>
          </w:p>
        </w:tc>
      </w:tr>
      <w:tr w:rsidR="005459AB" w:rsidRPr="00EB5135" w:rsidTr="00E61692">
        <w:tc>
          <w:tcPr>
            <w:tcW w:w="1677" w:type="pct"/>
            <w:vAlign w:val="center"/>
            <w:hideMark/>
          </w:tcPr>
          <w:p w:rsidR="005459AB" w:rsidRPr="00EB5135" w:rsidRDefault="005459AB" w:rsidP="00E61692">
            <w:pPr>
              <w:autoSpaceDE w:val="0"/>
              <w:autoSpaceDN w:val="0"/>
              <w:adjustRightInd w:val="0"/>
              <w:spacing w:before="40" w:after="40"/>
              <w:rPr>
                <w:sz w:val="16"/>
                <w:szCs w:val="16"/>
              </w:rPr>
            </w:pPr>
            <w:r w:rsidRPr="00EB5135">
              <w:rPr>
                <w:sz w:val="16"/>
                <w:szCs w:val="16"/>
              </w:rPr>
              <w:t>Miscellaneous and unforeseen</w:t>
            </w:r>
          </w:p>
        </w:tc>
        <w:tc>
          <w:tcPr>
            <w:tcW w:w="830" w:type="pct"/>
            <w:vAlign w:val="center"/>
            <w:hideMark/>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28,000</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28,000</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c>
          <w:tcPr>
            <w:tcW w:w="831" w:type="pct"/>
          </w:tcPr>
          <w:p w:rsidR="005459AB" w:rsidRPr="00EB5135" w:rsidRDefault="005459AB" w:rsidP="00E61692">
            <w:pPr>
              <w:autoSpaceDE w:val="0"/>
              <w:autoSpaceDN w:val="0"/>
              <w:adjustRightInd w:val="0"/>
              <w:spacing w:before="40" w:after="40"/>
              <w:jc w:val="center"/>
              <w:rPr>
                <w:sz w:val="16"/>
                <w:szCs w:val="16"/>
              </w:rPr>
            </w:pPr>
            <w:r w:rsidRPr="00EB5135">
              <w:rPr>
                <w:sz w:val="16"/>
                <w:szCs w:val="16"/>
              </w:rPr>
              <w:t>-</w:t>
            </w:r>
          </w:p>
        </w:tc>
      </w:tr>
      <w:tr w:rsidR="005459AB" w:rsidRPr="00EB5135" w:rsidTr="00E61692">
        <w:tc>
          <w:tcPr>
            <w:tcW w:w="1677"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rPr>
                <w:b/>
                <w:sz w:val="16"/>
                <w:szCs w:val="16"/>
              </w:rPr>
            </w:pPr>
            <w:r w:rsidRPr="00EB5135">
              <w:rPr>
                <w:b/>
                <w:sz w:val="16"/>
                <w:szCs w:val="16"/>
              </w:rPr>
              <w:t>Total</w:t>
            </w:r>
          </w:p>
        </w:tc>
        <w:tc>
          <w:tcPr>
            <w:tcW w:w="830"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400,000</w:t>
            </w:r>
          </w:p>
        </w:tc>
        <w:tc>
          <w:tcPr>
            <w:tcW w:w="831" w:type="pct"/>
            <w:shd w:val="clear" w:color="auto" w:fill="C6D9F1" w:themeFill="text2" w:themeFillTint="33"/>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335,000</w:t>
            </w:r>
          </w:p>
        </w:tc>
        <w:tc>
          <w:tcPr>
            <w:tcW w:w="831" w:type="pct"/>
            <w:shd w:val="clear" w:color="auto" w:fill="C6D9F1" w:themeFill="text2" w:themeFillTint="33"/>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190,066</w:t>
            </w:r>
          </w:p>
        </w:tc>
        <w:tc>
          <w:tcPr>
            <w:tcW w:w="831" w:type="pct"/>
            <w:shd w:val="clear" w:color="auto" w:fill="C6D9F1" w:themeFill="text2" w:themeFillTint="33"/>
          </w:tcPr>
          <w:p w:rsidR="005459AB" w:rsidRPr="00EB5135" w:rsidRDefault="005459AB" w:rsidP="00E61692">
            <w:pPr>
              <w:autoSpaceDE w:val="0"/>
              <w:autoSpaceDN w:val="0"/>
              <w:adjustRightInd w:val="0"/>
              <w:spacing w:before="40" w:after="40"/>
              <w:jc w:val="center"/>
              <w:rPr>
                <w:b/>
                <w:sz w:val="16"/>
                <w:szCs w:val="16"/>
              </w:rPr>
            </w:pPr>
            <w:r w:rsidRPr="00EB5135">
              <w:rPr>
                <w:b/>
                <w:sz w:val="16"/>
                <w:szCs w:val="16"/>
              </w:rPr>
              <w:t>47.5%</w:t>
            </w:r>
          </w:p>
        </w:tc>
      </w:tr>
    </w:tbl>
    <w:p w:rsidR="005459AB" w:rsidRPr="00EB5135" w:rsidRDefault="005459AB" w:rsidP="005459AB">
      <w:pPr>
        <w:rPr>
          <w:color w:val="000000"/>
          <w:sz w:val="20"/>
          <w:szCs w:val="22"/>
        </w:rPr>
      </w:pPr>
    </w:p>
    <w:p w:rsidR="005459AB" w:rsidRPr="00EB5135" w:rsidRDefault="005459AB" w:rsidP="005459AB">
      <w:pPr>
        <w:rPr>
          <w:color w:val="000000"/>
          <w:sz w:val="20"/>
          <w:szCs w:val="22"/>
        </w:rPr>
      </w:pPr>
    </w:p>
    <w:p w:rsidR="005459AB" w:rsidRPr="00EB5135" w:rsidRDefault="005459AB" w:rsidP="005459AB">
      <w:pPr>
        <w:rPr>
          <w:color w:val="000000"/>
          <w:sz w:val="20"/>
          <w:szCs w:val="22"/>
        </w:rPr>
      </w:pPr>
      <w:r w:rsidRPr="00EB5135">
        <w:rPr>
          <w:color w:val="000000"/>
          <w:sz w:val="20"/>
          <w:szCs w:val="22"/>
        </w:rPr>
        <w:t>RISK AND MITIGATION STRATEGIES</w:t>
      </w:r>
    </w:p>
    <w:p w:rsidR="005459AB" w:rsidRPr="00EB5135" w:rsidRDefault="005459AB" w:rsidP="005459AB">
      <w:pPr>
        <w:rPr>
          <w:color w:val="000000"/>
          <w:sz w:val="20"/>
          <w:szCs w:val="22"/>
        </w:rPr>
      </w:pPr>
    </w:p>
    <w:tbl>
      <w:tblPr>
        <w:tblW w:w="9214"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71"/>
        <w:gridCol w:w="3071"/>
        <w:gridCol w:w="3072"/>
      </w:tblGrid>
      <w:tr w:rsidR="005459AB" w:rsidRPr="00EB5135" w:rsidTr="00E61692">
        <w:trPr>
          <w:trHeight w:val="308"/>
          <w:tblHeader/>
        </w:trPr>
        <w:tc>
          <w:tcPr>
            <w:tcW w:w="1666"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74" w:right="-60"/>
              <w:jc w:val="center"/>
              <w:rPr>
                <w:b/>
                <w:bCs/>
                <w:sz w:val="16"/>
                <w:szCs w:val="16"/>
                <w:lang w:val="fr-CH"/>
              </w:rPr>
            </w:pPr>
            <w:r w:rsidRPr="00EB5135">
              <w:rPr>
                <w:b/>
                <w:bCs/>
                <w:sz w:val="16"/>
                <w:szCs w:val="16"/>
                <w:lang w:val="fr-CH"/>
              </w:rPr>
              <w:t>Risk / Risk Description</w:t>
            </w:r>
          </w:p>
        </w:tc>
        <w:tc>
          <w:tcPr>
            <w:tcW w:w="1666"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107" w:right="-108"/>
              <w:jc w:val="center"/>
              <w:rPr>
                <w:b/>
                <w:bCs/>
                <w:sz w:val="16"/>
                <w:szCs w:val="16"/>
                <w:lang w:val="fr-CH"/>
              </w:rPr>
            </w:pPr>
            <w:r w:rsidRPr="00EB5135">
              <w:rPr>
                <w:b/>
                <w:bCs/>
                <w:sz w:val="16"/>
                <w:szCs w:val="16"/>
                <w:lang w:val="fr-CH"/>
              </w:rPr>
              <w:t xml:space="preserve">Risk Mitigation </w:t>
            </w:r>
          </w:p>
        </w:tc>
        <w:tc>
          <w:tcPr>
            <w:tcW w:w="1667" w:type="pct"/>
            <w:shd w:val="clear" w:color="auto" w:fill="C6D9F1" w:themeFill="text2" w:themeFillTint="33"/>
            <w:vAlign w:val="center"/>
            <w:hideMark/>
          </w:tcPr>
          <w:p w:rsidR="005459AB" w:rsidRPr="00EB5135" w:rsidRDefault="005459AB" w:rsidP="00E61692">
            <w:pPr>
              <w:autoSpaceDE w:val="0"/>
              <w:autoSpaceDN w:val="0"/>
              <w:adjustRightInd w:val="0"/>
              <w:spacing w:before="40" w:after="40" w:line="260" w:lineRule="exact"/>
              <w:ind w:left="-109"/>
              <w:jc w:val="center"/>
              <w:rPr>
                <w:b/>
                <w:bCs/>
                <w:sz w:val="16"/>
                <w:szCs w:val="16"/>
                <w:lang w:val="fr-CH"/>
              </w:rPr>
            </w:pPr>
            <w:r w:rsidRPr="00EB5135">
              <w:rPr>
                <w:b/>
                <w:bCs/>
                <w:sz w:val="16"/>
                <w:szCs w:val="16"/>
                <w:lang w:val="fr-CH"/>
              </w:rPr>
              <w:t>Comment</w:t>
            </w:r>
          </w:p>
        </w:tc>
      </w:tr>
      <w:tr w:rsidR="005459AB" w:rsidRPr="00EB5135" w:rsidTr="00E61692">
        <w:trPr>
          <w:trHeight w:val="669"/>
        </w:trPr>
        <w:tc>
          <w:tcPr>
            <w:tcW w:w="1666" w:type="pct"/>
            <w:shd w:val="clear" w:color="auto" w:fill="FFFFFF" w:themeFill="background1"/>
            <w:hideMark/>
          </w:tcPr>
          <w:p w:rsidR="005459AB" w:rsidRPr="00EB5135" w:rsidRDefault="005459AB" w:rsidP="00E61692">
            <w:pPr>
              <w:autoSpaceDE w:val="0"/>
              <w:autoSpaceDN w:val="0"/>
              <w:adjustRightInd w:val="0"/>
              <w:spacing w:before="40" w:after="40"/>
              <w:rPr>
                <w:sz w:val="16"/>
                <w:szCs w:val="16"/>
              </w:rPr>
            </w:pPr>
            <w:r w:rsidRPr="00EB5135">
              <w:rPr>
                <w:sz w:val="16"/>
                <w:szCs w:val="16"/>
              </w:rPr>
              <w:t>Delay or interruption of works due to site accident.</w:t>
            </w:r>
          </w:p>
        </w:tc>
        <w:tc>
          <w:tcPr>
            <w:tcW w:w="1666" w:type="pct"/>
            <w:shd w:val="clear" w:color="auto" w:fill="FFFFFF" w:themeFill="background1"/>
            <w:hideMark/>
          </w:tcPr>
          <w:p w:rsidR="005459AB" w:rsidRPr="00EB5135" w:rsidRDefault="005459AB" w:rsidP="00E61692">
            <w:pPr>
              <w:autoSpaceDE w:val="0"/>
              <w:autoSpaceDN w:val="0"/>
              <w:adjustRightInd w:val="0"/>
              <w:spacing w:before="40" w:after="40"/>
              <w:rPr>
                <w:sz w:val="16"/>
                <w:szCs w:val="16"/>
              </w:rPr>
            </w:pPr>
            <w:r w:rsidRPr="00EB5135">
              <w:rPr>
                <w:sz w:val="16"/>
                <w:szCs w:val="16"/>
              </w:rPr>
              <w:t>Revalidation and strengthening of the security measures and review of the works timetable.</w:t>
            </w:r>
          </w:p>
        </w:tc>
        <w:tc>
          <w:tcPr>
            <w:tcW w:w="1667" w:type="pct"/>
            <w:shd w:val="clear" w:color="auto" w:fill="FFFFFF" w:themeFill="background1"/>
          </w:tcPr>
          <w:p w:rsidR="005459AB" w:rsidRPr="001F4525" w:rsidRDefault="005459AB" w:rsidP="00E61692">
            <w:pPr>
              <w:autoSpaceDE w:val="0"/>
              <w:autoSpaceDN w:val="0"/>
              <w:adjustRightInd w:val="0"/>
              <w:spacing w:before="40" w:after="40"/>
              <w:rPr>
                <w:i/>
                <w:sz w:val="16"/>
                <w:szCs w:val="16"/>
              </w:rPr>
            </w:pPr>
            <w:r w:rsidRPr="001F4525">
              <w:rPr>
                <w:i/>
                <w:sz w:val="16"/>
                <w:szCs w:val="16"/>
              </w:rPr>
              <w:t>This risk is closed.</w:t>
            </w:r>
          </w:p>
        </w:tc>
      </w:tr>
      <w:tr w:rsidR="005459AB" w:rsidRPr="00EB5135" w:rsidTr="00E61692">
        <w:trPr>
          <w:trHeight w:val="292"/>
        </w:trPr>
        <w:tc>
          <w:tcPr>
            <w:tcW w:w="1666" w:type="pct"/>
            <w:shd w:val="clear" w:color="auto" w:fill="FFFFFF" w:themeFill="background1"/>
          </w:tcPr>
          <w:p w:rsidR="005459AB" w:rsidRPr="00EB5135" w:rsidRDefault="005459AB" w:rsidP="00E61692">
            <w:pPr>
              <w:autoSpaceDE w:val="0"/>
              <w:autoSpaceDN w:val="0"/>
              <w:adjustRightInd w:val="0"/>
              <w:spacing w:before="40" w:after="40"/>
              <w:rPr>
                <w:sz w:val="16"/>
                <w:szCs w:val="16"/>
              </w:rPr>
            </w:pPr>
            <w:r w:rsidRPr="00450CC3">
              <w:rPr>
                <w:b/>
                <w:noProof/>
                <w:sz w:val="18"/>
                <w:szCs w:val="16"/>
                <w:lang w:eastAsia="en-US"/>
              </w:rPr>
              <w:drawing>
                <wp:anchor distT="0" distB="0" distL="114300" distR="114300" simplePos="0" relativeHeight="251675648" behindDoc="0" locked="0" layoutInCell="1" allowOverlap="1" wp14:anchorId="235D2CD3" wp14:editId="488D5638">
                  <wp:simplePos x="0" y="0"/>
                  <wp:positionH relativeFrom="margin">
                    <wp:posOffset>-309245</wp:posOffset>
                  </wp:positionH>
                  <wp:positionV relativeFrom="margin">
                    <wp:posOffset>2540</wp:posOffset>
                  </wp:positionV>
                  <wp:extent cx="218440" cy="218440"/>
                  <wp:effectExtent l="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anchor>
              </w:drawing>
            </w:r>
            <w:r w:rsidRPr="00EB5135">
              <w:rPr>
                <w:sz w:val="16"/>
                <w:szCs w:val="16"/>
              </w:rPr>
              <w:t xml:space="preserve">Inability to implement the </w:t>
            </w:r>
            <w:r w:rsidRPr="00EB5135">
              <w:rPr>
                <w:color w:val="000000"/>
                <w:sz w:val="16"/>
                <w:szCs w:val="16"/>
              </w:rPr>
              <w:t>project related to compartmentalization between GBI and GBII (all levels except -1) due to the identification of non-conformity points with Swiss regulations during the external fire risk audit, necessitating immediate remediation work that could result in a shortfall of time and resources.</w:t>
            </w:r>
          </w:p>
        </w:tc>
        <w:tc>
          <w:tcPr>
            <w:tcW w:w="1666" w:type="pct"/>
            <w:shd w:val="clear" w:color="auto" w:fill="FFFFFF" w:themeFill="background1"/>
          </w:tcPr>
          <w:p w:rsidR="005459AB" w:rsidRPr="00EB5135" w:rsidRDefault="005459AB" w:rsidP="00E61692">
            <w:pPr>
              <w:autoSpaceDE w:val="0"/>
              <w:autoSpaceDN w:val="0"/>
              <w:adjustRightInd w:val="0"/>
              <w:spacing w:before="40" w:after="40"/>
              <w:rPr>
                <w:sz w:val="16"/>
                <w:szCs w:val="16"/>
              </w:rPr>
            </w:pPr>
            <w:r w:rsidRPr="00EB5135">
              <w:rPr>
                <w:sz w:val="16"/>
                <w:szCs w:val="16"/>
              </w:rPr>
              <w:t>Adjust the scope of the project based on the findings of the external fire risk audit</w:t>
            </w:r>
          </w:p>
        </w:tc>
        <w:tc>
          <w:tcPr>
            <w:tcW w:w="1667" w:type="pct"/>
            <w:shd w:val="clear" w:color="auto" w:fill="FFFFFF" w:themeFill="background1"/>
          </w:tcPr>
          <w:p w:rsidR="005459AB" w:rsidRDefault="005459AB" w:rsidP="00E61692">
            <w:pPr>
              <w:autoSpaceDE w:val="0"/>
              <w:autoSpaceDN w:val="0"/>
              <w:adjustRightInd w:val="0"/>
              <w:spacing w:before="40" w:after="40"/>
              <w:rPr>
                <w:color w:val="000000"/>
                <w:sz w:val="16"/>
                <w:szCs w:val="16"/>
              </w:rPr>
            </w:pPr>
            <w:r w:rsidRPr="00EB5135">
              <w:rPr>
                <w:sz w:val="16"/>
                <w:szCs w:val="16"/>
              </w:rPr>
              <w:t xml:space="preserve">This risk event did occur in 2016, resulting in the </w:t>
            </w:r>
            <w:r w:rsidRPr="00EB5135">
              <w:rPr>
                <w:color w:val="000000"/>
                <w:sz w:val="16"/>
                <w:szCs w:val="16"/>
              </w:rPr>
              <w:t xml:space="preserve">compartmentalization between GBI and GBII (all levels except -1) being removed from the scope of CMP 7.  </w:t>
            </w:r>
          </w:p>
          <w:p w:rsidR="005459AB" w:rsidRDefault="005459AB" w:rsidP="00E61692">
            <w:pPr>
              <w:autoSpaceDE w:val="0"/>
              <w:autoSpaceDN w:val="0"/>
              <w:adjustRightInd w:val="0"/>
              <w:spacing w:before="40" w:after="40"/>
              <w:rPr>
                <w:color w:val="000000"/>
                <w:sz w:val="16"/>
                <w:szCs w:val="16"/>
              </w:rPr>
            </w:pPr>
          </w:p>
          <w:p w:rsidR="005459AB" w:rsidRPr="001F4525" w:rsidRDefault="005459AB" w:rsidP="00E61692">
            <w:pPr>
              <w:autoSpaceDE w:val="0"/>
              <w:autoSpaceDN w:val="0"/>
              <w:adjustRightInd w:val="0"/>
              <w:spacing w:before="40" w:after="40"/>
              <w:rPr>
                <w:i/>
                <w:sz w:val="16"/>
                <w:szCs w:val="16"/>
              </w:rPr>
            </w:pPr>
            <w:r w:rsidRPr="001F4525">
              <w:rPr>
                <w:i/>
                <w:color w:val="000000"/>
                <w:sz w:val="16"/>
                <w:szCs w:val="16"/>
              </w:rPr>
              <w:t>This risk is closed.</w:t>
            </w:r>
          </w:p>
        </w:tc>
      </w:tr>
    </w:tbl>
    <w:p w:rsidR="005459AB" w:rsidRDefault="005459AB" w:rsidP="005459AB">
      <w:pPr>
        <w:rPr>
          <w:color w:val="000000"/>
          <w:sz w:val="20"/>
        </w:rPr>
      </w:pPr>
    </w:p>
    <w:p w:rsidR="005459AB" w:rsidRDefault="005459AB" w:rsidP="005459AB">
      <w:pPr>
        <w:rPr>
          <w:color w:val="000000"/>
          <w:sz w:val="20"/>
        </w:rPr>
      </w:pPr>
    </w:p>
    <w:p w:rsidR="005459AB" w:rsidRPr="00EB5135" w:rsidRDefault="005459AB" w:rsidP="005459AB">
      <w:pPr>
        <w:keepNext/>
        <w:keepLines/>
        <w:rPr>
          <w:sz w:val="20"/>
        </w:rPr>
      </w:pPr>
      <w:r w:rsidRPr="00EB5135">
        <w:rPr>
          <w:color w:val="000000"/>
          <w:sz w:val="20"/>
        </w:rPr>
        <w:lastRenderedPageBreak/>
        <w:t>PROJECT TIMELINE BY MILESTONE</w:t>
      </w:r>
    </w:p>
    <w:p w:rsidR="005459AB" w:rsidRPr="00EB5135" w:rsidRDefault="005459AB" w:rsidP="005459AB">
      <w:pPr>
        <w:keepNext/>
        <w:keepLines/>
        <w:autoSpaceDE w:val="0"/>
        <w:autoSpaceDN w:val="0"/>
        <w:jc w:val="both"/>
        <w:rPr>
          <w:sz w:val="20"/>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5459AB" w:rsidRPr="00EB5135" w:rsidTr="00E61692">
        <w:trPr>
          <w:trHeight w:val="270"/>
          <w:tblHeader/>
          <w:jc w:val="center"/>
        </w:trPr>
        <w:tc>
          <w:tcPr>
            <w:tcW w:w="2324" w:type="dxa"/>
            <w:tcBorders>
              <w:bottom w:val="single" w:sz="8" w:space="0" w:color="A6A6A6" w:themeColor="background1" w:themeShade="A6"/>
              <w:right w:val="single" w:sz="8" w:space="0" w:color="A6A6A6" w:themeColor="background1" w:themeShade="A6"/>
            </w:tcBorders>
            <w:noWrap/>
            <w:vAlign w:val="bottom"/>
            <w:hideMark/>
          </w:tcPr>
          <w:p w:rsidR="005459AB" w:rsidRPr="00EB5135" w:rsidRDefault="005459AB" w:rsidP="00E61692">
            <w:pPr>
              <w:keepNext/>
              <w:keepLines/>
              <w:rPr>
                <w:sz w:val="20"/>
              </w:rPr>
            </w:pP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jc w:val="center"/>
              <w:rPr>
                <w:b/>
                <w:bCs/>
                <w:color w:val="000000"/>
                <w:sz w:val="18"/>
                <w:szCs w:val="18"/>
              </w:rPr>
            </w:pPr>
            <w:r w:rsidRPr="00EB5135">
              <w:rPr>
                <w:b/>
                <w:bCs/>
                <w:color w:val="000000"/>
                <w:sz w:val="18"/>
                <w:szCs w:val="18"/>
              </w:rPr>
              <w:t>2014</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jc w:val="center"/>
              <w:rPr>
                <w:b/>
                <w:bCs/>
                <w:color w:val="000000"/>
                <w:sz w:val="18"/>
                <w:szCs w:val="18"/>
              </w:rPr>
            </w:pPr>
            <w:r w:rsidRPr="00EB5135">
              <w:rPr>
                <w:b/>
                <w:bCs/>
                <w:color w:val="000000"/>
                <w:sz w:val="18"/>
                <w:szCs w:val="18"/>
              </w:rPr>
              <w:t>2015</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jc w:val="center"/>
              <w:rPr>
                <w:b/>
                <w:bCs/>
                <w:color w:val="000000"/>
                <w:sz w:val="18"/>
                <w:szCs w:val="18"/>
              </w:rPr>
            </w:pPr>
            <w:r w:rsidRPr="00EB5135">
              <w:rPr>
                <w:b/>
                <w:bCs/>
                <w:color w:val="000000"/>
                <w:sz w:val="18"/>
                <w:szCs w:val="18"/>
              </w:rPr>
              <w:t>2016</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jc w:val="center"/>
              <w:rPr>
                <w:b/>
                <w:bCs/>
                <w:color w:val="000000"/>
                <w:sz w:val="18"/>
                <w:szCs w:val="18"/>
              </w:rPr>
            </w:pPr>
            <w:r w:rsidRPr="00EB5135">
              <w:rPr>
                <w:b/>
                <w:bCs/>
                <w:color w:val="000000"/>
                <w:sz w:val="18"/>
                <w:szCs w:val="18"/>
              </w:rPr>
              <w:t>2017</w:t>
            </w:r>
          </w:p>
        </w:tc>
      </w:tr>
      <w:tr w:rsidR="005459AB" w:rsidRPr="00EB5135" w:rsidTr="00E61692">
        <w:trPr>
          <w:trHeight w:val="375"/>
          <w:tblHeader/>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jc w:val="center"/>
              <w:rPr>
                <w:b/>
                <w:bCs/>
                <w:color w:val="000000"/>
                <w:sz w:val="18"/>
                <w:szCs w:val="18"/>
              </w:rPr>
            </w:pPr>
            <w:r w:rsidRPr="00EB5135">
              <w:rPr>
                <w:b/>
                <w:bCs/>
                <w:color w:val="000000"/>
                <w:sz w:val="18"/>
                <w:szCs w:val="18"/>
              </w:rPr>
              <w:t>Key Milestone</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Q4</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Q4</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Q4</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5459AB" w:rsidRPr="00EB5135" w:rsidRDefault="005459AB" w:rsidP="00E61692">
            <w:pPr>
              <w:keepNext/>
              <w:keepLines/>
              <w:rPr>
                <w:b/>
                <w:bCs/>
                <w:color w:val="000000"/>
                <w:sz w:val="18"/>
                <w:szCs w:val="18"/>
              </w:rPr>
            </w:pPr>
            <w:r w:rsidRPr="00EB5135">
              <w:rPr>
                <w:b/>
                <w:bCs/>
                <w:color w:val="000000"/>
                <w:sz w:val="18"/>
                <w:szCs w:val="18"/>
              </w:rPr>
              <w:t>Q4</w:t>
            </w:r>
          </w:p>
        </w:tc>
      </w:tr>
      <w:tr w:rsidR="005459AB" w:rsidRPr="00EB5135" w:rsidTr="00E61692">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rPr>
                <w:b/>
                <w:bCs/>
                <w:color w:val="000000"/>
                <w:sz w:val="16"/>
                <w:szCs w:val="16"/>
              </w:rPr>
            </w:pPr>
            <w:r w:rsidRPr="00EB5135">
              <w:rPr>
                <w:sz w:val="16"/>
                <w:szCs w:val="16"/>
              </w:rPr>
              <w:t>Compartmentalization of PCT</w:t>
            </w:r>
            <w:r w:rsidRPr="00EB5135" w:rsidDel="001B4D4A">
              <w:rPr>
                <w:color w:val="000000"/>
                <w:sz w:val="16"/>
                <w:szCs w:val="16"/>
              </w:rPr>
              <w:t xml:space="preserve"> </w:t>
            </w:r>
            <w:r w:rsidRPr="00EB5135">
              <w:rPr>
                <w:color w:val="000000"/>
                <w:sz w:val="16"/>
                <w:szCs w:val="16"/>
              </w:rPr>
              <w:t>Completion of work</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r>
      <w:tr w:rsidR="005459AB" w:rsidRPr="00EB5135" w:rsidTr="00E61692">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rPr>
                <w:b/>
                <w:bCs/>
                <w:color w:val="000000"/>
                <w:sz w:val="16"/>
                <w:szCs w:val="16"/>
              </w:rPr>
            </w:pPr>
            <w:r w:rsidRPr="00EB5135">
              <w:rPr>
                <w:sz w:val="16"/>
                <w:szCs w:val="16"/>
              </w:rPr>
              <w:t>Improved space planning in delegates’ area AB -2/Creation of an airlock on the landing of lifts on AB -2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r>
      <w:tr w:rsidR="005459AB" w:rsidRPr="00EB5135" w:rsidTr="00E61692">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5459AB" w:rsidRPr="00EB5135" w:rsidRDefault="005459AB" w:rsidP="00E61692">
            <w:pPr>
              <w:keepNext/>
              <w:keepLines/>
              <w:spacing w:before="40" w:after="40"/>
              <w:rPr>
                <w:color w:val="000000"/>
                <w:sz w:val="16"/>
                <w:szCs w:val="16"/>
              </w:rPr>
            </w:pPr>
            <w:r w:rsidRPr="00EB5135">
              <w:rPr>
                <w:color w:val="000000"/>
                <w:sz w:val="16"/>
                <w:szCs w:val="16"/>
              </w:rPr>
              <w:t>Project related to compartmentalization between GBI and AB</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16"/>
                <w:szCs w:val="16"/>
              </w:rPr>
            </w:pPr>
            <w:r w:rsidRPr="00EB5135">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r>
      <w:tr w:rsidR="005459AB" w:rsidRPr="00EB5135" w:rsidTr="00E61692">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5459AB" w:rsidRPr="00EB5135" w:rsidRDefault="005459AB" w:rsidP="00E61692">
            <w:pPr>
              <w:keepNext/>
              <w:keepLines/>
              <w:spacing w:before="40" w:after="40"/>
              <w:rPr>
                <w:color w:val="000000"/>
                <w:sz w:val="16"/>
                <w:szCs w:val="16"/>
              </w:rPr>
            </w:pPr>
            <w:r w:rsidRPr="00EB5135">
              <w:rPr>
                <w:sz w:val="16"/>
                <w:szCs w:val="16"/>
              </w:rPr>
              <w:t xml:space="preserve">Project related to compartmentalization between AB underground parking and AB building (except level -2).  </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jc w:val="center"/>
              <w:rPr>
                <w:sz w:val="20"/>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5459AB" w:rsidRPr="00EB5135" w:rsidRDefault="005459AB" w:rsidP="00E61692">
            <w:pPr>
              <w:keepNext/>
              <w:keepLines/>
              <w:spacing w:before="40" w:after="40"/>
              <w:jc w:val="center"/>
              <w:rPr>
                <w:color w:val="000000"/>
                <w:sz w:val="16"/>
                <w:szCs w:val="16"/>
                <w:lang w:val="fr-CH"/>
              </w:rPr>
            </w:pPr>
            <w:r w:rsidRPr="00EB5135">
              <w:rPr>
                <w:color w:val="000000"/>
                <w:sz w:val="16"/>
                <w:szCs w:val="16"/>
                <w:lang w:val="fr-CH"/>
              </w:rPr>
              <w:t>X</w:t>
            </w:r>
          </w:p>
        </w:tc>
      </w:tr>
    </w:tbl>
    <w:p w:rsidR="005459AB" w:rsidRPr="00EB5135" w:rsidRDefault="005459AB" w:rsidP="005459AB">
      <w:pPr>
        <w:rPr>
          <w:sz w:val="20"/>
          <w:szCs w:val="24"/>
        </w:rPr>
      </w:pPr>
    </w:p>
    <w:p w:rsidR="005459AB" w:rsidRPr="00EB5135" w:rsidRDefault="005459AB" w:rsidP="005459AB">
      <w:pPr>
        <w:rPr>
          <w:sz w:val="20"/>
          <w:szCs w:val="24"/>
        </w:rPr>
      </w:pPr>
    </w:p>
    <w:p w:rsidR="005459AB" w:rsidRPr="00EB5135" w:rsidRDefault="005459AB" w:rsidP="005459AB">
      <w:pPr>
        <w:ind w:left="5534"/>
      </w:pPr>
    </w:p>
    <w:p w:rsidR="005459AB" w:rsidRPr="00EB5135" w:rsidRDefault="005459AB" w:rsidP="005459AB">
      <w:pPr>
        <w:spacing w:after="200" w:line="276" w:lineRule="auto"/>
        <w:rPr>
          <w:sz w:val="20"/>
          <w:szCs w:val="24"/>
        </w:rPr>
      </w:pPr>
    </w:p>
    <w:p w:rsidR="00FF4371" w:rsidRPr="000C6020" w:rsidRDefault="00FF4371" w:rsidP="00FF4371">
      <w:pPr>
        <w:rPr>
          <w:rFonts w:eastAsia="Times New Roman"/>
          <w:sz w:val="20"/>
          <w:lang w:eastAsia="en-US"/>
        </w:rPr>
      </w:pPr>
    </w:p>
    <w:p w:rsidR="00FF4371" w:rsidRPr="000C6020" w:rsidRDefault="00FF4371" w:rsidP="00FF4371">
      <w:pPr>
        <w:rPr>
          <w:rFonts w:eastAsia="Times New Roman"/>
          <w:sz w:val="20"/>
          <w:lang w:eastAsia="en-US"/>
        </w:rPr>
      </w:pPr>
    </w:p>
    <w:p w:rsidR="00FF4371" w:rsidRPr="000C6020" w:rsidRDefault="00FF4371" w:rsidP="00FF4371">
      <w:pPr>
        <w:rPr>
          <w:rFonts w:eastAsia="Times New Roman"/>
          <w:sz w:val="20"/>
          <w:lang w:eastAsia="en-US"/>
        </w:rPr>
      </w:pPr>
    </w:p>
    <w:p w:rsidR="00FF4371" w:rsidRPr="000C6020" w:rsidRDefault="00FF4371" w:rsidP="00FF4371">
      <w:pPr>
        <w:rPr>
          <w:sz w:val="20"/>
        </w:rPr>
      </w:pPr>
    </w:p>
    <w:p w:rsidR="00FF4371" w:rsidRPr="000C6020" w:rsidRDefault="00FF4371" w:rsidP="00FF4371">
      <w:pPr>
        <w:autoSpaceDE w:val="0"/>
        <w:autoSpaceDN w:val="0"/>
        <w:jc w:val="both"/>
        <w:rPr>
          <w:bCs/>
          <w:sz w:val="20"/>
        </w:rPr>
      </w:pPr>
    </w:p>
    <w:p w:rsidR="00FF4371" w:rsidRPr="000C6020" w:rsidRDefault="00FF4371" w:rsidP="00FF4371">
      <w:pPr>
        <w:autoSpaceDE w:val="0"/>
        <w:autoSpaceDN w:val="0"/>
        <w:jc w:val="both"/>
        <w:rPr>
          <w:bCs/>
          <w:sz w:val="20"/>
        </w:rPr>
      </w:pPr>
    </w:p>
    <w:p w:rsidR="00FF4371" w:rsidRPr="000C6020" w:rsidRDefault="00FF4371" w:rsidP="000C6020">
      <w:pPr>
        <w:autoSpaceDE w:val="0"/>
        <w:autoSpaceDN w:val="0"/>
        <w:ind w:left="7088"/>
        <w:jc w:val="both"/>
        <w:rPr>
          <w:sz w:val="20"/>
        </w:rPr>
      </w:pPr>
      <w:r w:rsidRPr="000C6020">
        <w:rPr>
          <w:sz w:val="20"/>
        </w:rPr>
        <w:t>[Appendix IV follows]</w:t>
      </w:r>
    </w:p>
    <w:p w:rsidR="00FF4371" w:rsidRPr="000C6020" w:rsidRDefault="00FF4371" w:rsidP="00FF4371">
      <w:pPr>
        <w:rPr>
          <w:rFonts w:eastAsia="Times New Roman"/>
          <w:sz w:val="20"/>
          <w:lang w:eastAsia="en-US"/>
        </w:rPr>
      </w:pPr>
    </w:p>
    <w:p w:rsidR="00FF4371" w:rsidRDefault="00FF4371" w:rsidP="00FF4371">
      <w:pPr>
        <w:rPr>
          <w:rFonts w:eastAsia="Times New Roman"/>
          <w:sz w:val="20"/>
          <w:lang w:eastAsia="en-US"/>
        </w:rPr>
      </w:pPr>
      <w:r>
        <w:rPr>
          <w:rFonts w:eastAsia="Times New Roman"/>
          <w:sz w:val="20"/>
          <w:lang w:eastAsia="en-US"/>
        </w:rPr>
        <w:br w:type="page"/>
      </w:r>
    </w:p>
    <w:p w:rsidR="00FF4371" w:rsidRPr="002D4335" w:rsidRDefault="00FF4371" w:rsidP="002D4335">
      <w:pPr>
        <w:pStyle w:val="StyleHeading3BoldNounderline"/>
      </w:pPr>
      <w:bookmarkStart w:id="245" w:name="_Toc422210530"/>
      <w:bookmarkStart w:id="246" w:name="_Toc482087978"/>
      <w:bookmarkStart w:id="247" w:name="_Toc482088044"/>
      <w:bookmarkStart w:id="248" w:name="_Toc482105847"/>
      <w:r w:rsidRPr="002D4335">
        <w:lastRenderedPageBreak/>
        <w:t>APPENDIX IV</w:t>
      </w:r>
      <w:r w:rsidRPr="002D4335">
        <w:tab/>
      </w:r>
      <w:r w:rsidRPr="002D4335">
        <w:br/>
      </w:r>
      <w:bookmarkStart w:id="249" w:name="_Toc293334854"/>
      <w:bookmarkStart w:id="250" w:name="_Toc298920436"/>
      <w:bookmarkStart w:id="251" w:name="_Toc310950817"/>
      <w:bookmarkStart w:id="252" w:name="_Toc356567803"/>
      <w:bookmarkStart w:id="253" w:name="_Toc367350629"/>
      <w:bookmarkStart w:id="254" w:name="_Toc392610068"/>
      <w:r w:rsidRPr="002D4335">
        <w:t>ACRONYMS AND ABBREVIATIONS USED IN THE PRESENT DOCUMENT</w:t>
      </w:r>
      <w:bookmarkEnd w:id="245"/>
      <w:bookmarkEnd w:id="246"/>
      <w:bookmarkEnd w:id="247"/>
      <w:bookmarkEnd w:id="249"/>
      <w:bookmarkEnd w:id="250"/>
      <w:bookmarkEnd w:id="251"/>
      <w:bookmarkEnd w:id="252"/>
      <w:bookmarkEnd w:id="253"/>
      <w:bookmarkEnd w:id="254"/>
      <w:bookmarkEnd w:id="248"/>
    </w:p>
    <w:p w:rsidR="00FF4371" w:rsidRPr="00293F4A" w:rsidRDefault="00FF4371" w:rsidP="00FF4371">
      <w:pPr>
        <w:rPr>
          <w:rFonts w:asciiTheme="minorBidi" w:eastAsia="Times New Roman" w:hAnsiTheme="minorBidi" w:cstheme="minorBidi"/>
          <w:sz w:val="20"/>
          <w:lang w:eastAsia="en-US"/>
        </w:rPr>
      </w:pPr>
    </w:p>
    <w:p w:rsidR="00FF4371" w:rsidRPr="00293F4A" w:rsidRDefault="00FF4371" w:rsidP="00FF4371">
      <w:pPr>
        <w:rPr>
          <w:rFonts w:asciiTheme="minorBidi" w:eastAsia="Times New Roman" w:hAnsiTheme="minorBidi" w:cstheme="minorBidi"/>
          <w:sz w:val="20"/>
          <w:lang w:eastAsia="en-US"/>
        </w:rPr>
      </w:pPr>
    </w:p>
    <w:p w:rsidR="00FF4371" w:rsidRPr="00293F4A" w:rsidRDefault="00FF4371" w:rsidP="00FF4371">
      <w:pPr>
        <w:rPr>
          <w:rFonts w:asciiTheme="minorBidi" w:eastAsia="Times New Roman" w:hAnsiTheme="minorBidi" w:cstheme="minorBidi"/>
          <w:sz w:val="20"/>
          <w:lang w:eastAsia="en-US"/>
        </w:rPr>
      </w:pPr>
    </w:p>
    <w:p w:rsidR="003560EB" w:rsidRPr="00293F4A" w:rsidRDefault="003560EB" w:rsidP="003560EB">
      <w:pPr>
        <w:tabs>
          <w:tab w:val="left" w:pos="2127"/>
        </w:tabs>
        <w:spacing w:after="40"/>
        <w:ind w:left="2126" w:right="-476" w:hanging="2126"/>
        <w:rPr>
          <w:rFonts w:asciiTheme="minorBidi" w:hAnsiTheme="minorBidi" w:cstheme="minorBidi"/>
          <w:b/>
          <w:bCs/>
          <w:sz w:val="20"/>
        </w:rPr>
      </w:pPr>
      <w:r w:rsidRPr="00293F4A">
        <w:rPr>
          <w:rFonts w:asciiTheme="minorBidi" w:hAnsiTheme="minorBidi" w:cstheme="minorBidi"/>
          <w:b/>
          <w:bCs/>
          <w:sz w:val="20"/>
        </w:rPr>
        <w:t>A</w:t>
      </w:r>
      <w:r w:rsidRPr="00293F4A">
        <w:rPr>
          <w:rFonts w:asciiTheme="minorBidi" w:hAnsiTheme="minorBidi" w:cstheme="minorBidi"/>
          <w:sz w:val="20"/>
        </w:rPr>
        <w:t>BC</w:t>
      </w:r>
      <w:r w:rsidRPr="00293F4A">
        <w:rPr>
          <w:rFonts w:asciiTheme="minorBidi" w:hAnsiTheme="minorBidi" w:cstheme="minorBidi"/>
          <w:sz w:val="20"/>
        </w:rPr>
        <w:tab/>
        <w:t xml:space="preserve">Accessible Books Consortium </w:t>
      </w:r>
    </w:p>
    <w:p w:rsidR="003560EB" w:rsidRPr="00293F4A" w:rsidRDefault="003560EB" w:rsidP="003560EB">
      <w:pPr>
        <w:tabs>
          <w:tab w:val="left" w:pos="2127"/>
        </w:tabs>
        <w:spacing w:after="40"/>
        <w:ind w:left="2126" w:right="-476" w:hanging="2126"/>
        <w:rPr>
          <w:rFonts w:asciiTheme="minorBidi" w:hAnsiTheme="minorBidi" w:cstheme="minorBidi"/>
          <w:sz w:val="20"/>
        </w:rPr>
      </w:pPr>
      <w:r w:rsidRPr="00293F4A">
        <w:rPr>
          <w:rFonts w:asciiTheme="minorBidi" w:hAnsiTheme="minorBidi" w:cstheme="minorBidi"/>
          <w:bCs/>
          <w:sz w:val="20"/>
        </w:rPr>
        <w:t>A</w:t>
      </w:r>
      <w:r w:rsidRPr="00293F4A">
        <w:rPr>
          <w:rFonts w:asciiTheme="minorBidi" w:hAnsiTheme="minorBidi" w:cstheme="minorBidi"/>
          <w:sz w:val="20"/>
        </w:rPr>
        <w:t>CE</w:t>
      </w:r>
      <w:r w:rsidRPr="00293F4A">
        <w:rPr>
          <w:rFonts w:asciiTheme="minorBidi" w:hAnsiTheme="minorBidi" w:cstheme="minorBidi"/>
          <w:sz w:val="20"/>
        </w:rPr>
        <w:tab/>
        <w:t xml:space="preserve">Advisory Committee on Enforcement </w:t>
      </w:r>
    </w:p>
    <w:p w:rsidR="003560EB" w:rsidRPr="00293F4A" w:rsidRDefault="003560EB" w:rsidP="003560EB">
      <w:pPr>
        <w:tabs>
          <w:tab w:val="left" w:pos="2127"/>
        </w:tabs>
        <w:spacing w:after="40"/>
        <w:ind w:left="2126" w:hanging="2126"/>
        <w:rPr>
          <w:rFonts w:asciiTheme="minorBidi" w:hAnsiTheme="minorBidi" w:cstheme="minorBidi"/>
          <w:sz w:val="20"/>
        </w:rPr>
      </w:pPr>
      <w:r w:rsidRPr="00293F4A">
        <w:rPr>
          <w:rFonts w:asciiTheme="minorBidi" w:hAnsiTheme="minorBidi" w:cstheme="minorBidi"/>
          <w:sz w:val="20"/>
        </w:rPr>
        <w:t>ADR</w:t>
      </w:r>
      <w:r w:rsidRPr="00293F4A">
        <w:rPr>
          <w:rFonts w:asciiTheme="minorBidi" w:hAnsiTheme="minorBidi" w:cstheme="minorBidi"/>
          <w:sz w:val="20"/>
        </w:rPr>
        <w:tab/>
        <w:t>Alternative Dispute Resolution</w:t>
      </w:r>
    </w:p>
    <w:p w:rsidR="003560EB" w:rsidRPr="00293F4A" w:rsidRDefault="003560EB" w:rsidP="003560EB">
      <w:pPr>
        <w:tabs>
          <w:tab w:val="left" w:pos="2127"/>
        </w:tabs>
        <w:spacing w:after="40"/>
        <w:ind w:left="2126" w:hanging="2126"/>
        <w:rPr>
          <w:rFonts w:asciiTheme="minorBidi" w:hAnsiTheme="minorBidi" w:cstheme="minorBidi"/>
          <w:i/>
          <w:sz w:val="20"/>
          <w:lang w:val="en"/>
        </w:rPr>
      </w:pPr>
      <w:r w:rsidRPr="00293F4A">
        <w:rPr>
          <w:rFonts w:asciiTheme="minorBidi" w:hAnsiTheme="minorBidi" w:cstheme="minorBidi"/>
          <w:sz w:val="20"/>
          <w:lang w:val="en"/>
        </w:rPr>
        <w:t>AIMS</w:t>
      </w:r>
      <w:r w:rsidRPr="00293F4A">
        <w:rPr>
          <w:rFonts w:asciiTheme="minorBidi" w:hAnsiTheme="minorBidi" w:cstheme="minorBidi"/>
          <w:sz w:val="20"/>
          <w:lang w:val="en"/>
        </w:rPr>
        <w:tab/>
      </w:r>
      <w:r w:rsidRPr="00293F4A">
        <w:rPr>
          <w:rStyle w:val="Emphasis"/>
          <w:rFonts w:asciiTheme="minorBidi" w:hAnsiTheme="minorBidi" w:cstheme="minorBidi"/>
          <w:sz w:val="20"/>
        </w:rPr>
        <w:t>Administration Information Management System</w:t>
      </w:r>
    </w:p>
    <w:p w:rsidR="003560EB" w:rsidRPr="00293F4A" w:rsidRDefault="003560EB" w:rsidP="003560EB">
      <w:pPr>
        <w:tabs>
          <w:tab w:val="left" w:pos="2127"/>
        </w:tabs>
        <w:spacing w:after="40"/>
        <w:ind w:left="2126" w:hanging="2126"/>
        <w:rPr>
          <w:rFonts w:asciiTheme="minorBidi" w:hAnsiTheme="minorBidi" w:cstheme="minorBidi"/>
          <w:sz w:val="20"/>
        </w:rPr>
      </w:pPr>
      <w:r w:rsidRPr="00293F4A">
        <w:rPr>
          <w:rFonts w:asciiTheme="minorBidi" w:hAnsiTheme="minorBidi" w:cstheme="minorBidi"/>
          <w:sz w:val="20"/>
        </w:rPr>
        <w:t>ARDI</w:t>
      </w:r>
      <w:r w:rsidRPr="00293F4A">
        <w:rPr>
          <w:rFonts w:asciiTheme="minorBidi" w:hAnsiTheme="minorBidi" w:cstheme="minorBidi"/>
          <w:sz w:val="20"/>
        </w:rPr>
        <w:tab/>
      </w:r>
      <w:r w:rsidRPr="00293F4A">
        <w:rPr>
          <w:rFonts w:asciiTheme="minorBidi" w:hAnsiTheme="minorBidi" w:cstheme="minorBidi"/>
          <w:bCs/>
          <w:sz w:val="20"/>
        </w:rPr>
        <w:t>Access to Research for Development and Innovation</w:t>
      </w:r>
    </w:p>
    <w:p w:rsidR="003560EB" w:rsidRPr="00293F4A" w:rsidRDefault="003560EB" w:rsidP="003560EB">
      <w:pPr>
        <w:tabs>
          <w:tab w:val="left" w:pos="2127"/>
        </w:tabs>
        <w:spacing w:after="40"/>
        <w:rPr>
          <w:rFonts w:asciiTheme="minorBidi" w:hAnsiTheme="minorBidi" w:cstheme="minorBidi"/>
          <w:sz w:val="20"/>
        </w:rPr>
      </w:pPr>
      <w:r w:rsidRPr="00293F4A">
        <w:rPr>
          <w:rFonts w:asciiTheme="minorBidi" w:hAnsiTheme="minorBidi" w:cstheme="minorBidi"/>
          <w:sz w:val="20"/>
        </w:rPr>
        <w:t>ASEAN</w:t>
      </w:r>
      <w:r w:rsidRPr="00293F4A">
        <w:rPr>
          <w:rFonts w:asciiTheme="minorBidi" w:hAnsiTheme="minorBidi" w:cstheme="minorBidi"/>
          <w:sz w:val="20"/>
        </w:rPr>
        <w:tab/>
      </w:r>
      <w:r w:rsidRPr="00293F4A">
        <w:rPr>
          <w:rFonts w:asciiTheme="minorBidi" w:hAnsiTheme="minorBidi" w:cstheme="minorBidi"/>
          <w:sz w:val="20"/>
          <w:lang w:val="en"/>
        </w:rPr>
        <w:t>Association of South East Asian Nations</w:t>
      </w:r>
    </w:p>
    <w:p w:rsidR="003560EB" w:rsidRPr="00293F4A" w:rsidRDefault="003560EB" w:rsidP="003560EB">
      <w:pPr>
        <w:tabs>
          <w:tab w:val="left" w:pos="2127"/>
        </w:tabs>
        <w:spacing w:after="40"/>
        <w:rPr>
          <w:rFonts w:asciiTheme="minorBidi" w:hAnsiTheme="minorBidi" w:cstheme="minorBidi"/>
          <w:sz w:val="20"/>
        </w:rPr>
      </w:pPr>
      <w:r w:rsidRPr="00293F4A">
        <w:rPr>
          <w:rFonts w:asciiTheme="minorBidi" w:hAnsiTheme="minorBidi" w:cstheme="minorBidi"/>
          <w:sz w:val="20"/>
        </w:rPr>
        <w:t>ASHI</w:t>
      </w:r>
      <w:r w:rsidRPr="00293F4A">
        <w:rPr>
          <w:rFonts w:asciiTheme="minorBidi" w:hAnsiTheme="minorBidi" w:cstheme="minorBidi"/>
          <w:sz w:val="20"/>
        </w:rPr>
        <w:tab/>
        <w:t>After-Service Health Insurance</w:t>
      </w:r>
    </w:p>
    <w:p w:rsidR="003560EB" w:rsidRPr="00293F4A" w:rsidRDefault="003560EB" w:rsidP="003560EB">
      <w:pPr>
        <w:tabs>
          <w:tab w:val="left" w:pos="2127"/>
        </w:tabs>
        <w:spacing w:after="40"/>
        <w:rPr>
          <w:rFonts w:asciiTheme="minorBidi" w:hAnsiTheme="minorBidi" w:cstheme="minorBidi"/>
          <w:sz w:val="20"/>
        </w:rPr>
      </w:pPr>
      <w:r w:rsidRPr="00293F4A">
        <w:rPr>
          <w:rFonts w:asciiTheme="minorBidi" w:hAnsiTheme="minorBidi" w:cstheme="minorBidi"/>
          <w:sz w:val="20"/>
        </w:rPr>
        <w:t>ASPI</w:t>
      </w:r>
      <w:r w:rsidRPr="00293F4A">
        <w:rPr>
          <w:rFonts w:asciiTheme="minorBidi" w:hAnsiTheme="minorBidi" w:cstheme="minorBidi"/>
          <w:sz w:val="20"/>
        </w:rPr>
        <w:tab/>
        <w:t>Access to Specialized Patent Information</w:t>
      </w:r>
    </w:p>
    <w:p w:rsidR="003560EB" w:rsidRPr="00293F4A" w:rsidRDefault="003560EB" w:rsidP="003560EB">
      <w:pPr>
        <w:tabs>
          <w:tab w:val="left" w:pos="2127"/>
        </w:tabs>
        <w:spacing w:after="40"/>
        <w:rPr>
          <w:rFonts w:asciiTheme="minorBidi" w:hAnsiTheme="minorBidi" w:cstheme="minorBidi"/>
          <w:sz w:val="20"/>
        </w:rPr>
      </w:pPr>
      <w:r w:rsidRPr="00293F4A">
        <w:rPr>
          <w:rFonts w:asciiTheme="minorBidi" w:hAnsiTheme="minorBidi" w:cstheme="minorBidi"/>
          <w:sz w:val="20"/>
        </w:rPr>
        <w:t>AUTM</w:t>
      </w:r>
      <w:r w:rsidRPr="00293F4A">
        <w:rPr>
          <w:rFonts w:asciiTheme="minorBidi" w:hAnsiTheme="minorBidi" w:cstheme="minorBidi"/>
          <w:sz w:val="20"/>
        </w:rPr>
        <w:tab/>
        <w:t>Association of University Technology Managers</w:t>
      </w:r>
    </w:p>
    <w:p w:rsidR="003560EB" w:rsidRPr="00293F4A" w:rsidRDefault="003560EB" w:rsidP="003560EB">
      <w:pPr>
        <w:tabs>
          <w:tab w:val="left" w:pos="2127"/>
        </w:tabs>
        <w:ind w:left="2126" w:hanging="2126"/>
        <w:rPr>
          <w:rFonts w:asciiTheme="minorBidi" w:hAnsiTheme="minorBidi" w:cstheme="minorBidi"/>
          <w:sz w:val="20"/>
        </w:rPr>
      </w:pPr>
      <w:r w:rsidRPr="00293F4A">
        <w:rPr>
          <w:rFonts w:asciiTheme="minorBidi" w:hAnsiTheme="minorBidi" w:cstheme="minorBidi"/>
          <w:sz w:val="20"/>
        </w:rPr>
        <w:t>AWGIPC</w:t>
      </w:r>
      <w:r w:rsidRPr="00293F4A">
        <w:rPr>
          <w:rFonts w:asciiTheme="minorBidi" w:hAnsiTheme="minorBidi" w:cstheme="minorBidi"/>
          <w:sz w:val="20"/>
        </w:rPr>
        <w:tab/>
        <w:t>ASEAN Working Group on Intellectual Property Cooperation</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ind w:left="2126" w:hanging="2126"/>
        <w:rPr>
          <w:rStyle w:val="st"/>
          <w:rFonts w:asciiTheme="minorBidi" w:hAnsiTheme="minorBidi" w:cstheme="minorBidi"/>
          <w:sz w:val="20"/>
        </w:rPr>
      </w:pPr>
      <w:r w:rsidRPr="00293F4A">
        <w:rPr>
          <w:rFonts w:asciiTheme="minorBidi" w:hAnsiTheme="minorBidi" w:cstheme="minorBidi"/>
          <w:b/>
          <w:sz w:val="20"/>
        </w:rPr>
        <w:t>B</w:t>
      </w:r>
      <w:r w:rsidRPr="00293F4A">
        <w:rPr>
          <w:rFonts w:asciiTheme="minorBidi" w:hAnsiTheme="minorBidi" w:cstheme="minorBidi"/>
          <w:sz w:val="20"/>
        </w:rPr>
        <w:t>OIP</w:t>
      </w:r>
      <w:r w:rsidRPr="00293F4A">
        <w:rPr>
          <w:rFonts w:asciiTheme="minorBidi" w:hAnsiTheme="minorBidi" w:cstheme="minorBidi"/>
          <w:sz w:val="20"/>
        </w:rPr>
        <w:tab/>
      </w:r>
      <w:r w:rsidRPr="00293F4A">
        <w:rPr>
          <w:rStyle w:val="st"/>
          <w:rFonts w:asciiTheme="minorBidi" w:hAnsiTheme="minorBidi" w:cstheme="minorBidi"/>
          <w:sz w:val="20"/>
        </w:rPr>
        <w:t>Benelux Organization for Intellectual Property</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C</w:t>
      </w:r>
      <w:r w:rsidRPr="00293F4A">
        <w:rPr>
          <w:rFonts w:asciiTheme="minorBidi" w:hAnsiTheme="minorBidi" w:cstheme="minorBidi"/>
          <w:sz w:val="20"/>
        </w:rPr>
        <w:t>ASE</w:t>
      </w:r>
      <w:r w:rsidRPr="00293F4A">
        <w:rPr>
          <w:rFonts w:asciiTheme="minorBidi" w:hAnsiTheme="minorBidi" w:cstheme="minorBidi"/>
          <w:sz w:val="20"/>
        </w:rPr>
        <w:tab/>
        <w:t>Centralized Access to Search and Examination Results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ccTLDs</w:t>
      </w:r>
      <w:r w:rsidRPr="00293F4A">
        <w:rPr>
          <w:rFonts w:asciiTheme="minorBidi" w:hAnsiTheme="minorBidi" w:cstheme="minorBidi"/>
          <w:sz w:val="20"/>
        </w:rPr>
        <w:tab/>
        <w:t>country code Top-Level Domain</w:t>
      </w:r>
    </w:p>
    <w:p w:rsidR="003560EB" w:rsidRPr="00293F4A" w:rsidRDefault="003560EB" w:rsidP="003560EB">
      <w:pPr>
        <w:pStyle w:val="BlockText"/>
        <w:rPr>
          <w:rFonts w:asciiTheme="minorBidi" w:hAnsiTheme="minorBidi" w:cstheme="minorBidi"/>
          <w:sz w:val="20"/>
        </w:rPr>
      </w:pPr>
      <w:r w:rsidRPr="00293F4A">
        <w:rPr>
          <w:rFonts w:asciiTheme="minorBidi" w:hAnsiTheme="minorBidi" w:cstheme="minorBidi"/>
          <w:sz w:val="20"/>
        </w:rPr>
        <w:t>CDIP</w:t>
      </w:r>
      <w:r w:rsidRPr="00293F4A">
        <w:rPr>
          <w:rFonts w:asciiTheme="minorBidi" w:hAnsiTheme="minorBidi" w:cstheme="minorBidi"/>
          <w:sz w:val="20"/>
        </w:rPr>
        <w:tab/>
        <w:t>Conference on Development and Intellectual Property</w:t>
      </w:r>
    </w:p>
    <w:p w:rsidR="003560EB" w:rsidRPr="00293F4A" w:rsidRDefault="003560EB" w:rsidP="003560EB">
      <w:pPr>
        <w:pStyle w:val="BlockText"/>
        <w:rPr>
          <w:rFonts w:asciiTheme="minorBidi" w:hAnsiTheme="minorBidi" w:cstheme="minorBidi"/>
          <w:sz w:val="20"/>
        </w:rPr>
      </w:pPr>
      <w:r w:rsidRPr="00293F4A">
        <w:rPr>
          <w:rFonts w:asciiTheme="minorBidi" w:hAnsiTheme="minorBidi" w:cstheme="minorBidi"/>
          <w:sz w:val="20"/>
        </w:rPr>
        <w:t>CIS</w:t>
      </w:r>
      <w:r w:rsidRPr="00293F4A">
        <w:rPr>
          <w:rFonts w:asciiTheme="minorBidi" w:hAnsiTheme="minorBidi" w:cstheme="minorBidi"/>
          <w:sz w:val="20"/>
        </w:rPr>
        <w:tab/>
        <w:t>Commonwealth of Independent States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Cs/>
          <w:sz w:val="20"/>
        </w:rPr>
        <w:t>CLIR</w:t>
      </w:r>
      <w:r w:rsidRPr="00293F4A">
        <w:rPr>
          <w:rFonts w:asciiTheme="minorBidi" w:hAnsiTheme="minorBidi" w:cstheme="minorBidi"/>
          <w:bCs/>
          <w:sz w:val="20"/>
        </w:rPr>
        <w:tab/>
        <w:t>Cross Lingual Information Retrieval</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CMG</w:t>
      </w:r>
      <w:r w:rsidRPr="00293F4A">
        <w:rPr>
          <w:rFonts w:asciiTheme="minorBidi" w:hAnsiTheme="minorBidi" w:cstheme="minorBidi"/>
          <w:sz w:val="20"/>
        </w:rPr>
        <w:tab/>
        <w:t>Crisis Management Group</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CMOs</w:t>
      </w:r>
      <w:r w:rsidRPr="00293F4A">
        <w:rPr>
          <w:rFonts w:asciiTheme="minorBidi" w:hAnsiTheme="minorBidi" w:cstheme="minorBidi"/>
          <w:sz w:val="20"/>
        </w:rPr>
        <w:tab/>
        <w:t>Collective Management Organizations</w:t>
      </w:r>
    </w:p>
    <w:p w:rsidR="003560EB" w:rsidRPr="00293F4A" w:rsidRDefault="003560EB" w:rsidP="003560EB">
      <w:pPr>
        <w:tabs>
          <w:tab w:val="left" w:pos="2127"/>
        </w:tabs>
        <w:spacing w:after="40"/>
        <w:rPr>
          <w:rFonts w:asciiTheme="minorBidi" w:hAnsiTheme="minorBidi" w:cstheme="minorBidi"/>
          <w:sz w:val="20"/>
        </w:rPr>
      </w:pPr>
      <w:r w:rsidRPr="00293F4A">
        <w:rPr>
          <w:rFonts w:asciiTheme="minorBidi" w:hAnsiTheme="minorBidi" w:cstheme="minorBidi"/>
          <w:b/>
          <w:bCs/>
          <w:sz w:val="20"/>
        </w:rPr>
        <w:t>D</w:t>
      </w:r>
      <w:r w:rsidRPr="00293F4A">
        <w:rPr>
          <w:rFonts w:asciiTheme="minorBidi" w:hAnsiTheme="minorBidi" w:cstheme="minorBidi"/>
          <w:sz w:val="20"/>
        </w:rPr>
        <w:t>A</w:t>
      </w:r>
      <w:r w:rsidRPr="00293F4A">
        <w:rPr>
          <w:rFonts w:asciiTheme="minorBidi" w:hAnsiTheme="minorBidi" w:cstheme="minorBidi"/>
          <w:sz w:val="20"/>
        </w:rPr>
        <w:tab/>
        <w:t>Development Agenda</w:t>
      </w:r>
    </w:p>
    <w:p w:rsidR="003560EB" w:rsidRPr="00293F4A" w:rsidRDefault="003560EB" w:rsidP="003560EB">
      <w:pPr>
        <w:tabs>
          <w:tab w:val="left" w:pos="2127"/>
          <w:tab w:val="left" w:pos="2268"/>
        </w:tabs>
        <w:spacing w:after="40"/>
        <w:rPr>
          <w:rFonts w:asciiTheme="minorBidi" w:hAnsiTheme="minorBidi" w:cstheme="minorBidi"/>
          <w:sz w:val="20"/>
        </w:rPr>
      </w:pPr>
      <w:r w:rsidRPr="00293F4A">
        <w:rPr>
          <w:rFonts w:asciiTheme="minorBidi" w:hAnsiTheme="minorBidi" w:cstheme="minorBidi"/>
          <w:sz w:val="20"/>
        </w:rPr>
        <w:t>DAS</w:t>
      </w:r>
      <w:r w:rsidRPr="00293F4A">
        <w:rPr>
          <w:rFonts w:asciiTheme="minorBidi" w:hAnsiTheme="minorBidi" w:cstheme="minorBidi"/>
          <w:sz w:val="20"/>
        </w:rPr>
        <w:tab/>
        <w:t>Digital Access Service for Priority Documents</w:t>
      </w:r>
    </w:p>
    <w:p w:rsidR="003560EB" w:rsidRPr="00293F4A" w:rsidRDefault="003560EB" w:rsidP="003560EB">
      <w:pPr>
        <w:tabs>
          <w:tab w:val="left" w:pos="2127"/>
        </w:tabs>
        <w:spacing w:after="40"/>
        <w:rPr>
          <w:rFonts w:asciiTheme="minorBidi" w:hAnsiTheme="minorBidi" w:cstheme="minorBidi"/>
          <w:sz w:val="20"/>
        </w:rPr>
      </w:pPr>
      <w:r w:rsidRPr="00293F4A">
        <w:rPr>
          <w:rFonts w:asciiTheme="minorBidi" w:hAnsiTheme="minorBidi" w:cstheme="minorBidi"/>
          <w:sz w:val="20"/>
        </w:rPr>
        <w:t>DNS</w:t>
      </w:r>
      <w:r w:rsidRPr="00293F4A">
        <w:rPr>
          <w:rFonts w:asciiTheme="minorBidi" w:hAnsiTheme="minorBidi" w:cstheme="minorBidi"/>
          <w:sz w:val="20"/>
        </w:rPr>
        <w:tab/>
        <w:t>Domain Name System</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sz w:val="20"/>
        </w:rPr>
        <w:t>E</w:t>
      </w:r>
      <w:r w:rsidRPr="00293F4A">
        <w:rPr>
          <w:rFonts w:asciiTheme="minorBidi" w:hAnsiTheme="minorBidi" w:cstheme="minorBidi"/>
          <w:sz w:val="20"/>
        </w:rPr>
        <w:t>CM</w:t>
      </w:r>
      <w:r w:rsidRPr="00293F4A">
        <w:rPr>
          <w:rFonts w:asciiTheme="minorBidi" w:hAnsiTheme="minorBidi" w:cstheme="minorBidi"/>
          <w:sz w:val="20"/>
        </w:rPr>
        <w:tab/>
        <w:t>Enterprise Content management</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EDMS</w:t>
      </w:r>
      <w:r w:rsidRPr="00293F4A">
        <w:rPr>
          <w:rFonts w:asciiTheme="minorBidi" w:hAnsiTheme="minorBidi" w:cstheme="minorBidi"/>
          <w:sz w:val="20"/>
        </w:rPr>
        <w:tab/>
        <w:t>Electronic Document Management System</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EEC</w:t>
      </w:r>
      <w:r w:rsidRPr="00293F4A">
        <w:rPr>
          <w:rFonts w:asciiTheme="minorBidi" w:hAnsiTheme="minorBidi" w:cstheme="minorBidi"/>
          <w:sz w:val="20"/>
        </w:rPr>
        <w:tab/>
        <w:t>Eurasian Economic Commission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EPM</w:t>
      </w:r>
      <w:r w:rsidRPr="00293F4A">
        <w:rPr>
          <w:rFonts w:asciiTheme="minorBidi" w:hAnsiTheme="minorBidi" w:cstheme="minorBidi"/>
          <w:sz w:val="20"/>
        </w:rPr>
        <w:tab/>
        <w:t>Enterprise Performance Management</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EPO</w:t>
      </w:r>
      <w:r w:rsidRPr="00293F4A">
        <w:rPr>
          <w:rFonts w:asciiTheme="minorBidi" w:hAnsiTheme="minorBidi" w:cstheme="minorBidi"/>
          <w:sz w:val="20"/>
        </w:rPr>
        <w:tab/>
        <w:t>European Patent Office</w:t>
      </w:r>
    </w:p>
    <w:p w:rsidR="003560EB" w:rsidRPr="00293F4A" w:rsidRDefault="003560EB" w:rsidP="003560EB">
      <w:pPr>
        <w:ind w:left="2127" w:hanging="2127"/>
        <w:rPr>
          <w:rFonts w:asciiTheme="minorBidi" w:hAnsiTheme="minorBidi" w:cstheme="minorBidi"/>
          <w:sz w:val="20"/>
        </w:rPr>
      </w:pPr>
      <w:r w:rsidRPr="00293F4A">
        <w:rPr>
          <w:rFonts w:asciiTheme="minorBidi" w:hAnsiTheme="minorBidi" w:cstheme="minorBidi"/>
          <w:sz w:val="20"/>
        </w:rPr>
        <w:t>ERP</w:t>
      </w:r>
      <w:r w:rsidRPr="00293F4A">
        <w:rPr>
          <w:rFonts w:asciiTheme="minorBidi" w:hAnsiTheme="minorBidi" w:cstheme="minorBidi"/>
          <w:sz w:val="20"/>
        </w:rPr>
        <w:tab/>
        <w:t>Enterprise Resource Planning</w:t>
      </w:r>
    </w:p>
    <w:p w:rsidR="003560EB" w:rsidRPr="00293F4A" w:rsidRDefault="003560EB" w:rsidP="003560EB">
      <w:pPr>
        <w:tabs>
          <w:tab w:val="left" w:pos="2127"/>
        </w:tabs>
        <w:spacing w:after="40"/>
        <w:ind w:left="2127" w:right="-759" w:hanging="2127"/>
        <w:rPr>
          <w:rFonts w:asciiTheme="minorBidi" w:hAnsiTheme="minorBidi" w:cstheme="minorBidi"/>
          <w:sz w:val="20"/>
        </w:rPr>
      </w:pPr>
      <w:r w:rsidRPr="00293F4A">
        <w:rPr>
          <w:rFonts w:asciiTheme="minorBidi" w:hAnsiTheme="minorBidi" w:cstheme="minorBidi"/>
          <w:sz w:val="20"/>
        </w:rPr>
        <w:t>EU</w:t>
      </w:r>
      <w:r w:rsidRPr="00293F4A">
        <w:rPr>
          <w:rFonts w:asciiTheme="minorBidi" w:hAnsiTheme="minorBidi" w:cstheme="minorBidi"/>
          <w:sz w:val="20"/>
        </w:rPr>
        <w:tab/>
        <w:t>European Union</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right="-759" w:hanging="2127"/>
        <w:rPr>
          <w:rFonts w:asciiTheme="minorBidi" w:hAnsiTheme="minorBidi" w:cstheme="minorBidi"/>
          <w:sz w:val="20"/>
        </w:rPr>
      </w:pPr>
      <w:r w:rsidRPr="00293F4A">
        <w:rPr>
          <w:rFonts w:asciiTheme="minorBidi" w:hAnsiTheme="minorBidi" w:cstheme="minorBidi"/>
          <w:b/>
          <w:bCs/>
          <w:sz w:val="20"/>
        </w:rPr>
        <w:t>F</w:t>
      </w:r>
      <w:r w:rsidRPr="00293F4A">
        <w:rPr>
          <w:rFonts w:asciiTheme="minorBidi" w:hAnsiTheme="minorBidi" w:cstheme="minorBidi"/>
          <w:sz w:val="20"/>
        </w:rPr>
        <w:t>AO</w:t>
      </w:r>
      <w:r w:rsidRPr="00293F4A">
        <w:rPr>
          <w:rFonts w:asciiTheme="minorBidi" w:hAnsiTheme="minorBidi" w:cstheme="minorBidi"/>
          <w:sz w:val="20"/>
        </w:rPr>
        <w:tab/>
        <w:t xml:space="preserve">Food and Agricultural Organization </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FIT</w:t>
      </w:r>
      <w:r w:rsidRPr="00293F4A">
        <w:rPr>
          <w:rFonts w:asciiTheme="minorBidi" w:hAnsiTheme="minorBidi" w:cstheme="minorBidi"/>
          <w:sz w:val="20"/>
        </w:rPr>
        <w:tab/>
        <w:t>Fund-in-Trust</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sz w:val="20"/>
        </w:rPr>
        <w:t>G</w:t>
      </w:r>
      <w:r w:rsidRPr="00293F4A">
        <w:rPr>
          <w:rFonts w:asciiTheme="minorBidi" w:hAnsiTheme="minorBidi" w:cstheme="minorBidi"/>
          <w:sz w:val="20"/>
        </w:rPr>
        <w:t>R</w:t>
      </w:r>
      <w:r w:rsidRPr="00293F4A">
        <w:rPr>
          <w:rFonts w:asciiTheme="minorBidi" w:hAnsiTheme="minorBidi" w:cstheme="minorBidi"/>
          <w:sz w:val="20"/>
        </w:rPr>
        <w:tab/>
        <w:t>Genetic Resources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gTLDs</w:t>
      </w:r>
      <w:r w:rsidRPr="00293F4A">
        <w:rPr>
          <w:rFonts w:asciiTheme="minorBidi" w:hAnsiTheme="minorBidi" w:cstheme="minorBidi"/>
          <w:sz w:val="20"/>
        </w:rPr>
        <w:tab/>
        <w:t>generic Top-Level Domains</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sz w:val="20"/>
        </w:rPr>
        <w:t>H</w:t>
      </w:r>
      <w:r w:rsidRPr="00293F4A">
        <w:rPr>
          <w:rFonts w:asciiTheme="minorBidi" w:hAnsiTheme="minorBidi" w:cstheme="minorBidi"/>
          <w:sz w:val="20"/>
        </w:rPr>
        <w:t>R</w:t>
      </w:r>
      <w:r w:rsidRPr="00293F4A">
        <w:rPr>
          <w:rFonts w:asciiTheme="minorBidi" w:hAnsiTheme="minorBidi" w:cstheme="minorBidi"/>
          <w:sz w:val="20"/>
        </w:rPr>
        <w:tab/>
        <w:t>Human Resources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HRMD</w:t>
      </w:r>
      <w:r w:rsidRPr="00293F4A">
        <w:rPr>
          <w:rFonts w:asciiTheme="minorBidi" w:hAnsiTheme="minorBidi" w:cstheme="minorBidi"/>
          <w:sz w:val="20"/>
        </w:rPr>
        <w:tab/>
        <w:t>Human Resources Management Department</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I</w:t>
      </w:r>
      <w:r w:rsidRPr="00293F4A">
        <w:rPr>
          <w:rFonts w:asciiTheme="minorBidi" w:hAnsiTheme="minorBidi" w:cstheme="minorBidi"/>
          <w:sz w:val="20"/>
        </w:rPr>
        <w:t>AOC</w:t>
      </w:r>
      <w:r w:rsidRPr="00293F4A">
        <w:rPr>
          <w:rFonts w:asciiTheme="minorBidi" w:hAnsiTheme="minorBidi" w:cstheme="minorBidi"/>
          <w:sz w:val="20"/>
        </w:rPr>
        <w:tab/>
        <w:t>Independent Advisory and Oversight Committee</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IB</w:t>
      </w:r>
      <w:r w:rsidRPr="00293F4A">
        <w:rPr>
          <w:rFonts w:asciiTheme="minorBidi" w:hAnsiTheme="minorBidi" w:cstheme="minorBidi"/>
          <w:sz w:val="20"/>
        </w:rPr>
        <w:tab/>
        <w:t>International Bureau</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IOD</w:t>
      </w:r>
      <w:r w:rsidRPr="00293F4A">
        <w:rPr>
          <w:rFonts w:asciiTheme="minorBidi" w:hAnsiTheme="minorBidi" w:cstheme="minorBidi"/>
          <w:sz w:val="20"/>
        </w:rPr>
        <w:tab/>
        <w:t>Internal Oversight Division</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ICANN</w:t>
      </w:r>
      <w:r w:rsidRPr="00293F4A">
        <w:rPr>
          <w:rFonts w:asciiTheme="minorBidi" w:hAnsiTheme="minorBidi" w:cstheme="minorBidi"/>
          <w:sz w:val="20"/>
        </w:rPr>
        <w:tab/>
        <w:t xml:space="preserve">Internet Corporation for Assigned Names and Numbers </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ICE</w:t>
      </w:r>
      <w:r w:rsidRPr="00293F4A">
        <w:rPr>
          <w:rFonts w:asciiTheme="minorBidi" w:hAnsiTheme="minorBidi" w:cstheme="minorBidi"/>
          <w:sz w:val="20"/>
        </w:rPr>
        <w:tab/>
        <w:t>International Cooperation on Examination</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ICSEI</w:t>
      </w:r>
      <w:r w:rsidRPr="00293F4A">
        <w:rPr>
          <w:rFonts w:asciiTheme="minorBidi" w:hAnsiTheme="minorBidi" w:cstheme="minorBidi"/>
          <w:sz w:val="20"/>
        </w:rPr>
        <w:tab/>
        <w:t>International Cooperation for the Search and Examination of Inventions</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lastRenderedPageBreak/>
        <w:t>ICPIP</w:t>
      </w:r>
      <w:r w:rsidRPr="00293F4A">
        <w:rPr>
          <w:rFonts w:asciiTheme="minorBidi" w:hAnsiTheme="minorBidi" w:cstheme="minorBidi"/>
          <w:sz w:val="20"/>
        </w:rPr>
        <w:tab/>
        <w:t>Inter-State Council on the Protection of Industrial Property</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ICSC</w:t>
      </w:r>
      <w:r w:rsidRPr="00293F4A">
        <w:rPr>
          <w:rFonts w:asciiTheme="minorBidi" w:hAnsiTheme="minorBidi" w:cstheme="minorBidi"/>
          <w:sz w:val="20"/>
        </w:rPr>
        <w:tab/>
        <w:t>International Civil Service Commission</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ICS</w:t>
      </w:r>
      <w:r w:rsidRPr="00293F4A">
        <w:rPr>
          <w:rFonts w:asciiTheme="minorBidi" w:hAnsiTheme="minorBidi" w:cstheme="minorBidi"/>
          <w:sz w:val="20"/>
        </w:rPr>
        <w:tab/>
        <w:t xml:space="preserve">Independent Contractor Services  </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ICT</w:t>
      </w:r>
      <w:r w:rsidRPr="00293F4A">
        <w:rPr>
          <w:rFonts w:asciiTheme="minorBidi" w:hAnsiTheme="minorBidi" w:cstheme="minorBidi"/>
          <w:sz w:val="20"/>
        </w:rPr>
        <w:tab/>
        <w:t xml:space="preserve">Information and Communication Technology </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IGC</w:t>
      </w:r>
      <w:r w:rsidRPr="00293F4A">
        <w:rPr>
          <w:rFonts w:asciiTheme="minorBidi" w:hAnsiTheme="minorBidi" w:cstheme="minorBidi"/>
          <w:sz w:val="20"/>
        </w:rPr>
        <w:tab/>
        <w:t>Intergovernmental Committee on Intellectual Property and Genetic Resources, Traditional Knowledge and Folklore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IGOs</w:t>
      </w:r>
      <w:r w:rsidRPr="00293F4A">
        <w:rPr>
          <w:rFonts w:asciiTheme="minorBidi" w:hAnsiTheme="minorBidi" w:cstheme="minorBidi"/>
          <w:sz w:val="20"/>
        </w:rPr>
        <w:tab/>
        <w:t>Inter-Governmental Organizations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IIA</w:t>
      </w:r>
      <w:r w:rsidRPr="00293F4A">
        <w:rPr>
          <w:rFonts w:asciiTheme="minorBidi" w:hAnsiTheme="minorBidi" w:cstheme="minorBidi"/>
          <w:sz w:val="20"/>
        </w:rPr>
        <w:tab/>
        <w:t>Institute of Internal Auditors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w:t>
      </w:r>
      <w:r w:rsidRPr="00293F4A">
        <w:rPr>
          <w:rFonts w:asciiTheme="minorBidi" w:hAnsiTheme="minorBidi" w:cstheme="minorBidi"/>
          <w:sz w:val="20"/>
        </w:rPr>
        <w:tab/>
        <w:t>Intellectual Property</w:t>
      </w:r>
    </w:p>
    <w:p w:rsidR="003560EB" w:rsidRPr="00293F4A" w:rsidRDefault="003560EB" w:rsidP="003560EB">
      <w:pPr>
        <w:tabs>
          <w:tab w:val="left" w:pos="2127"/>
        </w:tabs>
        <w:spacing w:after="40"/>
        <w:ind w:left="2126" w:hanging="2126"/>
        <w:rPr>
          <w:rFonts w:asciiTheme="minorBidi" w:hAnsiTheme="minorBidi" w:cstheme="minorBidi"/>
          <w:sz w:val="20"/>
          <w:lang w:val="en"/>
        </w:rPr>
      </w:pPr>
      <w:r w:rsidRPr="00293F4A">
        <w:rPr>
          <w:rFonts w:asciiTheme="minorBidi" w:hAnsiTheme="minorBidi" w:cstheme="minorBidi"/>
          <w:sz w:val="20"/>
          <w:lang w:val="en"/>
        </w:rPr>
        <w:t>IPAG</w:t>
      </w:r>
      <w:r w:rsidRPr="00293F4A">
        <w:rPr>
          <w:rFonts w:asciiTheme="minorBidi" w:hAnsiTheme="minorBidi" w:cstheme="minorBidi"/>
          <w:sz w:val="20"/>
          <w:lang w:val="en"/>
        </w:rPr>
        <w:tab/>
      </w:r>
      <w:r w:rsidRPr="00293F4A">
        <w:rPr>
          <w:rFonts w:asciiTheme="minorBidi" w:hAnsiTheme="minorBidi" w:cstheme="minorBidi"/>
          <w:bCs/>
          <w:kern w:val="36"/>
          <w:sz w:val="20"/>
        </w:rPr>
        <w:t>Intellectual Property Agreement Guide</w:t>
      </w:r>
    </w:p>
    <w:p w:rsidR="003560EB" w:rsidRPr="00293F4A" w:rsidRDefault="003560EB" w:rsidP="003560EB">
      <w:pPr>
        <w:tabs>
          <w:tab w:val="left" w:pos="2127"/>
        </w:tabs>
        <w:spacing w:after="40"/>
        <w:ind w:left="2126" w:hanging="2126"/>
        <w:rPr>
          <w:rFonts w:asciiTheme="minorBidi" w:hAnsiTheme="minorBidi" w:cstheme="minorBidi"/>
          <w:sz w:val="20"/>
          <w:lang w:val="en"/>
        </w:rPr>
      </w:pPr>
      <w:r w:rsidRPr="00293F4A">
        <w:rPr>
          <w:rFonts w:asciiTheme="minorBidi" w:hAnsiTheme="minorBidi" w:cstheme="minorBidi"/>
          <w:sz w:val="20"/>
          <w:lang w:val="en"/>
        </w:rPr>
        <w:t>IPAS</w:t>
      </w:r>
      <w:r w:rsidRPr="00293F4A">
        <w:rPr>
          <w:rFonts w:asciiTheme="minorBidi" w:hAnsiTheme="minorBidi" w:cstheme="minorBidi"/>
          <w:sz w:val="20"/>
          <w:lang w:val="en"/>
        </w:rPr>
        <w:tab/>
        <w:t>IP Office Administration System</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IPACIS</w:t>
      </w:r>
      <w:r w:rsidRPr="00293F4A">
        <w:rPr>
          <w:rFonts w:asciiTheme="minorBidi" w:hAnsiTheme="minorBidi" w:cstheme="minorBidi"/>
          <w:sz w:val="20"/>
        </w:rPr>
        <w:tab/>
        <w:t>Assembly of the CIS Member States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IPC</w:t>
      </w:r>
      <w:r w:rsidRPr="00293F4A">
        <w:rPr>
          <w:rFonts w:asciiTheme="minorBidi" w:hAnsiTheme="minorBidi" w:cstheme="minorBidi"/>
          <w:sz w:val="20"/>
        </w:rPr>
        <w:tab/>
        <w:t>International Patent Classification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IP-DMD</w:t>
      </w:r>
      <w:r w:rsidRPr="00293F4A">
        <w:rPr>
          <w:rFonts w:asciiTheme="minorBidi" w:hAnsiTheme="minorBidi" w:cstheme="minorBidi"/>
          <w:sz w:val="20"/>
        </w:rPr>
        <w:tab/>
      </w:r>
      <w:r w:rsidRPr="00293F4A">
        <w:rPr>
          <w:rStyle w:val="st"/>
          <w:rFonts w:asciiTheme="minorBidi" w:hAnsiTheme="minorBidi" w:cstheme="minorBidi"/>
          <w:sz w:val="20"/>
        </w:rPr>
        <w:t xml:space="preserve">Intellectual Property </w:t>
      </w:r>
      <w:r w:rsidRPr="00293F4A">
        <w:rPr>
          <w:rFonts w:asciiTheme="minorBidi" w:hAnsiTheme="minorBidi" w:cstheme="minorBidi"/>
          <w:sz w:val="20"/>
        </w:rPr>
        <w:t xml:space="preserve">Development Matchmaking Database </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IPO</w:t>
      </w:r>
      <w:r w:rsidRPr="00293F4A">
        <w:rPr>
          <w:rFonts w:asciiTheme="minorBidi" w:hAnsiTheme="minorBidi" w:cstheme="minorBidi"/>
          <w:sz w:val="20"/>
        </w:rPr>
        <w:tab/>
        <w:t>Intellectual Property Office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IPoA</w:t>
      </w:r>
      <w:r w:rsidRPr="00293F4A">
        <w:rPr>
          <w:rFonts w:asciiTheme="minorBidi" w:hAnsiTheme="minorBidi" w:cstheme="minorBidi"/>
          <w:sz w:val="20"/>
        </w:rPr>
        <w:tab/>
        <w:t>Istanbul Programme for Action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IPRs</w:t>
      </w:r>
      <w:r w:rsidRPr="00293F4A">
        <w:rPr>
          <w:rFonts w:asciiTheme="minorBidi" w:hAnsiTheme="minorBidi" w:cstheme="minorBidi"/>
          <w:sz w:val="20"/>
        </w:rPr>
        <w:tab/>
        <w:t>Intellectual Property Rights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IPSAS</w:t>
      </w:r>
      <w:r w:rsidRPr="00293F4A">
        <w:rPr>
          <w:rFonts w:asciiTheme="minorBidi" w:hAnsiTheme="minorBidi" w:cstheme="minorBidi"/>
          <w:sz w:val="20"/>
        </w:rPr>
        <w:tab/>
        <w:t>International Public Sector Accounting Standards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ISA</w:t>
      </w:r>
      <w:r w:rsidRPr="00293F4A">
        <w:rPr>
          <w:rFonts w:asciiTheme="minorBidi" w:hAnsiTheme="minorBidi" w:cstheme="minorBidi"/>
          <w:sz w:val="20"/>
        </w:rPr>
        <w:tab/>
        <w:t>International Searching Authority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IT</w:t>
      </w:r>
      <w:r w:rsidRPr="00293F4A">
        <w:rPr>
          <w:rFonts w:asciiTheme="minorBidi" w:hAnsiTheme="minorBidi" w:cstheme="minorBidi"/>
          <w:sz w:val="20"/>
        </w:rPr>
        <w:tab/>
        <w:t>Information Technology</w:t>
      </w:r>
    </w:p>
    <w:p w:rsidR="003560EB" w:rsidRPr="00293F4A" w:rsidRDefault="003560EB" w:rsidP="003560EB">
      <w:pPr>
        <w:tabs>
          <w:tab w:val="left" w:pos="2127"/>
        </w:tabs>
        <w:spacing w:after="40"/>
        <w:ind w:left="2127" w:hanging="2127"/>
        <w:rPr>
          <w:rStyle w:val="st"/>
          <w:rFonts w:asciiTheme="minorBidi" w:hAnsiTheme="minorBidi" w:cstheme="minorBidi"/>
          <w:sz w:val="20"/>
        </w:rPr>
      </w:pPr>
      <w:r w:rsidRPr="00293F4A">
        <w:rPr>
          <w:rFonts w:asciiTheme="minorBidi" w:hAnsiTheme="minorBidi" w:cstheme="minorBidi"/>
          <w:sz w:val="20"/>
        </w:rPr>
        <w:t>IP-TAD</w:t>
      </w:r>
      <w:r w:rsidRPr="00293F4A">
        <w:rPr>
          <w:rFonts w:asciiTheme="minorBidi" w:hAnsiTheme="minorBidi" w:cstheme="minorBidi"/>
          <w:sz w:val="20"/>
        </w:rPr>
        <w:tab/>
      </w:r>
      <w:r w:rsidRPr="00293F4A">
        <w:rPr>
          <w:rStyle w:val="st"/>
          <w:rFonts w:asciiTheme="minorBidi" w:hAnsiTheme="minorBidi" w:cstheme="minorBidi"/>
          <w:sz w:val="20"/>
        </w:rPr>
        <w:t>Intellectual Property Technical Assistance Database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Style w:val="st"/>
          <w:rFonts w:asciiTheme="minorBidi" w:hAnsiTheme="minorBidi" w:cstheme="minorBidi"/>
          <w:sz w:val="20"/>
        </w:rPr>
        <w:t>IP-ROC</w:t>
      </w:r>
      <w:r w:rsidRPr="00293F4A">
        <w:rPr>
          <w:rStyle w:val="st"/>
          <w:rFonts w:asciiTheme="minorBidi" w:hAnsiTheme="minorBidi" w:cstheme="minorBidi"/>
          <w:sz w:val="20"/>
        </w:rPr>
        <w:tab/>
        <w:t>Intellectual Property Roster of Consultants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ISO</w:t>
      </w:r>
      <w:r w:rsidRPr="00293F4A">
        <w:rPr>
          <w:rFonts w:asciiTheme="minorBidi" w:hAnsiTheme="minorBidi" w:cstheme="minorBidi"/>
          <w:sz w:val="20"/>
        </w:rPr>
        <w:tab/>
      </w:r>
      <w:r w:rsidRPr="00293F4A">
        <w:rPr>
          <w:rStyle w:val="st"/>
          <w:rFonts w:asciiTheme="minorBidi" w:hAnsiTheme="minorBidi" w:cstheme="minorBidi"/>
          <w:sz w:val="20"/>
        </w:rPr>
        <w:t>International Organization for Standardization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ITIL</w:t>
      </w:r>
      <w:r w:rsidRPr="00293F4A">
        <w:rPr>
          <w:rFonts w:asciiTheme="minorBidi" w:hAnsiTheme="minorBidi" w:cstheme="minorBidi"/>
          <w:sz w:val="20"/>
        </w:rPr>
        <w:tab/>
        <w:t>Information Technology Infrastructure Library</w:t>
      </w:r>
    </w:p>
    <w:p w:rsidR="003560EB" w:rsidRPr="00293F4A" w:rsidRDefault="003560EB" w:rsidP="003560EB">
      <w:pPr>
        <w:tabs>
          <w:tab w:val="left" w:pos="2127"/>
        </w:tabs>
        <w:rPr>
          <w:rFonts w:asciiTheme="minorBidi" w:hAnsiTheme="minorBidi" w:cstheme="minorBidi"/>
          <w:sz w:val="20"/>
        </w:rPr>
      </w:pPr>
      <w:r w:rsidRPr="00293F4A">
        <w:rPr>
          <w:rFonts w:asciiTheme="minorBidi" w:hAnsiTheme="minorBidi" w:cstheme="minorBidi"/>
          <w:sz w:val="20"/>
        </w:rPr>
        <w:t>ITPGRFA</w:t>
      </w:r>
      <w:r w:rsidRPr="00293F4A">
        <w:rPr>
          <w:rFonts w:asciiTheme="minorBidi" w:hAnsiTheme="minorBidi" w:cstheme="minorBidi"/>
          <w:sz w:val="20"/>
        </w:rPr>
        <w:tab/>
        <w:t>International Treaty on Plant Genetic Resources for Food and Agriculture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ITU</w:t>
      </w:r>
      <w:r w:rsidRPr="00293F4A">
        <w:rPr>
          <w:rFonts w:asciiTheme="minorBidi" w:hAnsiTheme="minorBidi" w:cstheme="minorBidi"/>
          <w:sz w:val="20"/>
        </w:rPr>
        <w:tab/>
      </w:r>
      <w:r w:rsidRPr="00293F4A">
        <w:rPr>
          <w:rFonts w:asciiTheme="minorBidi" w:hAnsiTheme="minorBidi" w:cstheme="minorBidi"/>
          <w:snapToGrid w:val="0"/>
          <w:sz w:val="20"/>
        </w:rPr>
        <w:t>International Telecommunications Union</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L</w:t>
      </w:r>
      <w:r w:rsidRPr="00293F4A">
        <w:rPr>
          <w:rFonts w:asciiTheme="minorBidi" w:hAnsiTheme="minorBidi" w:cstheme="minorBidi"/>
          <w:sz w:val="20"/>
        </w:rPr>
        <w:t>DCs</w:t>
      </w:r>
      <w:r w:rsidRPr="00293F4A">
        <w:rPr>
          <w:rFonts w:asciiTheme="minorBidi" w:hAnsiTheme="minorBidi" w:cstheme="minorBidi"/>
          <w:sz w:val="20"/>
        </w:rPr>
        <w:tab/>
        <w:t>Least Developed Countries</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sz w:val="20"/>
        </w:rPr>
        <w:t>M</w:t>
      </w:r>
      <w:r w:rsidRPr="00293F4A">
        <w:rPr>
          <w:rFonts w:asciiTheme="minorBidi" w:hAnsiTheme="minorBidi" w:cstheme="minorBidi"/>
          <w:sz w:val="20"/>
        </w:rPr>
        <w:t>TSP</w:t>
      </w:r>
      <w:r w:rsidRPr="00293F4A">
        <w:rPr>
          <w:rFonts w:asciiTheme="minorBidi" w:hAnsiTheme="minorBidi" w:cstheme="minorBidi"/>
          <w:sz w:val="20"/>
        </w:rPr>
        <w:tab/>
        <w:t>Medium Term Strategic Plan</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N</w:t>
      </w:r>
      <w:r w:rsidRPr="00293F4A">
        <w:rPr>
          <w:rFonts w:asciiTheme="minorBidi" w:hAnsiTheme="minorBidi" w:cstheme="minorBidi"/>
          <w:sz w:val="20"/>
        </w:rPr>
        <w:t>GOs</w:t>
      </w:r>
      <w:r w:rsidRPr="00293F4A">
        <w:rPr>
          <w:rFonts w:asciiTheme="minorBidi" w:hAnsiTheme="minorBidi" w:cstheme="minorBidi"/>
          <w:sz w:val="20"/>
        </w:rPr>
        <w:tab/>
        <w:t>Non-Governmental Organizations</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sz w:val="20"/>
        </w:rPr>
        <w:t>O</w:t>
      </w:r>
      <w:r w:rsidRPr="00293F4A">
        <w:rPr>
          <w:rFonts w:asciiTheme="minorBidi" w:hAnsiTheme="minorBidi" w:cstheme="minorBidi"/>
          <w:sz w:val="20"/>
        </w:rPr>
        <w:t>HIM</w:t>
      </w:r>
      <w:r w:rsidRPr="00293F4A">
        <w:rPr>
          <w:rFonts w:asciiTheme="minorBidi" w:hAnsiTheme="minorBidi" w:cstheme="minorBidi"/>
          <w:sz w:val="20"/>
        </w:rPr>
        <w:tab/>
        <w:t>Office for Harmonization in the Internal Market (Community Trademarks)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Cs/>
          <w:sz w:val="20"/>
        </w:rPr>
        <w:t>OCR</w:t>
      </w:r>
      <w:r w:rsidRPr="00293F4A">
        <w:rPr>
          <w:rFonts w:asciiTheme="minorBidi" w:hAnsiTheme="minorBidi" w:cstheme="minorBidi"/>
          <w:b/>
          <w:bCs/>
          <w:sz w:val="20"/>
        </w:rPr>
        <w:tab/>
      </w:r>
      <w:r w:rsidRPr="00293F4A">
        <w:rPr>
          <w:rFonts w:asciiTheme="minorBidi" w:hAnsiTheme="minorBidi" w:cstheme="minorBidi"/>
          <w:sz w:val="20"/>
        </w:rPr>
        <w:t>Optical Character Recognition (OCR</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sz w:val="20"/>
        </w:rPr>
        <w:t>P</w:t>
      </w:r>
      <w:r w:rsidRPr="00293F4A">
        <w:rPr>
          <w:rFonts w:asciiTheme="minorBidi" w:hAnsiTheme="minorBidi" w:cstheme="minorBidi"/>
          <w:sz w:val="20"/>
        </w:rPr>
        <w:t>CT</w:t>
      </w:r>
      <w:r w:rsidRPr="00293F4A">
        <w:rPr>
          <w:rFonts w:asciiTheme="minorBidi" w:hAnsiTheme="minorBidi" w:cstheme="minorBidi"/>
          <w:sz w:val="20"/>
        </w:rPr>
        <w:tab/>
        <w:t>Patent Cooperation Treaty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PLR</w:t>
      </w:r>
      <w:r w:rsidRPr="00293F4A">
        <w:rPr>
          <w:rFonts w:asciiTheme="minorBidi" w:hAnsiTheme="minorBidi" w:cstheme="minorBidi"/>
          <w:sz w:val="20"/>
        </w:rPr>
        <w:tab/>
        <w:t>Patent Landscape Reports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PLT</w:t>
      </w:r>
      <w:r w:rsidRPr="00293F4A">
        <w:rPr>
          <w:rFonts w:asciiTheme="minorBidi" w:hAnsiTheme="minorBidi" w:cstheme="minorBidi"/>
          <w:sz w:val="20"/>
        </w:rPr>
        <w:tab/>
        <w:t>Patent Law Treaty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PMSDS</w:t>
      </w:r>
      <w:r w:rsidRPr="00293F4A">
        <w:rPr>
          <w:rFonts w:asciiTheme="minorBidi" w:hAnsiTheme="minorBidi" w:cstheme="minorBidi"/>
          <w:sz w:val="20"/>
        </w:rPr>
        <w:tab/>
      </w:r>
      <w:r w:rsidRPr="00293F4A">
        <w:rPr>
          <w:rFonts w:asciiTheme="minorBidi" w:hAnsiTheme="minorBidi" w:cstheme="minorBidi"/>
          <w:snapToGrid w:val="0"/>
          <w:sz w:val="20"/>
        </w:rPr>
        <w:t>Performance Management and Staff Development System</w:t>
      </w:r>
    </w:p>
    <w:p w:rsidR="003560EB" w:rsidRPr="00293F4A" w:rsidRDefault="003560EB" w:rsidP="003560EB">
      <w:pPr>
        <w:tabs>
          <w:tab w:val="left" w:pos="2127"/>
        </w:tabs>
        <w:ind w:left="2126" w:hanging="2126"/>
        <w:rPr>
          <w:rFonts w:asciiTheme="minorBidi" w:hAnsiTheme="minorBidi" w:cstheme="minorBidi"/>
          <w:sz w:val="20"/>
        </w:rPr>
      </w:pPr>
      <w:r w:rsidRPr="00293F4A">
        <w:rPr>
          <w:rFonts w:asciiTheme="minorBidi" w:hAnsiTheme="minorBidi" w:cstheme="minorBidi"/>
          <w:sz w:val="20"/>
        </w:rPr>
        <w:t>PPR</w:t>
      </w:r>
      <w:r w:rsidRPr="00293F4A">
        <w:rPr>
          <w:rFonts w:asciiTheme="minorBidi" w:hAnsiTheme="minorBidi" w:cstheme="minorBidi"/>
          <w:sz w:val="20"/>
        </w:rPr>
        <w:tab/>
        <w:t>Program Performance Report</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R</w:t>
      </w:r>
      <w:r w:rsidRPr="00293F4A">
        <w:rPr>
          <w:rFonts w:asciiTheme="minorBidi" w:hAnsiTheme="minorBidi" w:cstheme="minorBidi"/>
          <w:sz w:val="20"/>
        </w:rPr>
        <w:t>BM</w:t>
      </w:r>
      <w:r w:rsidRPr="00293F4A">
        <w:rPr>
          <w:rFonts w:asciiTheme="minorBidi" w:hAnsiTheme="minorBidi" w:cstheme="minorBidi"/>
          <w:sz w:val="20"/>
        </w:rPr>
        <w:tab/>
        <w:t>Results-Based Management</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R&amp;D</w:t>
      </w:r>
      <w:r w:rsidRPr="00293F4A">
        <w:rPr>
          <w:rFonts w:asciiTheme="minorBidi" w:hAnsiTheme="minorBidi" w:cstheme="minorBidi"/>
          <w:sz w:val="20"/>
        </w:rPr>
        <w:tab/>
        <w:t>Research and Development</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RFPs</w:t>
      </w:r>
      <w:r w:rsidRPr="00293F4A">
        <w:rPr>
          <w:rFonts w:asciiTheme="minorBidi" w:hAnsiTheme="minorBidi" w:cstheme="minorBidi"/>
          <w:sz w:val="20"/>
        </w:rPr>
        <w:tab/>
        <w:t>Requests for Proposals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RO</w:t>
      </w:r>
      <w:r w:rsidRPr="00293F4A">
        <w:rPr>
          <w:rFonts w:asciiTheme="minorBidi" w:hAnsiTheme="minorBidi" w:cstheme="minorBidi"/>
          <w:sz w:val="20"/>
        </w:rPr>
        <w:tab/>
        <w:t>Receiving Office</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S</w:t>
      </w:r>
      <w:r w:rsidRPr="00293F4A">
        <w:rPr>
          <w:rFonts w:asciiTheme="minorBidi" w:hAnsiTheme="minorBidi" w:cstheme="minorBidi"/>
          <w:sz w:val="20"/>
        </w:rPr>
        <w:t>CCR</w:t>
      </w:r>
      <w:r w:rsidRPr="00293F4A">
        <w:rPr>
          <w:rFonts w:asciiTheme="minorBidi" w:hAnsiTheme="minorBidi" w:cstheme="minorBidi"/>
          <w:sz w:val="20"/>
        </w:rPr>
        <w:tab/>
        <w:t>Standing Committee on Copyright and Related Rights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SCP</w:t>
      </w:r>
      <w:r w:rsidRPr="00293F4A">
        <w:rPr>
          <w:rFonts w:asciiTheme="minorBidi" w:hAnsiTheme="minorBidi" w:cstheme="minorBidi"/>
          <w:sz w:val="20"/>
        </w:rPr>
        <w:tab/>
        <w:t>Standing Committee on the Law of Patents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SCT</w:t>
      </w:r>
      <w:r w:rsidRPr="00293F4A">
        <w:rPr>
          <w:rFonts w:asciiTheme="minorBidi" w:hAnsiTheme="minorBidi" w:cstheme="minorBidi"/>
          <w:sz w:val="20"/>
        </w:rPr>
        <w:tab/>
        <w:t>Standing Committee on the Law of Trademarks, Industrial Designs and Geographical Indications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SDA</w:t>
      </w:r>
      <w:r w:rsidRPr="00293F4A">
        <w:rPr>
          <w:rFonts w:asciiTheme="minorBidi" w:hAnsiTheme="minorBidi" w:cstheme="minorBidi"/>
          <w:sz w:val="20"/>
        </w:rPr>
        <w:tab/>
        <w:t>Service Delivery Agreements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lastRenderedPageBreak/>
        <w:t>SDG</w:t>
      </w:r>
      <w:r w:rsidRPr="00293F4A">
        <w:rPr>
          <w:rFonts w:asciiTheme="minorBidi" w:hAnsiTheme="minorBidi" w:cstheme="minorBidi"/>
          <w:sz w:val="20"/>
        </w:rPr>
        <w:tab/>
        <w:t>Sustainable Development Goals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SMEs</w:t>
      </w:r>
      <w:r w:rsidRPr="00293F4A">
        <w:rPr>
          <w:rFonts w:asciiTheme="minorBidi" w:hAnsiTheme="minorBidi" w:cstheme="minorBidi"/>
          <w:sz w:val="20"/>
        </w:rPr>
        <w:tab/>
        <w:t>Small and Medium Sized Enterprises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SSA</w:t>
      </w:r>
      <w:r w:rsidRPr="00293F4A">
        <w:rPr>
          <w:rFonts w:asciiTheme="minorBidi" w:hAnsiTheme="minorBidi" w:cstheme="minorBidi"/>
          <w:sz w:val="20"/>
        </w:rPr>
        <w:tab/>
        <w:t>Special Service Agreements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SRR</w:t>
      </w:r>
      <w:r w:rsidRPr="00293F4A">
        <w:rPr>
          <w:rFonts w:asciiTheme="minorBidi" w:hAnsiTheme="minorBidi" w:cstheme="minorBidi"/>
          <w:sz w:val="20"/>
        </w:rPr>
        <w:tab/>
        <w:t>Staff Regulations and Rules</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keepNext/>
        <w:tabs>
          <w:tab w:val="left" w:pos="2127"/>
        </w:tabs>
        <w:spacing w:after="40"/>
        <w:ind w:left="2126" w:hanging="2126"/>
        <w:rPr>
          <w:rFonts w:asciiTheme="minorBidi" w:hAnsiTheme="minorBidi" w:cstheme="minorBidi"/>
          <w:b/>
          <w:bCs/>
          <w:sz w:val="20"/>
        </w:rPr>
      </w:pPr>
      <w:r w:rsidRPr="00293F4A">
        <w:rPr>
          <w:rFonts w:asciiTheme="minorBidi" w:hAnsiTheme="minorBidi" w:cstheme="minorBidi"/>
          <w:b/>
          <w:bCs/>
          <w:sz w:val="20"/>
        </w:rPr>
        <w:t>T</w:t>
      </w:r>
      <w:r w:rsidRPr="00293F4A">
        <w:rPr>
          <w:rFonts w:asciiTheme="minorBidi" w:hAnsiTheme="minorBidi" w:cstheme="minorBidi"/>
          <w:sz w:val="20"/>
        </w:rPr>
        <w:t>A</w:t>
      </w:r>
      <w:r w:rsidRPr="00293F4A">
        <w:rPr>
          <w:rFonts w:asciiTheme="minorBidi" w:hAnsiTheme="minorBidi" w:cstheme="minorBidi"/>
          <w:sz w:val="20"/>
        </w:rPr>
        <w:tab/>
        <w:t>Travel Authorization</w:t>
      </w:r>
    </w:p>
    <w:p w:rsidR="003560EB" w:rsidRPr="00293F4A" w:rsidRDefault="003560EB" w:rsidP="003560EB">
      <w:pPr>
        <w:keepNext/>
        <w:tabs>
          <w:tab w:val="left" w:pos="2127"/>
        </w:tabs>
        <w:spacing w:after="40"/>
        <w:ind w:left="2126" w:hanging="2126"/>
        <w:rPr>
          <w:rFonts w:asciiTheme="minorBidi" w:hAnsiTheme="minorBidi" w:cstheme="minorBidi"/>
          <w:sz w:val="20"/>
        </w:rPr>
      </w:pPr>
      <w:r w:rsidRPr="00293F4A">
        <w:rPr>
          <w:rFonts w:asciiTheme="minorBidi" w:hAnsiTheme="minorBidi" w:cstheme="minorBidi"/>
          <w:sz w:val="20"/>
        </w:rPr>
        <w:t>TAG</w:t>
      </w:r>
      <w:r w:rsidRPr="00293F4A">
        <w:rPr>
          <w:rFonts w:asciiTheme="minorBidi" w:hAnsiTheme="minorBidi" w:cstheme="minorBidi"/>
          <w:sz w:val="20"/>
        </w:rPr>
        <w:tab/>
        <w:t>Transparency, Accountability and Governance</w:t>
      </w:r>
    </w:p>
    <w:p w:rsidR="003560EB" w:rsidRPr="00293F4A" w:rsidRDefault="003560EB" w:rsidP="003560EB">
      <w:pPr>
        <w:keepNext/>
        <w:tabs>
          <w:tab w:val="left" w:pos="2127"/>
        </w:tabs>
        <w:spacing w:after="40"/>
        <w:ind w:left="2126" w:hanging="2126"/>
        <w:rPr>
          <w:rFonts w:asciiTheme="minorBidi" w:hAnsiTheme="minorBidi" w:cstheme="minorBidi"/>
          <w:sz w:val="20"/>
          <w:lang w:val="fr-CH"/>
        </w:rPr>
      </w:pPr>
      <w:r w:rsidRPr="00293F4A">
        <w:rPr>
          <w:rFonts w:asciiTheme="minorBidi" w:hAnsiTheme="minorBidi" w:cstheme="minorBidi"/>
          <w:sz w:val="20"/>
          <w:lang w:val="fr-CH"/>
        </w:rPr>
        <w:t>TCEs</w:t>
      </w:r>
      <w:r w:rsidRPr="00293F4A">
        <w:rPr>
          <w:rFonts w:asciiTheme="minorBidi" w:hAnsiTheme="minorBidi" w:cstheme="minorBidi"/>
          <w:sz w:val="20"/>
          <w:lang w:val="fr-CH"/>
        </w:rPr>
        <w:tab/>
        <w:t>Traditional Cultural Expressions/Folklore</w:t>
      </w:r>
    </w:p>
    <w:p w:rsidR="003560EB" w:rsidRPr="00293F4A" w:rsidRDefault="003560EB" w:rsidP="003560EB">
      <w:pPr>
        <w:tabs>
          <w:tab w:val="left" w:pos="2127"/>
        </w:tabs>
        <w:spacing w:after="40"/>
        <w:ind w:left="2127" w:hanging="2127"/>
        <w:rPr>
          <w:rFonts w:asciiTheme="minorBidi" w:hAnsiTheme="minorBidi" w:cstheme="minorBidi"/>
          <w:sz w:val="20"/>
          <w:lang w:val="fr-CH"/>
        </w:rPr>
      </w:pPr>
      <w:r w:rsidRPr="00293F4A">
        <w:rPr>
          <w:rFonts w:asciiTheme="minorBidi" w:hAnsiTheme="minorBidi" w:cstheme="minorBidi"/>
          <w:sz w:val="20"/>
          <w:lang w:val="fr-CH"/>
        </w:rPr>
        <w:t>TISCs</w:t>
      </w:r>
      <w:r w:rsidRPr="00293F4A">
        <w:rPr>
          <w:rFonts w:asciiTheme="minorBidi" w:hAnsiTheme="minorBidi" w:cstheme="minorBidi"/>
          <w:sz w:val="20"/>
          <w:lang w:val="fr-CH"/>
        </w:rPr>
        <w:tab/>
        <w:t>Technology Innovation Support Centers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TK</w:t>
      </w:r>
      <w:r w:rsidRPr="00293F4A">
        <w:rPr>
          <w:rFonts w:asciiTheme="minorBidi" w:hAnsiTheme="minorBidi" w:cstheme="minorBidi"/>
          <w:sz w:val="20"/>
        </w:rPr>
        <w:tab/>
        <w:t>Traditional Knowledge</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U</w:t>
      </w:r>
      <w:r w:rsidRPr="00293F4A">
        <w:rPr>
          <w:rFonts w:asciiTheme="minorBidi" w:hAnsiTheme="minorBidi" w:cstheme="minorBidi"/>
          <w:sz w:val="20"/>
        </w:rPr>
        <w:t>DRP</w:t>
      </w:r>
      <w:r w:rsidRPr="00293F4A">
        <w:rPr>
          <w:rFonts w:asciiTheme="minorBidi" w:hAnsiTheme="minorBidi" w:cstheme="minorBidi"/>
          <w:sz w:val="20"/>
        </w:rPr>
        <w:tab/>
        <w:t>Uniform Domain Name Dispute Resolution Policy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w:t>
      </w:r>
      <w:r w:rsidRPr="00293F4A">
        <w:rPr>
          <w:rFonts w:asciiTheme="minorBidi" w:hAnsiTheme="minorBidi" w:cstheme="minorBidi"/>
          <w:sz w:val="20"/>
        </w:rPr>
        <w:tab/>
        <w:t>United Nations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UNCTAD</w:t>
      </w:r>
      <w:r w:rsidRPr="00293F4A">
        <w:rPr>
          <w:rFonts w:asciiTheme="minorBidi" w:hAnsiTheme="minorBidi" w:cstheme="minorBidi"/>
          <w:sz w:val="20"/>
        </w:rPr>
        <w:tab/>
        <w:t>United Nations Conference on Trade and Development</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 CEB</w:t>
      </w:r>
      <w:r w:rsidRPr="00293F4A">
        <w:rPr>
          <w:rFonts w:asciiTheme="minorBidi" w:hAnsiTheme="minorBidi" w:cstheme="minorBidi"/>
          <w:sz w:val="20"/>
        </w:rPr>
        <w:tab/>
        <w:t>United Nations Chief Executives Board</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UN-DESA</w:t>
      </w:r>
      <w:r w:rsidRPr="00293F4A">
        <w:rPr>
          <w:rFonts w:asciiTheme="minorBidi" w:hAnsiTheme="minorBidi" w:cstheme="minorBidi"/>
          <w:sz w:val="20"/>
        </w:rPr>
        <w:tab/>
        <w:t>United Nations Department of Social and Economic Affaires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noProof/>
          <w:sz w:val="20"/>
          <w:lang w:eastAsia="en-US"/>
        </w:rPr>
        <mc:AlternateContent>
          <mc:Choice Requires="wps">
            <w:drawing>
              <wp:anchor distT="0" distB="0" distL="114300" distR="114300" simplePos="0" relativeHeight="251694080" behindDoc="0" locked="0" layoutInCell="0" allowOverlap="1" wp14:anchorId="71318BB1" wp14:editId="14C8EDFB">
                <wp:simplePos x="0" y="0"/>
                <wp:positionH relativeFrom="column">
                  <wp:posOffset>-2118995</wp:posOffset>
                </wp:positionH>
                <wp:positionV relativeFrom="paragraph">
                  <wp:posOffset>83185</wp:posOffset>
                </wp:positionV>
                <wp:extent cx="731520" cy="1097280"/>
                <wp:effectExtent l="10160" t="10795" r="10795" b="635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025F6F" w:rsidRDefault="00025F6F" w:rsidP="003560EB">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left:0;text-align:left;margin-left:-166.85pt;margin-top:6.55pt;width:57.6pt;height:8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" o:allowincell="f">
                <v:textbox>
                  <w:txbxContent>
                    <w:p w:rsidR="00025F6F" w:rsidRDefault="00025F6F" w:rsidP="003560EB">
                      <w:pPr>
                        <w:pStyle w:val="BodyText2"/>
                      </w:pPr>
                    </w:p>
                  </w:txbxContent>
                </v:textbox>
              </v:shape>
            </w:pict>
          </mc:Fallback>
        </mc:AlternateContent>
      </w:r>
      <w:r w:rsidRPr="00293F4A">
        <w:rPr>
          <w:rFonts w:asciiTheme="minorBidi" w:hAnsiTheme="minorBidi" w:cstheme="minorBidi"/>
          <w:sz w:val="20"/>
        </w:rPr>
        <w:t>UNEP</w:t>
      </w:r>
      <w:r w:rsidRPr="00293F4A">
        <w:rPr>
          <w:rFonts w:asciiTheme="minorBidi" w:hAnsiTheme="minorBidi" w:cstheme="minorBidi"/>
          <w:sz w:val="20"/>
        </w:rPr>
        <w:tab/>
        <w:t>United Nations Environmental Programme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UNESCO</w:t>
      </w:r>
      <w:r w:rsidRPr="00293F4A">
        <w:rPr>
          <w:rFonts w:asciiTheme="minorBidi" w:hAnsiTheme="minorBidi" w:cstheme="minorBidi"/>
          <w:sz w:val="20"/>
        </w:rPr>
        <w:tab/>
        <w:t>United Nations Educational, Scientific and Cultural Organization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UNFCCC</w:t>
      </w:r>
      <w:r w:rsidRPr="00293F4A">
        <w:rPr>
          <w:rFonts w:asciiTheme="minorBidi" w:hAnsiTheme="minorBidi" w:cstheme="minorBidi"/>
          <w:sz w:val="20"/>
        </w:rPr>
        <w:tab/>
        <w:t>Framework Convention on Climate Change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 H-MOSS</w:t>
      </w:r>
      <w:r w:rsidRPr="00293F4A">
        <w:rPr>
          <w:rFonts w:asciiTheme="minorBidi" w:hAnsiTheme="minorBidi" w:cstheme="minorBidi"/>
          <w:sz w:val="20"/>
        </w:rPr>
        <w:tab/>
        <w:t>UN Headquarters Minimum Operating Security Standards</w:t>
      </w:r>
    </w:p>
    <w:p w:rsidR="003560EB" w:rsidRPr="00293F4A" w:rsidRDefault="003560EB" w:rsidP="003560EB">
      <w:pPr>
        <w:tabs>
          <w:tab w:val="left" w:pos="2127"/>
        </w:tabs>
        <w:spacing w:after="40"/>
        <w:ind w:left="2127" w:right="-476" w:hanging="2127"/>
        <w:rPr>
          <w:rFonts w:asciiTheme="minorBidi" w:hAnsiTheme="minorBidi" w:cstheme="minorBidi"/>
          <w:sz w:val="20"/>
        </w:rPr>
      </w:pPr>
      <w:r w:rsidRPr="00293F4A">
        <w:rPr>
          <w:rFonts w:asciiTheme="minorBidi" w:hAnsiTheme="minorBidi" w:cstheme="minorBidi"/>
          <w:sz w:val="20"/>
        </w:rPr>
        <w:t>UNICC</w:t>
      </w:r>
      <w:r w:rsidRPr="00293F4A">
        <w:rPr>
          <w:rFonts w:asciiTheme="minorBidi" w:hAnsiTheme="minorBidi" w:cstheme="minorBidi"/>
          <w:sz w:val="20"/>
        </w:rPr>
        <w:tab/>
        <w:t>UN International Computing Centre</w:t>
      </w:r>
    </w:p>
    <w:p w:rsidR="003560EB" w:rsidRPr="00293F4A" w:rsidRDefault="003560EB" w:rsidP="003560EB">
      <w:pPr>
        <w:tabs>
          <w:tab w:val="left" w:pos="2127"/>
        </w:tabs>
        <w:spacing w:after="40"/>
        <w:ind w:left="2127" w:right="-476" w:hanging="2127"/>
        <w:rPr>
          <w:rFonts w:asciiTheme="minorBidi" w:hAnsiTheme="minorBidi" w:cstheme="minorBidi"/>
          <w:sz w:val="20"/>
        </w:rPr>
      </w:pPr>
      <w:r w:rsidRPr="00293F4A">
        <w:rPr>
          <w:rFonts w:asciiTheme="minorBidi" w:hAnsiTheme="minorBidi" w:cstheme="minorBidi"/>
          <w:sz w:val="20"/>
        </w:rPr>
        <w:t>UNIDO</w:t>
      </w:r>
      <w:r w:rsidRPr="00293F4A">
        <w:rPr>
          <w:rFonts w:asciiTheme="minorBidi" w:hAnsiTheme="minorBidi" w:cstheme="minorBidi"/>
          <w:sz w:val="20"/>
        </w:rPr>
        <w:tab/>
        <w:t>United Nations Industrial Development Organization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UNOSSC</w:t>
      </w:r>
      <w:r w:rsidRPr="00293F4A">
        <w:rPr>
          <w:rFonts w:asciiTheme="minorBidi" w:hAnsiTheme="minorBidi" w:cstheme="minorBidi"/>
          <w:sz w:val="20"/>
        </w:rPr>
        <w:tab/>
        <w:t>United Nations Office for South-South Cooperation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UNSAS</w:t>
      </w:r>
      <w:r w:rsidRPr="00293F4A">
        <w:rPr>
          <w:rFonts w:asciiTheme="minorBidi" w:hAnsiTheme="minorBidi" w:cstheme="minorBidi"/>
          <w:sz w:val="20"/>
        </w:rPr>
        <w:tab/>
        <w:t>United Nations System Accounting Standards</w:t>
      </w:r>
    </w:p>
    <w:p w:rsidR="003560EB" w:rsidRPr="00293F4A" w:rsidRDefault="003560EB" w:rsidP="003560EB">
      <w:pPr>
        <w:tabs>
          <w:tab w:val="left" w:pos="2127"/>
        </w:tabs>
        <w:spacing w:after="40"/>
        <w:ind w:left="2127" w:right="-476" w:hanging="2127"/>
        <w:rPr>
          <w:rFonts w:asciiTheme="minorBidi" w:hAnsiTheme="minorBidi" w:cstheme="minorBidi"/>
          <w:sz w:val="20"/>
        </w:rPr>
      </w:pPr>
      <w:r w:rsidRPr="00293F4A">
        <w:rPr>
          <w:rFonts w:asciiTheme="minorBidi" w:hAnsiTheme="minorBidi" w:cstheme="minorBidi"/>
          <w:sz w:val="20"/>
        </w:rPr>
        <w:t>UPOV</w:t>
      </w:r>
      <w:r w:rsidRPr="00293F4A">
        <w:rPr>
          <w:rFonts w:asciiTheme="minorBidi" w:hAnsiTheme="minorBidi" w:cstheme="minorBidi"/>
          <w:sz w:val="20"/>
        </w:rPr>
        <w:tab/>
        <w:t>International Union for the Protection of New Varieties of Plants</w:t>
      </w:r>
    </w:p>
    <w:p w:rsidR="003560EB" w:rsidRPr="00293F4A" w:rsidRDefault="003560EB" w:rsidP="003560EB">
      <w:pPr>
        <w:tabs>
          <w:tab w:val="left" w:pos="2127"/>
        </w:tabs>
        <w:spacing w:after="40"/>
        <w:ind w:left="2127" w:right="-476" w:hanging="2127"/>
        <w:rPr>
          <w:rFonts w:asciiTheme="minorBidi" w:hAnsiTheme="minorBidi" w:cstheme="minorBidi"/>
          <w:sz w:val="20"/>
        </w:rPr>
      </w:pPr>
      <w:r w:rsidRPr="00293F4A">
        <w:rPr>
          <w:rFonts w:asciiTheme="minorBidi" w:hAnsiTheme="minorBidi" w:cstheme="minorBidi"/>
          <w:sz w:val="20"/>
        </w:rPr>
        <w:t>USPTO</w:t>
      </w:r>
      <w:r w:rsidRPr="00293F4A">
        <w:rPr>
          <w:rFonts w:asciiTheme="minorBidi" w:hAnsiTheme="minorBidi" w:cstheme="minorBidi"/>
          <w:sz w:val="20"/>
        </w:rPr>
        <w:tab/>
        <w:t>United States Patent and Trademark Office</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
          <w:bCs/>
          <w:sz w:val="20"/>
        </w:rPr>
        <w:t>V</w:t>
      </w:r>
      <w:r w:rsidRPr="00293F4A">
        <w:rPr>
          <w:rFonts w:asciiTheme="minorBidi" w:hAnsiTheme="minorBidi" w:cstheme="minorBidi"/>
          <w:sz w:val="20"/>
        </w:rPr>
        <w:t>IP</w:t>
      </w:r>
      <w:r w:rsidRPr="00293F4A">
        <w:rPr>
          <w:rFonts w:asciiTheme="minorBidi" w:hAnsiTheme="minorBidi" w:cstheme="minorBidi"/>
          <w:sz w:val="20"/>
        </w:rPr>
        <w:tab/>
        <w:t>Visually Impaired Persons and other persons with print disabilities</w:t>
      </w:r>
    </w:p>
    <w:p w:rsidR="003560EB" w:rsidRPr="00293F4A" w:rsidRDefault="003560EB" w:rsidP="003560EB">
      <w:pPr>
        <w:tabs>
          <w:tab w:val="left" w:pos="2127"/>
        </w:tabs>
        <w:spacing w:after="120"/>
        <w:ind w:left="2126" w:hanging="2126"/>
        <w:rPr>
          <w:rFonts w:asciiTheme="minorBidi" w:hAnsiTheme="minorBidi" w:cstheme="minorBidi"/>
          <w:sz w:val="20"/>
        </w:rPr>
      </w:pPr>
    </w:p>
    <w:p w:rsidR="003560EB" w:rsidRPr="00293F4A" w:rsidRDefault="003560EB" w:rsidP="003560EB">
      <w:pPr>
        <w:tabs>
          <w:tab w:val="left" w:pos="2127"/>
        </w:tabs>
        <w:rPr>
          <w:rFonts w:asciiTheme="minorBidi" w:hAnsiTheme="minorBidi" w:cstheme="minorBidi"/>
          <w:bCs/>
          <w:sz w:val="20"/>
        </w:rPr>
      </w:pPr>
      <w:r w:rsidRPr="00293F4A">
        <w:rPr>
          <w:rFonts w:asciiTheme="minorBidi" w:hAnsiTheme="minorBidi" w:cstheme="minorBidi"/>
          <w:b/>
          <w:bCs/>
          <w:sz w:val="20"/>
        </w:rPr>
        <w:t>W</w:t>
      </w:r>
      <w:r w:rsidRPr="00293F4A">
        <w:rPr>
          <w:rFonts w:asciiTheme="minorBidi" w:hAnsiTheme="minorBidi" w:cstheme="minorBidi"/>
          <w:bCs/>
          <w:sz w:val="20"/>
        </w:rPr>
        <w:t>BO</w:t>
      </w:r>
      <w:r w:rsidRPr="00293F4A">
        <w:rPr>
          <w:rFonts w:asciiTheme="minorBidi" w:hAnsiTheme="minorBidi" w:cstheme="minorBidi"/>
          <w:bCs/>
          <w:sz w:val="20"/>
        </w:rPr>
        <w:tab/>
        <w:t>WIPO Brazil Office</w:t>
      </w:r>
    </w:p>
    <w:p w:rsidR="003560EB" w:rsidRPr="00293F4A" w:rsidRDefault="003560EB" w:rsidP="003560EB">
      <w:pPr>
        <w:tabs>
          <w:tab w:val="left" w:pos="2127"/>
        </w:tabs>
        <w:rPr>
          <w:rFonts w:asciiTheme="minorBidi" w:hAnsiTheme="minorBidi" w:cstheme="minorBidi"/>
          <w:bCs/>
          <w:sz w:val="20"/>
        </w:rPr>
      </w:pPr>
      <w:r w:rsidRPr="00293F4A">
        <w:rPr>
          <w:rFonts w:asciiTheme="minorBidi" w:hAnsiTheme="minorBidi" w:cstheme="minorBidi"/>
          <w:bCs/>
          <w:sz w:val="20"/>
        </w:rPr>
        <w:t>WCC</w:t>
      </w:r>
      <w:r w:rsidRPr="00293F4A">
        <w:rPr>
          <w:rFonts w:asciiTheme="minorBidi" w:hAnsiTheme="minorBidi" w:cstheme="minorBidi"/>
          <w:bCs/>
          <w:sz w:val="20"/>
        </w:rPr>
        <w:tab/>
        <w:t>WIPO Copyright Connection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bCs/>
          <w:sz w:val="20"/>
        </w:rPr>
        <w:t>W</w:t>
      </w:r>
      <w:r w:rsidRPr="00293F4A">
        <w:rPr>
          <w:rFonts w:asciiTheme="minorBidi" w:hAnsiTheme="minorBidi" w:cstheme="minorBidi"/>
          <w:sz w:val="20"/>
        </w:rPr>
        <w:t>CO</w:t>
      </w:r>
      <w:r w:rsidRPr="00293F4A">
        <w:rPr>
          <w:rFonts w:asciiTheme="minorBidi" w:hAnsiTheme="minorBidi" w:cstheme="minorBidi"/>
          <w:sz w:val="20"/>
        </w:rPr>
        <w:tab/>
        <w:t>World Customs Organization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WCT</w:t>
      </w:r>
      <w:r w:rsidRPr="00293F4A">
        <w:rPr>
          <w:rFonts w:asciiTheme="minorBidi" w:hAnsiTheme="minorBidi" w:cstheme="minorBidi"/>
          <w:sz w:val="20"/>
        </w:rPr>
        <w:tab/>
        <w:t>WIPO Copyright Treaty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WHO</w:t>
      </w:r>
      <w:r w:rsidRPr="00293F4A">
        <w:rPr>
          <w:rFonts w:asciiTheme="minorBidi" w:hAnsiTheme="minorBidi" w:cstheme="minorBidi"/>
          <w:sz w:val="20"/>
        </w:rPr>
        <w:tab/>
        <w:t>World Health Organization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WIPO CASE</w:t>
      </w:r>
      <w:r w:rsidRPr="00293F4A">
        <w:rPr>
          <w:rFonts w:asciiTheme="minorBidi" w:hAnsiTheme="minorBidi" w:cstheme="minorBidi"/>
          <w:sz w:val="20"/>
        </w:rPr>
        <w:tab/>
        <w:t>WIPO Centralized Access to Search and Examination results</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WIPOCOS</w:t>
      </w:r>
      <w:r w:rsidRPr="00293F4A">
        <w:rPr>
          <w:rFonts w:asciiTheme="minorBidi" w:hAnsiTheme="minorBidi" w:cstheme="minorBidi"/>
          <w:sz w:val="20"/>
        </w:rPr>
        <w:tab/>
        <w:t xml:space="preserve">WIPO Copyright Information System </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WJO</w:t>
      </w:r>
      <w:r w:rsidRPr="00293F4A">
        <w:rPr>
          <w:rFonts w:asciiTheme="minorBidi" w:hAnsiTheme="minorBidi" w:cstheme="minorBidi"/>
          <w:sz w:val="20"/>
        </w:rPr>
        <w:tab/>
        <w:t>WIPO Japan Office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WOC</w:t>
      </w:r>
      <w:r w:rsidRPr="00293F4A">
        <w:rPr>
          <w:rFonts w:asciiTheme="minorBidi" w:hAnsiTheme="minorBidi" w:cstheme="minorBidi"/>
          <w:sz w:val="20"/>
        </w:rPr>
        <w:tab/>
        <w:t>WIPO Office in China</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WPPT</w:t>
      </w:r>
      <w:r w:rsidRPr="00293F4A">
        <w:rPr>
          <w:rFonts w:asciiTheme="minorBidi" w:hAnsiTheme="minorBidi" w:cstheme="minorBidi"/>
          <w:sz w:val="20"/>
        </w:rPr>
        <w:tab/>
        <w:t>WIPO Performances and Phonograms Treaty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WRO</w:t>
      </w:r>
      <w:r w:rsidRPr="00293F4A">
        <w:rPr>
          <w:rFonts w:asciiTheme="minorBidi" w:hAnsiTheme="minorBidi" w:cstheme="minorBidi"/>
          <w:sz w:val="20"/>
        </w:rPr>
        <w:tab/>
        <w:t>WIPO Office in the Russian Federation</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WSIS</w:t>
      </w:r>
      <w:r w:rsidRPr="00293F4A">
        <w:rPr>
          <w:rFonts w:asciiTheme="minorBidi" w:hAnsiTheme="minorBidi" w:cstheme="minorBidi"/>
          <w:sz w:val="20"/>
        </w:rPr>
        <w:tab/>
      </w:r>
      <w:r w:rsidRPr="00293F4A">
        <w:rPr>
          <w:rFonts w:asciiTheme="minorBidi" w:hAnsiTheme="minorBidi" w:cstheme="minorBidi"/>
          <w:bCs/>
          <w:sz w:val="20"/>
        </w:rPr>
        <w:t>World Summit on the Information Society</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WSO</w:t>
      </w:r>
      <w:r w:rsidRPr="00293F4A">
        <w:rPr>
          <w:rFonts w:asciiTheme="minorBidi" w:hAnsiTheme="minorBidi" w:cstheme="minorBidi"/>
          <w:sz w:val="20"/>
        </w:rPr>
        <w:tab/>
        <w:t>WIPO Singapore Office</w:t>
      </w:r>
    </w:p>
    <w:p w:rsidR="003560EB" w:rsidRPr="00293F4A" w:rsidRDefault="003560EB" w:rsidP="003560EB">
      <w:pPr>
        <w:tabs>
          <w:tab w:val="left" w:pos="2127"/>
        </w:tabs>
        <w:spacing w:after="40"/>
        <w:ind w:left="2127" w:hanging="2127"/>
        <w:rPr>
          <w:rFonts w:asciiTheme="minorBidi" w:hAnsiTheme="minorBidi" w:cstheme="minorBidi"/>
          <w:sz w:val="20"/>
        </w:rPr>
      </w:pPr>
      <w:r w:rsidRPr="00293F4A">
        <w:rPr>
          <w:rFonts w:asciiTheme="minorBidi" w:hAnsiTheme="minorBidi" w:cstheme="minorBidi"/>
          <w:sz w:val="20"/>
        </w:rPr>
        <w:t>WTO</w:t>
      </w:r>
      <w:r w:rsidRPr="00293F4A">
        <w:rPr>
          <w:rFonts w:asciiTheme="minorBidi" w:hAnsiTheme="minorBidi" w:cstheme="minorBidi"/>
          <w:sz w:val="20"/>
        </w:rPr>
        <w:tab/>
        <w:t xml:space="preserve">World Trade Organization </w:t>
      </w:r>
    </w:p>
    <w:p w:rsidR="003560EB" w:rsidRPr="00293F4A" w:rsidRDefault="003560EB" w:rsidP="003560EB">
      <w:pPr>
        <w:pStyle w:val="BodyText"/>
        <w:rPr>
          <w:rFonts w:asciiTheme="minorBidi" w:hAnsiTheme="minorBidi" w:cstheme="minorBidi"/>
          <w:sz w:val="20"/>
        </w:rPr>
      </w:pPr>
    </w:p>
    <w:p w:rsidR="00FF4371" w:rsidRPr="00293F4A" w:rsidRDefault="00FF4371" w:rsidP="000C6020">
      <w:pPr>
        <w:ind w:left="5670"/>
        <w:jc w:val="center"/>
        <w:rPr>
          <w:rFonts w:asciiTheme="minorBidi" w:hAnsiTheme="minorBidi" w:cstheme="minorBidi"/>
          <w:sz w:val="20"/>
        </w:rPr>
      </w:pPr>
      <w:r w:rsidRPr="00293F4A">
        <w:rPr>
          <w:rFonts w:asciiTheme="minorBidi" w:hAnsiTheme="minorBidi" w:cstheme="minorBidi"/>
          <w:color w:val="000000"/>
          <w:sz w:val="20"/>
        </w:rPr>
        <w:t>[End of Appendix IV and of document]</w:t>
      </w:r>
    </w:p>
    <w:p w:rsidR="00FF4371" w:rsidRPr="00AD51FD" w:rsidRDefault="00FF4371" w:rsidP="00FF4371">
      <w:pPr>
        <w:rPr>
          <w:rFonts w:eastAsia="Times New Roman"/>
          <w:sz w:val="20"/>
          <w:lang w:eastAsia="en-US"/>
        </w:rPr>
      </w:pPr>
    </w:p>
    <w:sectPr w:rsidR="00FF4371" w:rsidRPr="00AD51FD" w:rsidSect="002B5856">
      <w:endnotePr>
        <w:numFmt w:val="decimal"/>
      </w:endnotePr>
      <w:pgSz w:w="11907" w:h="16840" w:code="9"/>
      <w:pgMar w:top="624" w:right="1418" w:bottom="1418" w:left="1418" w:header="624" w:footer="68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F6F" w:rsidRDefault="00025F6F">
      <w:r>
        <w:separator/>
      </w:r>
    </w:p>
  </w:endnote>
  <w:endnote w:type="continuationSeparator" w:id="0">
    <w:p w:rsidR="00025F6F" w:rsidRDefault="00025F6F" w:rsidP="003B38C1">
      <w:r>
        <w:separator/>
      </w:r>
    </w:p>
    <w:p w:rsidR="00025F6F" w:rsidRPr="003B38C1" w:rsidRDefault="00025F6F" w:rsidP="003B38C1">
      <w:pPr>
        <w:spacing w:after="60"/>
        <w:rPr>
          <w:sz w:val="17"/>
        </w:rPr>
      </w:pPr>
      <w:r>
        <w:rPr>
          <w:sz w:val="17"/>
        </w:rPr>
        <w:t>[Endnote continued from previous page]</w:t>
      </w:r>
    </w:p>
  </w:endnote>
  <w:endnote w:type="continuationNotice" w:id="1">
    <w:p w:rsidR="00025F6F" w:rsidRPr="003B38C1" w:rsidRDefault="00025F6F"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6F" w:rsidRPr="002B5856" w:rsidRDefault="00025F6F" w:rsidP="002B5856">
    <w:pPr>
      <w:pStyle w:val="Footer"/>
      <w:jc w:val="cen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673847188"/>
      <w:docPartObj>
        <w:docPartGallery w:val="Page Numbers (Bottom of Page)"/>
        <w:docPartUnique/>
      </w:docPartObj>
    </w:sdtPr>
    <w:sdtEndPr>
      <w:rPr>
        <w:noProof/>
      </w:rPr>
    </w:sdtEndPr>
    <w:sdtContent>
      <w:p w:rsidR="00025F6F" w:rsidRPr="00FB4F81" w:rsidRDefault="00025F6F">
        <w:pPr>
          <w:pStyle w:val="Footer"/>
          <w:jc w:val="center"/>
          <w:rPr>
            <w:sz w:val="20"/>
          </w:rPr>
        </w:pPr>
        <w:r w:rsidRPr="00FB4F81">
          <w:rPr>
            <w:sz w:val="20"/>
          </w:rPr>
          <w:fldChar w:fldCharType="begin"/>
        </w:r>
        <w:r w:rsidRPr="00FB4F81">
          <w:rPr>
            <w:sz w:val="20"/>
          </w:rPr>
          <w:instrText xml:space="preserve"> PAGE   \* MERGEFORMAT </w:instrText>
        </w:r>
        <w:r w:rsidRPr="00FB4F81">
          <w:rPr>
            <w:sz w:val="20"/>
          </w:rPr>
          <w:fldChar w:fldCharType="separate"/>
        </w:r>
        <w:r w:rsidR="001E5435">
          <w:rPr>
            <w:noProof/>
            <w:sz w:val="20"/>
          </w:rPr>
          <w:t>91</w:t>
        </w:r>
        <w:r w:rsidRPr="00FB4F81">
          <w:rPr>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6F" w:rsidRPr="00FB4F81" w:rsidRDefault="00025F6F" w:rsidP="000A74F1">
    <w:pPr>
      <w:pStyle w:val="Footer"/>
      <w:jc w:val="center"/>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728647087"/>
      <w:docPartObj>
        <w:docPartGallery w:val="Page Numbers (Bottom of Page)"/>
        <w:docPartUnique/>
      </w:docPartObj>
    </w:sdtPr>
    <w:sdtEndPr>
      <w:rPr>
        <w:noProof/>
      </w:rPr>
    </w:sdtEndPr>
    <w:sdtContent>
      <w:p w:rsidR="00025F6F" w:rsidRPr="002B5856" w:rsidRDefault="00025F6F">
        <w:pPr>
          <w:pStyle w:val="Footer"/>
          <w:jc w:val="center"/>
          <w:rPr>
            <w:sz w:val="20"/>
          </w:rPr>
        </w:pPr>
        <w:r w:rsidRPr="002B5856">
          <w:rPr>
            <w:sz w:val="20"/>
          </w:rPr>
          <w:fldChar w:fldCharType="begin"/>
        </w:r>
        <w:r w:rsidRPr="002B5856">
          <w:rPr>
            <w:sz w:val="20"/>
          </w:rPr>
          <w:instrText xml:space="preserve"> PAGE   \* MERGEFORMAT </w:instrText>
        </w:r>
        <w:r w:rsidRPr="002B5856">
          <w:rPr>
            <w:sz w:val="20"/>
          </w:rPr>
          <w:fldChar w:fldCharType="separate"/>
        </w:r>
        <w:r w:rsidR="001E5435">
          <w:rPr>
            <w:noProof/>
            <w:sz w:val="20"/>
          </w:rPr>
          <w:t>90</w:t>
        </w:r>
        <w:r w:rsidRPr="002B5856">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534313"/>
      <w:docPartObj>
        <w:docPartGallery w:val="Page Numbers (Bottom of Page)"/>
        <w:docPartUnique/>
      </w:docPartObj>
    </w:sdtPr>
    <w:sdtEndPr>
      <w:rPr>
        <w:noProof/>
        <w:sz w:val="20"/>
      </w:rPr>
    </w:sdtEndPr>
    <w:sdtContent>
      <w:p w:rsidR="00025F6F" w:rsidRPr="00FB4F81" w:rsidRDefault="00025F6F" w:rsidP="00FB4F81">
        <w:pPr>
          <w:pStyle w:val="Footer"/>
          <w:jc w:val="center"/>
          <w:rPr>
            <w:sz w:val="20"/>
          </w:rPr>
        </w:pPr>
        <w:r w:rsidRPr="00FB4F81">
          <w:rPr>
            <w:sz w:val="20"/>
          </w:rPr>
          <w:fldChar w:fldCharType="begin"/>
        </w:r>
        <w:r w:rsidRPr="00FB4F81">
          <w:rPr>
            <w:sz w:val="20"/>
          </w:rPr>
          <w:instrText xml:space="preserve"> PAGE   \* MERGEFORMAT </w:instrText>
        </w:r>
        <w:r w:rsidRPr="00FB4F81">
          <w:rPr>
            <w:sz w:val="20"/>
          </w:rPr>
          <w:fldChar w:fldCharType="separate"/>
        </w:r>
        <w:r w:rsidR="001E5435">
          <w:rPr>
            <w:noProof/>
            <w:sz w:val="20"/>
          </w:rPr>
          <w:t>1</w:t>
        </w:r>
        <w:r w:rsidRPr="00FB4F81">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F6F" w:rsidRDefault="00025F6F">
      <w:r>
        <w:separator/>
      </w:r>
    </w:p>
  </w:footnote>
  <w:footnote w:type="continuationSeparator" w:id="0">
    <w:p w:rsidR="00025F6F" w:rsidRDefault="00025F6F" w:rsidP="008B60B2">
      <w:r>
        <w:separator/>
      </w:r>
    </w:p>
    <w:p w:rsidR="00025F6F" w:rsidRPr="00ED77FB" w:rsidRDefault="00025F6F" w:rsidP="008B60B2">
      <w:pPr>
        <w:spacing w:after="60"/>
        <w:rPr>
          <w:sz w:val="17"/>
          <w:szCs w:val="17"/>
        </w:rPr>
      </w:pPr>
      <w:r w:rsidRPr="00ED77FB">
        <w:rPr>
          <w:sz w:val="17"/>
          <w:szCs w:val="17"/>
        </w:rPr>
        <w:t>[Footnote continued from previous page]</w:t>
      </w:r>
    </w:p>
  </w:footnote>
  <w:footnote w:type="continuationNotice" w:id="1">
    <w:p w:rsidR="00025F6F" w:rsidRPr="00ED77FB" w:rsidRDefault="00025F6F" w:rsidP="008B60B2">
      <w:pPr>
        <w:spacing w:before="60"/>
        <w:jc w:val="right"/>
        <w:rPr>
          <w:sz w:val="17"/>
          <w:szCs w:val="17"/>
        </w:rPr>
      </w:pPr>
      <w:r w:rsidRPr="00ED77FB">
        <w:rPr>
          <w:sz w:val="17"/>
          <w:szCs w:val="17"/>
        </w:rPr>
        <w:t>[Footnote continued on next page]</w:t>
      </w:r>
    </w:p>
  </w:footnote>
  <w:footnote w:id="2">
    <w:p w:rsidR="00025F6F" w:rsidRPr="00685335" w:rsidRDefault="00025F6F" w:rsidP="00114926">
      <w:pPr>
        <w:pStyle w:val="FootnoteText"/>
        <w:rPr>
          <w:sz w:val="16"/>
          <w:szCs w:val="16"/>
        </w:rPr>
      </w:pPr>
      <w:r w:rsidRPr="00685335">
        <w:rPr>
          <w:rStyle w:val="FootnoteReference"/>
          <w:sz w:val="16"/>
          <w:szCs w:val="16"/>
        </w:rPr>
        <w:footnoteRef/>
      </w:r>
      <w:r w:rsidRPr="00685335">
        <w:rPr>
          <w:sz w:val="16"/>
          <w:szCs w:val="16"/>
        </w:rPr>
        <w:t xml:space="preserve"> In line with Member States’ requests, Programs were provided an opportunity to define targets that had not been defined in the Program and Budget 2016/17, i.e. “tbd” targets, during the baseline update exercise, using the year-end 2015 data as the basis.  Targets that were not defined during this process remain undefined, and performance data are consequently rated as “not assessable.”  In order to strengthen reporting in 2016/17, the Baseline and Target Update/Definition exercise was further enhanced to allow Programs to update targets in cases where the target had already been met by the end of 2015, in line with the IOD Validation Report for the PPR for 2014/15.</w:t>
      </w:r>
    </w:p>
  </w:footnote>
  <w:footnote w:id="3">
    <w:p w:rsidR="00025F6F" w:rsidRPr="00685335" w:rsidRDefault="00025F6F" w:rsidP="00E3466A">
      <w:pPr>
        <w:pStyle w:val="FootnoteText"/>
        <w:rPr>
          <w:sz w:val="16"/>
          <w:szCs w:val="16"/>
        </w:rPr>
      </w:pPr>
      <w:r w:rsidRPr="00685335">
        <w:rPr>
          <w:rStyle w:val="FootnoteReference"/>
          <w:sz w:val="16"/>
          <w:szCs w:val="16"/>
        </w:rPr>
        <w:footnoteRef/>
      </w:r>
      <w:r w:rsidRPr="00685335">
        <w:rPr>
          <w:sz w:val="16"/>
          <w:szCs w:val="16"/>
        </w:rPr>
        <w:t xml:space="preserve"> </w:t>
      </w:r>
      <w:hyperlink r:id="rId1" w:history="1">
        <w:r w:rsidRPr="00685335">
          <w:rPr>
            <w:rStyle w:val="Hyperlink"/>
            <w:sz w:val="16"/>
            <w:szCs w:val="16"/>
          </w:rPr>
          <w:t>http://www.wipo.int/amc/en/new/2016_qmsurvey.html</w:t>
        </w:r>
      </w:hyperlink>
      <w:r w:rsidRPr="00685335">
        <w:rPr>
          <w:sz w:val="16"/>
          <w:szCs w:val="16"/>
        </w:rPr>
        <w:t xml:space="preserve"> </w:t>
      </w:r>
    </w:p>
  </w:footnote>
  <w:footnote w:id="4">
    <w:p w:rsidR="00025F6F" w:rsidRPr="00685335" w:rsidRDefault="00025F6F" w:rsidP="00E3466A">
      <w:pPr>
        <w:pStyle w:val="FootnoteText"/>
        <w:rPr>
          <w:sz w:val="16"/>
          <w:szCs w:val="16"/>
        </w:rPr>
      </w:pPr>
      <w:r w:rsidRPr="00685335">
        <w:rPr>
          <w:rStyle w:val="FootnoteReference"/>
          <w:sz w:val="16"/>
          <w:szCs w:val="16"/>
        </w:rPr>
        <w:footnoteRef/>
      </w:r>
      <w:r w:rsidRPr="00685335">
        <w:rPr>
          <w:sz w:val="16"/>
          <w:szCs w:val="16"/>
        </w:rPr>
        <w:t xml:space="preserve"> Commercialization is defined as the application of the AT in the public sector.</w:t>
      </w:r>
    </w:p>
  </w:footnote>
  <w:footnote w:id="5">
    <w:p w:rsidR="00025F6F" w:rsidRPr="00685335" w:rsidRDefault="00025F6F" w:rsidP="00E3466A">
      <w:pPr>
        <w:pStyle w:val="FootnoteText"/>
        <w:rPr>
          <w:sz w:val="16"/>
          <w:szCs w:val="16"/>
        </w:rPr>
      </w:pPr>
      <w:r w:rsidRPr="00685335">
        <w:rPr>
          <w:rStyle w:val="FootnoteReference"/>
          <w:sz w:val="16"/>
          <w:szCs w:val="16"/>
        </w:rPr>
        <w:footnoteRef/>
      </w:r>
      <w:r w:rsidRPr="00685335">
        <w:rPr>
          <w:sz w:val="16"/>
          <w:szCs w:val="16"/>
        </w:rPr>
        <w:t xml:space="preserve"> Report on the Independent Review of the Implementation of the Development Agenda Recommendations:  </w:t>
      </w:r>
      <w:hyperlink r:id="rId2" w:history="1">
        <w:r w:rsidRPr="00685335">
          <w:rPr>
            <w:rStyle w:val="Hyperlink"/>
            <w:sz w:val="16"/>
            <w:szCs w:val="16"/>
          </w:rPr>
          <w:t>CDIP/18/7</w:t>
        </w:r>
      </w:hyperlink>
    </w:p>
  </w:footnote>
  <w:footnote w:id="6">
    <w:p w:rsidR="00025F6F" w:rsidRPr="00685335" w:rsidRDefault="00025F6F" w:rsidP="00E3466A">
      <w:pPr>
        <w:pStyle w:val="FootnoteText"/>
        <w:rPr>
          <w:sz w:val="16"/>
          <w:szCs w:val="16"/>
        </w:rPr>
      </w:pPr>
      <w:r w:rsidRPr="00685335">
        <w:rPr>
          <w:rStyle w:val="FootnoteReference"/>
          <w:sz w:val="16"/>
          <w:szCs w:val="16"/>
        </w:rPr>
        <w:footnoteRef/>
      </w:r>
      <w:r w:rsidRPr="00685335">
        <w:rPr>
          <w:sz w:val="16"/>
          <w:szCs w:val="16"/>
        </w:rPr>
        <w:t xml:space="preserve"> Corrigendum:  In 2015, there were six Offices in transition countries (76 Offices in total) using WIPO IP Office Business Systems and not seven Offices (77 in total) as reported in the PPR 2014/15. </w:t>
      </w:r>
    </w:p>
  </w:footnote>
  <w:footnote w:id="7">
    <w:p w:rsidR="00025F6F" w:rsidRPr="00685335" w:rsidRDefault="00025F6F" w:rsidP="00E3466A">
      <w:pPr>
        <w:pStyle w:val="FootnoteText"/>
        <w:rPr>
          <w:sz w:val="16"/>
          <w:szCs w:val="16"/>
        </w:rPr>
      </w:pPr>
      <w:r w:rsidRPr="00685335">
        <w:rPr>
          <w:rStyle w:val="FootnoteReference"/>
          <w:sz w:val="16"/>
          <w:szCs w:val="16"/>
        </w:rPr>
        <w:footnoteRef/>
      </w:r>
      <w:r w:rsidRPr="00685335">
        <w:rPr>
          <w:sz w:val="16"/>
          <w:szCs w:val="16"/>
        </w:rPr>
        <w:t xml:space="preserve"> WIPI results:  800 news items including in top global media outlets and over 172,000 views (“impressions”) of WIPI launch tweets.  GII results: 7,400 plus news items, including high profile TV coverage and over 171,000 views of WIPO’s #GII2016 tweets.</w:t>
      </w:r>
    </w:p>
  </w:footnote>
  <w:footnote w:id="8">
    <w:p w:rsidR="00025F6F" w:rsidRPr="00685335" w:rsidRDefault="00025F6F" w:rsidP="00563371">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3" w:history="1">
        <w:r w:rsidRPr="00685335">
          <w:rPr>
            <w:rStyle w:val="Hyperlink"/>
            <w:sz w:val="16"/>
            <w:szCs w:val="16"/>
          </w:rPr>
          <w:t>SCP/23/5</w:t>
        </w:r>
      </w:hyperlink>
    </w:p>
  </w:footnote>
  <w:footnote w:id="9">
    <w:p w:rsidR="00025F6F" w:rsidRPr="00685335" w:rsidRDefault="00025F6F" w:rsidP="00563371">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4" w:history="1">
        <w:r w:rsidRPr="00685335">
          <w:rPr>
            <w:rStyle w:val="Hyperlink"/>
            <w:sz w:val="16"/>
            <w:szCs w:val="16"/>
          </w:rPr>
          <w:t>SCP/24/5</w:t>
        </w:r>
      </w:hyperlink>
    </w:p>
  </w:footnote>
  <w:footnote w:id="10">
    <w:p w:rsidR="00025F6F" w:rsidRPr="00685335" w:rsidRDefault="00025F6F" w:rsidP="00563371">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11">
    <w:p w:rsidR="00025F6F" w:rsidRPr="00685335" w:rsidRDefault="00025F6F" w:rsidP="00563371">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5" w:history="1">
        <w:r w:rsidRPr="00685335">
          <w:rPr>
            <w:rStyle w:val="Hyperlink"/>
            <w:sz w:val="16"/>
            <w:szCs w:val="16"/>
          </w:rPr>
          <w:t>SCP/25/5</w:t>
        </w:r>
      </w:hyperlink>
      <w:r w:rsidRPr="00685335">
        <w:rPr>
          <w:sz w:val="16"/>
          <w:szCs w:val="16"/>
        </w:rPr>
        <w:t xml:space="preserve"> </w:t>
      </w:r>
    </w:p>
  </w:footnote>
  <w:footnote w:id="12">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Summary Report: Item 14 of the Consolidated Agenda:  </w:t>
      </w:r>
      <w:hyperlink r:id="rId6" w:history="1">
        <w:r w:rsidRPr="00685335">
          <w:rPr>
            <w:rStyle w:val="Hyperlink"/>
            <w:sz w:val="16"/>
            <w:szCs w:val="16"/>
          </w:rPr>
          <w:t>A/56/16 ADD.4</w:t>
        </w:r>
      </w:hyperlink>
    </w:p>
  </w:footnote>
  <w:footnote w:id="13">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Compilation of the Replies to the Questionnaire on Graphical User Interface (GUI), Icon and Typeface/Type Font Designs:  </w:t>
      </w:r>
      <w:hyperlink r:id="rId7" w:history="1">
        <w:r w:rsidRPr="00685335">
          <w:rPr>
            <w:rStyle w:val="Hyperlink"/>
            <w:sz w:val="16"/>
            <w:szCs w:val="16"/>
          </w:rPr>
          <w:t>SCT/36/2 REV.</w:t>
        </w:r>
      </w:hyperlink>
      <w:r w:rsidRPr="00685335">
        <w:rPr>
          <w:sz w:val="16"/>
          <w:szCs w:val="16"/>
        </w:rPr>
        <w:t xml:space="preserve"> </w:t>
      </w:r>
    </w:p>
  </w:footnote>
  <w:footnote w:id="14">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w:t>
      </w:r>
      <w:hyperlink r:id="rId8" w:history="1">
        <w:r w:rsidRPr="00685335">
          <w:rPr>
            <w:sz w:val="16"/>
            <w:szCs w:val="16"/>
          </w:rPr>
          <w:t xml:space="preserve">Protection of Country Names Against Registration and Use as Trademarks: Practices, Approaches and Possible Areas of Convergence:  </w:t>
        </w:r>
        <w:r w:rsidRPr="00685335">
          <w:rPr>
            <w:rStyle w:val="Hyperlink"/>
            <w:sz w:val="16"/>
            <w:szCs w:val="16"/>
          </w:rPr>
          <w:t>SCT/35/4</w:t>
        </w:r>
      </w:hyperlink>
      <w:r w:rsidRPr="00685335">
        <w:rPr>
          <w:sz w:val="16"/>
          <w:szCs w:val="16"/>
        </w:rPr>
        <w:t xml:space="preserve"> </w:t>
      </w:r>
    </w:p>
  </w:footnote>
  <w:footnote w:id="15">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9" w:history="1">
        <w:r w:rsidRPr="00685335">
          <w:rPr>
            <w:rStyle w:val="Hyperlink"/>
            <w:sz w:val="16"/>
            <w:szCs w:val="16"/>
          </w:rPr>
          <w:t>SCT/36/5</w:t>
        </w:r>
      </w:hyperlink>
      <w:r w:rsidRPr="00685335">
        <w:rPr>
          <w:sz w:val="16"/>
          <w:szCs w:val="16"/>
        </w:rPr>
        <w:t xml:space="preserve"> </w:t>
      </w:r>
    </w:p>
  </w:footnote>
  <w:footnote w:id="16">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10" w:history="1">
        <w:hyperlink r:id="rId11" w:history="1">
          <w:r w:rsidRPr="00685335">
            <w:rPr>
              <w:rStyle w:val="Hyperlink"/>
              <w:sz w:val="16"/>
              <w:szCs w:val="16"/>
            </w:rPr>
            <w:t>SCCR31/REF/SUMMARY BY CHAIR</w:t>
          </w:r>
        </w:hyperlink>
      </w:hyperlink>
    </w:p>
  </w:footnote>
  <w:footnote w:id="17">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12" w:history="1">
        <w:r w:rsidRPr="00685335">
          <w:rPr>
            <w:rStyle w:val="Hyperlink"/>
            <w:sz w:val="16"/>
            <w:szCs w:val="16"/>
          </w:rPr>
          <w:t>REF/SCCR/32/SUMMARY BY THE CHAIR</w:t>
        </w:r>
      </w:hyperlink>
    </w:p>
  </w:footnote>
  <w:footnote w:id="18">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Summary by the Chair:  </w:t>
      </w:r>
      <w:hyperlink r:id="rId13" w:history="1">
        <w:hyperlink r:id="rId14" w:history="1">
          <w:r w:rsidRPr="00685335">
            <w:rPr>
              <w:rStyle w:val="Hyperlink"/>
              <w:sz w:val="16"/>
              <w:szCs w:val="16"/>
            </w:rPr>
            <w:t>SCCR/33/SUMMARY BY THE CHAIR</w:t>
          </w:r>
        </w:hyperlink>
      </w:hyperlink>
    </w:p>
  </w:footnote>
  <w:footnote w:id="19">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The Guidelines were finalized in 2014 and are currently in a pilot phase, expected to be completed by June 2016.</w:t>
      </w:r>
    </w:p>
  </w:footnote>
  <w:footnote w:id="20">
    <w:p w:rsidR="00025F6F" w:rsidRPr="00685335" w:rsidRDefault="00025F6F" w:rsidP="00F910BE">
      <w:pPr>
        <w:pStyle w:val="FootnoteText"/>
        <w:rPr>
          <w:sz w:val="16"/>
          <w:szCs w:val="16"/>
        </w:rPr>
      </w:pPr>
      <w:r w:rsidRPr="00685335">
        <w:rPr>
          <w:rStyle w:val="FootnoteReference"/>
          <w:sz w:val="16"/>
          <w:szCs w:val="16"/>
        </w:rPr>
        <w:footnoteRef/>
      </w:r>
      <w:r w:rsidRPr="00685335">
        <w:rPr>
          <w:sz w:val="16"/>
          <w:szCs w:val="16"/>
        </w:rPr>
        <w:t xml:space="preserve"> Currently in the process of being drafted.</w:t>
      </w:r>
    </w:p>
  </w:footnote>
  <w:footnote w:id="21">
    <w:p w:rsidR="00025F6F" w:rsidRPr="00685335" w:rsidRDefault="00025F6F" w:rsidP="004D0B08">
      <w:pPr>
        <w:rPr>
          <w:sz w:val="16"/>
          <w:szCs w:val="16"/>
          <w:lang w:val="en-GB"/>
        </w:rPr>
      </w:pPr>
      <w:r w:rsidRPr="00685335">
        <w:rPr>
          <w:rStyle w:val="FootnoteReference"/>
          <w:sz w:val="16"/>
          <w:szCs w:val="16"/>
        </w:rPr>
        <w:footnoteRef/>
      </w:r>
      <w:r w:rsidRPr="00685335">
        <w:rPr>
          <w:sz w:val="16"/>
          <w:szCs w:val="16"/>
        </w:rPr>
        <w:t xml:space="preserve"> </w:t>
      </w:r>
      <w:r w:rsidRPr="00685335">
        <w:rPr>
          <w:sz w:val="16"/>
          <w:szCs w:val="16"/>
          <w:lang w:val="en-GB"/>
        </w:rPr>
        <w:t>Tolerance margin added to accommodate cost savings efforts which, in the short term, could somewhat impact quality levels.</w:t>
      </w:r>
    </w:p>
  </w:footnote>
  <w:footnote w:id="22">
    <w:p w:rsidR="00025F6F" w:rsidRPr="00685335" w:rsidRDefault="00025F6F" w:rsidP="003910FA">
      <w:pPr>
        <w:pStyle w:val="FootnoteText"/>
        <w:rPr>
          <w:sz w:val="16"/>
          <w:szCs w:val="16"/>
        </w:rPr>
      </w:pPr>
      <w:r w:rsidRPr="00685335">
        <w:rPr>
          <w:rStyle w:val="FootnoteReference"/>
          <w:sz w:val="16"/>
          <w:szCs w:val="16"/>
        </w:rPr>
        <w:footnoteRef/>
      </w:r>
      <w:r w:rsidRPr="00685335">
        <w:rPr>
          <w:sz w:val="16"/>
          <w:szCs w:val="16"/>
        </w:rPr>
        <w:t xml:space="preserve"> The updated figure, as compared to the Original Baseline P&amp;B 2016/17, was calculated using the most up-to-date-data.</w:t>
      </w:r>
    </w:p>
  </w:footnote>
  <w:footnote w:id="23">
    <w:p w:rsidR="00025F6F" w:rsidRPr="00685335" w:rsidRDefault="00025F6F" w:rsidP="003910FA">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24">
    <w:p w:rsidR="00025F6F" w:rsidRPr="00685335" w:rsidRDefault="00025F6F" w:rsidP="003C47A7">
      <w:pPr>
        <w:tabs>
          <w:tab w:val="left" w:pos="330"/>
        </w:tabs>
        <w:spacing w:after="120"/>
        <w:rPr>
          <w:sz w:val="16"/>
          <w:szCs w:val="16"/>
        </w:rPr>
      </w:pPr>
      <w:r w:rsidRPr="00685335">
        <w:rPr>
          <w:rStyle w:val="FootnoteReference"/>
          <w:sz w:val="16"/>
          <w:szCs w:val="16"/>
        </w:rPr>
        <w:footnoteRef/>
      </w:r>
      <w:r w:rsidRPr="00685335">
        <w:rPr>
          <w:sz w:val="16"/>
          <w:szCs w:val="16"/>
        </w:rPr>
        <w:t xml:space="preserve"> A record copy is a PCT application transmitted to the International Bureau (IB) by a receiving Office after its filing at, and its processing by, that Office.  B</w:t>
      </w:r>
      <w:r w:rsidRPr="00685335">
        <w:rPr>
          <w:sz w:val="16"/>
          <w:szCs w:val="16"/>
          <w:lang w:val="en-GB"/>
        </w:rPr>
        <w:t>ecause record copies are only received at the IB after processing at a receiving Office, the figures are strongly influenced by processing times at these Offices.  For this reason, trends in the receipt of record copies, while valid indicators of IB workloads, do no exactly match trends in the filing of PCT applications.</w:t>
      </w:r>
    </w:p>
  </w:footnote>
  <w:footnote w:id="25">
    <w:p w:rsidR="00025F6F" w:rsidRPr="00685335" w:rsidRDefault="00025F6F" w:rsidP="003C47A7">
      <w:pPr>
        <w:rPr>
          <w:sz w:val="16"/>
          <w:szCs w:val="16"/>
        </w:rPr>
      </w:pPr>
      <w:r w:rsidRPr="00685335">
        <w:rPr>
          <w:rStyle w:val="FootnoteReference"/>
          <w:sz w:val="16"/>
          <w:szCs w:val="16"/>
        </w:rPr>
        <w:footnoteRef/>
      </w:r>
      <w:r w:rsidRPr="00685335">
        <w:rPr>
          <w:sz w:val="16"/>
          <w:szCs w:val="16"/>
        </w:rPr>
        <w:t xml:space="preserve"> Following an independent review of PCTIS performance metrics, its definition slightly changed from the one </w:t>
      </w:r>
      <w:r w:rsidRPr="00685335">
        <w:rPr>
          <w:sz w:val="16"/>
          <w:szCs w:val="16"/>
          <w:lang w:val="en-GB"/>
        </w:rPr>
        <w:t>described in the Program and Budget 2014/15</w:t>
      </w:r>
    </w:p>
  </w:footnote>
  <w:footnote w:id="26">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The baseline has been updated to reflect the number of Contracting Parties at the end of 2015 based on the date of entry into force, as compared to the date of deposit of instrument, as reflected in the PPR 2014/15.</w:t>
      </w:r>
    </w:p>
  </w:footnote>
  <w:footnote w:id="27">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The updated baseline is based on a new methodology as compared to the Original Baseline P&amp;B 2016/17.  Based on the new methodology, at the end of 2012, the market share was 67 per cent. </w:t>
      </w:r>
    </w:p>
  </w:footnote>
  <w:footnote w:id="28">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Data are provided based on the date of filing at the Office of origin instead of the date of receipt at the IB, as presented in previous Program Performance Reports.</w:t>
      </w:r>
    </w:p>
  </w:footnote>
  <w:footnote w:id="29">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The baseline has been updated to reflect the most up-to-date figures.</w:t>
      </w:r>
    </w:p>
  </w:footnote>
  <w:footnote w:id="30">
    <w:p w:rsidR="00025F6F" w:rsidRPr="00685335" w:rsidRDefault="00025F6F" w:rsidP="004A4978">
      <w:pPr>
        <w:pStyle w:val="FootnoteText"/>
        <w:tabs>
          <w:tab w:val="left" w:pos="567"/>
        </w:tabs>
        <w:rPr>
          <w:sz w:val="16"/>
          <w:szCs w:val="16"/>
        </w:rPr>
      </w:pPr>
      <w:r w:rsidRPr="00685335">
        <w:rPr>
          <w:rStyle w:val="FootnoteReference"/>
          <w:sz w:val="16"/>
          <w:szCs w:val="16"/>
        </w:rPr>
        <w:footnoteRef/>
      </w:r>
      <w:r w:rsidRPr="00685335">
        <w:rPr>
          <w:sz w:val="16"/>
          <w:szCs w:val="16"/>
        </w:rPr>
        <w:t xml:space="preserve"> Corrigendum: In the PPR 2014, the percentage of irregularities was incorrectly reflected as 36 per cent.  The correct percentage was 34 per cent.</w:t>
      </w:r>
    </w:p>
  </w:footnote>
  <w:footnote w:id="31">
    <w:p w:rsidR="00025F6F" w:rsidRPr="00685335" w:rsidRDefault="00025F6F" w:rsidP="004A4978">
      <w:pPr>
        <w:pStyle w:val="FootnoteText"/>
        <w:tabs>
          <w:tab w:val="left" w:pos="567"/>
        </w:tabs>
        <w:rPr>
          <w:sz w:val="16"/>
          <w:szCs w:val="16"/>
        </w:rPr>
      </w:pPr>
      <w:r w:rsidRPr="00685335">
        <w:rPr>
          <w:rStyle w:val="FootnoteReference"/>
          <w:sz w:val="16"/>
          <w:szCs w:val="16"/>
        </w:rPr>
        <w:footnoteRef/>
      </w:r>
      <w:r w:rsidRPr="00685335">
        <w:rPr>
          <w:sz w:val="16"/>
          <w:szCs w:val="16"/>
        </w:rPr>
        <w:t xml:space="preserve"> </w:t>
      </w:r>
      <w:hyperlink r:id="rId15" w:history="1">
        <w:r w:rsidRPr="00685335">
          <w:rPr>
            <w:rStyle w:val="Hyperlink"/>
            <w:sz w:val="16"/>
            <w:szCs w:val="16"/>
          </w:rPr>
          <w:t>MM/LD/WG/13/2</w:t>
        </w:r>
      </w:hyperlink>
    </w:p>
  </w:footnote>
  <w:footnote w:id="32">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w:t>
      </w:r>
      <w:hyperlink r:id="rId16" w:history="1">
        <w:r w:rsidRPr="00685335">
          <w:rPr>
            <w:rStyle w:val="Hyperlink"/>
            <w:sz w:val="16"/>
            <w:szCs w:val="16"/>
          </w:rPr>
          <w:t>MM/LD/WG/14/2 REV.</w:t>
        </w:r>
      </w:hyperlink>
    </w:p>
  </w:footnote>
  <w:footnote w:id="33">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Report of the Fiftieth Session of the Madrid Union Assembly:  </w:t>
      </w:r>
      <w:hyperlink r:id="rId17" w:history="1">
        <w:r w:rsidRPr="00685335">
          <w:rPr>
            <w:rStyle w:val="Hyperlink"/>
            <w:sz w:val="16"/>
            <w:szCs w:val="16"/>
          </w:rPr>
          <w:t>MM/A/50/5</w:t>
        </w:r>
      </w:hyperlink>
    </w:p>
  </w:footnote>
  <w:footnote w:id="34">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Due to a refinement in the calculation for the Total Cost of Production (See the Annex on the Indicators of the Madrid Operations, paragraph 7), the unit cost is not comparable to the baseline, resulting in a rating of Not assessable.</w:t>
      </w:r>
    </w:p>
  </w:footnote>
  <w:footnote w:id="35">
    <w:p w:rsidR="00025F6F" w:rsidRPr="00685335" w:rsidRDefault="00025F6F" w:rsidP="004A4978">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36">
    <w:p w:rsidR="00025F6F" w:rsidRPr="00685335" w:rsidRDefault="00025F6F" w:rsidP="003C47A7">
      <w:pPr>
        <w:pStyle w:val="FootnoteText"/>
        <w:rPr>
          <w:sz w:val="16"/>
          <w:szCs w:val="16"/>
        </w:rPr>
      </w:pPr>
      <w:r w:rsidRPr="00685335">
        <w:rPr>
          <w:rStyle w:val="FootnoteReference"/>
          <w:sz w:val="16"/>
          <w:szCs w:val="16"/>
        </w:rPr>
        <w:footnoteRef/>
      </w:r>
      <w:r w:rsidRPr="00685335">
        <w:rPr>
          <w:sz w:val="16"/>
          <w:szCs w:val="16"/>
        </w:rPr>
        <w:t xml:space="preserve"> Data are provided based on the date of filing at the Office of origin instead of the date of receipt at the IB as presented in previous  Program Performance Reports.</w:t>
      </w:r>
    </w:p>
  </w:footnote>
  <w:footnote w:id="37">
    <w:p w:rsidR="00025F6F" w:rsidRPr="00685335" w:rsidRDefault="00025F6F" w:rsidP="003C47A7">
      <w:pPr>
        <w:pStyle w:val="FootnoteText"/>
        <w:rPr>
          <w:sz w:val="16"/>
          <w:szCs w:val="16"/>
        </w:rPr>
      </w:pPr>
      <w:r w:rsidRPr="00685335">
        <w:rPr>
          <w:rStyle w:val="FootnoteReference"/>
          <w:sz w:val="16"/>
          <w:szCs w:val="16"/>
        </w:rPr>
        <w:footnoteRef/>
      </w:r>
      <w:r w:rsidRPr="00685335">
        <w:rPr>
          <w:sz w:val="16"/>
          <w:szCs w:val="16"/>
        </w:rPr>
        <w:t xml:space="preserve"> The average number of classes per registration in 2015 amounted to 6.8 instead of 7.7 as reported in the PPR 2014/15.</w:t>
      </w:r>
    </w:p>
  </w:footnote>
  <w:footnote w:id="38">
    <w:p w:rsidR="00025F6F" w:rsidRPr="00685335" w:rsidRDefault="00025F6F" w:rsidP="003C47A7">
      <w:pPr>
        <w:pStyle w:val="FootnoteText"/>
        <w:rPr>
          <w:sz w:val="16"/>
          <w:szCs w:val="16"/>
        </w:rPr>
      </w:pPr>
      <w:r w:rsidRPr="00685335">
        <w:rPr>
          <w:rStyle w:val="FootnoteReference"/>
          <w:sz w:val="16"/>
          <w:szCs w:val="16"/>
        </w:rPr>
        <w:footnoteRef/>
      </w:r>
      <w:r w:rsidRPr="00685335">
        <w:rPr>
          <w:sz w:val="16"/>
          <w:szCs w:val="16"/>
        </w:rPr>
        <w:t xml:space="preserve">  See “Total processed  workload” above.</w:t>
      </w:r>
    </w:p>
  </w:footnote>
  <w:footnote w:id="39">
    <w:p w:rsidR="00025F6F" w:rsidRPr="00685335" w:rsidRDefault="00025F6F" w:rsidP="003C47A7">
      <w:pPr>
        <w:pStyle w:val="FootnoteText"/>
        <w:rPr>
          <w:sz w:val="16"/>
          <w:szCs w:val="16"/>
        </w:rPr>
      </w:pPr>
      <w:r w:rsidRPr="00685335">
        <w:rPr>
          <w:rStyle w:val="FootnoteReference"/>
          <w:sz w:val="16"/>
          <w:szCs w:val="16"/>
        </w:rPr>
        <w:footnoteRef/>
      </w:r>
      <w:r w:rsidRPr="00685335">
        <w:rPr>
          <w:sz w:val="16"/>
          <w:szCs w:val="16"/>
        </w:rPr>
        <w:t xml:space="preserve">  See “Total processed  workload” above.</w:t>
      </w:r>
    </w:p>
  </w:footnote>
  <w:footnote w:id="40">
    <w:p w:rsidR="00025F6F" w:rsidRPr="00685335" w:rsidRDefault="00025F6F" w:rsidP="003C47A7">
      <w:pPr>
        <w:pStyle w:val="FootnoteText"/>
        <w:rPr>
          <w:sz w:val="16"/>
          <w:szCs w:val="16"/>
        </w:rPr>
      </w:pPr>
      <w:r w:rsidRPr="00685335">
        <w:rPr>
          <w:rStyle w:val="FootnoteReference"/>
          <w:sz w:val="16"/>
          <w:szCs w:val="16"/>
        </w:rPr>
        <w:footnoteRef/>
      </w:r>
      <w:r w:rsidRPr="00685335">
        <w:rPr>
          <w:sz w:val="16"/>
          <w:szCs w:val="16"/>
        </w:rPr>
        <w:t xml:space="preserve"> The Madrid Registry QMF is available on request at </w:t>
      </w:r>
      <w:hyperlink r:id="rId18" w:history="1">
        <w:r w:rsidRPr="00685335">
          <w:rPr>
            <w:rStyle w:val="Hyperlink"/>
            <w:sz w:val="16"/>
            <w:szCs w:val="16"/>
          </w:rPr>
          <w:t>madrid.qp@wipo.int</w:t>
        </w:r>
      </w:hyperlink>
      <w:r w:rsidRPr="00685335">
        <w:rPr>
          <w:sz w:val="16"/>
          <w:szCs w:val="16"/>
        </w:rPr>
        <w:t>.</w:t>
      </w:r>
    </w:p>
  </w:footnote>
  <w:footnote w:id="41">
    <w:p w:rsidR="00025F6F" w:rsidRPr="00685335" w:rsidRDefault="00025F6F" w:rsidP="003C47A7">
      <w:pPr>
        <w:pStyle w:val="FootnoteText"/>
        <w:rPr>
          <w:sz w:val="16"/>
          <w:szCs w:val="16"/>
        </w:rPr>
      </w:pPr>
      <w:r w:rsidRPr="00685335">
        <w:rPr>
          <w:rStyle w:val="FootnoteReference"/>
          <w:sz w:val="16"/>
          <w:szCs w:val="16"/>
        </w:rPr>
        <w:footnoteRef/>
      </w:r>
      <w:r w:rsidRPr="00685335">
        <w:rPr>
          <w:sz w:val="16"/>
          <w:szCs w:val="16"/>
        </w:rPr>
        <w:t xml:space="preserve"> Transactions which contain one or more errors.</w:t>
      </w:r>
    </w:p>
  </w:footnote>
  <w:footnote w:id="42">
    <w:p w:rsidR="00025F6F" w:rsidRPr="00685335" w:rsidRDefault="00025F6F" w:rsidP="004B6CB9">
      <w:pPr>
        <w:pStyle w:val="FootnoteText"/>
        <w:rPr>
          <w:sz w:val="16"/>
          <w:szCs w:val="16"/>
        </w:rPr>
      </w:pPr>
      <w:r w:rsidRPr="00685335">
        <w:rPr>
          <w:rStyle w:val="FootnoteReference"/>
          <w:sz w:val="16"/>
          <w:szCs w:val="16"/>
        </w:rPr>
        <w:footnoteRef/>
      </w:r>
      <w:r w:rsidRPr="00685335">
        <w:rPr>
          <w:sz w:val="16"/>
          <w:szCs w:val="16"/>
        </w:rPr>
        <w:t>The total number of irregularities in 2015 amounted to 2,062 instead of 2,118 as reported in the PPR 2014/15.</w:t>
      </w:r>
    </w:p>
  </w:footnote>
  <w:footnote w:id="43">
    <w:p w:rsidR="00025F6F" w:rsidRPr="00685335" w:rsidRDefault="00025F6F" w:rsidP="004B6CB9">
      <w:pPr>
        <w:jc w:val="both"/>
        <w:rPr>
          <w:sz w:val="16"/>
          <w:szCs w:val="16"/>
        </w:rPr>
      </w:pPr>
      <w:r w:rsidRPr="00685335">
        <w:rPr>
          <w:rStyle w:val="FootnoteReference"/>
          <w:sz w:val="16"/>
          <w:szCs w:val="16"/>
        </w:rPr>
        <w:footnoteRef/>
      </w:r>
      <w:r w:rsidRPr="00685335">
        <w:rPr>
          <w:sz w:val="16"/>
          <w:szCs w:val="16"/>
        </w:rPr>
        <w:t xml:space="preserve"> Due to inconsistencies found in calculating the share of applications with irregularities or observations, the data previously reported in the Program Performance Report of the Organization, has now been corrected for the whole period 2012-2016.</w:t>
      </w:r>
    </w:p>
    <w:p w:rsidR="00025F6F" w:rsidRPr="00685335" w:rsidRDefault="00025F6F" w:rsidP="004B6CB9">
      <w:pPr>
        <w:pStyle w:val="FootnoteText"/>
        <w:rPr>
          <w:sz w:val="16"/>
          <w:szCs w:val="16"/>
        </w:rPr>
      </w:pPr>
    </w:p>
  </w:footnote>
  <w:footnote w:id="44">
    <w:p w:rsidR="00025F6F" w:rsidRPr="00685335" w:rsidRDefault="00025F6F" w:rsidP="004B6CB9">
      <w:pPr>
        <w:pStyle w:val="FootnoteText"/>
        <w:tabs>
          <w:tab w:val="left" w:pos="567"/>
        </w:tabs>
        <w:rPr>
          <w:sz w:val="16"/>
          <w:szCs w:val="16"/>
        </w:rPr>
      </w:pPr>
      <w:r w:rsidRPr="00685335">
        <w:rPr>
          <w:rStyle w:val="FootnoteReference"/>
          <w:sz w:val="16"/>
          <w:szCs w:val="16"/>
        </w:rPr>
        <w:footnoteRef/>
      </w:r>
      <w:r w:rsidRPr="00685335">
        <w:rPr>
          <w:sz w:val="16"/>
          <w:szCs w:val="16"/>
        </w:rPr>
        <w:t xml:space="preserve"> The revisions in question were explained in detail in the PPR 2014 and included in particular aligning the methodology for calculating direct and indirect costs for the Hague with the methodologies for calculating PCT and Madrid unit costs.</w:t>
      </w:r>
    </w:p>
  </w:footnote>
  <w:footnote w:id="45">
    <w:p w:rsidR="00025F6F" w:rsidRPr="00685335" w:rsidRDefault="00025F6F" w:rsidP="004B6CB9">
      <w:pPr>
        <w:pStyle w:val="FootnoteText"/>
        <w:tabs>
          <w:tab w:val="left" w:pos="567"/>
        </w:tabs>
        <w:rPr>
          <w:sz w:val="16"/>
          <w:szCs w:val="16"/>
        </w:rPr>
      </w:pPr>
      <w:r w:rsidRPr="00685335">
        <w:rPr>
          <w:rStyle w:val="FootnoteReference"/>
          <w:sz w:val="16"/>
          <w:szCs w:val="16"/>
        </w:rPr>
        <w:footnoteRef/>
      </w:r>
      <w:r w:rsidRPr="00685335">
        <w:rPr>
          <w:sz w:val="16"/>
          <w:szCs w:val="16"/>
        </w:rPr>
        <w:t xml:space="preserve"> See the ratios for applications and renewals in “Total Workload”, above.</w:t>
      </w:r>
    </w:p>
  </w:footnote>
  <w:footnote w:id="46">
    <w:p w:rsidR="00025F6F" w:rsidRPr="00685335" w:rsidRDefault="00025F6F" w:rsidP="006F6D26">
      <w:pPr>
        <w:pStyle w:val="FootnoteText"/>
        <w:rPr>
          <w:sz w:val="16"/>
          <w:szCs w:val="16"/>
        </w:rPr>
      </w:pPr>
      <w:r w:rsidRPr="00685335">
        <w:rPr>
          <w:rStyle w:val="FootnoteReference"/>
          <w:sz w:val="16"/>
          <w:szCs w:val="16"/>
        </w:rPr>
        <w:footnoteRef/>
      </w:r>
      <w:r w:rsidRPr="00685335">
        <w:rPr>
          <w:sz w:val="16"/>
          <w:szCs w:val="16"/>
        </w:rPr>
        <w:t xml:space="preserve"> Corrigendum:  A cumulative total of 23 schemes had been adopted by the end of 2015, not 20 as reported in the PPR 2014/15. </w:t>
      </w:r>
    </w:p>
  </w:footnote>
  <w:footnote w:id="47">
    <w:p w:rsidR="00025F6F" w:rsidRPr="00685335" w:rsidRDefault="00025F6F" w:rsidP="006F6D26">
      <w:pPr>
        <w:pStyle w:val="FootnoteText"/>
        <w:rPr>
          <w:sz w:val="16"/>
          <w:szCs w:val="16"/>
        </w:rPr>
      </w:pPr>
      <w:r w:rsidRPr="00685335">
        <w:rPr>
          <w:rStyle w:val="FootnoteReference"/>
          <w:sz w:val="16"/>
          <w:szCs w:val="16"/>
        </w:rPr>
        <w:footnoteRef/>
      </w:r>
      <w:r w:rsidRPr="00685335">
        <w:rPr>
          <w:sz w:val="16"/>
          <w:szCs w:val="16"/>
        </w:rPr>
        <w:t xml:space="preserve"> Report on the Independent Review of the Implementation of the Development Agenda Recommendations:  </w:t>
      </w:r>
      <w:hyperlink r:id="rId19" w:history="1">
        <w:r w:rsidRPr="00685335">
          <w:rPr>
            <w:rStyle w:val="Hyperlink"/>
            <w:sz w:val="16"/>
            <w:szCs w:val="16"/>
          </w:rPr>
          <w:t>CDIP/18/7</w:t>
        </w:r>
      </w:hyperlink>
    </w:p>
  </w:footnote>
  <w:footnote w:id="48">
    <w:p w:rsidR="00025F6F" w:rsidRPr="00685335" w:rsidRDefault="00025F6F" w:rsidP="004B7453">
      <w:pPr>
        <w:pStyle w:val="FootnoteText"/>
        <w:rPr>
          <w:sz w:val="16"/>
          <w:szCs w:val="16"/>
        </w:rPr>
      </w:pPr>
      <w:r w:rsidRPr="00685335">
        <w:rPr>
          <w:rStyle w:val="FootnoteReference"/>
          <w:sz w:val="16"/>
          <w:szCs w:val="16"/>
        </w:rPr>
        <w:footnoteRef/>
      </w:r>
      <w:r w:rsidRPr="00685335">
        <w:rPr>
          <w:sz w:val="16"/>
          <w:szCs w:val="16"/>
        </w:rPr>
        <w:t xml:space="preserve"> Corrigendum:  At the end of 2015, Fiji had not yet adopted, as reported in the PPR 2014/15.</w:t>
      </w:r>
    </w:p>
  </w:footnote>
  <w:footnote w:id="49">
    <w:p w:rsidR="00025F6F" w:rsidRPr="00685335" w:rsidRDefault="00025F6F" w:rsidP="004B7453">
      <w:pPr>
        <w:pStyle w:val="FootnoteText"/>
        <w:rPr>
          <w:sz w:val="16"/>
          <w:szCs w:val="16"/>
        </w:rPr>
      </w:pPr>
      <w:r w:rsidRPr="00685335">
        <w:rPr>
          <w:rStyle w:val="FootnoteReference"/>
          <w:sz w:val="16"/>
          <w:szCs w:val="16"/>
        </w:rPr>
        <w:footnoteRef/>
      </w:r>
      <w:r w:rsidRPr="00685335">
        <w:rPr>
          <w:sz w:val="16"/>
          <w:szCs w:val="16"/>
        </w:rPr>
        <w:t xml:space="preserve"> No available existing mechanism.  An appropriate mechanism will be developed in the course of 2016/17. </w:t>
      </w:r>
    </w:p>
  </w:footnote>
  <w:footnote w:id="50">
    <w:p w:rsidR="00025F6F" w:rsidRPr="00685335" w:rsidRDefault="00025F6F" w:rsidP="004171DB">
      <w:pPr>
        <w:pStyle w:val="FootnoteText"/>
        <w:rPr>
          <w:sz w:val="16"/>
          <w:szCs w:val="16"/>
        </w:rPr>
      </w:pPr>
      <w:r w:rsidRPr="00685335">
        <w:rPr>
          <w:rStyle w:val="FootnoteReference"/>
          <w:sz w:val="16"/>
          <w:szCs w:val="16"/>
        </w:rPr>
        <w:footnoteRef/>
      </w:r>
      <w:r w:rsidRPr="00685335">
        <w:rPr>
          <w:sz w:val="16"/>
          <w:szCs w:val="16"/>
        </w:rPr>
        <w:t xml:space="preserve"> </w:t>
      </w:r>
      <w:r w:rsidRPr="00685335">
        <w:rPr>
          <w:sz w:val="16"/>
          <w:szCs w:val="16"/>
          <w:lang w:bidi="th-TH"/>
        </w:rPr>
        <w:t xml:space="preserve">(i)  LATIPAT jointly with the EPO and OEPM;  (ii) Project on Geographical Indications, Origin Linked Products (OLPs) and Branding in partnership with the Inter-American Development Bank (IDB), Caribbean Export Development Agency (CEDA) and Technical Centre for Agricultural and Rural Corporation (CTA);  (iii) </w:t>
      </w:r>
      <w:r w:rsidRPr="00685335">
        <w:rPr>
          <w:sz w:val="16"/>
          <w:szCs w:val="16"/>
        </w:rPr>
        <w:t xml:space="preserve">Project on GIs in the Caribbean - Project on Geographical Indications, Origin Linked Products (OLPs) and Branding in partnership with the Inter-American Development Bank (IDB) and Caribbean Export Development Agency (CEDA) and Technical Centre for Agricultural and Rural Corporation (CTA); </w:t>
      </w:r>
      <w:r w:rsidRPr="00685335">
        <w:rPr>
          <w:sz w:val="16"/>
          <w:szCs w:val="16"/>
          <w:lang w:bidi="th-TH"/>
        </w:rPr>
        <w:t xml:space="preserve"> (iv) Regional Patent Office in Caribbean with Caribbean Patent Administration (CPAS);  (v) Platform CIBEPYME under the Ibero-American Program;  (vi) Platform INFOTEC under the Ibero-American Program; </w:t>
      </w:r>
      <w:r w:rsidRPr="00685335">
        <w:rPr>
          <w:sz w:val="16"/>
          <w:szCs w:val="16"/>
        </w:rPr>
        <w:t xml:space="preserve"> (vii) </w:t>
      </w:r>
      <w:r w:rsidRPr="00685335">
        <w:rPr>
          <w:sz w:val="16"/>
          <w:szCs w:val="16"/>
          <w:lang w:bidi="th-TH"/>
        </w:rPr>
        <w:t>Continued collaboration on the Regional Entrepreneurial Asset Commercialization Hub (REACH) with IDB and the Young Americas Business Trust (YABT)</w:t>
      </w:r>
    </w:p>
  </w:footnote>
  <w:footnote w:id="51">
    <w:p w:rsidR="00025F6F" w:rsidRPr="00685335" w:rsidRDefault="00025F6F" w:rsidP="004B7453">
      <w:pPr>
        <w:pStyle w:val="FootnoteText"/>
        <w:rPr>
          <w:sz w:val="16"/>
          <w:szCs w:val="16"/>
        </w:rPr>
      </w:pPr>
      <w:r w:rsidRPr="00685335">
        <w:rPr>
          <w:rStyle w:val="FootnoteReference"/>
          <w:sz w:val="16"/>
          <w:szCs w:val="16"/>
        </w:rPr>
        <w:footnoteRef/>
      </w:r>
      <w:r w:rsidRPr="00685335">
        <w:rPr>
          <w:sz w:val="16"/>
          <w:szCs w:val="16"/>
        </w:rPr>
        <w:t xml:space="preserve"> Sustainable TISCs are financially and technically self-supporting institutions to which WIPO provides advice on demand.  Sustainability is measured through the following levels of maturity:   </w:t>
      </w:r>
    </w:p>
    <w:p w:rsidR="00025F6F" w:rsidRPr="00685335" w:rsidRDefault="00025F6F" w:rsidP="004B7453">
      <w:pPr>
        <w:pStyle w:val="FootnoteText"/>
        <w:numPr>
          <w:ilvl w:val="0"/>
          <w:numId w:val="37"/>
        </w:numPr>
        <w:rPr>
          <w:sz w:val="16"/>
          <w:szCs w:val="16"/>
        </w:rPr>
      </w:pPr>
      <w:r w:rsidRPr="00685335">
        <w:rPr>
          <w:b/>
          <w:sz w:val="16"/>
          <w:szCs w:val="16"/>
        </w:rPr>
        <w:t>Maturity Level 1</w:t>
      </w:r>
      <w:r w:rsidRPr="00685335">
        <w:rPr>
          <w:sz w:val="16"/>
          <w:szCs w:val="16"/>
        </w:rPr>
        <w:t xml:space="preserve">- (a) Signing of a Service Level Agreement (SLA) between WIPO and the National Focal Point;  (b) signing of Institutional Agreements between the National Focal Point and TISC Host Institutions;  and (c) provision of at least an annual report on national TISC activities;  </w:t>
      </w:r>
    </w:p>
    <w:p w:rsidR="00025F6F" w:rsidRPr="00685335" w:rsidRDefault="00025F6F" w:rsidP="004B7453">
      <w:pPr>
        <w:pStyle w:val="FootnoteText"/>
        <w:numPr>
          <w:ilvl w:val="0"/>
          <w:numId w:val="37"/>
        </w:numPr>
        <w:rPr>
          <w:sz w:val="16"/>
          <w:szCs w:val="16"/>
        </w:rPr>
      </w:pPr>
      <w:r w:rsidRPr="00685335">
        <w:rPr>
          <w:b/>
          <w:sz w:val="16"/>
          <w:szCs w:val="16"/>
        </w:rPr>
        <w:t>Maturity Level 2</w:t>
      </w:r>
      <w:r w:rsidRPr="00685335">
        <w:rPr>
          <w:sz w:val="16"/>
          <w:szCs w:val="16"/>
        </w:rPr>
        <w:t xml:space="preserve">- </w:t>
      </w:r>
      <w:r w:rsidRPr="00685335">
        <w:rPr>
          <w:color w:val="212121"/>
          <w:sz w:val="16"/>
          <w:szCs w:val="16"/>
        </w:rPr>
        <w:t xml:space="preserve">Level 1 standards having been met plus the provision of basic patent information searches, e.g.  state of the art patent searches;  and </w:t>
      </w:r>
    </w:p>
    <w:p w:rsidR="00025F6F" w:rsidRPr="00685335" w:rsidRDefault="00025F6F" w:rsidP="004B7453">
      <w:pPr>
        <w:pStyle w:val="FootnoteText"/>
        <w:numPr>
          <w:ilvl w:val="0"/>
          <w:numId w:val="37"/>
        </w:numPr>
        <w:rPr>
          <w:sz w:val="16"/>
          <w:szCs w:val="16"/>
        </w:rPr>
      </w:pPr>
      <w:r w:rsidRPr="00685335">
        <w:rPr>
          <w:b/>
          <w:color w:val="212121"/>
          <w:sz w:val="16"/>
          <w:szCs w:val="16"/>
        </w:rPr>
        <w:t>Maturity Level 3</w:t>
      </w:r>
      <w:r w:rsidRPr="00685335">
        <w:rPr>
          <w:color w:val="212121"/>
          <w:sz w:val="16"/>
          <w:szCs w:val="16"/>
        </w:rPr>
        <w:t>- Level 2 standards having been met plus the provision of value added IP services, e.g. drafting of patent landscape reports.</w:t>
      </w:r>
    </w:p>
  </w:footnote>
  <w:footnote w:id="52">
    <w:p w:rsidR="00025F6F" w:rsidRPr="00685335" w:rsidRDefault="00025F6F" w:rsidP="0001133B">
      <w:pPr>
        <w:pStyle w:val="FootnoteText"/>
        <w:rPr>
          <w:sz w:val="16"/>
          <w:szCs w:val="16"/>
        </w:rPr>
      </w:pPr>
      <w:r w:rsidRPr="00685335">
        <w:rPr>
          <w:rStyle w:val="FootnoteReference"/>
          <w:sz w:val="16"/>
          <w:szCs w:val="16"/>
        </w:rPr>
        <w:footnoteRef/>
      </w:r>
      <w:r w:rsidRPr="00685335">
        <w:rPr>
          <w:sz w:val="16"/>
          <w:szCs w:val="16"/>
        </w:rPr>
        <w:t xml:space="preserve"> Support and advice on patent analytical services, on IP asset management and commercialization, Inventors Assistance Program (IAP), using and identifying inventions in the public domain, dispute resolution services, patent drafting.</w:t>
      </w:r>
    </w:p>
  </w:footnote>
  <w:footnote w:id="53">
    <w:p w:rsidR="00025F6F" w:rsidRPr="00685335" w:rsidRDefault="00025F6F" w:rsidP="0001133B">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54">
    <w:p w:rsidR="00025F6F" w:rsidRPr="00685335" w:rsidRDefault="00025F6F" w:rsidP="006F6D26">
      <w:pPr>
        <w:pStyle w:val="FootnoteText"/>
        <w:rPr>
          <w:sz w:val="16"/>
          <w:szCs w:val="16"/>
        </w:rPr>
      </w:pPr>
      <w:r w:rsidRPr="00685335">
        <w:rPr>
          <w:rStyle w:val="FootnoteReference"/>
          <w:sz w:val="16"/>
          <w:szCs w:val="16"/>
        </w:rPr>
        <w:footnoteRef/>
      </w:r>
      <w:r w:rsidRPr="00685335">
        <w:rPr>
          <w:sz w:val="16"/>
          <w:szCs w:val="16"/>
        </w:rPr>
        <w:t xml:space="preserve"> Corrigendum:  At the end of 2015, there were actually 572 disputes and bons offices </w:t>
      </w:r>
      <w:r w:rsidRPr="00685335">
        <w:rPr>
          <w:color w:val="000000"/>
          <w:sz w:val="16"/>
          <w:szCs w:val="16"/>
        </w:rPr>
        <w:t xml:space="preserve">involving parties from transition and developed countries, as compared to 461 as reported in the PPR 2014/15. </w:t>
      </w:r>
    </w:p>
  </w:footnote>
  <w:footnote w:id="55">
    <w:p w:rsidR="00025F6F" w:rsidRPr="00685335" w:rsidRDefault="00025F6F" w:rsidP="006F6D26">
      <w:pPr>
        <w:pStyle w:val="FootnoteText"/>
        <w:rPr>
          <w:sz w:val="16"/>
          <w:szCs w:val="16"/>
        </w:rPr>
      </w:pPr>
      <w:r w:rsidRPr="00685335">
        <w:rPr>
          <w:rStyle w:val="FootnoteReference"/>
          <w:sz w:val="16"/>
          <w:szCs w:val="16"/>
        </w:rPr>
        <w:footnoteRef/>
      </w:r>
      <w:r w:rsidRPr="00685335">
        <w:rPr>
          <w:sz w:val="16"/>
          <w:szCs w:val="16"/>
        </w:rPr>
        <w:t xml:space="preserve"> Estimated figure</w:t>
      </w:r>
    </w:p>
  </w:footnote>
  <w:footnote w:id="56">
    <w:p w:rsidR="00025F6F" w:rsidRPr="00685335" w:rsidRDefault="00025F6F" w:rsidP="006F6D26">
      <w:pPr>
        <w:pStyle w:val="FootnoteText"/>
        <w:rPr>
          <w:sz w:val="16"/>
          <w:szCs w:val="16"/>
        </w:rPr>
      </w:pPr>
      <w:r w:rsidRPr="00685335">
        <w:rPr>
          <w:rStyle w:val="FootnoteReference"/>
          <w:sz w:val="16"/>
          <w:szCs w:val="16"/>
        </w:rPr>
        <w:footnoteRef/>
      </w:r>
      <w:r w:rsidRPr="00685335">
        <w:rPr>
          <w:sz w:val="16"/>
          <w:szCs w:val="16"/>
        </w:rPr>
        <w:t xml:space="preserve"> Sustainable national start-up academies are financially and technically self-supporting institutions to which WIPO provides advice on demand.</w:t>
      </w:r>
    </w:p>
  </w:footnote>
  <w:footnote w:id="57">
    <w:p w:rsidR="00025F6F" w:rsidRPr="00685335" w:rsidRDefault="00025F6F" w:rsidP="00704129">
      <w:pPr>
        <w:pStyle w:val="FootnoteText"/>
        <w:rPr>
          <w:sz w:val="16"/>
          <w:szCs w:val="16"/>
        </w:rPr>
      </w:pPr>
      <w:r w:rsidRPr="00685335">
        <w:rPr>
          <w:rStyle w:val="FootnoteReference"/>
          <w:sz w:val="16"/>
          <w:szCs w:val="16"/>
        </w:rPr>
        <w:footnoteRef/>
      </w:r>
      <w:r w:rsidRPr="00685335">
        <w:rPr>
          <w:sz w:val="16"/>
          <w:szCs w:val="16"/>
        </w:rPr>
        <w:t xml:space="preserve"> </w:t>
      </w:r>
      <w:r w:rsidRPr="00685335">
        <w:rPr>
          <w:color w:val="000000"/>
          <w:sz w:val="16"/>
          <w:szCs w:val="16"/>
        </w:rPr>
        <w:t>In 2015, in order to ensure a more targeted user base for the newsletter, the criteria to subscribe were modified, requiring existing SME Newsletter subscribers to re</w:t>
      </w:r>
      <w:r w:rsidRPr="00685335">
        <w:rPr>
          <w:color w:val="000000"/>
          <w:sz w:val="16"/>
          <w:szCs w:val="16"/>
        </w:rPr>
        <w:noBreakHyphen/>
        <w:t xml:space="preserve">subscribe. </w:t>
      </w:r>
    </w:p>
  </w:footnote>
  <w:footnote w:id="58">
    <w:p w:rsidR="00025F6F" w:rsidRPr="00685335" w:rsidRDefault="00025F6F" w:rsidP="00704129">
      <w:pPr>
        <w:pStyle w:val="FootnoteText"/>
        <w:rPr>
          <w:sz w:val="16"/>
          <w:szCs w:val="16"/>
        </w:rPr>
      </w:pPr>
      <w:r w:rsidRPr="00685335">
        <w:rPr>
          <w:rStyle w:val="FootnoteReference"/>
          <w:sz w:val="16"/>
          <w:szCs w:val="16"/>
        </w:rPr>
        <w:footnoteRef/>
      </w:r>
      <w:r w:rsidRPr="00685335">
        <w:rPr>
          <w:sz w:val="16"/>
          <w:szCs w:val="16"/>
        </w:rPr>
        <w:t xml:space="preserve"> The number of downloads for the fourth quarter of 2016 was extrapolated from the data for January to September 2016.  In September 2016, the web statistics tool was enhanced to optimize stability, resulting in the inability to track the data for the last quarter of 2016.</w:t>
      </w:r>
    </w:p>
  </w:footnote>
  <w:footnote w:id="59">
    <w:p w:rsidR="00025F6F" w:rsidRPr="00685335" w:rsidRDefault="00025F6F" w:rsidP="00B602C2">
      <w:pPr>
        <w:pStyle w:val="FootnoteText"/>
        <w:rPr>
          <w:sz w:val="16"/>
          <w:szCs w:val="16"/>
        </w:rPr>
      </w:pPr>
      <w:r w:rsidRPr="00685335">
        <w:rPr>
          <w:rStyle w:val="FootnoteReference"/>
          <w:sz w:val="16"/>
          <w:szCs w:val="16"/>
        </w:rPr>
        <w:footnoteRef/>
      </w:r>
      <w:r w:rsidRPr="00685335">
        <w:rPr>
          <w:sz w:val="16"/>
          <w:szCs w:val="16"/>
        </w:rPr>
        <w:t xml:space="preserve"> Sustainable TISCs are financially and technically self-supporting institutions to which WIPO provides advice on demand.</w:t>
      </w:r>
    </w:p>
  </w:footnote>
  <w:footnote w:id="60">
    <w:p w:rsidR="00025F6F" w:rsidRPr="00685335" w:rsidRDefault="00025F6F" w:rsidP="003A6724">
      <w:pPr>
        <w:pStyle w:val="Default"/>
        <w:rPr>
          <w:sz w:val="16"/>
          <w:szCs w:val="16"/>
        </w:rPr>
      </w:pPr>
      <w:r w:rsidRPr="00685335">
        <w:rPr>
          <w:rStyle w:val="FootnoteReference"/>
          <w:color w:val="auto"/>
          <w:sz w:val="16"/>
          <w:szCs w:val="16"/>
        </w:rPr>
        <w:footnoteRef/>
      </w:r>
      <w:r w:rsidRPr="00685335">
        <w:rPr>
          <w:sz w:val="16"/>
          <w:szCs w:val="16"/>
        </w:rPr>
        <w:t xml:space="preserve"> Corrigendum:  The total number of amendments in 2014 was 560, not 570 as reported in the PPR 2014.</w:t>
      </w:r>
    </w:p>
  </w:footnote>
  <w:footnote w:id="61">
    <w:p w:rsidR="00025F6F" w:rsidRPr="00685335" w:rsidRDefault="00025F6F" w:rsidP="003A6724">
      <w:pPr>
        <w:pStyle w:val="FootnoteText"/>
        <w:rPr>
          <w:sz w:val="16"/>
          <w:szCs w:val="16"/>
        </w:rPr>
      </w:pPr>
      <w:r w:rsidRPr="00685335">
        <w:rPr>
          <w:rStyle w:val="FootnoteReference"/>
          <w:sz w:val="16"/>
          <w:szCs w:val="16"/>
        </w:rPr>
        <w:footnoteRef/>
      </w:r>
      <w:r w:rsidRPr="00685335">
        <w:rPr>
          <w:sz w:val="16"/>
          <w:szCs w:val="16"/>
        </w:rPr>
        <w:t xml:space="preserve"> Sustainable TISCs are financially and technically self-supporting institutions to which WIPO provides advice on demand.</w:t>
      </w:r>
    </w:p>
    <w:p w:rsidR="00025F6F" w:rsidRPr="00685335" w:rsidRDefault="00025F6F" w:rsidP="003A6724">
      <w:pPr>
        <w:pStyle w:val="FootnoteText"/>
        <w:rPr>
          <w:sz w:val="16"/>
          <w:szCs w:val="16"/>
        </w:rPr>
      </w:pPr>
      <w:r w:rsidRPr="00685335">
        <w:rPr>
          <w:sz w:val="16"/>
          <w:szCs w:val="16"/>
        </w:rPr>
        <w:t xml:space="preserve">Sustainability is measured through the following levels of maturity:  </w:t>
      </w:r>
    </w:p>
    <w:p w:rsidR="00025F6F" w:rsidRPr="00685335" w:rsidRDefault="00025F6F" w:rsidP="003A6724">
      <w:pPr>
        <w:pStyle w:val="FootnoteText"/>
        <w:numPr>
          <w:ilvl w:val="0"/>
          <w:numId w:val="37"/>
        </w:numPr>
        <w:rPr>
          <w:sz w:val="16"/>
          <w:szCs w:val="16"/>
        </w:rPr>
      </w:pPr>
      <w:r w:rsidRPr="00685335">
        <w:rPr>
          <w:b/>
          <w:sz w:val="16"/>
          <w:szCs w:val="16"/>
        </w:rPr>
        <w:t>Maturity Level 1</w:t>
      </w:r>
      <w:r w:rsidRPr="00685335">
        <w:rPr>
          <w:sz w:val="16"/>
          <w:szCs w:val="16"/>
        </w:rPr>
        <w:t>- (a) Signing of a Service Level Agreement (SLA) between WIPO and the National Focal Point;  (b) signing of Institutional Agreements between the National Focal Point and TISC Host Institutions;  and (c) provision of at least an annual report on national TISC activities;  maturity Level 1 fully achieved when a + b + c.</w:t>
      </w:r>
    </w:p>
    <w:p w:rsidR="00025F6F" w:rsidRPr="00685335" w:rsidRDefault="00025F6F" w:rsidP="003A6724">
      <w:pPr>
        <w:pStyle w:val="FootnoteText"/>
        <w:numPr>
          <w:ilvl w:val="0"/>
          <w:numId w:val="37"/>
        </w:numPr>
        <w:rPr>
          <w:sz w:val="16"/>
          <w:szCs w:val="16"/>
        </w:rPr>
      </w:pPr>
      <w:r w:rsidRPr="00685335">
        <w:rPr>
          <w:b/>
          <w:sz w:val="16"/>
          <w:szCs w:val="16"/>
        </w:rPr>
        <w:t>Maturity Level 2</w:t>
      </w:r>
      <w:r w:rsidRPr="00685335">
        <w:rPr>
          <w:sz w:val="16"/>
          <w:szCs w:val="16"/>
        </w:rPr>
        <w:t xml:space="preserve">- </w:t>
      </w:r>
      <w:r w:rsidRPr="00685335">
        <w:rPr>
          <w:color w:val="212121"/>
          <w:sz w:val="16"/>
          <w:szCs w:val="16"/>
        </w:rPr>
        <w:t xml:space="preserve">Level 1 standards having been met plus the provision of basic patent information searches, e.g. state of the art patent searches;  and </w:t>
      </w:r>
    </w:p>
    <w:p w:rsidR="00025F6F" w:rsidRPr="00685335" w:rsidRDefault="00025F6F" w:rsidP="003A6724">
      <w:pPr>
        <w:pStyle w:val="FootnoteText"/>
        <w:numPr>
          <w:ilvl w:val="0"/>
          <w:numId w:val="37"/>
        </w:numPr>
        <w:rPr>
          <w:sz w:val="16"/>
          <w:szCs w:val="16"/>
        </w:rPr>
      </w:pPr>
      <w:r w:rsidRPr="00685335">
        <w:rPr>
          <w:b/>
          <w:color w:val="212121"/>
          <w:sz w:val="16"/>
          <w:szCs w:val="16"/>
        </w:rPr>
        <w:t>Maturity Level 3</w:t>
      </w:r>
      <w:r w:rsidRPr="00685335">
        <w:rPr>
          <w:color w:val="212121"/>
          <w:sz w:val="16"/>
          <w:szCs w:val="16"/>
        </w:rPr>
        <w:t>- Level 2 standards having been met plus the provision of value added IP services, e.g. drafting of patent landscape reports.</w:t>
      </w:r>
    </w:p>
  </w:footnote>
  <w:footnote w:id="62">
    <w:p w:rsidR="00025F6F" w:rsidRPr="00685335" w:rsidRDefault="00025F6F" w:rsidP="003A6724">
      <w:pPr>
        <w:pStyle w:val="FootnoteText"/>
        <w:rPr>
          <w:sz w:val="16"/>
          <w:szCs w:val="16"/>
        </w:rPr>
      </w:pPr>
      <w:r w:rsidRPr="00685335">
        <w:rPr>
          <w:rStyle w:val="FootnoteReference"/>
          <w:sz w:val="16"/>
          <w:szCs w:val="16"/>
        </w:rPr>
        <w:footnoteRef/>
      </w:r>
      <w:r w:rsidRPr="00685335">
        <w:rPr>
          <w:sz w:val="16"/>
          <w:szCs w:val="16"/>
        </w:rPr>
        <w:t xml:space="preserve"> Support and advice on patent analytical services, on IP asset management and commercialization, Inventors Assistance Program (IAP), using and identifying inventions in the public domain, dispute resolution services, patent drafting.</w:t>
      </w:r>
    </w:p>
  </w:footnote>
  <w:footnote w:id="63">
    <w:p w:rsidR="00025F6F" w:rsidRPr="00685335" w:rsidRDefault="00025F6F" w:rsidP="003A6724">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64">
    <w:p w:rsidR="00025F6F" w:rsidRPr="00685335" w:rsidRDefault="00025F6F" w:rsidP="004F59C9">
      <w:pPr>
        <w:pStyle w:val="FootnoteText"/>
        <w:rPr>
          <w:sz w:val="16"/>
          <w:szCs w:val="16"/>
        </w:rPr>
      </w:pPr>
      <w:r w:rsidRPr="00685335">
        <w:rPr>
          <w:rStyle w:val="FootnoteReference"/>
          <w:sz w:val="16"/>
          <w:szCs w:val="16"/>
        </w:rPr>
        <w:footnoteRef/>
      </w:r>
      <w:r w:rsidRPr="00685335">
        <w:rPr>
          <w:sz w:val="16"/>
          <w:szCs w:val="16"/>
        </w:rPr>
        <w:t xml:space="preserve"> Corrigendum:  At the end of 2015, there were 12 Offices in Other and not 17, as reported in the PPR 2014/15.</w:t>
      </w:r>
    </w:p>
  </w:footnote>
  <w:footnote w:id="65">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Data based on the old web-based statistical tools and methodologies</w:t>
      </w:r>
    </w:p>
  </w:footnote>
  <w:footnote w:id="66">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67">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Baselines and targets to be established end-2015 once the new web-based statistical tools and methodologies have been tested and confirmed </w:t>
      </w:r>
    </w:p>
  </w:footnote>
  <w:footnote w:id="68">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The number of downloads (within six months) of the PCT Yearly Review more than tripled to 29,921 in 2015.  This rate of increase was not expected and may have technical explanations; download statistics will be monitored for any similar volatility.</w:t>
      </w:r>
    </w:p>
  </w:footnote>
  <w:footnote w:id="69">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w:t>
      </w:r>
      <w:hyperlink r:id="rId20" w:history="1">
        <w:r w:rsidRPr="00685335">
          <w:rPr>
            <w:rStyle w:val="Hyperlink"/>
            <w:sz w:val="16"/>
            <w:szCs w:val="16"/>
          </w:rPr>
          <w:t>http://www.wipo.int/econ_stat/en/economics/gii/</w:t>
        </w:r>
      </w:hyperlink>
      <w:r w:rsidRPr="00685335">
        <w:rPr>
          <w:sz w:val="16"/>
          <w:szCs w:val="16"/>
        </w:rPr>
        <w:t xml:space="preserve">      </w:t>
      </w:r>
    </w:p>
  </w:footnote>
  <w:footnote w:id="70">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Corrigendum:  In 2014/15, there were 48,190 unique visitors, not 50,368 as published in the PPR 2014/15.</w:t>
      </w:r>
    </w:p>
  </w:footnote>
  <w:footnote w:id="71">
    <w:p w:rsidR="00025F6F" w:rsidRPr="00685335" w:rsidRDefault="00025F6F" w:rsidP="00E25C74">
      <w:pPr>
        <w:pStyle w:val="FootnoteText"/>
        <w:rPr>
          <w:sz w:val="16"/>
          <w:szCs w:val="16"/>
        </w:rPr>
      </w:pPr>
      <w:r w:rsidRPr="00685335">
        <w:rPr>
          <w:rStyle w:val="FootnoteReference"/>
          <w:sz w:val="16"/>
          <w:szCs w:val="16"/>
        </w:rPr>
        <w:footnoteRef/>
      </w:r>
      <w:r w:rsidRPr="00685335">
        <w:rPr>
          <w:sz w:val="16"/>
          <w:szCs w:val="16"/>
        </w:rPr>
        <w:t xml:space="preserve"> </w:t>
      </w:r>
      <w:hyperlink r:id="rId21" w:history="1">
        <w:r w:rsidRPr="00685335">
          <w:rPr>
            <w:rStyle w:val="Hyperlink"/>
            <w:sz w:val="16"/>
            <w:szCs w:val="16"/>
          </w:rPr>
          <w:t>https://www.globalinnovationindex.org/</w:t>
        </w:r>
      </w:hyperlink>
      <w:r w:rsidRPr="00685335">
        <w:rPr>
          <w:rStyle w:val="Hyperlink"/>
          <w:sz w:val="16"/>
          <w:szCs w:val="16"/>
        </w:rPr>
        <w:t xml:space="preserve">      </w:t>
      </w:r>
    </w:p>
  </w:footnote>
  <w:footnote w:id="72">
    <w:p w:rsidR="00025F6F" w:rsidRPr="00685335" w:rsidRDefault="00025F6F" w:rsidP="00E25C74">
      <w:pPr>
        <w:pStyle w:val="FootnoteText"/>
        <w:rPr>
          <w:rStyle w:val="Hyperlink"/>
          <w:sz w:val="16"/>
          <w:szCs w:val="16"/>
        </w:rPr>
      </w:pPr>
      <w:r w:rsidRPr="00685335">
        <w:rPr>
          <w:rStyle w:val="FootnoteReference"/>
          <w:sz w:val="16"/>
          <w:szCs w:val="16"/>
        </w:rPr>
        <w:footnoteRef/>
      </w:r>
      <w:r w:rsidRPr="00685335">
        <w:rPr>
          <w:sz w:val="16"/>
          <w:szCs w:val="16"/>
        </w:rPr>
        <w:t xml:space="preserve"> Corrigendum:  In 2014/15, there were 317,690 unique visitors, not 300,283 as published in the PPR</w:t>
      </w:r>
      <w:r w:rsidRPr="00685335">
        <w:rPr>
          <w:rStyle w:val="Hyperlink"/>
          <w:sz w:val="16"/>
          <w:szCs w:val="16"/>
        </w:rPr>
        <w:t xml:space="preserve"> 2014/15.</w:t>
      </w:r>
    </w:p>
  </w:footnote>
  <w:footnote w:id="73">
    <w:p w:rsidR="00025F6F" w:rsidRPr="00685335" w:rsidRDefault="00025F6F" w:rsidP="00E25C74">
      <w:pPr>
        <w:rPr>
          <w:color w:val="0000FF"/>
          <w:sz w:val="16"/>
          <w:szCs w:val="16"/>
          <w:u w:val="single"/>
        </w:rPr>
      </w:pPr>
      <w:r w:rsidRPr="00685335">
        <w:rPr>
          <w:rStyle w:val="FootnoteReference"/>
          <w:sz w:val="16"/>
          <w:szCs w:val="16"/>
        </w:rPr>
        <w:footnoteRef/>
      </w:r>
      <w:r w:rsidRPr="00685335">
        <w:rPr>
          <w:sz w:val="16"/>
          <w:szCs w:val="16"/>
        </w:rPr>
        <w:t xml:space="preserve"> </w:t>
      </w:r>
      <w:hyperlink r:id="rId22" w:history="1">
        <w:r w:rsidRPr="00685335">
          <w:rPr>
            <w:color w:val="0000FF"/>
            <w:sz w:val="16"/>
            <w:szCs w:val="16"/>
            <w:u w:val="single"/>
          </w:rPr>
          <w:t>http://www.wipo.int/edocs/pubdocs/en/wipo_pub_944_2015.pdf</w:t>
        </w:r>
      </w:hyperlink>
    </w:p>
  </w:footnote>
  <w:footnote w:id="74">
    <w:p w:rsidR="00025F6F" w:rsidRPr="00685335" w:rsidRDefault="00025F6F">
      <w:pPr>
        <w:rPr>
          <w:sz w:val="16"/>
          <w:szCs w:val="16"/>
        </w:rPr>
      </w:pPr>
    </w:p>
    <w:p w:rsidR="00025F6F" w:rsidRPr="00685335" w:rsidRDefault="00025F6F" w:rsidP="00E25C74">
      <w:pPr>
        <w:pStyle w:val="FootnoteText"/>
        <w:rPr>
          <w:sz w:val="16"/>
          <w:szCs w:val="16"/>
        </w:rPr>
      </w:pPr>
    </w:p>
  </w:footnote>
  <w:footnote w:id="75">
    <w:p w:rsidR="00025F6F" w:rsidRPr="00685335" w:rsidRDefault="00025F6F" w:rsidP="006D0D2E">
      <w:pPr>
        <w:pStyle w:val="FootnoteText"/>
        <w:jc w:val="both"/>
        <w:rPr>
          <w:sz w:val="16"/>
          <w:szCs w:val="16"/>
        </w:rPr>
      </w:pPr>
      <w:r w:rsidRPr="00685335">
        <w:rPr>
          <w:rStyle w:val="FootnoteReference"/>
          <w:sz w:val="16"/>
          <w:szCs w:val="16"/>
        </w:rPr>
        <w:footnoteRef/>
      </w:r>
      <w:r w:rsidRPr="00685335">
        <w:rPr>
          <w:sz w:val="16"/>
          <w:szCs w:val="16"/>
        </w:rPr>
        <w:t xml:space="preserve"> Strategic collaborations capture partnerships of systematic and long-term nature, including those established through cooperation agreements, and address elements of building respect for IP.</w:t>
      </w:r>
    </w:p>
  </w:footnote>
  <w:footnote w:id="76">
    <w:p w:rsidR="00025F6F" w:rsidRPr="00685335" w:rsidRDefault="00025F6F" w:rsidP="007D2C69">
      <w:pPr>
        <w:pStyle w:val="FootnoteText"/>
        <w:rPr>
          <w:sz w:val="16"/>
          <w:szCs w:val="16"/>
        </w:rPr>
      </w:pPr>
      <w:r w:rsidRPr="00685335">
        <w:rPr>
          <w:rStyle w:val="FootnoteReference"/>
          <w:sz w:val="16"/>
          <w:szCs w:val="16"/>
        </w:rPr>
        <w:footnoteRef/>
      </w:r>
      <w:r w:rsidRPr="00685335">
        <w:rPr>
          <w:sz w:val="16"/>
          <w:szCs w:val="16"/>
        </w:rPr>
        <w:t xml:space="preserve"> Corrigendum:  The actual number of WIPO Re:Search Members from developing countries/LDCs at the end of 2015 was 36 and not 22, as reported in the PPR 2014/15.  </w:t>
      </w:r>
    </w:p>
  </w:footnote>
  <w:footnote w:id="77">
    <w:p w:rsidR="00025F6F" w:rsidRPr="00685335" w:rsidRDefault="00025F6F" w:rsidP="007D2C69">
      <w:pPr>
        <w:pStyle w:val="FootnoteText"/>
        <w:rPr>
          <w:sz w:val="16"/>
          <w:szCs w:val="16"/>
        </w:rPr>
      </w:pPr>
      <w:r w:rsidRPr="00685335">
        <w:rPr>
          <w:rStyle w:val="FootnoteReference"/>
          <w:sz w:val="16"/>
          <w:szCs w:val="16"/>
        </w:rPr>
        <w:footnoteRef/>
      </w:r>
      <w:r w:rsidRPr="00685335">
        <w:rPr>
          <w:sz w:val="16"/>
          <w:szCs w:val="16"/>
        </w:rPr>
        <w:t xml:space="preserve"> Corrigendum:  Page views of the Global Health and IP webpage were 9,233 and not 31,800 as reported in the PPR 2014/15.</w:t>
      </w:r>
    </w:p>
  </w:footnote>
  <w:footnote w:id="78">
    <w:p w:rsidR="00025F6F" w:rsidRPr="00685335" w:rsidRDefault="00025F6F" w:rsidP="007D2C69">
      <w:pPr>
        <w:pStyle w:val="FootnoteText"/>
        <w:rPr>
          <w:sz w:val="16"/>
          <w:szCs w:val="16"/>
        </w:rPr>
      </w:pPr>
      <w:r w:rsidRPr="00685335">
        <w:rPr>
          <w:rStyle w:val="FootnoteReference"/>
          <w:sz w:val="16"/>
          <w:szCs w:val="16"/>
        </w:rPr>
        <w:footnoteRef/>
      </w:r>
      <w:r w:rsidRPr="00685335">
        <w:rPr>
          <w:sz w:val="16"/>
          <w:szCs w:val="16"/>
        </w:rPr>
        <w:t xml:space="preserve"> The number of downloads for the fourth quarter of 2016 is extrapolated from data from January to September 2016.  In September 2016, the web statistics tool was enhanced to optimize stability, resulting in the inability to track the data for the last quarter of 2016.</w:t>
      </w:r>
    </w:p>
  </w:footnote>
  <w:footnote w:id="79">
    <w:p w:rsidR="00025F6F" w:rsidRPr="00685335" w:rsidRDefault="00025F6F" w:rsidP="00F23C85">
      <w:pPr>
        <w:pStyle w:val="FootnoteText"/>
        <w:rPr>
          <w:sz w:val="16"/>
          <w:szCs w:val="16"/>
        </w:rPr>
      </w:pPr>
      <w:r w:rsidRPr="00685335">
        <w:rPr>
          <w:rStyle w:val="FootnoteReference"/>
          <w:sz w:val="16"/>
          <w:szCs w:val="16"/>
        </w:rPr>
        <w:footnoteRef/>
      </w:r>
      <w:r w:rsidRPr="00685335">
        <w:rPr>
          <w:sz w:val="16"/>
          <w:szCs w:val="16"/>
        </w:rPr>
        <w:t xml:space="preserve"> The 23% target is based on the industry average as calculated by the MailChimp email marketing platform</w:t>
      </w:r>
    </w:p>
  </w:footnote>
  <w:footnote w:id="80">
    <w:p w:rsidR="00025F6F" w:rsidRPr="00685335" w:rsidRDefault="00025F6F" w:rsidP="00F23C85">
      <w:pPr>
        <w:pStyle w:val="FootnoteText"/>
        <w:rPr>
          <w:sz w:val="16"/>
          <w:szCs w:val="16"/>
        </w:rPr>
      </w:pPr>
      <w:r w:rsidRPr="00685335">
        <w:rPr>
          <w:rStyle w:val="FootnoteReference"/>
          <w:sz w:val="16"/>
          <w:szCs w:val="16"/>
        </w:rPr>
        <w:footnoteRef/>
      </w:r>
      <w:r w:rsidRPr="00685335">
        <w:rPr>
          <w:sz w:val="16"/>
          <w:szCs w:val="16"/>
        </w:rPr>
        <w:t xml:space="preserve"> </w:t>
      </w:r>
      <w:r w:rsidRPr="00685335">
        <w:rPr>
          <w:color w:val="000000"/>
          <w:sz w:val="16"/>
          <w:szCs w:val="16"/>
        </w:rPr>
        <w:t>Twitter replaced the “favorite” feature/button to “like” in late 2015.</w:t>
      </w:r>
    </w:p>
  </w:footnote>
  <w:footnote w:id="81">
    <w:p w:rsidR="00025F6F" w:rsidRPr="00685335" w:rsidRDefault="00025F6F" w:rsidP="00A2697C">
      <w:pPr>
        <w:pStyle w:val="FootnoteText"/>
        <w:rPr>
          <w:sz w:val="16"/>
          <w:szCs w:val="16"/>
        </w:rPr>
      </w:pPr>
      <w:r w:rsidRPr="00685335">
        <w:rPr>
          <w:rStyle w:val="FootnoteReference"/>
          <w:sz w:val="16"/>
          <w:szCs w:val="16"/>
        </w:rPr>
        <w:footnoteRef/>
      </w:r>
      <w:r w:rsidRPr="00685335">
        <w:rPr>
          <w:sz w:val="16"/>
          <w:szCs w:val="16"/>
        </w:rPr>
        <w:t xml:space="preserve"> A new methodology for measuring customer satisfaction was introduced in 2016, which is not comparable against the targets defined in the P&amp;B 2016/17.</w:t>
      </w:r>
    </w:p>
  </w:footnote>
  <w:footnote w:id="82">
    <w:p w:rsidR="00025F6F" w:rsidRPr="00685335" w:rsidRDefault="00025F6F" w:rsidP="00C9638C">
      <w:pPr>
        <w:pStyle w:val="FootnoteText"/>
        <w:rPr>
          <w:sz w:val="16"/>
          <w:szCs w:val="16"/>
        </w:rPr>
      </w:pPr>
      <w:r w:rsidRPr="00685335">
        <w:rPr>
          <w:rStyle w:val="FootnoteReference"/>
          <w:sz w:val="16"/>
          <w:szCs w:val="16"/>
        </w:rPr>
        <w:footnoteRef/>
      </w:r>
      <w:r w:rsidRPr="00685335">
        <w:rPr>
          <w:sz w:val="16"/>
          <w:szCs w:val="16"/>
        </w:rPr>
        <w:t xml:space="preserve"> The most recent year’s data for this performance indicator are estimates at the time of the PPR publication each year; updates are made to the figures in the WIPO IP Statistics Data Center over time and therefore updated baselines often reflect minor differences with the data shown in the PPR 2014/15. </w:t>
      </w:r>
    </w:p>
  </w:footnote>
  <w:footnote w:id="83">
    <w:p w:rsidR="00025F6F" w:rsidRPr="00685335" w:rsidRDefault="00025F6F" w:rsidP="00C9638C">
      <w:pPr>
        <w:pStyle w:val="FootnoteText"/>
        <w:rPr>
          <w:sz w:val="16"/>
          <w:szCs w:val="16"/>
        </w:rPr>
      </w:pPr>
      <w:r w:rsidRPr="00685335">
        <w:rPr>
          <w:rStyle w:val="FootnoteReference"/>
          <w:sz w:val="16"/>
          <w:szCs w:val="16"/>
        </w:rPr>
        <w:footnoteRef/>
      </w:r>
      <w:r w:rsidRPr="00685335">
        <w:rPr>
          <w:sz w:val="16"/>
          <w:szCs w:val="16"/>
        </w:rPr>
        <w:t xml:space="preserve"> Although entry into force came in 2016, the instrument of accession for Lao Democratic People’s Republic was deposited with WIPO in December, 2015.  It was included in the PPR 2014/15 and is therefore reflected here in the updated baseline.</w:t>
      </w:r>
    </w:p>
  </w:footnote>
  <w:footnote w:id="84">
    <w:p w:rsidR="00025F6F" w:rsidRPr="00685335" w:rsidRDefault="00025F6F" w:rsidP="00C9638C">
      <w:pPr>
        <w:pStyle w:val="FootnoteText"/>
        <w:rPr>
          <w:sz w:val="16"/>
          <w:szCs w:val="16"/>
        </w:rPr>
      </w:pPr>
      <w:r w:rsidRPr="00685335">
        <w:rPr>
          <w:rStyle w:val="FootnoteReference"/>
          <w:sz w:val="16"/>
          <w:szCs w:val="16"/>
        </w:rPr>
        <w:footnoteRef/>
      </w:r>
      <w:r w:rsidRPr="00685335">
        <w:rPr>
          <w:sz w:val="16"/>
          <w:szCs w:val="16"/>
        </w:rPr>
        <w:t xml:space="preserve"> Sustainable TISCs are financially and technically self-supporting institutions to which WIPO provides advice on demand.  Sustainability is measured through the following levels of maturity:  </w:t>
      </w:r>
    </w:p>
    <w:p w:rsidR="00025F6F" w:rsidRPr="00685335" w:rsidRDefault="00025F6F" w:rsidP="00C9638C">
      <w:pPr>
        <w:pStyle w:val="FootnoteText"/>
        <w:numPr>
          <w:ilvl w:val="0"/>
          <w:numId w:val="37"/>
        </w:numPr>
        <w:rPr>
          <w:sz w:val="16"/>
          <w:szCs w:val="16"/>
        </w:rPr>
      </w:pPr>
      <w:r w:rsidRPr="00685335">
        <w:rPr>
          <w:b/>
          <w:sz w:val="16"/>
          <w:szCs w:val="16"/>
        </w:rPr>
        <w:t>Maturity Level 1</w:t>
      </w:r>
      <w:r w:rsidRPr="00685335">
        <w:rPr>
          <w:sz w:val="16"/>
          <w:szCs w:val="16"/>
        </w:rPr>
        <w:t xml:space="preserve">- (a) Signing of a Service Level Agreement (SLA) between WIPO and the National Focal Point;  (b) signing of Institutional Agreements between the National Focal Point and TISC Host Institutions;  and (c) provision of at least an annual report on national TISC activities;  </w:t>
      </w:r>
    </w:p>
    <w:p w:rsidR="00025F6F" w:rsidRPr="00685335" w:rsidRDefault="00025F6F" w:rsidP="00C9638C">
      <w:pPr>
        <w:pStyle w:val="FootnoteText"/>
        <w:numPr>
          <w:ilvl w:val="0"/>
          <w:numId w:val="37"/>
        </w:numPr>
        <w:rPr>
          <w:sz w:val="16"/>
          <w:szCs w:val="16"/>
        </w:rPr>
      </w:pPr>
      <w:r w:rsidRPr="00685335">
        <w:rPr>
          <w:b/>
          <w:sz w:val="16"/>
          <w:szCs w:val="16"/>
        </w:rPr>
        <w:t>Maturity Level 2</w:t>
      </w:r>
      <w:r w:rsidRPr="00685335">
        <w:rPr>
          <w:sz w:val="16"/>
          <w:szCs w:val="16"/>
        </w:rPr>
        <w:t xml:space="preserve">- </w:t>
      </w:r>
      <w:r w:rsidRPr="00685335">
        <w:rPr>
          <w:color w:val="212121"/>
          <w:sz w:val="16"/>
          <w:szCs w:val="16"/>
        </w:rPr>
        <w:t xml:space="preserve">Level 1 standards having been met plus the provision of basic patent information searches, e.g. state of the art patent searches;  and </w:t>
      </w:r>
    </w:p>
    <w:p w:rsidR="00025F6F" w:rsidRPr="00685335" w:rsidRDefault="00025F6F" w:rsidP="00C9638C">
      <w:pPr>
        <w:pStyle w:val="FootnoteText"/>
        <w:numPr>
          <w:ilvl w:val="0"/>
          <w:numId w:val="37"/>
        </w:numPr>
        <w:rPr>
          <w:sz w:val="16"/>
          <w:szCs w:val="16"/>
        </w:rPr>
      </w:pPr>
      <w:r w:rsidRPr="00685335">
        <w:rPr>
          <w:b/>
          <w:color w:val="212121"/>
          <w:sz w:val="16"/>
          <w:szCs w:val="16"/>
        </w:rPr>
        <w:t>Maturity Level 3</w:t>
      </w:r>
      <w:r w:rsidRPr="00685335">
        <w:rPr>
          <w:color w:val="212121"/>
          <w:sz w:val="16"/>
          <w:szCs w:val="16"/>
        </w:rPr>
        <w:t>- Level 2 standards having been met plus the provision of value added IP services, e.g. drafting of patent landscape reports.</w:t>
      </w:r>
    </w:p>
  </w:footnote>
  <w:footnote w:id="85">
    <w:p w:rsidR="00025F6F" w:rsidRPr="00685335" w:rsidRDefault="00025F6F" w:rsidP="00C24049">
      <w:pPr>
        <w:pStyle w:val="FootnoteText"/>
        <w:rPr>
          <w:sz w:val="16"/>
          <w:szCs w:val="16"/>
        </w:rPr>
      </w:pPr>
      <w:r w:rsidRPr="00685335">
        <w:rPr>
          <w:rStyle w:val="FootnoteReference"/>
          <w:sz w:val="16"/>
          <w:szCs w:val="16"/>
        </w:rPr>
        <w:footnoteRef/>
      </w:r>
      <w:r w:rsidRPr="00685335">
        <w:rPr>
          <w:sz w:val="16"/>
          <w:szCs w:val="16"/>
        </w:rPr>
        <w:t xml:space="preserve"> Exceptionally, the original performance indicator “</w:t>
      </w:r>
      <w:r w:rsidRPr="00685335">
        <w:rPr>
          <w:color w:val="000000"/>
          <w:sz w:val="16"/>
          <w:szCs w:val="16"/>
        </w:rPr>
        <w:t xml:space="preserve">% of timely requests for safety &amp; security assistance at conferences or events held in or outside of Geneva” </w:t>
      </w:r>
      <w:r w:rsidRPr="00685335">
        <w:rPr>
          <w:sz w:val="16"/>
          <w:szCs w:val="16"/>
        </w:rPr>
        <w:t>was modified to more accurately reflect the substance of what is being measured, i.e. the percentage of conferences and events being supported rather than the timeliness of the request.</w:t>
      </w:r>
    </w:p>
  </w:footnote>
  <w:footnote w:id="86">
    <w:p w:rsidR="00025F6F" w:rsidRPr="00685335" w:rsidRDefault="00025F6F" w:rsidP="00A500BC">
      <w:pPr>
        <w:pStyle w:val="FootnoteText"/>
        <w:rPr>
          <w:sz w:val="16"/>
          <w:szCs w:val="16"/>
        </w:rPr>
      </w:pPr>
      <w:r w:rsidRPr="00685335">
        <w:rPr>
          <w:rStyle w:val="FootnoteReference"/>
          <w:sz w:val="16"/>
          <w:szCs w:val="16"/>
        </w:rPr>
        <w:footnoteRef/>
      </w:r>
      <w:r w:rsidRPr="00685335">
        <w:rPr>
          <w:sz w:val="16"/>
          <w:szCs w:val="16"/>
        </w:rPr>
        <w:t xml:space="preserve"> The scale and ratings are based on the findings of the Joint Inspection Unit’s System-wide Review of RBM in the UN System conducted in 2015.  The issuance of the report is still pending.  The rating scale:  Stage 1-Not started;  Stage 2- Exploration for mainstreaming;  Stage 3- In the process of mainstreaming;  Stage 4- Fully mainstreamed and continuous learning for refinement/adjustment;  Stage 5- Evaluation and renewal</w:t>
      </w:r>
    </w:p>
  </w:footnote>
  <w:footnote w:id="87">
    <w:p w:rsidR="00025F6F" w:rsidRPr="00685335" w:rsidRDefault="00025F6F" w:rsidP="00A500BC">
      <w:pPr>
        <w:pStyle w:val="FootnoteText"/>
        <w:rPr>
          <w:sz w:val="16"/>
          <w:szCs w:val="16"/>
        </w:rPr>
      </w:pPr>
      <w:r w:rsidRPr="00685335">
        <w:rPr>
          <w:rStyle w:val="FootnoteReference"/>
          <w:sz w:val="16"/>
          <w:szCs w:val="16"/>
        </w:rPr>
        <w:footnoteRef/>
      </w:r>
      <w:r w:rsidRPr="00685335">
        <w:rPr>
          <w:sz w:val="16"/>
          <w:szCs w:val="16"/>
        </w:rPr>
        <w:t xml:space="preserve"> Revised Policy on Investments:  WO/PBC/24/10</w:t>
      </w:r>
    </w:p>
  </w:footnote>
  <w:footnote w:id="88">
    <w:p w:rsidR="00025F6F" w:rsidRPr="00685335" w:rsidRDefault="00025F6F" w:rsidP="00696E12">
      <w:pPr>
        <w:pStyle w:val="FootnoteText"/>
        <w:rPr>
          <w:sz w:val="16"/>
          <w:szCs w:val="16"/>
        </w:rPr>
      </w:pPr>
      <w:r w:rsidRPr="00685335">
        <w:rPr>
          <w:rStyle w:val="FootnoteReference"/>
          <w:sz w:val="16"/>
          <w:szCs w:val="16"/>
        </w:rPr>
        <w:footnoteRef/>
      </w:r>
      <w:r w:rsidRPr="00685335">
        <w:rPr>
          <w:sz w:val="16"/>
          <w:szCs w:val="16"/>
        </w:rPr>
        <w:t xml:space="preserve"> Corrigendum: The percentage of queries processed within 5 working days was reported at 100% in the PPR 2014/15 under a different performance indicator.</w:t>
      </w:r>
    </w:p>
  </w:footnote>
  <w:footnote w:id="89">
    <w:p w:rsidR="00025F6F" w:rsidRPr="00685335" w:rsidRDefault="00025F6F" w:rsidP="00696E12">
      <w:pPr>
        <w:pStyle w:val="FootnoteText"/>
        <w:rPr>
          <w:sz w:val="16"/>
          <w:szCs w:val="16"/>
        </w:rPr>
      </w:pPr>
      <w:r w:rsidRPr="00685335">
        <w:rPr>
          <w:rStyle w:val="FootnoteReference"/>
          <w:sz w:val="16"/>
          <w:szCs w:val="16"/>
        </w:rPr>
        <w:footnoteRef/>
      </w:r>
      <w:r w:rsidRPr="00685335">
        <w:rPr>
          <w:sz w:val="16"/>
          <w:szCs w:val="16"/>
        </w:rPr>
        <w:t xml:space="preserve"> Corrigendum: The percentage was 94.7% in 2015, not 92.8% as reported in the PPR 2014/15.</w:t>
      </w:r>
    </w:p>
  </w:footnote>
  <w:footnote w:id="90">
    <w:p w:rsidR="00025F6F" w:rsidRPr="00685335" w:rsidRDefault="00025F6F" w:rsidP="00696E12">
      <w:pPr>
        <w:pStyle w:val="FootnoteText"/>
        <w:rPr>
          <w:sz w:val="16"/>
          <w:szCs w:val="16"/>
        </w:rPr>
      </w:pPr>
      <w:r w:rsidRPr="00685335">
        <w:rPr>
          <w:rStyle w:val="FootnoteReference"/>
          <w:sz w:val="16"/>
          <w:szCs w:val="16"/>
        </w:rPr>
        <w:footnoteRef/>
      </w:r>
      <w:r w:rsidRPr="00685335">
        <w:rPr>
          <w:sz w:val="16"/>
          <w:szCs w:val="16"/>
        </w:rPr>
        <w:t xml:space="preserve"> Only posts in the Professional and higher categories which are subject to geographical distribution.</w:t>
      </w:r>
    </w:p>
  </w:footnote>
  <w:footnote w:id="91">
    <w:p w:rsidR="00025F6F" w:rsidRPr="00685335" w:rsidRDefault="00025F6F" w:rsidP="00696E12">
      <w:pPr>
        <w:rPr>
          <w:sz w:val="16"/>
          <w:szCs w:val="16"/>
        </w:rPr>
      </w:pPr>
      <w:r w:rsidRPr="00685335">
        <w:rPr>
          <w:rStyle w:val="FootnoteReference"/>
          <w:sz w:val="16"/>
          <w:szCs w:val="16"/>
        </w:rPr>
        <w:footnoteRef/>
      </w:r>
      <w:r w:rsidRPr="00685335">
        <w:rPr>
          <w:sz w:val="16"/>
          <w:szCs w:val="16"/>
        </w:rPr>
        <w:t xml:space="preserve"> The scale and ratings are based on the Joint Inspection Unit System-wide Review of RBM in the UN System. The issuance of the report is still pending.  The rating scale:  Stage 1-Not started;  Stage 2- Exploration for mainstreaming;  Stage 3- In the process of mainstreaming; Stage 4- Fully mainstreamed and continuous learning for refinement/adjustment;  Stage 5- Evaluation and renewal</w:t>
      </w:r>
    </w:p>
  </w:footnote>
  <w:footnote w:id="92">
    <w:p w:rsidR="00025F6F" w:rsidRPr="00685335" w:rsidRDefault="00025F6F" w:rsidP="00FE65CC">
      <w:pPr>
        <w:pStyle w:val="FootnoteText"/>
        <w:rPr>
          <w:sz w:val="16"/>
          <w:szCs w:val="16"/>
        </w:rPr>
      </w:pPr>
      <w:r w:rsidRPr="00685335">
        <w:rPr>
          <w:rStyle w:val="FootnoteReference"/>
          <w:sz w:val="16"/>
          <w:szCs w:val="16"/>
        </w:rPr>
        <w:footnoteRef/>
      </w:r>
      <w:r w:rsidRPr="00685335">
        <w:rPr>
          <w:sz w:val="16"/>
          <w:szCs w:val="16"/>
        </w:rPr>
        <w:t xml:space="preserve"> 2015 brought about unusually high cost savings; the more indicative performance of 2014 data is used as the target.</w:t>
      </w:r>
    </w:p>
  </w:footnote>
  <w:footnote w:id="93">
    <w:p w:rsidR="00025F6F" w:rsidRPr="00685335" w:rsidRDefault="00025F6F">
      <w:pPr>
        <w:pStyle w:val="FootnoteText"/>
        <w:rPr>
          <w:sz w:val="16"/>
          <w:szCs w:val="16"/>
        </w:rPr>
      </w:pPr>
      <w:r w:rsidRPr="00685335">
        <w:rPr>
          <w:rStyle w:val="FootnoteReference"/>
          <w:sz w:val="16"/>
          <w:szCs w:val="16"/>
        </w:rPr>
        <w:footnoteRef/>
      </w:r>
      <w:r w:rsidRPr="00685335">
        <w:rPr>
          <w:sz w:val="16"/>
          <w:szCs w:val="16"/>
        </w:rPr>
        <w:t xml:space="preserve"> Travel Management Company</w:t>
      </w:r>
    </w:p>
  </w:footnote>
  <w:footnote w:id="94">
    <w:p w:rsidR="00025F6F" w:rsidRPr="00685335" w:rsidRDefault="00025F6F" w:rsidP="00FE65CC">
      <w:pPr>
        <w:pStyle w:val="FootnoteText"/>
        <w:rPr>
          <w:sz w:val="16"/>
          <w:szCs w:val="16"/>
        </w:rPr>
      </w:pPr>
      <w:r w:rsidRPr="00685335">
        <w:rPr>
          <w:rStyle w:val="FootnoteReference"/>
          <w:sz w:val="16"/>
          <w:szCs w:val="16"/>
        </w:rPr>
        <w:footnoteRef/>
      </w:r>
      <w:r w:rsidRPr="00685335">
        <w:rPr>
          <w:sz w:val="16"/>
          <w:szCs w:val="16"/>
        </w:rPr>
        <w:t xml:space="preserve"> Annual verification / inventory </w:t>
      </w:r>
    </w:p>
  </w:footnote>
  <w:footnote w:id="95">
    <w:p w:rsidR="00025F6F" w:rsidRPr="00685335" w:rsidRDefault="00025F6F" w:rsidP="00FE65CC">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96">
    <w:p w:rsidR="00025F6F" w:rsidRPr="00685335" w:rsidRDefault="00025F6F" w:rsidP="00FE65CC">
      <w:pPr>
        <w:pStyle w:val="FootnoteText"/>
        <w:rPr>
          <w:sz w:val="16"/>
          <w:szCs w:val="16"/>
        </w:rPr>
      </w:pPr>
      <w:r w:rsidRPr="00685335">
        <w:rPr>
          <w:rStyle w:val="FootnoteReference"/>
          <w:sz w:val="16"/>
          <w:szCs w:val="16"/>
        </w:rPr>
        <w:footnoteRef/>
      </w:r>
      <w:r w:rsidRPr="00685335">
        <w:rPr>
          <w:sz w:val="16"/>
          <w:szCs w:val="16"/>
        </w:rPr>
        <w:t xml:space="preserve"> Biennial verification / inventory</w:t>
      </w:r>
    </w:p>
  </w:footnote>
  <w:footnote w:id="97">
    <w:p w:rsidR="00025F6F" w:rsidRPr="00685335" w:rsidRDefault="00025F6F" w:rsidP="00FE65CC">
      <w:pPr>
        <w:pStyle w:val="FootnoteText"/>
        <w:ind w:left="90" w:hanging="90"/>
        <w:rPr>
          <w:sz w:val="16"/>
          <w:szCs w:val="16"/>
        </w:rPr>
      </w:pPr>
      <w:r w:rsidRPr="00685335">
        <w:rPr>
          <w:rStyle w:val="FootnoteReference"/>
          <w:sz w:val="16"/>
          <w:szCs w:val="16"/>
        </w:rPr>
        <w:footnoteRef/>
      </w:r>
      <w:r w:rsidRPr="00685335">
        <w:rPr>
          <w:sz w:val="16"/>
          <w:szCs w:val="16"/>
        </w:rPr>
        <w:t xml:space="preserve"> </w:t>
      </w:r>
      <w:r w:rsidRPr="00685335">
        <w:rPr>
          <w:color w:val="000000"/>
          <w:sz w:val="16"/>
          <w:szCs w:val="16"/>
        </w:rPr>
        <w:t>For travel and buildings as measured at the end of a given year, as validated in October 2016 by UNEP (Reference is the “Greening the Blue Report 2016” issued by UNEP).  The figures for buildings include all HQ buildings, rented buildings in Geneva and WIPO External Offices (for the latter, through a formula).</w:t>
      </w:r>
    </w:p>
  </w:footnote>
  <w:footnote w:id="98">
    <w:p w:rsidR="00025F6F" w:rsidRPr="00685335" w:rsidRDefault="00025F6F" w:rsidP="00FE65CC">
      <w:pPr>
        <w:pStyle w:val="FootnoteText"/>
        <w:ind w:left="90" w:hanging="90"/>
        <w:rPr>
          <w:sz w:val="16"/>
          <w:szCs w:val="16"/>
        </w:rPr>
      </w:pPr>
      <w:r w:rsidRPr="00685335">
        <w:rPr>
          <w:rStyle w:val="FootnoteReference"/>
          <w:sz w:val="16"/>
          <w:szCs w:val="16"/>
        </w:rPr>
        <w:footnoteRef/>
      </w:r>
      <w:r w:rsidRPr="00685335">
        <w:rPr>
          <w:sz w:val="16"/>
          <w:szCs w:val="16"/>
        </w:rPr>
        <w:t xml:space="preserve"> </w:t>
      </w:r>
      <w:r w:rsidRPr="00685335">
        <w:rPr>
          <w:color w:val="000000"/>
          <w:sz w:val="16"/>
          <w:szCs w:val="16"/>
        </w:rPr>
        <w:t>WIPO receives the final validated count of annual emissions from the United Nations Environment Programme (UNEP) in October of the following year.</w:t>
      </w:r>
    </w:p>
  </w:footnote>
  <w:footnote w:id="99">
    <w:p w:rsidR="00025F6F" w:rsidRPr="0089232E" w:rsidRDefault="00025F6F" w:rsidP="00FE65CC">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100">
    <w:p w:rsidR="00025F6F" w:rsidRPr="00685335" w:rsidRDefault="00025F6F" w:rsidP="00572033">
      <w:pPr>
        <w:rPr>
          <w:sz w:val="16"/>
          <w:szCs w:val="16"/>
        </w:rPr>
      </w:pPr>
      <w:r w:rsidRPr="00685335">
        <w:rPr>
          <w:rStyle w:val="FootnoteReference"/>
          <w:sz w:val="16"/>
          <w:szCs w:val="16"/>
        </w:rPr>
        <w:footnoteRef/>
      </w:r>
      <w:r w:rsidRPr="00685335">
        <w:rPr>
          <w:sz w:val="16"/>
          <w:szCs w:val="16"/>
        </w:rPr>
        <w:t xml:space="preserve"> Unit costs in USD:  servers (422 USD/month), storage (239 USD/month), backup (257 USD/month); CHF amounts are based on the average UN Operational exchange rate USD/CHF of 0.98 for 2015 payments to the UNICC.</w:t>
      </w:r>
    </w:p>
  </w:footnote>
  <w:footnote w:id="101">
    <w:p w:rsidR="00025F6F" w:rsidRPr="00685335" w:rsidRDefault="00025F6F" w:rsidP="00572033">
      <w:pPr>
        <w:pStyle w:val="FootnoteText"/>
        <w:rPr>
          <w:sz w:val="16"/>
          <w:szCs w:val="16"/>
        </w:rPr>
      </w:pPr>
      <w:r w:rsidRPr="00685335">
        <w:rPr>
          <w:rStyle w:val="FootnoteReference"/>
          <w:sz w:val="16"/>
          <w:szCs w:val="16"/>
        </w:rPr>
        <w:footnoteRef/>
      </w:r>
      <w:r w:rsidRPr="00685335">
        <w:rPr>
          <w:sz w:val="16"/>
          <w:szCs w:val="16"/>
        </w:rPr>
        <w:t xml:space="preserve"> Corrigendum: The percentage of users completely satisfied in 2015 was 63.8 per cent and not 70.5 per cent as reported in the PPR 2014/15.</w:t>
      </w:r>
    </w:p>
  </w:footnote>
  <w:footnote w:id="102">
    <w:p w:rsidR="00025F6F" w:rsidRPr="00685335" w:rsidRDefault="00025F6F" w:rsidP="0082323E">
      <w:pPr>
        <w:pStyle w:val="FootnoteText"/>
        <w:rPr>
          <w:sz w:val="16"/>
          <w:szCs w:val="16"/>
        </w:rPr>
      </w:pPr>
      <w:r w:rsidRPr="00685335">
        <w:rPr>
          <w:rStyle w:val="FootnoteReference"/>
          <w:sz w:val="16"/>
          <w:szCs w:val="16"/>
        </w:rPr>
        <w:footnoteRef/>
      </w:r>
      <w:r w:rsidRPr="00685335">
        <w:rPr>
          <w:sz w:val="16"/>
          <w:szCs w:val="16"/>
        </w:rPr>
        <w:t xml:space="preserve"> Annual Report by the Director of the Internal Oversight Division (IOD):  </w:t>
      </w:r>
      <w:hyperlink r:id="rId23" w:history="1">
        <w:r w:rsidRPr="00685335">
          <w:rPr>
            <w:rStyle w:val="Hyperlink"/>
            <w:sz w:val="16"/>
            <w:szCs w:val="16"/>
          </w:rPr>
          <w:t>WO/PBC/24/6</w:t>
        </w:r>
      </w:hyperlink>
    </w:p>
  </w:footnote>
  <w:footnote w:id="103">
    <w:p w:rsidR="00025F6F" w:rsidRPr="00685335" w:rsidRDefault="00025F6F" w:rsidP="0082323E">
      <w:pPr>
        <w:pStyle w:val="FootnoteText"/>
        <w:rPr>
          <w:sz w:val="16"/>
          <w:szCs w:val="16"/>
        </w:rPr>
      </w:pPr>
      <w:r w:rsidRPr="00685335">
        <w:rPr>
          <w:rStyle w:val="FootnoteReference"/>
          <w:sz w:val="16"/>
          <w:szCs w:val="16"/>
        </w:rPr>
        <w:footnoteRef/>
      </w:r>
      <w:r w:rsidRPr="00685335">
        <w:rPr>
          <w:sz w:val="16"/>
          <w:szCs w:val="16"/>
        </w:rPr>
        <w:t xml:space="preserve"> Annual Report by the Director of the Internal Oversight Division (IOD):  </w:t>
      </w:r>
      <w:hyperlink r:id="rId24" w:history="1">
        <w:r w:rsidRPr="00685335">
          <w:rPr>
            <w:rStyle w:val="Hyperlink"/>
            <w:sz w:val="16"/>
            <w:szCs w:val="16"/>
          </w:rPr>
          <w:t>WO/PBC/25/5</w:t>
        </w:r>
      </w:hyperlink>
    </w:p>
  </w:footnote>
  <w:footnote w:id="104">
    <w:p w:rsidR="00025F6F" w:rsidRPr="00685335" w:rsidRDefault="00025F6F" w:rsidP="007C6F26">
      <w:pPr>
        <w:pStyle w:val="FootnoteText"/>
        <w:rPr>
          <w:sz w:val="16"/>
          <w:szCs w:val="16"/>
        </w:rPr>
      </w:pPr>
      <w:r w:rsidRPr="00685335">
        <w:rPr>
          <w:rStyle w:val="FootnoteReference"/>
          <w:sz w:val="16"/>
          <w:szCs w:val="16"/>
        </w:rPr>
        <w:footnoteRef/>
      </w:r>
      <w:r w:rsidRPr="00685335">
        <w:rPr>
          <w:sz w:val="16"/>
          <w:szCs w:val="16"/>
        </w:rPr>
        <w:t xml:space="preserve"> </w:t>
      </w:r>
      <w:r w:rsidRPr="0089232E">
        <w:rPr>
          <w:sz w:val="16"/>
          <w:szCs w:val="16"/>
        </w:rPr>
        <w:t xml:space="preserve">The complexity of phishing </w:t>
      </w:r>
      <w:r w:rsidRPr="00685335">
        <w:rPr>
          <w:sz w:val="16"/>
          <w:szCs w:val="16"/>
        </w:rPr>
        <w:t>campaigns</w:t>
      </w:r>
      <w:r w:rsidRPr="0089232E">
        <w:rPr>
          <w:sz w:val="16"/>
          <w:szCs w:val="16"/>
        </w:rPr>
        <w:t xml:space="preserve"> has increased in 2016 </w:t>
      </w:r>
      <w:r w:rsidRPr="00685335">
        <w:rPr>
          <w:sz w:val="16"/>
          <w:szCs w:val="16"/>
        </w:rPr>
        <w:t>c</w:t>
      </w:r>
      <w:r w:rsidRPr="0089232E">
        <w:rPr>
          <w:sz w:val="16"/>
          <w:szCs w:val="16"/>
        </w:rPr>
        <w:t xml:space="preserve">ompared to 2015 to reflect the constantly evolving threat environment.  The number of users </w:t>
      </w:r>
      <w:r w:rsidRPr="00685335">
        <w:rPr>
          <w:sz w:val="16"/>
          <w:szCs w:val="16"/>
        </w:rPr>
        <w:t>detecting</w:t>
      </w:r>
      <w:r w:rsidRPr="0089232E">
        <w:rPr>
          <w:sz w:val="16"/>
          <w:szCs w:val="16"/>
        </w:rPr>
        <w:t xml:space="preserve"> and reporting a phishing campaign increased fro</w:t>
      </w:r>
      <w:r w:rsidRPr="00685335">
        <w:rPr>
          <w:sz w:val="16"/>
          <w:szCs w:val="16"/>
        </w:rPr>
        <w:t>m 26 per cent in 2015 to 46 per </w:t>
      </w:r>
      <w:r w:rsidRPr="0089232E">
        <w:rPr>
          <w:sz w:val="16"/>
          <w:szCs w:val="16"/>
        </w:rPr>
        <w:t>cent in 2016</w:t>
      </w:r>
      <w:r w:rsidRPr="00685335">
        <w:rPr>
          <w:sz w:val="16"/>
          <w:szCs w:val="16"/>
        </w:rPr>
        <w:t>.</w:t>
      </w:r>
    </w:p>
  </w:footnote>
  <w:footnote w:id="105">
    <w:p w:rsidR="00025F6F" w:rsidRPr="00685335" w:rsidRDefault="00025F6F" w:rsidP="004F7585">
      <w:pPr>
        <w:rPr>
          <w:sz w:val="16"/>
          <w:szCs w:val="16"/>
        </w:rPr>
      </w:pPr>
      <w:r w:rsidRPr="00685335">
        <w:rPr>
          <w:rStyle w:val="FootnoteReference"/>
          <w:sz w:val="16"/>
          <w:szCs w:val="16"/>
        </w:rPr>
        <w:footnoteRef/>
      </w:r>
      <w:r w:rsidRPr="00685335">
        <w:rPr>
          <w:sz w:val="16"/>
          <w:szCs w:val="16"/>
        </w:rPr>
        <w:t xml:space="preserve"> Exceptionally, the original performance indicator “</w:t>
      </w:r>
      <w:r w:rsidRPr="00685335">
        <w:rPr>
          <w:color w:val="000000"/>
          <w:sz w:val="16"/>
          <w:szCs w:val="16"/>
        </w:rPr>
        <w:t xml:space="preserve">% of timely requests for safety &amp; security assistance at conferences or events held in or outside of Geneva” </w:t>
      </w:r>
      <w:r w:rsidRPr="00685335">
        <w:rPr>
          <w:sz w:val="16"/>
          <w:szCs w:val="16"/>
        </w:rPr>
        <w:t xml:space="preserve">was modified to more accurately reflect the substance of what is being measured, i.e. the percentage of conferences and events being supported rather than the timeliness of the request. </w:t>
      </w:r>
    </w:p>
  </w:footnote>
  <w:footnote w:id="106">
    <w:p w:rsidR="00025F6F" w:rsidRPr="00685335" w:rsidRDefault="00025F6F" w:rsidP="00FB713B">
      <w:pPr>
        <w:pStyle w:val="FootnoteText"/>
        <w:rPr>
          <w:sz w:val="16"/>
          <w:szCs w:val="16"/>
        </w:rPr>
      </w:pPr>
      <w:r w:rsidRPr="00685335">
        <w:rPr>
          <w:rStyle w:val="FootnoteReference"/>
          <w:sz w:val="16"/>
          <w:szCs w:val="16"/>
        </w:rPr>
        <w:footnoteRef/>
      </w:r>
      <w:r w:rsidRPr="00685335">
        <w:rPr>
          <w:sz w:val="16"/>
          <w:szCs w:val="16"/>
        </w:rPr>
        <w:t xml:space="preserve"> In line with the IOD Validation Report for the PPR for 2014/15:  </w:t>
      </w:r>
      <w:hyperlink r:id="rId25" w:history="1">
        <w:r w:rsidRPr="00685335">
          <w:rPr>
            <w:rStyle w:val="Hyperlink"/>
            <w:sz w:val="16"/>
            <w:szCs w:val="16"/>
          </w:rPr>
          <w:t>http://www.wipo.int/meetings/en/doc_details.jsp?doc_id=343158</w:t>
        </w:r>
      </w:hyperlink>
      <w:r w:rsidRPr="00685335">
        <w:rPr>
          <w:sz w:val="16"/>
          <w:szCs w:val="16"/>
        </w:rPr>
        <w:t xml:space="preserve"> </w:t>
      </w:r>
    </w:p>
  </w:footnote>
  <w:footnote w:id="107">
    <w:p w:rsidR="00025F6F" w:rsidRPr="00685335" w:rsidRDefault="00025F6F" w:rsidP="00FB713B">
      <w:pPr>
        <w:pStyle w:val="FootnoteText"/>
        <w:rPr>
          <w:sz w:val="16"/>
          <w:szCs w:val="16"/>
        </w:rPr>
      </w:pPr>
      <w:r w:rsidRPr="00685335">
        <w:rPr>
          <w:rStyle w:val="FootnoteReference"/>
          <w:sz w:val="16"/>
          <w:szCs w:val="16"/>
        </w:rPr>
        <w:footnoteRef/>
      </w:r>
      <w:r w:rsidRPr="00685335">
        <w:rPr>
          <w:sz w:val="16"/>
          <w:szCs w:val="16"/>
        </w:rPr>
        <w:t xml:space="preserve"> Following the Baseline and Target Update/Definition exercise launched in mid-2016.</w:t>
      </w:r>
    </w:p>
  </w:footnote>
  <w:footnote w:id="108">
    <w:p w:rsidR="00025F6F" w:rsidRPr="00685335" w:rsidRDefault="00025F6F" w:rsidP="00FB713B">
      <w:pPr>
        <w:pStyle w:val="FootnoteText"/>
        <w:rPr>
          <w:sz w:val="16"/>
          <w:szCs w:val="16"/>
        </w:rPr>
      </w:pPr>
      <w:r w:rsidRPr="00685335">
        <w:rPr>
          <w:rStyle w:val="FootnoteReference"/>
          <w:sz w:val="16"/>
          <w:szCs w:val="16"/>
        </w:rPr>
        <w:footnoteRef/>
      </w:r>
      <w:r w:rsidRPr="00685335">
        <w:rPr>
          <w:sz w:val="16"/>
          <w:szCs w:val="16"/>
        </w:rPr>
        <w:t xml:space="preserve"> Ibid.</w:t>
      </w:r>
    </w:p>
  </w:footnote>
  <w:footnote w:id="109">
    <w:p w:rsidR="00025F6F" w:rsidRPr="00685335" w:rsidRDefault="00025F6F" w:rsidP="00FB713B">
      <w:pPr>
        <w:pStyle w:val="FootnoteText"/>
        <w:rPr>
          <w:sz w:val="16"/>
          <w:szCs w:val="16"/>
        </w:rPr>
      </w:pPr>
      <w:r w:rsidRPr="00685335">
        <w:rPr>
          <w:rStyle w:val="FootnoteReference"/>
          <w:sz w:val="16"/>
          <w:szCs w:val="16"/>
        </w:rPr>
        <w:footnoteRef/>
      </w:r>
      <w:r w:rsidRPr="00685335">
        <w:rPr>
          <w:sz w:val="16"/>
          <w:szCs w:val="16"/>
        </w:rPr>
        <w:t xml:space="preserve"> Targets that were not defined during this process remain undefined, and performance data are consequently rated as “not assessable.”</w:t>
      </w:r>
    </w:p>
  </w:footnote>
  <w:footnote w:id="110">
    <w:p w:rsidR="00025F6F" w:rsidRPr="00685335" w:rsidRDefault="00025F6F" w:rsidP="007F3E75">
      <w:pPr>
        <w:pStyle w:val="FootnoteText"/>
        <w:rPr>
          <w:sz w:val="16"/>
          <w:szCs w:val="16"/>
        </w:rPr>
      </w:pPr>
      <w:r w:rsidRPr="00685335">
        <w:rPr>
          <w:rStyle w:val="FootnoteReference"/>
          <w:sz w:val="16"/>
          <w:szCs w:val="16"/>
        </w:rPr>
        <w:footnoteRef/>
      </w:r>
      <w:r w:rsidRPr="00685335">
        <w:rPr>
          <w:sz w:val="16"/>
          <w:szCs w:val="16"/>
        </w:rPr>
        <w:t xml:space="preserve"> Initiated in 2015</w:t>
      </w:r>
    </w:p>
  </w:footnote>
  <w:footnote w:id="111">
    <w:p w:rsidR="00025F6F" w:rsidRPr="00685335" w:rsidRDefault="00025F6F" w:rsidP="007F3E75">
      <w:pPr>
        <w:pStyle w:val="FootnoteText"/>
        <w:rPr>
          <w:sz w:val="16"/>
          <w:szCs w:val="16"/>
        </w:rPr>
      </w:pPr>
      <w:r w:rsidRPr="00685335">
        <w:rPr>
          <w:rStyle w:val="FootnoteReference"/>
          <w:sz w:val="16"/>
          <w:szCs w:val="16"/>
        </w:rPr>
        <w:footnoteRef/>
      </w:r>
      <w:r w:rsidRPr="00685335">
        <w:rPr>
          <w:sz w:val="16"/>
          <w:szCs w:val="16"/>
        </w:rPr>
        <w:t xml:space="preserve"> Initiated in </w:t>
      </w:r>
      <w:r w:rsidRPr="00685335">
        <w:rPr>
          <w:rFonts w:eastAsia="MS Mincho"/>
          <w:color w:val="000000"/>
          <w:sz w:val="16"/>
          <w:szCs w:val="16"/>
          <w:lang w:eastAsia="ja-JP"/>
        </w:rPr>
        <w:t>April 2015</w:t>
      </w:r>
    </w:p>
  </w:footnote>
  <w:footnote w:id="112">
    <w:p w:rsidR="00025F6F" w:rsidRPr="00685335" w:rsidRDefault="00025F6F" w:rsidP="008865EF">
      <w:pPr>
        <w:pStyle w:val="FootnoteText"/>
        <w:rPr>
          <w:sz w:val="16"/>
          <w:szCs w:val="16"/>
        </w:rPr>
      </w:pPr>
      <w:r w:rsidRPr="00685335">
        <w:rPr>
          <w:rStyle w:val="FootnoteReference"/>
          <w:sz w:val="16"/>
          <w:szCs w:val="16"/>
        </w:rPr>
        <w:footnoteRef/>
      </w:r>
      <w:r w:rsidRPr="00685335">
        <w:rPr>
          <w:sz w:val="16"/>
          <w:szCs w:val="16"/>
        </w:rPr>
        <w:t xml:space="preserve"> Support service for the management of patent filings.</w:t>
      </w:r>
    </w:p>
  </w:footnote>
  <w:footnote w:id="113">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http://www.wipo.int/edocs/mdocs/govbody/en/a_51/a_51_16.pdf</w:t>
      </w:r>
    </w:p>
  </w:footnote>
  <w:footnote w:id="114">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http://www.wipo.int/edocs/mdocs/govbody/en/wo_pbc_22/wo_pbc_22_21.pdf</w:t>
      </w:r>
    </w:p>
  </w:footnote>
  <w:footnote w:id="115">
    <w:p w:rsidR="00025F6F" w:rsidRPr="00685335" w:rsidRDefault="00025F6F" w:rsidP="00861456">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16">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Following the appointment of the vendor, the order of implementation was modified.</w:t>
      </w:r>
    </w:p>
  </w:footnote>
  <w:footnote w:id="117">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18">
    <w:p w:rsidR="00025F6F" w:rsidRPr="00685335" w:rsidRDefault="00025F6F" w:rsidP="00861456">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19">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Pilot/architect tender process and selection</w:t>
      </w:r>
    </w:p>
  </w:footnote>
  <w:footnote w:id="120">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Engineers tender processes and selections</w:t>
      </w:r>
    </w:p>
  </w:footnote>
  <w:footnote w:id="121">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Provided that no additional correctional works need to be undertaken, not covered by the guarantee.</w:t>
      </w:r>
    </w:p>
  </w:footnote>
  <w:footnote w:id="122">
    <w:p w:rsidR="00025F6F" w:rsidRPr="00685335" w:rsidRDefault="00025F6F" w:rsidP="00861456">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23">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24">
    <w:p w:rsidR="00025F6F" w:rsidRPr="00685335" w:rsidRDefault="00025F6F" w:rsidP="00861456">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25">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Figures may not add up due to rounding </w:t>
      </w:r>
    </w:p>
  </w:footnote>
  <w:footnote w:id="126">
    <w:p w:rsidR="00025F6F" w:rsidRPr="00685335" w:rsidRDefault="00025F6F" w:rsidP="005459AB">
      <w:pPr>
        <w:pStyle w:val="FootnoteText"/>
        <w:rPr>
          <w:sz w:val="16"/>
          <w:szCs w:val="16"/>
        </w:rPr>
      </w:pPr>
      <w:r w:rsidRPr="00685335">
        <w:rPr>
          <w:rStyle w:val="FootnoteReference"/>
          <w:sz w:val="16"/>
          <w:szCs w:val="16"/>
        </w:rPr>
        <w:footnoteRef/>
      </w:r>
      <w:r w:rsidRPr="00685335">
        <w:rPr>
          <w:sz w:val="16"/>
          <w:szCs w:val="16"/>
        </w:rPr>
        <w:t xml:space="preserve"> To be returned to the Reserves by the end of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6F" w:rsidRDefault="00025F6F" w:rsidP="00477D6B">
    <w:pPr>
      <w:jc w:val="right"/>
    </w:pPr>
    <w:bookmarkStart w:id="6" w:name="Code2"/>
    <w:bookmarkEnd w:id="6"/>
    <w:r>
      <w:t>WO/PBC/26/2</w:t>
    </w:r>
  </w:p>
  <w:p w:rsidR="00025F6F" w:rsidRDefault="00025F6F" w:rsidP="00477D6B">
    <w:pPr>
      <w:jc w:val="right"/>
    </w:pPr>
    <w:r>
      <w:t xml:space="preserve">page </w:t>
    </w:r>
    <w:r>
      <w:fldChar w:fldCharType="begin"/>
    </w:r>
    <w:r>
      <w:instrText xml:space="preserve"> PAGE  \* MERGEFORMAT </w:instrText>
    </w:r>
    <w:r>
      <w:fldChar w:fldCharType="separate"/>
    </w:r>
    <w:r>
      <w:rPr>
        <w:noProof/>
      </w:rPr>
      <w:t>250</w:t>
    </w:r>
    <w:r>
      <w:fldChar w:fldCharType="end"/>
    </w:r>
  </w:p>
  <w:p w:rsidR="00025F6F" w:rsidRDefault="00025F6F" w:rsidP="00477D6B">
    <w:pPr>
      <w:jc w:val="right"/>
    </w:pPr>
  </w:p>
  <w:p w:rsidR="00025F6F" w:rsidRDefault="00025F6F"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6F" w:rsidRPr="00D339EC" w:rsidRDefault="00025F6F" w:rsidP="00371512">
    <w:pPr>
      <w:pStyle w:val="Header"/>
      <w:rPr>
        <w:b/>
        <w:sz w:val="18"/>
      </w:rPr>
    </w:pPr>
    <w:r>
      <w:rPr>
        <w:b/>
        <w:sz w:val="18"/>
      </w:rPr>
      <w:t>Program Performance Report 2016</w:t>
    </w:r>
  </w:p>
  <w:p w:rsidR="00025F6F" w:rsidRPr="00D339EC" w:rsidRDefault="00025F6F" w:rsidP="00371512">
    <w:pPr>
      <w:pStyle w:val="Header"/>
      <w:rPr>
        <w:b/>
        <w:sz w:val="16"/>
        <w:szCs w:val="18"/>
      </w:rPr>
    </w:pPr>
  </w:p>
  <w:p w:rsidR="00025F6F" w:rsidRPr="00101F3F" w:rsidRDefault="00025F6F" w:rsidP="00371512">
    <w:pPr>
      <w:pStyle w:val="Head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F6F" w:rsidRPr="00D339EC" w:rsidRDefault="00025F6F" w:rsidP="00FB4F81">
    <w:pPr>
      <w:pStyle w:val="Header"/>
      <w:jc w:val="right"/>
      <w:rPr>
        <w:b/>
        <w:sz w:val="18"/>
      </w:rPr>
    </w:pPr>
    <w:r>
      <w:rPr>
        <w:b/>
        <w:sz w:val="18"/>
      </w:rPr>
      <w:t>Program Performance Report 2016</w:t>
    </w:r>
  </w:p>
  <w:p w:rsidR="00025F6F" w:rsidRPr="00D339EC" w:rsidRDefault="00025F6F" w:rsidP="00FB4F81">
    <w:pPr>
      <w:pStyle w:val="Header"/>
      <w:jc w:val="right"/>
      <w:rPr>
        <w:b/>
        <w:sz w:val="16"/>
        <w:szCs w:val="18"/>
      </w:rPr>
    </w:pPr>
  </w:p>
  <w:p w:rsidR="00025F6F" w:rsidRPr="00101F3F" w:rsidRDefault="00025F6F" w:rsidP="00FB4F81">
    <w:pPr>
      <w:pStyle w:val="Heade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0637645"/>
    <w:multiLevelType w:val="hybridMultilevel"/>
    <w:tmpl w:val="EA16096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6663D3"/>
    <w:multiLevelType w:val="hybridMultilevel"/>
    <w:tmpl w:val="C120837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2D72E19"/>
    <w:multiLevelType w:val="hybridMultilevel"/>
    <w:tmpl w:val="BFCEBDA2"/>
    <w:lvl w:ilvl="0" w:tplc="1AA0ABC2">
      <w:start w:val="1"/>
      <w:numFmt w:val="bullet"/>
      <w:lvlText w:val=""/>
      <w:lvlJc w:val="left"/>
      <w:pPr>
        <w:ind w:left="360" w:hanging="360"/>
      </w:pPr>
      <w:rPr>
        <w:rFonts w:ascii="Symbol" w:hAnsi="Symbol" w:hint="default"/>
      </w:rPr>
    </w:lvl>
    <w:lvl w:ilvl="1" w:tplc="04090005">
      <w:start w:val="1"/>
      <w:numFmt w:val="bullet"/>
      <w:lvlText w:val=""/>
      <w:lvlJc w:val="left"/>
      <w:pPr>
        <w:ind w:left="1290" w:hanging="57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nsid w:val="02EA7B88"/>
    <w:multiLevelType w:val="hybridMultilevel"/>
    <w:tmpl w:val="81A890E2"/>
    <w:lvl w:ilvl="0" w:tplc="AAB0B656">
      <w:start w:val="1"/>
      <w:numFmt w:val="decimal"/>
      <w:lvlText w:val="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C972C5"/>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570B53"/>
    <w:multiLevelType w:val="hybridMultilevel"/>
    <w:tmpl w:val="C2FA8E2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62D2705"/>
    <w:multiLevelType w:val="hybridMultilevel"/>
    <w:tmpl w:val="2D7A1E20"/>
    <w:lvl w:ilvl="0" w:tplc="87009630">
      <w:start w:val="6"/>
      <w:numFmt w:val="bullet"/>
      <w:lvlText w:val="-"/>
      <w:lvlJc w:val="left"/>
      <w:pPr>
        <w:ind w:left="180" w:hanging="360"/>
      </w:pPr>
      <w:rPr>
        <w:rFonts w:ascii="Arial" w:eastAsia="Times New Roman"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9">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nsid w:val="078C41A9"/>
    <w:multiLevelType w:val="hybridMultilevel"/>
    <w:tmpl w:val="D12074C6"/>
    <w:lvl w:ilvl="0" w:tplc="6A76C58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79B6BCD"/>
    <w:multiLevelType w:val="hybridMultilevel"/>
    <w:tmpl w:val="BC1E600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472D77"/>
    <w:multiLevelType w:val="hybridMultilevel"/>
    <w:tmpl w:val="0BE0DA00"/>
    <w:lvl w:ilvl="0" w:tplc="143CC9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9B7BDC"/>
    <w:multiLevelType w:val="hybridMultilevel"/>
    <w:tmpl w:val="69CC52AA"/>
    <w:lvl w:ilvl="0" w:tplc="E5FEC7A4">
      <w:start w:val="1"/>
      <w:numFmt w:val="decimal"/>
      <w:lvlText w:val="24.%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B3A6863"/>
    <w:multiLevelType w:val="hybridMultilevel"/>
    <w:tmpl w:val="D376D9C4"/>
    <w:lvl w:ilvl="0" w:tplc="87009630">
      <w:start w:val="6"/>
      <w:numFmt w:val="bullet"/>
      <w:lvlText w:val="-"/>
      <w:lvlJc w:val="left"/>
      <w:pPr>
        <w:ind w:left="151" w:hanging="360"/>
      </w:pPr>
      <w:rPr>
        <w:rFonts w:ascii="Arial" w:eastAsia="Times New Roman" w:hAnsi="Arial" w:cs="Arial"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15">
    <w:nsid w:val="0B9F74C6"/>
    <w:multiLevelType w:val="hybridMultilevel"/>
    <w:tmpl w:val="2AA41DA6"/>
    <w:lvl w:ilvl="0" w:tplc="0C6CEEC2">
      <w:start w:val="2"/>
      <w:numFmt w:val="upperRoman"/>
      <w:lvlText w:val="%1."/>
      <w:lvlJc w:val="right"/>
      <w:pPr>
        <w:tabs>
          <w:tab w:val="num" w:pos="644"/>
        </w:tabs>
        <w:ind w:left="1080" w:hanging="72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BD223AE"/>
    <w:multiLevelType w:val="hybridMultilevel"/>
    <w:tmpl w:val="61BE3338"/>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0D775362"/>
    <w:multiLevelType w:val="hybridMultilevel"/>
    <w:tmpl w:val="53A8C59E"/>
    <w:lvl w:ilvl="0" w:tplc="87009630">
      <w:start w:val="6"/>
      <w:numFmt w:val="bullet"/>
      <w:lvlText w:val="-"/>
      <w:lvlJc w:val="left"/>
      <w:pPr>
        <w:ind w:left="1080" w:hanging="72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0FA029F3"/>
    <w:multiLevelType w:val="hybridMultilevel"/>
    <w:tmpl w:val="7D861DD4"/>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0192F6F"/>
    <w:multiLevelType w:val="hybridMultilevel"/>
    <w:tmpl w:val="8AE0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15D5E10"/>
    <w:multiLevelType w:val="hybridMultilevel"/>
    <w:tmpl w:val="3B827210"/>
    <w:lvl w:ilvl="0" w:tplc="31481220">
      <w:start w:val="1"/>
      <w:numFmt w:val="lowerLetter"/>
      <w:lvlText w:val="(%1)"/>
      <w:lvlJc w:val="left"/>
      <w:pPr>
        <w:ind w:left="-260" w:hanging="360"/>
      </w:pPr>
      <w:rPr>
        <w:rFonts w:hint="default"/>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22">
    <w:nsid w:val="119B0B4A"/>
    <w:multiLevelType w:val="hybridMultilevel"/>
    <w:tmpl w:val="7F9AA59C"/>
    <w:lvl w:ilvl="0" w:tplc="D66809AC">
      <w:start w:val="1"/>
      <w:numFmt w:val="decimal"/>
      <w:lvlText w:val="21.%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5A4AC2"/>
    <w:multiLevelType w:val="hybridMultilevel"/>
    <w:tmpl w:val="F8600D2E"/>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284730C"/>
    <w:multiLevelType w:val="hybridMultilevel"/>
    <w:tmpl w:val="5996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B30DEB"/>
    <w:multiLevelType w:val="hybridMultilevel"/>
    <w:tmpl w:val="78E8EB80"/>
    <w:lvl w:ilvl="0" w:tplc="1AA0ABC2">
      <w:start w:val="1"/>
      <w:numFmt w:val="bullet"/>
      <w:lvlText w:val=""/>
      <w:lvlJc w:val="left"/>
      <w:pPr>
        <w:ind w:left="-2286" w:hanging="360"/>
      </w:pPr>
      <w:rPr>
        <w:rFonts w:ascii="Symbol" w:hAnsi="Symbo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846" w:hanging="360"/>
      </w:pPr>
      <w:rPr>
        <w:rFonts w:ascii="Wingdings" w:hAnsi="Wingdings" w:hint="default"/>
      </w:rPr>
    </w:lvl>
    <w:lvl w:ilvl="3" w:tplc="04090001">
      <w:start w:val="1"/>
      <w:numFmt w:val="bullet"/>
      <w:lvlText w:val=""/>
      <w:lvlJc w:val="left"/>
      <w:pPr>
        <w:ind w:left="-126" w:hanging="360"/>
      </w:pPr>
      <w:rPr>
        <w:rFonts w:ascii="Symbol" w:hAnsi="Symbol" w:hint="default"/>
      </w:rPr>
    </w:lvl>
    <w:lvl w:ilvl="4" w:tplc="04090003">
      <w:start w:val="1"/>
      <w:numFmt w:val="bullet"/>
      <w:lvlText w:val="o"/>
      <w:lvlJc w:val="left"/>
      <w:pPr>
        <w:ind w:left="594" w:hanging="360"/>
      </w:pPr>
      <w:rPr>
        <w:rFonts w:ascii="Courier New" w:hAnsi="Courier New" w:cs="Courier New" w:hint="default"/>
      </w:rPr>
    </w:lvl>
    <w:lvl w:ilvl="5" w:tplc="04090005">
      <w:start w:val="1"/>
      <w:numFmt w:val="bullet"/>
      <w:lvlText w:val=""/>
      <w:lvlJc w:val="left"/>
      <w:pPr>
        <w:ind w:left="1314" w:hanging="360"/>
      </w:pPr>
      <w:rPr>
        <w:rFonts w:ascii="Wingdings" w:hAnsi="Wingdings" w:hint="default"/>
      </w:rPr>
    </w:lvl>
    <w:lvl w:ilvl="6" w:tplc="04090001">
      <w:start w:val="1"/>
      <w:numFmt w:val="bullet"/>
      <w:lvlText w:val=""/>
      <w:lvlJc w:val="left"/>
      <w:pPr>
        <w:ind w:left="2034" w:hanging="360"/>
      </w:pPr>
      <w:rPr>
        <w:rFonts w:ascii="Symbol" w:hAnsi="Symbol" w:hint="default"/>
      </w:rPr>
    </w:lvl>
    <w:lvl w:ilvl="7" w:tplc="04090003">
      <w:start w:val="1"/>
      <w:numFmt w:val="bullet"/>
      <w:lvlText w:val="o"/>
      <w:lvlJc w:val="left"/>
      <w:pPr>
        <w:ind w:left="2754" w:hanging="360"/>
      </w:pPr>
      <w:rPr>
        <w:rFonts w:ascii="Courier New" w:hAnsi="Courier New" w:cs="Courier New" w:hint="default"/>
      </w:rPr>
    </w:lvl>
    <w:lvl w:ilvl="8" w:tplc="04090005">
      <w:start w:val="1"/>
      <w:numFmt w:val="bullet"/>
      <w:lvlText w:val=""/>
      <w:lvlJc w:val="left"/>
      <w:pPr>
        <w:ind w:left="3474" w:hanging="360"/>
      </w:pPr>
      <w:rPr>
        <w:rFonts w:ascii="Wingdings" w:hAnsi="Wingdings" w:hint="default"/>
      </w:rPr>
    </w:lvl>
  </w:abstractNum>
  <w:abstractNum w:abstractNumId="27">
    <w:nsid w:val="12F62AE1"/>
    <w:multiLevelType w:val="hybridMultilevel"/>
    <w:tmpl w:val="A0EC0A00"/>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3D931C1"/>
    <w:multiLevelType w:val="hybridMultilevel"/>
    <w:tmpl w:val="F1D6543C"/>
    <w:lvl w:ilvl="0" w:tplc="3F7262D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61E2E61"/>
    <w:multiLevelType w:val="hybridMultilevel"/>
    <w:tmpl w:val="1038BBEC"/>
    <w:lvl w:ilvl="0" w:tplc="8CB4571C">
      <w:start w:val="1"/>
      <w:numFmt w:val="upperRoman"/>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77D5000"/>
    <w:multiLevelType w:val="singleLevel"/>
    <w:tmpl w:val="0409000F"/>
    <w:lvl w:ilvl="0">
      <w:start w:val="1"/>
      <w:numFmt w:val="decimal"/>
      <w:lvlText w:val="%1."/>
      <w:lvlJc w:val="left"/>
      <w:pPr>
        <w:tabs>
          <w:tab w:val="num" w:pos="360"/>
        </w:tabs>
        <w:ind w:left="360" w:hanging="360"/>
      </w:pPr>
    </w:lvl>
  </w:abstractNum>
  <w:abstractNum w:abstractNumId="31">
    <w:nsid w:val="18BA5C3C"/>
    <w:multiLevelType w:val="hybridMultilevel"/>
    <w:tmpl w:val="8A86DAFC"/>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1A09768D"/>
    <w:multiLevelType w:val="hybridMultilevel"/>
    <w:tmpl w:val="A7A86F02"/>
    <w:lvl w:ilvl="0" w:tplc="2D4AE1C4">
      <w:start w:val="1"/>
      <w:numFmt w:val="bullet"/>
      <w:lvlText w:val="-"/>
      <w:lvlJc w:val="left"/>
      <w:pPr>
        <w:ind w:left="210" w:hanging="360"/>
      </w:pPr>
      <w:rPr>
        <w:rFonts w:ascii="Courier New" w:hAnsi="Courier New" w:hint="default"/>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33">
    <w:nsid w:val="1A154E0F"/>
    <w:multiLevelType w:val="hybridMultilevel"/>
    <w:tmpl w:val="BEA2D9A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A305C65"/>
    <w:multiLevelType w:val="hybridMultilevel"/>
    <w:tmpl w:val="BA968B58"/>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A3B7367"/>
    <w:multiLevelType w:val="hybridMultilevel"/>
    <w:tmpl w:val="61BE33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C6A54F8"/>
    <w:multiLevelType w:val="hybridMultilevel"/>
    <w:tmpl w:val="B7887F0A"/>
    <w:lvl w:ilvl="0" w:tplc="EB1640FE">
      <w:start w:val="4"/>
      <w:numFmt w:val="bullet"/>
      <w:lvlText w:val="-"/>
      <w:lvlJc w:val="left"/>
      <w:pPr>
        <w:ind w:left="930" w:hanging="360"/>
      </w:pPr>
      <w:rPr>
        <w:rFonts w:ascii="Arial" w:eastAsia="SimSun" w:hAnsi="Arial" w:cs="Arial" w:hint="default"/>
      </w:rPr>
    </w:lvl>
    <w:lvl w:ilvl="1" w:tplc="04090003">
      <w:start w:val="1"/>
      <w:numFmt w:val="bullet"/>
      <w:lvlText w:val="o"/>
      <w:lvlJc w:val="left"/>
      <w:pPr>
        <w:ind w:left="1650" w:hanging="360"/>
      </w:pPr>
      <w:rPr>
        <w:rFonts w:ascii="Courier New" w:hAnsi="Courier New" w:cs="Courier New" w:hint="default"/>
      </w:rPr>
    </w:lvl>
    <w:lvl w:ilvl="2" w:tplc="04090005">
      <w:start w:val="1"/>
      <w:numFmt w:val="bullet"/>
      <w:lvlText w:val=""/>
      <w:lvlJc w:val="left"/>
      <w:pPr>
        <w:ind w:left="2370" w:hanging="360"/>
      </w:pPr>
      <w:rPr>
        <w:rFonts w:ascii="Wingdings" w:hAnsi="Wingdings" w:hint="default"/>
      </w:rPr>
    </w:lvl>
    <w:lvl w:ilvl="3" w:tplc="04090001">
      <w:start w:val="1"/>
      <w:numFmt w:val="bullet"/>
      <w:lvlText w:val=""/>
      <w:lvlJc w:val="left"/>
      <w:pPr>
        <w:ind w:left="3090" w:hanging="360"/>
      </w:pPr>
      <w:rPr>
        <w:rFonts w:ascii="Symbol" w:hAnsi="Symbol" w:hint="default"/>
      </w:rPr>
    </w:lvl>
    <w:lvl w:ilvl="4" w:tplc="04090003">
      <w:start w:val="1"/>
      <w:numFmt w:val="bullet"/>
      <w:lvlText w:val="o"/>
      <w:lvlJc w:val="left"/>
      <w:pPr>
        <w:ind w:left="3810" w:hanging="360"/>
      </w:pPr>
      <w:rPr>
        <w:rFonts w:ascii="Courier New" w:hAnsi="Courier New" w:cs="Courier New" w:hint="default"/>
      </w:rPr>
    </w:lvl>
    <w:lvl w:ilvl="5" w:tplc="04090005">
      <w:start w:val="1"/>
      <w:numFmt w:val="bullet"/>
      <w:lvlText w:val=""/>
      <w:lvlJc w:val="left"/>
      <w:pPr>
        <w:ind w:left="4530" w:hanging="360"/>
      </w:pPr>
      <w:rPr>
        <w:rFonts w:ascii="Wingdings" w:hAnsi="Wingdings" w:hint="default"/>
      </w:rPr>
    </w:lvl>
    <w:lvl w:ilvl="6" w:tplc="04090001">
      <w:start w:val="1"/>
      <w:numFmt w:val="bullet"/>
      <w:lvlText w:val=""/>
      <w:lvlJc w:val="left"/>
      <w:pPr>
        <w:ind w:left="5250" w:hanging="360"/>
      </w:pPr>
      <w:rPr>
        <w:rFonts w:ascii="Symbol" w:hAnsi="Symbol" w:hint="default"/>
      </w:rPr>
    </w:lvl>
    <w:lvl w:ilvl="7" w:tplc="04090003">
      <w:start w:val="1"/>
      <w:numFmt w:val="bullet"/>
      <w:lvlText w:val="o"/>
      <w:lvlJc w:val="left"/>
      <w:pPr>
        <w:ind w:left="5970" w:hanging="360"/>
      </w:pPr>
      <w:rPr>
        <w:rFonts w:ascii="Courier New" w:hAnsi="Courier New" w:cs="Courier New" w:hint="default"/>
      </w:rPr>
    </w:lvl>
    <w:lvl w:ilvl="8" w:tplc="04090005">
      <w:start w:val="1"/>
      <w:numFmt w:val="bullet"/>
      <w:lvlText w:val=""/>
      <w:lvlJc w:val="left"/>
      <w:pPr>
        <w:ind w:left="6690" w:hanging="360"/>
      </w:pPr>
      <w:rPr>
        <w:rFonts w:ascii="Wingdings" w:hAnsi="Wingdings" w:hint="default"/>
      </w:rPr>
    </w:lvl>
  </w:abstractNum>
  <w:abstractNum w:abstractNumId="39">
    <w:nsid w:val="1C8018A3"/>
    <w:multiLevelType w:val="hybridMultilevel"/>
    <w:tmpl w:val="C0D2E790"/>
    <w:lvl w:ilvl="0" w:tplc="488EC4A6">
      <w:start w:val="1"/>
      <w:numFmt w:val="decimal"/>
      <w:lvlText w:val="22.%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DFE43DF"/>
    <w:multiLevelType w:val="hybridMultilevel"/>
    <w:tmpl w:val="852EC71A"/>
    <w:lvl w:ilvl="0" w:tplc="D3C83796">
      <w:start w:val="1"/>
      <w:numFmt w:val="decimal"/>
      <w:lvlText w:val="1.%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4E5149"/>
    <w:multiLevelType w:val="hybridMultilevel"/>
    <w:tmpl w:val="32100342"/>
    <w:lvl w:ilvl="0" w:tplc="87009630">
      <w:start w:val="6"/>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nsid w:val="1E9B6292"/>
    <w:multiLevelType w:val="hybridMultilevel"/>
    <w:tmpl w:val="EF92583A"/>
    <w:lvl w:ilvl="0" w:tplc="87009630">
      <w:start w:val="6"/>
      <w:numFmt w:val="bullet"/>
      <w:lvlText w:val="-"/>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4">
    <w:nsid w:val="202A2B79"/>
    <w:multiLevelType w:val="hybridMultilevel"/>
    <w:tmpl w:val="0954384A"/>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2A71453"/>
    <w:multiLevelType w:val="hybridMultilevel"/>
    <w:tmpl w:val="D43A5352"/>
    <w:lvl w:ilvl="0" w:tplc="F676B65C">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nsid w:val="22EA1B13"/>
    <w:multiLevelType w:val="hybridMultilevel"/>
    <w:tmpl w:val="B31A5B6A"/>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33F670F"/>
    <w:multiLevelType w:val="hybridMultilevel"/>
    <w:tmpl w:val="FF3071C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8722F0"/>
    <w:multiLevelType w:val="hybridMultilevel"/>
    <w:tmpl w:val="446C30F6"/>
    <w:lvl w:ilvl="0" w:tplc="1C8C75B6">
      <w:start w:val="1"/>
      <w:numFmt w:val="decimal"/>
      <w:lvlText w:val="15.%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249B77C4"/>
    <w:multiLevelType w:val="hybridMultilevel"/>
    <w:tmpl w:val="289EA6E6"/>
    <w:lvl w:ilvl="0" w:tplc="744023CC">
      <w:start w:val="1"/>
      <w:numFmt w:val="decimal"/>
      <w:lvlText w:val="14.%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4B45952"/>
    <w:multiLevelType w:val="hybridMultilevel"/>
    <w:tmpl w:val="327066CE"/>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6442628"/>
    <w:multiLevelType w:val="hybridMultilevel"/>
    <w:tmpl w:val="37C6F916"/>
    <w:lvl w:ilvl="0" w:tplc="F788E182">
      <w:start w:val="1"/>
      <w:numFmt w:val="decimal"/>
      <w:lvlText w:val="16.%1"/>
      <w:lvlJc w:val="left"/>
      <w:pPr>
        <w:tabs>
          <w:tab w:val="num" w:pos="-288"/>
        </w:tabs>
        <w:ind w:left="72" w:hanging="72"/>
      </w:pPr>
      <w:rPr>
        <w:rFonts w:ascii="Arial" w:hAnsi="Arial"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3">
    <w:nsid w:val="2A9B42E2"/>
    <w:multiLevelType w:val="hybridMultilevel"/>
    <w:tmpl w:val="484011B6"/>
    <w:lvl w:ilvl="0" w:tplc="04090013">
      <w:start w:val="1"/>
      <w:numFmt w:val="upp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4">
    <w:nsid w:val="2B4B28BE"/>
    <w:multiLevelType w:val="hybridMultilevel"/>
    <w:tmpl w:val="52505382"/>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2DC47965"/>
    <w:multiLevelType w:val="hybridMultilevel"/>
    <w:tmpl w:val="179ACFC6"/>
    <w:lvl w:ilvl="0" w:tplc="7992630A">
      <w:start w:val="1"/>
      <w:numFmt w:val="lowerRoman"/>
      <w:lvlText w:val="(%1)"/>
      <w:lvlJc w:val="left"/>
      <w:pPr>
        <w:ind w:left="1080" w:hanging="72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0C37556"/>
    <w:multiLevelType w:val="hybridMultilevel"/>
    <w:tmpl w:val="55065EAE"/>
    <w:lvl w:ilvl="0" w:tplc="F90E50B4">
      <w:start w:val="22"/>
      <w:numFmt w:val="bullet"/>
      <w:lvlText w:val="-"/>
      <w:lvlJc w:val="left"/>
      <w:pPr>
        <w:ind w:left="129" w:hanging="360"/>
      </w:pPr>
      <w:rPr>
        <w:rFonts w:ascii="Arial" w:eastAsia="Times New Roman" w:hAnsi="Arial" w:cs="Arial" w:hint="default"/>
      </w:rPr>
    </w:lvl>
    <w:lvl w:ilvl="1" w:tplc="04090003" w:tentative="1">
      <w:start w:val="1"/>
      <w:numFmt w:val="bullet"/>
      <w:lvlText w:val="o"/>
      <w:lvlJc w:val="left"/>
      <w:pPr>
        <w:ind w:left="849" w:hanging="360"/>
      </w:pPr>
      <w:rPr>
        <w:rFonts w:ascii="Courier New" w:hAnsi="Courier New" w:cs="Courier New" w:hint="default"/>
      </w:rPr>
    </w:lvl>
    <w:lvl w:ilvl="2" w:tplc="04090005" w:tentative="1">
      <w:start w:val="1"/>
      <w:numFmt w:val="bullet"/>
      <w:lvlText w:val=""/>
      <w:lvlJc w:val="left"/>
      <w:pPr>
        <w:ind w:left="1569" w:hanging="360"/>
      </w:pPr>
      <w:rPr>
        <w:rFonts w:ascii="Wingdings" w:hAnsi="Wingdings" w:hint="default"/>
      </w:rPr>
    </w:lvl>
    <w:lvl w:ilvl="3" w:tplc="04090001" w:tentative="1">
      <w:start w:val="1"/>
      <w:numFmt w:val="bullet"/>
      <w:lvlText w:val=""/>
      <w:lvlJc w:val="left"/>
      <w:pPr>
        <w:ind w:left="2289" w:hanging="360"/>
      </w:pPr>
      <w:rPr>
        <w:rFonts w:ascii="Symbol" w:hAnsi="Symbol" w:hint="default"/>
      </w:rPr>
    </w:lvl>
    <w:lvl w:ilvl="4" w:tplc="04090003" w:tentative="1">
      <w:start w:val="1"/>
      <w:numFmt w:val="bullet"/>
      <w:lvlText w:val="o"/>
      <w:lvlJc w:val="left"/>
      <w:pPr>
        <w:ind w:left="3009" w:hanging="360"/>
      </w:pPr>
      <w:rPr>
        <w:rFonts w:ascii="Courier New" w:hAnsi="Courier New" w:cs="Courier New" w:hint="default"/>
      </w:rPr>
    </w:lvl>
    <w:lvl w:ilvl="5" w:tplc="04090005" w:tentative="1">
      <w:start w:val="1"/>
      <w:numFmt w:val="bullet"/>
      <w:lvlText w:val=""/>
      <w:lvlJc w:val="left"/>
      <w:pPr>
        <w:ind w:left="3729" w:hanging="360"/>
      </w:pPr>
      <w:rPr>
        <w:rFonts w:ascii="Wingdings" w:hAnsi="Wingdings" w:hint="default"/>
      </w:rPr>
    </w:lvl>
    <w:lvl w:ilvl="6" w:tplc="04090001" w:tentative="1">
      <w:start w:val="1"/>
      <w:numFmt w:val="bullet"/>
      <w:lvlText w:val=""/>
      <w:lvlJc w:val="left"/>
      <w:pPr>
        <w:ind w:left="4449" w:hanging="360"/>
      </w:pPr>
      <w:rPr>
        <w:rFonts w:ascii="Symbol" w:hAnsi="Symbol" w:hint="default"/>
      </w:rPr>
    </w:lvl>
    <w:lvl w:ilvl="7" w:tplc="04090003" w:tentative="1">
      <w:start w:val="1"/>
      <w:numFmt w:val="bullet"/>
      <w:lvlText w:val="o"/>
      <w:lvlJc w:val="left"/>
      <w:pPr>
        <w:ind w:left="5169" w:hanging="360"/>
      </w:pPr>
      <w:rPr>
        <w:rFonts w:ascii="Courier New" w:hAnsi="Courier New" w:cs="Courier New" w:hint="default"/>
      </w:rPr>
    </w:lvl>
    <w:lvl w:ilvl="8" w:tplc="04090005" w:tentative="1">
      <w:start w:val="1"/>
      <w:numFmt w:val="bullet"/>
      <w:lvlText w:val=""/>
      <w:lvlJc w:val="left"/>
      <w:pPr>
        <w:ind w:left="5889" w:hanging="360"/>
      </w:pPr>
      <w:rPr>
        <w:rFonts w:ascii="Wingdings" w:hAnsi="Wingdings" w:hint="default"/>
      </w:rPr>
    </w:lvl>
  </w:abstractNum>
  <w:abstractNum w:abstractNumId="59">
    <w:nsid w:val="311108F6"/>
    <w:multiLevelType w:val="hybridMultilevel"/>
    <w:tmpl w:val="5A3E7C90"/>
    <w:lvl w:ilvl="0" w:tplc="CB40DC84">
      <w:start w:val="1"/>
      <w:numFmt w:val="decimal"/>
      <w:lvlText w:val="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1332D30"/>
    <w:multiLevelType w:val="hybridMultilevel"/>
    <w:tmpl w:val="DD78CA3C"/>
    <w:lvl w:ilvl="0" w:tplc="B494411A">
      <w:start w:val="1"/>
      <w:numFmt w:val="decimal"/>
      <w:lvlText w:val="23.%1"/>
      <w:lvlJc w:val="left"/>
      <w:pPr>
        <w:ind w:left="1260" w:hanging="360"/>
      </w:pPr>
      <w:rPr>
        <w:rFonts w:ascii="Arial" w:hAnsi="Arial" w:hint="default"/>
        <w:sz w:val="20"/>
        <w:szCs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nsid w:val="31A12D08"/>
    <w:multiLevelType w:val="hybridMultilevel"/>
    <w:tmpl w:val="5C548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22853D2"/>
    <w:multiLevelType w:val="hybridMultilevel"/>
    <w:tmpl w:val="AF887D14"/>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34991120"/>
    <w:multiLevelType w:val="hybridMultilevel"/>
    <w:tmpl w:val="3A2048D4"/>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37D5235E"/>
    <w:multiLevelType w:val="hybridMultilevel"/>
    <w:tmpl w:val="E4D8B9DC"/>
    <w:lvl w:ilvl="0" w:tplc="81F2B812">
      <w:numFmt w:val="bullet"/>
      <w:lvlText w:val="-"/>
      <w:lvlJc w:val="left"/>
      <w:pPr>
        <w:ind w:left="360" w:hanging="360"/>
      </w:pPr>
      <w:rPr>
        <w:rFonts w:ascii="Arial" w:eastAsia="Times New Roman" w:hAnsi="Arial" w:cs="Arial" w:hint="default"/>
        <w:lang w:val="en-U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A9C377A"/>
    <w:multiLevelType w:val="hybridMultilevel"/>
    <w:tmpl w:val="B90228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AB2731A"/>
    <w:multiLevelType w:val="hybridMultilevel"/>
    <w:tmpl w:val="4C945534"/>
    <w:lvl w:ilvl="0" w:tplc="03345ED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D093E9E"/>
    <w:multiLevelType w:val="hybridMultilevel"/>
    <w:tmpl w:val="A232C19C"/>
    <w:lvl w:ilvl="0" w:tplc="1E4E032A">
      <w:start w:val="1"/>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DEB20A5"/>
    <w:multiLevelType w:val="hybridMultilevel"/>
    <w:tmpl w:val="3FE0E78E"/>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5">
    <w:nsid w:val="3E1D2610"/>
    <w:multiLevelType w:val="hybridMultilevel"/>
    <w:tmpl w:val="E0B2B4AA"/>
    <w:lvl w:ilvl="0" w:tplc="95AEB980">
      <w:start w:val="1"/>
      <w:numFmt w:val="decimal"/>
      <w:lvlText w:val="26.%1"/>
      <w:lvlJc w:val="left"/>
      <w:pPr>
        <w:ind w:left="360" w:hanging="360"/>
      </w:pPr>
      <w:rPr>
        <w:rFonts w:ascii="Arial" w:hAnsi="Arial"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E795B56"/>
    <w:multiLevelType w:val="hybridMultilevel"/>
    <w:tmpl w:val="37B6A0A4"/>
    <w:lvl w:ilvl="0" w:tplc="9E5A64B4">
      <w:numFmt w:val="bullet"/>
      <w:lvlText w:val="-"/>
      <w:lvlJc w:val="left"/>
      <w:pPr>
        <w:ind w:left="720" w:hanging="360"/>
      </w:pPr>
      <w:rPr>
        <w:rFonts w:ascii="Arial" w:eastAsia="Calibri" w:hAnsi="Arial" w:cs="Arial" w:hint="default"/>
      </w:rPr>
    </w:lvl>
    <w:lvl w:ilvl="1" w:tplc="9E5A64B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FA85A25"/>
    <w:multiLevelType w:val="hybridMultilevel"/>
    <w:tmpl w:val="EB3E49EE"/>
    <w:lvl w:ilvl="0" w:tplc="1AA0ABC2">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8">
    <w:nsid w:val="3FBD02C0"/>
    <w:multiLevelType w:val="hybridMultilevel"/>
    <w:tmpl w:val="91421590"/>
    <w:lvl w:ilvl="0" w:tplc="1AA0ABC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79">
    <w:nsid w:val="3FE03A0F"/>
    <w:multiLevelType w:val="hybridMultilevel"/>
    <w:tmpl w:val="5996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00958DF"/>
    <w:multiLevelType w:val="hybridMultilevel"/>
    <w:tmpl w:val="A6162532"/>
    <w:lvl w:ilvl="0" w:tplc="58947DBC">
      <w:start w:val="1"/>
      <w:numFmt w:val="decimal"/>
      <w:lvlText w:val="26.%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02D38C5"/>
    <w:multiLevelType w:val="hybridMultilevel"/>
    <w:tmpl w:val="D304E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0490209"/>
    <w:multiLevelType w:val="hybridMultilevel"/>
    <w:tmpl w:val="AABA3276"/>
    <w:lvl w:ilvl="0" w:tplc="29E003E4">
      <w:start w:val="2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1A8189B"/>
    <w:multiLevelType w:val="hybridMultilevel"/>
    <w:tmpl w:val="EC1CA7AC"/>
    <w:lvl w:ilvl="0" w:tplc="9ACACD06">
      <w:start w:val="1"/>
      <w:numFmt w:val="decimal"/>
      <w:lvlText w:val="9.%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2B14CA7"/>
    <w:multiLevelType w:val="hybridMultilevel"/>
    <w:tmpl w:val="01C2B2BE"/>
    <w:lvl w:ilvl="0" w:tplc="143CC9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34A2B1C"/>
    <w:multiLevelType w:val="hybridMultilevel"/>
    <w:tmpl w:val="69FC5D36"/>
    <w:lvl w:ilvl="0" w:tplc="70F84272">
      <w:start w:val="1"/>
      <w:numFmt w:val="decimal"/>
      <w:lvlText w:val="3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3683B7A"/>
    <w:multiLevelType w:val="hybridMultilevel"/>
    <w:tmpl w:val="F6F0D85C"/>
    <w:lvl w:ilvl="0" w:tplc="357E81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45BB48CC"/>
    <w:multiLevelType w:val="hybridMultilevel"/>
    <w:tmpl w:val="F732CB00"/>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6660231"/>
    <w:multiLevelType w:val="hybridMultilevel"/>
    <w:tmpl w:val="9EA0DDF4"/>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4759624B"/>
    <w:multiLevelType w:val="hybridMultilevel"/>
    <w:tmpl w:val="0E86A092"/>
    <w:lvl w:ilvl="0" w:tplc="C35E69EC">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7F969DE"/>
    <w:multiLevelType w:val="hybridMultilevel"/>
    <w:tmpl w:val="B9FED5C0"/>
    <w:lvl w:ilvl="0" w:tplc="FDC4E848">
      <w:start w:val="1"/>
      <w:numFmt w:val="decimal"/>
      <w:lvlText w:val="2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899699A"/>
    <w:multiLevelType w:val="hybridMultilevel"/>
    <w:tmpl w:val="F6FA852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9766D3C"/>
    <w:multiLevelType w:val="hybridMultilevel"/>
    <w:tmpl w:val="9C84E178"/>
    <w:lvl w:ilvl="0" w:tplc="9412DDEE">
      <w:start w:val="1"/>
      <w:numFmt w:val="decimal"/>
      <w:lvlText w:val="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A6005A5"/>
    <w:multiLevelType w:val="hybridMultilevel"/>
    <w:tmpl w:val="714CFEDE"/>
    <w:lvl w:ilvl="0" w:tplc="547817D4">
      <w:start w:val="89"/>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8">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B9A1486"/>
    <w:multiLevelType w:val="hybridMultilevel"/>
    <w:tmpl w:val="B2AAC2F8"/>
    <w:lvl w:ilvl="0" w:tplc="161CA36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BF531FE"/>
    <w:multiLevelType w:val="hybridMultilevel"/>
    <w:tmpl w:val="3BF6BB34"/>
    <w:lvl w:ilvl="0" w:tplc="1AA0ABC2">
      <w:start w:val="1"/>
      <w:numFmt w:val="bullet"/>
      <w:lvlText w:val=""/>
      <w:lvlJc w:val="left"/>
      <w:pPr>
        <w:ind w:left="360" w:hanging="360"/>
      </w:pPr>
      <w:rPr>
        <w:rFonts w:ascii="Symbol" w:hAnsi="Symbol" w:hint="default"/>
      </w:rPr>
    </w:lvl>
    <w:lvl w:ilvl="1" w:tplc="1AA0ABC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4CE770E8"/>
    <w:multiLevelType w:val="hybridMultilevel"/>
    <w:tmpl w:val="88721354"/>
    <w:lvl w:ilvl="0" w:tplc="6E8C5A3E">
      <w:start w:val="1"/>
      <w:numFmt w:val="decimal"/>
      <w:lvlText w:val="1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E3F7A87"/>
    <w:multiLevelType w:val="hybridMultilevel"/>
    <w:tmpl w:val="B956867E"/>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0D3643F"/>
    <w:multiLevelType w:val="hybridMultilevel"/>
    <w:tmpl w:val="9468E8F8"/>
    <w:lvl w:ilvl="0" w:tplc="8CB68382">
      <w:start w:val="3"/>
      <w:numFmt w:val="bullet"/>
      <w:lvlText w:val="-"/>
      <w:lvlJc w:val="left"/>
      <w:pPr>
        <w:ind w:left="1080" w:hanging="360"/>
      </w:pPr>
      <w:rPr>
        <w:rFonts w:ascii="Arial" w:eastAsia="Times New Roman" w:hAnsi="Arial" w:cs="Aria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50D67A2E"/>
    <w:multiLevelType w:val="hybridMultilevel"/>
    <w:tmpl w:val="09B2677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106">
    <w:nsid w:val="52096F3D"/>
    <w:multiLevelType w:val="hybridMultilevel"/>
    <w:tmpl w:val="28DE3B3E"/>
    <w:lvl w:ilvl="0" w:tplc="0FDCC4BC">
      <w:start w:val="1"/>
      <w:numFmt w:val="decimal"/>
      <w:lvlText w:val="3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5EC02B8"/>
    <w:multiLevelType w:val="hybridMultilevel"/>
    <w:tmpl w:val="0DDE77C0"/>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71A406D"/>
    <w:multiLevelType w:val="hybridMultilevel"/>
    <w:tmpl w:val="9B464592"/>
    <w:lvl w:ilvl="0" w:tplc="357E81E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0">
    <w:nsid w:val="57CD2B63"/>
    <w:multiLevelType w:val="hybridMultilevel"/>
    <w:tmpl w:val="EED4D50C"/>
    <w:lvl w:ilvl="0" w:tplc="5240DC0A">
      <w:start w:val="2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580629F9"/>
    <w:multiLevelType w:val="hybridMultilevel"/>
    <w:tmpl w:val="61F8CFD0"/>
    <w:lvl w:ilvl="0" w:tplc="2D323568">
      <w:start w:val="1"/>
      <w:numFmt w:val="decimal"/>
      <w:lvlText w:val="1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584E6FDA"/>
    <w:multiLevelType w:val="hybridMultilevel"/>
    <w:tmpl w:val="20FE11C4"/>
    <w:lvl w:ilvl="0" w:tplc="F81601A8">
      <w:start w:val="1"/>
      <w:numFmt w:val="decimal"/>
      <w:lvlText w:val="19.%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3">
    <w:nsid w:val="590E3C9F"/>
    <w:multiLevelType w:val="hybridMultilevel"/>
    <w:tmpl w:val="5F78F936"/>
    <w:lvl w:ilvl="0" w:tplc="42727B2A">
      <w:start w:val="1"/>
      <w:numFmt w:val="decimal"/>
      <w:lvlText w:val="2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9A14648"/>
    <w:multiLevelType w:val="hybridMultilevel"/>
    <w:tmpl w:val="E3FCC5BC"/>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C851CCE"/>
    <w:multiLevelType w:val="hybridMultilevel"/>
    <w:tmpl w:val="D5AA77B2"/>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DA70756"/>
    <w:multiLevelType w:val="hybridMultilevel"/>
    <w:tmpl w:val="0C7AFC9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E203ED3"/>
    <w:multiLevelType w:val="hybridMultilevel"/>
    <w:tmpl w:val="0100DD74"/>
    <w:lvl w:ilvl="0" w:tplc="636457FE">
      <w:start w:val="1"/>
      <w:numFmt w:val="decimal"/>
      <w:lvlRestart w:val="0"/>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5E9D0A0F"/>
    <w:multiLevelType w:val="hybridMultilevel"/>
    <w:tmpl w:val="37C6F916"/>
    <w:lvl w:ilvl="0" w:tplc="F788E182">
      <w:start w:val="1"/>
      <w:numFmt w:val="decimal"/>
      <w:lvlText w:val="16.%1"/>
      <w:lvlJc w:val="left"/>
      <w:pPr>
        <w:tabs>
          <w:tab w:val="num" w:pos="-288"/>
        </w:tabs>
        <w:ind w:left="72" w:hanging="72"/>
      </w:pPr>
      <w:rPr>
        <w:rFonts w:ascii="Arial" w:hAnsi="Arial"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20">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0AC6B54"/>
    <w:multiLevelType w:val="hybridMultilevel"/>
    <w:tmpl w:val="14C63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60B95ED1"/>
    <w:multiLevelType w:val="hybridMultilevel"/>
    <w:tmpl w:val="F110AF26"/>
    <w:lvl w:ilvl="0" w:tplc="18C0FE8C">
      <w:start w:val="1"/>
      <w:numFmt w:val="decimal"/>
      <w:lvlText w:val="3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60D6367B"/>
    <w:multiLevelType w:val="hybridMultilevel"/>
    <w:tmpl w:val="08C02DB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1A663FC"/>
    <w:multiLevelType w:val="hybridMultilevel"/>
    <w:tmpl w:val="289EC3B2"/>
    <w:lvl w:ilvl="0" w:tplc="193EA12C">
      <w:start w:val="1"/>
      <w:numFmt w:val="decimal"/>
      <w:lvlText w:val="4.%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24369F3"/>
    <w:multiLevelType w:val="hybridMultilevel"/>
    <w:tmpl w:val="79F67380"/>
    <w:lvl w:ilvl="0" w:tplc="8EC25160">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646B2683"/>
    <w:multiLevelType w:val="hybridMultilevel"/>
    <w:tmpl w:val="1CD6B6BE"/>
    <w:lvl w:ilvl="0" w:tplc="D21E4396">
      <w:start w:val="1"/>
      <w:numFmt w:val="decimal"/>
      <w:lvlText w:val="1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649442A6"/>
    <w:multiLevelType w:val="hybridMultilevel"/>
    <w:tmpl w:val="8F5E6E48"/>
    <w:lvl w:ilvl="0" w:tplc="3350DEF8">
      <w:start w:val="1"/>
      <w:numFmt w:val="decimal"/>
      <w:lvlText w:val="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6561185A"/>
    <w:multiLevelType w:val="hybridMultilevel"/>
    <w:tmpl w:val="B20E40BC"/>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5B3411C"/>
    <w:multiLevelType w:val="hybridMultilevel"/>
    <w:tmpl w:val="F4BA3ECE"/>
    <w:lvl w:ilvl="0" w:tplc="D3A0393A">
      <w:start w:val="2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63F44ED"/>
    <w:multiLevelType w:val="hybridMultilevel"/>
    <w:tmpl w:val="D3AE3480"/>
    <w:lvl w:ilvl="0" w:tplc="3EAEFBA6">
      <w:start w:val="1"/>
      <w:numFmt w:val="decimal"/>
      <w:lvlText w:val="27.%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7A1604F"/>
    <w:multiLevelType w:val="hybridMultilevel"/>
    <w:tmpl w:val="11566E68"/>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3">
    <w:nsid w:val="67C40E7B"/>
    <w:multiLevelType w:val="hybridMultilevel"/>
    <w:tmpl w:val="6800532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4">
    <w:nsid w:val="67F90372"/>
    <w:multiLevelType w:val="hybridMultilevel"/>
    <w:tmpl w:val="B126A7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83E5B67"/>
    <w:multiLevelType w:val="hybridMultilevel"/>
    <w:tmpl w:val="B30EAADA"/>
    <w:lvl w:ilvl="0" w:tplc="F90E50B4">
      <w:start w:val="22"/>
      <w:numFmt w:val="bullet"/>
      <w:lvlText w:val="-"/>
      <w:lvlJc w:val="left"/>
      <w:pPr>
        <w:ind w:left="138" w:hanging="360"/>
      </w:pPr>
      <w:rPr>
        <w:rFonts w:ascii="Arial" w:eastAsia="Times New Roman" w:hAnsi="Arial" w:cs="Arial" w:hint="default"/>
      </w:rPr>
    </w:lvl>
    <w:lvl w:ilvl="1" w:tplc="04090003" w:tentative="1">
      <w:start w:val="1"/>
      <w:numFmt w:val="bullet"/>
      <w:lvlText w:val="o"/>
      <w:lvlJc w:val="left"/>
      <w:pPr>
        <w:ind w:left="858" w:hanging="360"/>
      </w:pPr>
      <w:rPr>
        <w:rFonts w:ascii="Courier New" w:hAnsi="Courier New" w:cs="Courier New" w:hint="default"/>
      </w:rPr>
    </w:lvl>
    <w:lvl w:ilvl="2" w:tplc="04090005" w:tentative="1">
      <w:start w:val="1"/>
      <w:numFmt w:val="bullet"/>
      <w:lvlText w:val=""/>
      <w:lvlJc w:val="left"/>
      <w:pPr>
        <w:ind w:left="1578" w:hanging="360"/>
      </w:pPr>
      <w:rPr>
        <w:rFonts w:ascii="Wingdings" w:hAnsi="Wingdings" w:hint="default"/>
      </w:rPr>
    </w:lvl>
    <w:lvl w:ilvl="3" w:tplc="04090001" w:tentative="1">
      <w:start w:val="1"/>
      <w:numFmt w:val="bullet"/>
      <w:lvlText w:val=""/>
      <w:lvlJc w:val="left"/>
      <w:pPr>
        <w:ind w:left="2298" w:hanging="360"/>
      </w:pPr>
      <w:rPr>
        <w:rFonts w:ascii="Symbol" w:hAnsi="Symbol" w:hint="default"/>
      </w:rPr>
    </w:lvl>
    <w:lvl w:ilvl="4" w:tplc="04090003" w:tentative="1">
      <w:start w:val="1"/>
      <w:numFmt w:val="bullet"/>
      <w:lvlText w:val="o"/>
      <w:lvlJc w:val="left"/>
      <w:pPr>
        <w:ind w:left="3018" w:hanging="360"/>
      </w:pPr>
      <w:rPr>
        <w:rFonts w:ascii="Courier New" w:hAnsi="Courier New" w:cs="Courier New" w:hint="default"/>
      </w:rPr>
    </w:lvl>
    <w:lvl w:ilvl="5" w:tplc="04090005" w:tentative="1">
      <w:start w:val="1"/>
      <w:numFmt w:val="bullet"/>
      <w:lvlText w:val=""/>
      <w:lvlJc w:val="left"/>
      <w:pPr>
        <w:ind w:left="3738" w:hanging="360"/>
      </w:pPr>
      <w:rPr>
        <w:rFonts w:ascii="Wingdings" w:hAnsi="Wingdings" w:hint="default"/>
      </w:rPr>
    </w:lvl>
    <w:lvl w:ilvl="6" w:tplc="04090001" w:tentative="1">
      <w:start w:val="1"/>
      <w:numFmt w:val="bullet"/>
      <w:lvlText w:val=""/>
      <w:lvlJc w:val="left"/>
      <w:pPr>
        <w:ind w:left="4458" w:hanging="360"/>
      </w:pPr>
      <w:rPr>
        <w:rFonts w:ascii="Symbol" w:hAnsi="Symbol" w:hint="default"/>
      </w:rPr>
    </w:lvl>
    <w:lvl w:ilvl="7" w:tplc="04090003" w:tentative="1">
      <w:start w:val="1"/>
      <w:numFmt w:val="bullet"/>
      <w:lvlText w:val="o"/>
      <w:lvlJc w:val="left"/>
      <w:pPr>
        <w:ind w:left="5178" w:hanging="360"/>
      </w:pPr>
      <w:rPr>
        <w:rFonts w:ascii="Courier New" w:hAnsi="Courier New" w:cs="Courier New" w:hint="default"/>
      </w:rPr>
    </w:lvl>
    <w:lvl w:ilvl="8" w:tplc="04090005" w:tentative="1">
      <w:start w:val="1"/>
      <w:numFmt w:val="bullet"/>
      <w:lvlText w:val=""/>
      <w:lvlJc w:val="left"/>
      <w:pPr>
        <w:ind w:left="5898" w:hanging="360"/>
      </w:pPr>
      <w:rPr>
        <w:rFonts w:ascii="Wingdings" w:hAnsi="Wingdings" w:hint="default"/>
      </w:rPr>
    </w:lvl>
  </w:abstractNum>
  <w:abstractNum w:abstractNumId="136">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37">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A1C00ED"/>
    <w:multiLevelType w:val="hybridMultilevel"/>
    <w:tmpl w:val="61964DD6"/>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6A940E30"/>
    <w:multiLevelType w:val="hybridMultilevel"/>
    <w:tmpl w:val="7E144F0A"/>
    <w:lvl w:ilvl="0" w:tplc="6A32891C">
      <w:start w:val="1"/>
      <w:numFmt w:val="decimal"/>
      <w:lvlText w:val="1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nsid w:val="6AA0536A"/>
    <w:multiLevelType w:val="hybridMultilevel"/>
    <w:tmpl w:val="5D26E96A"/>
    <w:lvl w:ilvl="0" w:tplc="44B09C82">
      <w:start w:val="1"/>
      <w:numFmt w:val="decimal"/>
      <w:lvlText w:val="1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nsid w:val="6B4214CE"/>
    <w:multiLevelType w:val="hybridMultilevel"/>
    <w:tmpl w:val="E16A2966"/>
    <w:lvl w:ilvl="0" w:tplc="6EE6E990">
      <w:start w:val="1"/>
      <w:numFmt w:val="bullet"/>
      <w:lvlText w:val="-"/>
      <w:lvlJc w:val="left"/>
      <w:pPr>
        <w:ind w:left="1440" w:hanging="360"/>
      </w:pPr>
      <w:rPr>
        <w:rFonts w:ascii="Arial" w:eastAsia="Calibri"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2">
    <w:nsid w:val="6B5F76A6"/>
    <w:multiLevelType w:val="hybridMultilevel"/>
    <w:tmpl w:val="0A92BF72"/>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D1A3D07"/>
    <w:multiLevelType w:val="hybridMultilevel"/>
    <w:tmpl w:val="068EB972"/>
    <w:lvl w:ilvl="0" w:tplc="1544486C">
      <w:start w:val="1"/>
      <w:numFmt w:val="decimal"/>
      <w:lvlText w:val="2.%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D3A08B9"/>
    <w:multiLevelType w:val="hybridMultilevel"/>
    <w:tmpl w:val="6F64CBC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6DA054A2"/>
    <w:multiLevelType w:val="hybridMultilevel"/>
    <w:tmpl w:val="4CD4D532"/>
    <w:lvl w:ilvl="0" w:tplc="36CEEF98">
      <w:start w:val="3"/>
      <w:numFmt w:val="bullet"/>
      <w:lvlText w:val="-"/>
      <w:lvlJc w:val="left"/>
      <w:pPr>
        <w:ind w:left="800" w:hanging="360"/>
      </w:pPr>
      <w:rPr>
        <w:rFonts w:ascii="Arial" w:eastAsia="Times New Roman" w:hAnsi="Arial" w:cs="Aria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47">
    <w:nsid w:val="6DBA572C"/>
    <w:multiLevelType w:val="hybridMultilevel"/>
    <w:tmpl w:val="16BEF744"/>
    <w:lvl w:ilvl="0" w:tplc="C8088452">
      <w:start w:val="1"/>
      <w:numFmt w:val="bullet"/>
      <w:lvlText w:val="−"/>
      <w:lvlJc w:val="left"/>
      <w:pPr>
        <w:ind w:left="143" w:hanging="360"/>
      </w:pPr>
      <w:rPr>
        <w:rFonts w:ascii="Arial" w:eastAsiaTheme="minorEastAsia" w:hAnsi="Arial" w:cs="Arial" w:hint="default"/>
      </w:rPr>
    </w:lvl>
    <w:lvl w:ilvl="1" w:tplc="04090003" w:tentative="1">
      <w:start w:val="1"/>
      <w:numFmt w:val="bullet"/>
      <w:lvlText w:val="o"/>
      <w:lvlJc w:val="left"/>
      <w:pPr>
        <w:ind w:left="863" w:hanging="360"/>
      </w:pPr>
      <w:rPr>
        <w:rFonts w:ascii="Courier New" w:hAnsi="Courier New" w:cs="Courier New" w:hint="default"/>
      </w:rPr>
    </w:lvl>
    <w:lvl w:ilvl="2" w:tplc="04090005" w:tentative="1">
      <w:start w:val="1"/>
      <w:numFmt w:val="bullet"/>
      <w:lvlText w:val=""/>
      <w:lvlJc w:val="left"/>
      <w:pPr>
        <w:ind w:left="1583" w:hanging="360"/>
      </w:pPr>
      <w:rPr>
        <w:rFonts w:ascii="Wingdings" w:hAnsi="Wingdings" w:hint="default"/>
      </w:rPr>
    </w:lvl>
    <w:lvl w:ilvl="3" w:tplc="04090001" w:tentative="1">
      <w:start w:val="1"/>
      <w:numFmt w:val="bullet"/>
      <w:lvlText w:val=""/>
      <w:lvlJc w:val="left"/>
      <w:pPr>
        <w:ind w:left="2303" w:hanging="360"/>
      </w:pPr>
      <w:rPr>
        <w:rFonts w:ascii="Symbol" w:hAnsi="Symbol" w:hint="default"/>
      </w:rPr>
    </w:lvl>
    <w:lvl w:ilvl="4" w:tplc="04090003" w:tentative="1">
      <w:start w:val="1"/>
      <w:numFmt w:val="bullet"/>
      <w:lvlText w:val="o"/>
      <w:lvlJc w:val="left"/>
      <w:pPr>
        <w:ind w:left="3023" w:hanging="360"/>
      </w:pPr>
      <w:rPr>
        <w:rFonts w:ascii="Courier New" w:hAnsi="Courier New" w:cs="Courier New" w:hint="default"/>
      </w:rPr>
    </w:lvl>
    <w:lvl w:ilvl="5" w:tplc="04090005" w:tentative="1">
      <w:start w:val="1"/>
      <w:numFmt w:val="bullet"/>
      <w:lvlText w:val=""/>
      <w:lvlJc w:val="left"/>
      <w:pPr>
        <w:ind w:left="3743" w:hanging="360"/>
      </w:pPr>
      <w:rPr>
        <w:rFonts w:ascii="Wingdings" w:hAnsi="Wingdings" w:hint="default"/>
      </w:rPr>
    </w:lvl>
    <w:lvl w:ilvl="6" w:tplc="04090001" w:tentative="1">
      <w:start w:val="1"/>
      <w:numFmt w:val="bullet"/>
      <w:lvlText w:val=""/>
      <w:lvlJc w:val="left"/>
      <w:pPr>
        <w:ind w:left="4463" w:hanging="360"/>
      </w:pPr>
      <w:rPr>
        <w:rFonts w:ascii="Symbol" w:hAnsi="Symbol" w:hint="default"/>
      </w:rPr>
    </w:lvl>
    <w:lvl w:ilvl="7" w:tplc="04090003" w:tentative="1">
      <w:start w:val="1"/>
      <w:numFmt w:val="bullet"/>
      <w:lvlText w:val="o"/>
      <w:lvlJc w:val="left"/>
      <w:pPr>
        <w:ind w:left="5183" w:hanging="360"/>
      </w:pPr>
      <w:rPr>
        <w:rFonts w:ascii="Courier New" w:hAnsi="Courier New" w:cs="Courier New" w:hint="default"/>
      </w:rPr>
    </w:lvl>
    <w:lvl w:ilvl="8" w:tplc="04090005" w:tentative="1">
      <w:start w:val="1"/>
      <w:numFmt w:val="bullet"/>
      <w:lvlText w:val=""/>
      <w:lvlJc w:val="left"/>
      <w:pPr>
        <w:ind w:left="5903" w:hanging="360"/>
      </w:pPr>
      <w:rPr>
        <w:rFonts w:ascii="Wingdings" w:hAnsi="Wingdings" w:hint="default"/>
      </w:rPr>
    </w:lvl>
  </w:abstractNum>
  <w:abstractNum w:abstractNumId="148">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2962270"/>
    <w:multiLevelType w:val="hybridMultilevel"/>
    <w:tmpl w:val="FFC013A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2B31463"/>
    <w:multiLevelType w:val="hybridMultilevel"/>
    <w:tmpl w:val="B6DEF818"/>
    <w:lvl w:ilvl="0" w:tplc="357E81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52">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nsid w:val="738E6515"/>
    <w:multiLevelType w:val="hybridMultilevel"/>
    <w:tmpl w:val="CE38C5F8"/>
    <w:lvl w:ilvl="0" w:tplc="216470E8">
      <w:start w:val="1"/>
      <w:numFmt w:val="decimal"/>
      <w:lvlText w:val="6.%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3B6686E"/>
    <w:multiLevelType w:val="hybridMultilevel"/>
    <w:tmpl w:val="D76AA022"/>
    <w:lvl w:ilvl="0" w:tplc="E5A6BAE6">
      <w:start w:val="6"/>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5482CC4"/>
    <w:multiLevelType w:val="hybridMultilevel"/>
    <w:tmpl w:val="4BCC629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5D11C28"/>
    <w:multiLevelType w:val="multilevel"/>
    <w:tmpl w:val="84E6DB6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8">
    <w:nsid w:val="75D377BE"/>
    <w:multiLevelType w:val="hybridMultilevel"/>
    <w:tmpl w:val="226E585A"/>
    <w:lvl w:ilvl="0" w:tplc="880460B2">
      <w:start w:val="1"/>
      <w:numFmt w:val="decimal"/>
      <w:lvlText w:val="20.%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9">
    <w:nsid w:val="76777CBD"/>
    <w:multiLevelType w:val="hybridMultilevel"/>
    <w:tmpl w:val="37A2AE74"/>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77281716"/>
    <w:multiLevelType w:val="hybridMultilevel"/>
    <w:tmpl w:val="F200A544"/>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7CB0908"/>
    <w:multiLevelType w:val="hybridMultilevel"/>
    <w:tmpl w:val="F174A75E"/>
    <w:lvl w:ilvl="0" w:tplc="CAE64F14">
      <w:start w:val="1"/>
      <w:numFmt w:val="decimal"/>
      <w:lvlText w:val="1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783D01F9"/>
    <w:multiLevelType w:val="hybridMultilevel"/>
    <w:tmpl w:val="A2B8EF34"/>
    <w:lvl w:ilvl="0" w:tplc="03345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9EB765C"/>
    <w:multiLevelType w:val="hybridMultilevel"/>
    <w:tmpl w:val="F64671BA"/>
    <w:lvl w:ilvl="0" w:tplc="616AAF6A">
      <w:start w:val="560"/>
      <w:numFmt w:val="bullet"/>
      <w:lvlText w:val="-"/>
      <w:lvlJc w:val="left"/>
      <w:pPr>
        <w:ind w:left="120" w:hanging="360"/>
      </w:pPr>
      <w:rPr>
        <w:rFonts w:ascii="Arial" w:eastAsiaTheme="minorHAnsi" w:hAnsi="Arial" w:cs="Aria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165">
    <w:nsid w:val="7CB0373C"/>
    <w:multiLevelType w:val="hybridMultilevel"/>
    <w:tmpl w:val="ED8C91A8"/>
    <w:lvl w:ilvl="0" w:tplc="3D6E0BCA">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7CB87600"/>
    <w:multiLevelType w:val="hybridMultilevel"/>
    <w:tmpl w:val="B448B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nsid w:val="7DDF242B"/>
    <w:multiLevelType w:val="hybridMultilevel"/>
    <w:tmpl w:val="C05E77FE"/>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88"/>
  </w:num>
  <w:num w:numId="3">
    <w:abstractNumId w:val="0"/>
  </w:num>
  <w:num w:numId="4">
    <w:abstractNumId w:val="101"/>
  </w:num>
  <w:num w:numId="5">
    <w:abstractNumId w:val="9"/>
  </w:num>
  <w:num w:numId="6">
    <w:abstractNumId w:val="43"/>
  </w:num>
  <w:num w:numId="7">
    <w:abstractNumId w:val="29"/>
  </w:num>
  <w:num w:numId="8">
    <w:abstractNumId w:val="64"/>
  </w:num>
  <w:num w:numId="9">
    <w:abstractNumId w:val="151"/>
  </w:num>
  <w:num w:numId="10">
    <w:abstractNumId w:val="94"/>
  </w:num>
  <w:num w:numId="11">
    <w:abstractNumId w:val="40"/>
  </w:num>
  <w:num w:numId="12">
    <w:abstractNumId w:val="165"/>
  </w:num>
  <w:num w:numId="13">
    <w:abstractNumId w:val="143"/>
  </w:num>
  <w:num w:numId="14">
    <w:abstractNumId w:val="103"/>
  </w:num>
  <w:num w:numId="15">
    <w:abstractNumId w:val="59"/>
  </w:num>
  <w:num w:numId="16">
    <w:abstractNumId w:val="124"/>
  </w:num>
  <w:num w:numId="17">
    <w:abstractNumId w:val="21"/>
  </w:num>
  <w:num w:numId="18">
    <w:abstractNumId w:val="95"/>
  </w:num>
  <w:num w:numId="19">
    <w:abstractNumId w:val="2"/>
  </w:num>
  <w:num w:numId="20">
    <w:abstractNumId w:val="106"/>
  </w:num>
  <w:num w:numId="21">
    <w:abstractNumId w:val="127"/>
  </w:num>
  <w:num w:numId="22">
    <w:abstractNumId w:val="5"/>
  </w:num>
  <w:num w:numId="23">
    <w:abstractNumId w:val="1"/>
  </w:num>
  <w:num w:numId="24">
    <w:abstractNumId w:val="139"/>
  </w:num>
  <w:num w:numId="25">
    <w:abstractNumId w:val="91"/>
  </w:num>
  <w:num w:numId="26">
    <w:abstractNumId w:val="7"/>
  </w:num>
  <w:num w:numId="27">
    <w:abstractNumId w:val="111"/>
  </w:num>
  <w:num w:numId="28">
    <w:abstractNumId w:val="3"/>
  </w:num>
  <w:num w:numId="29">
    <w:abstractNumId w:val="34"/>
  </w:num>
  <w:num w:numId="30">
    <w:abstractNumId w:val="86"/>
  </w:num>
  <w:num w:numId="31">
    <w:abstractNumId w:val="138"/>
  </w:num>
  <w:num w:numId="32">
    <w:abstractNumId w:val="161"/>
  </w:num>
  <w:num w:numId="33">
    <w:abstractNumId w:val="73"/>
  </w:num>
  <w:num w:numId="34">
    <w:abstractNumId w:val="19"/>
  </w:num>
  <w:num w:numId="35">
    <w:abstractNumId w:val="126"/>
  </w:num>
  <w:num w:numId="36">
    <w:abstractNumId w:val="140"/>
  </w:num>
  <w:num w:numId="37">
    <w:abstractNumId w:val="114"/>
  </w:num>
  <w:num w:numId="38">
    <w:abstractNumId w:val="50"/>
  </w:num>
  <w:num w:numId="39">
    <w:abstractNumId w:val="154"/>
  </w:num>
  <w:num w:numId="40">
    <w:abstractNumId w:val="69"/>
  </w:num>
  <w:num w:numId="41">
    <w:abstractNumId w:val="65"/>
  </w:num>
  <w:num w:numId="42">
    <w:abstractNumId w:val="49"/>
  </w:num>
  <w:num w:numId="43">
    <w:abstractNumId w:val="119"/>
  </w:num>
  <w:num w:numId="44">
    <w:abstractNumId w:val="147"/>
  </w:num>
  <w:num w:numId="45">
    <w:abstractNumId w:val="62"/>
  </w:num>
  <w:num w:numId="46">
    <w:abstractNumId w:val="162"/>
  </w:num>
  <w:num w:numId="47">
    <w:abstractNumId w:val="112"/>
  </w:num>
  <w:num w:numId="48">
    <w:abstractNumId w:val="148"/>
  </w:num>
  <w:num w:numId="49">
    <w:abstractNumId w:val="145"/>
  </w:num>
  <w:num w:numId="50">
    <w:abstractNumId w:val="116"/>
  </w:num>
  <w:num w:numId="51">
    <w:abstractNumId w:val="22"/>
  </w:num>
  <w:num w:numId="52">
    <w:abstractNumId w:val="123"/>
  </w:num>
  <w:num w:numId="53">
    <w:abstractNumId w:val="125"/>
  </w:num>
  <w:num w:numId="54">
    <w:abstractNumId w:val="31"/>
  </w:num>
  <w:num w:numId="55">
    <w:abstractNumId w:val="44"/>
  </w:num>
  <w:num w:numId="56">
    <w:abstractNumId w:val="39"/>
  </w:num>
  <w:num w:numId="57">
    <w:abstractNumId w:val="156"/>
  </w:num>
  <w:num w:numId="58">
    <w:abstractNumId w:val="48"/>
  </w:num>
  <w:num w:numId="59">
    <w:abstractNumId w:val="149"/>
  </w:num>
  <w:num w:numId="60">
    <w:abstractNumId w:val="13"/>
  </w:num>
  <w:num w:numId="61">
    <w:abstractNumId w:val="131"/>
  </w:num>
  <w:num w:numId="62">
    <w:abstractNumId w:val="137"/>
  </w:num>
  <w:num w:numId="63">
    <w:abstractNumId w:val="120"/>
  </w:num>
  <w:num w:numId="64">
    <w:abstractNumId w:val="23"/>
  </w:num>
  <w:num w:numId="65">
    <w:abstractNumId w:val="107"/>
  </w:num>
  <w:num w:numId="66">
    <w:abstractNumId w:val="134"/>
  </w:num>
  <w:num w:numId="67">
    <w:abstractNumId w:val="102"/>
  </w:num>
  <w:num w:numId="68">
    <w:abstractNumId w:val="70"/>
  </w:num>
  <w:num w:numId="69">
    <w:abstractNumId w:val="163"/>
  </w:num>
  <w:num w:numId="70">
    <w:abstractNumId w:val="92"/>
  </w:num>
  <w:num w:numId="71">
    <w:abstractNumId w:val="75"/>
  </w:num>
  <w:num w:numId="72">
    <w:abstractNumId w:val="36"/>
  </w:num>
  <w:num w:numId="73">
    <w:abstractNumId w:val="113"/>
  </w:num>
  <w:num w:numId="74">
    <w:abstractNumId w:val="41"/>
  </w:num>
  <w:num w:numId="75">
    <w:abstractNumId w:val="135"/>
  </w:num>
  <w:num w:numId="76">
    <w:abstractNumId w:val="58"/>
  </w:num>
  <w:num w:numId="77">
    <w:abstractNumId w:val="57"/>
  </w:num>
  <w:num w:numId="78">
    <w:abstractNumId w:val="37"/>
  </w:num>
  <w:num w:numId="79">
    <w:abstractNumId w:val="68"/>
  </w:num>
  <w:num w:numId="80">
    <w:abstractNumId w:val="155"/>
  </w:num>
  <w:num w:numId="81">
    <w:abstractNumId w:val="168"/>
  </w:num>
  <w:num w:numId="82">
    <w:abstractNumId w:val="115"/>
  </w:num>
  <w:num w:numId="83">
    <w:abstractNumId w:val="11"/>
  </w:num>
  <w:num w:numId="84">
    <w:abstractNumId w:val="157"/>
  </w:num>
  <w:num w:numId="85">
    <w:abstractNumId w:val="136"/>
  </w:num>
  <w:num w:numId="86">
    <w:abstractNumId w:val="118"/>
  </w:num>
  <w:num w:numId="87">
    <w:abstractNumId w:val="67"/>
  </w:num>
  <w:num w:numId="88">
    <w:abstractNumId w:val="97"/>
  </w:num>
  <w:num w:numId="89">
    <w:abstractNumId w:val="74"/>
  </w:num>
  <w:num w:numId="90">
    <w:abstractNumId w:val="132"/>
  </w:num>
  <w:num w:numId="91">
    <w:abstractNumId w:val="122"/>
  </w:num>
  <w:num w:numId="92">
    <w:abstractNumId w:val="129"/>
  </w:num>
  <w:num w:numId="93">
    <w:abstractNumId w:val="54"/>
  </w:num>
  <w:num w:numId="94">
    <w:abstractNumId w:val="45"/>
  </w:num>
  <w:num w:numId="95">
    <w:abstractNumId w:val="164"/>
  </w:num>
  <w:num w:numId="96">
    <w:abstractNumId w:val="153"/>
  </w:num>
  <w:num w:numId="97">
    <w:abstractNumId w:val="32"/>
  </w:num>
  <w:num w:numId="98">
    <w:abstractNumId w:val="80"/>
  </w:num>
  <w:num w:numId="99">
    <w:abstractNumId w:val="77"/>
  </w:num>
  <w:num w:numId="100">
    <w:abstractNumId w:val="128"/>
  </w:num>
  <w:num w:numId="101">
    <w:abstractNumId w:val="159"/>
  </w:num>
  <w:num w:numId="102">
    <w:abstractNumId w:val="160"/>
  </w:num>
  <w:num w:numId="103">
    <w:abstractNumId w:val="33"/>
  </w:num>
  <w:num w:numId="104">
    <w:abstractNumId w:val="105"/>
  </w:num>
  <w:num w:numId="105">
    <w:abstractNumId w:val="144"/>
  </w:num>
  <w:num w:numId="106">
    <w:abstractNumId w:val="110"/>
  </w:num>
  <w:num w:numId="107">
    <w:abstractNumId w:val="99"/>
  </w:num>
  <w:num w:numId="108">
    <w:abstractNumId w:val="76"/>
  </w:num>
  <w:num w:numId="109">
    <w:abstractNumId w:val="42"/>
  </w:num>
  <w:num w:numId="110">
    <w:abstractNumId w:val="14"/>
  </w:num>
  <w:num w:numId="111">
    <w:abstractNumId w:val="63"/>
  </w:num>
  <w:num w:numId="112">
    <w:abstractNumId w:val="84"/>
  </w:num>
  <w:num w:numId="113">
    <w:abstractNumId w:val="28"/>
  </w:num>
  <w:num w:numId="114">
    <w:abstractNumId w:val="60"/>
  </w:num>
  <w:num w:numId="115">
    <w:abstractNumId w:val="52"/>
  </w:num>
  <w:num w:numId="116">
    <w:abstractNumId w:val="47"/>
  </w:num>
  <w:num w:numId="117">
    <w:abstractNumId w:val="96"/>
  </w:num>
  <w:num w:numId="118">
    <w:abstractNumId w:val="142"/>
  </w:num>
  <w:num w:numId="119">
    <w:abstractNumId w:val="83"/>
  </w:num>
  <w:num w:numId="120">
    <w:abstractNumId w:val="109"/>
  </w:num>
  <w:num w:numId="121">
    <w:abstractNumId w:val="18"/>
  </w:num>
  <w:num w:numId="122">
    <w:abstractNumId w:val="167"/>
  </w:num>
  <w:num w:numId="123">
    <w:abstractNumId w:val="24"/>
  </w:num>
  <w:num w:numId="124">
    <w:abstractNumId w:val="27"/>
  </w:num>
  <w:num w:numId="125">
    <w:abstractNumId w:val="87"/>
  </w:num>
  <w:num w:numId="126">
    <w:abstractNumId w:val="150"/>
  </w:num>
  <w:num w:numId="127">
    <w:abstractNumId w:val="130"/>
  </w:num>
  <w:num w:numId="128">
    <w:abstractNumId w:val="72"/>
  </w:num>
  <w:num w:numId="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1"/>
  </w:num>
  <w:num w:numId="131">
    <w:abstractNumId w:val="10"/>
  </w:num>
  <w:num w:numId="132">
    <w:abstractNumId w:val="17"/>
  </w:num>
  <w:num w:numId="133">
    <w:abstractNumId w:val="8"/>
  </w:num>
  <w:num w:numId="134">
    <w:abstractNumId w:val="158"/>
  </w:num>
  <w:num w:numId="135">
    <w:abstractNumId w:val="79"/>
  </w:num>
  <w:num w:numId="136">
    <w:abstractNumId w:val="71"/>
  </w:num>
  <w:num w:numId="1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
  </w:num>
  <w:num w:numId="139">
    <w:abstractNumId w:val="20"/>
  </w:num>
  <w:num w:numId="140">
    <w:abstractNumId w:val="85"/>
  </w:num>
  <w:num w:numId="1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5"/>
  </w:num>
  <w:num w:numId="143">
    <w:abstractNumId w:val="82"/>
  </w:num>
  <w:num w:numId="144">
    <w:abstractNumId w:val="6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8"/>
  </w:num>
  <w:num w:numId="147">
    <w:abstractNumId w:val="152"/>
  </w:num>
  <w:num w:numId="148">
    <w:abstractNumId w:val="46"/>
  </w:num>
  <w:num w:numId="149">
    <w:abstractNumId w:val="104"/>
  </w:num>
  <w:num w:numId="150">
    <w:abstractNumId w:val="61"/>
  </w:num>
  <w:num w:numId="151">
    <w:abstractNumId w:val="146"/>
  </w:num>
  <w:num w:numId="152">
    <w:abstractNumId w:val="98"/>
  </w:num>
  <w:num w:numId="153">
    <w:abstractNumId w:val="56"/>
  </w:num>
  <w:num w:numId="154">
    <w:abstractNumId w:val="108"/>
  </w:num>
  <w:num w:numId="15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6"/>
  </w:num>
  <w:num w:numId="157">
    <w:abstractNumId w:val="133"/>
  </w:num>
  <w:num w:numId="158">
    <w:abstractNumId w:val="15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9">
    <w:abstractNumId w:val="157"/>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60">
    <w:abstractNumId w:val="157"/>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61">
    <w:abstractNumId w:val="16"/>
  </w:num>
  <w:num w:numId="162">
    <w:abstractNumId w:val="25"/>
  </w:num>
  <w:num w:numId="163">
    <w:abstractNumId w:val="53"/>
  </w:num>
  <w:num w:numId="164">
    <w:abstractNumId w:val="51"/>
  </w:num>
  <w:num w:numId="165">
    <w:abstractNumId w:val="121"/>
  </w:num>
  <w:num w:numId="166">
    <w:abstractNumId w:val="93"/>
  </w:num>
  <w:num w:numId="167">
    <w:abstractNumId w:val="100"/>
  </w:num>
  <w:num w:numId="168">
    <w:abstractNumId w:val="117"/>
  </w:num>
  <w:num w:numId="169">
    <w:abstractNumId w:val="81"/>
  </w:num>
  <w:num w:numId="170">
    <w:abstractNumId w:val="4"/>
  </w:num>
  <w:num w:numId="171">
    <w:abstractNumId w:val="78"/>
  </w:num>
  <w:num w:numId="172">
    <w:abstractNumId w:val="90"/>
  </w:num>
  <w:num w:numId="173">
    <w:abstractNumId w:val="89"/>
  </w:num>
  <w:num w:numId="174">
    <w:abstractNumId w:val="15"/>
  </w:num>
  <w:num w:numId="1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0"/>
  </w:num>
  <w:num w:numId="177">
    <w:abstractNumId w:val="137"/>
  </w:num>
  <w:num w:numId="17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7"/>
  </w:num>
  <w:num w:numId="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8"/>
  </w:num>
  <w:num w:numId="182">
    <w:abstractNumId w:val="155"/>
  </w:num>
  <w:num w:numId="183">
    <w:abstractNumId w:val="168"/>
  </w:num>
  <w:num w:numId="1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6"/>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BC4"/>
    <w:rsid w:val="00004EE8"/>
    <w:rsid w:val="0001133B"/>
    <w:rsid w:val="000140F9"/>
    <w:rsid w:val="0001487F"/>
    <w:rsid w:val="00025F6F"/>
    <w:rsid w:val="000330F1"/>
    <w:rsid w:val="00043CAA"/>
    <w:rsid w:val="00075432"/>
    <w:rsid w:val="00082D23"/>
    <w:rsid w:val="000846C0"/>
    <w:rsid w:val="00090D22"/>
    <w:rsid w:val="000968ED"/>
    <w:rsid w:val="000A3117"/>
    <w:rsid w:val="000A4C53"/>
    <w:rsid w:val="000A5C20"/>
    <w:rsid w:val="000A74F1"/>
    <w:rsid w:val="000C0E20"/>
    <w:rsid w:val="000C34C4"/>
    <w:rsid w:val="000C6020"/>
    <w:rsid w:val="000F0E3F"/>
    <w:rsid w:val="000F3B47"/>
    <w:rsid w:val="000F5E56"/>
    <w:rsid w:val="00114351"/>
    <w:rsid w:val="00114926"/>
    <w:rsid w:val="001251DA"/>
    <w:rsid w:val="001257EE"/>
    <w:rsid w:val="00125CF7"/>
    <w:rsid w:val="001362EE"/>
    <w:rsid w:val="0014237C"/>
    <w:rsid w:val="00153BFA"/>
    <w:rsid w:val="0015677F"/>
    <w:rsid w:val="001607DA"/>
    <w:rsid w:val="001647D5"/>
    <w:rsid w:val="00174912"/>
    <w:rsid w:val="00177F18"/>
    <w:rsid w:val="001832A6"/>
    <w:rsid w:val="00183DD5"/>
    <w:rsid w:val="001918A4"/>
    <w:rsid w:val="001A00A4"/>
    <w:rsid w:val="001A2B73"/>
    <w:rsid w:val="001A47B5"/>
    <w:rsid w:val="001A4C7F"/>
    <w:rsid w:val="001A669B"/>
    <w:rsid w:val="001B24C4"/>
    <w:rsid w:val="001B3995"/>
    <w:rsid w:val="001B6B5C"/>
    <w:rsid w:val="001D52AB"/>
    <w:rsid w:val="001D548E"/>
    <w:rsid w:val="001E3BC2"/>
    <w:rsid w:val="001E5435"/>
    <w:rsid w:val="001E543F"/>
    <w:rsid w:val="001E6BB8"/>
    <w:rsid w:val="00210630"/>
    <w:rsid w:val="0021217E"/>
    <w:rsid w:val="00214CB1"/>
    <w:rsid w:val="00215686"/>
    <w:rsid w:val="0023729E"/>
    <w:rsid w:val="00261649"/>
    <w:rsid w:val="00262CD3"/>
    <w:rsid w:val="002634C4"/>
    <w:rsid w:val="0026424C"/>
    <w:rsid w:val="00266B33"/>
    <w:rsid w:val="00270691"/>
    <w:rsid w:val="002928D3"/>
    <w:rsid w:val="00293F4A"/>
    <w:rsid w:val="002A64B8"/>
    <w:rsid w:val="002B3DE6"/>
    <w:rsid w:val="002B5856"/>
    <w:rsid w:val="002B6FA2"/>
    <w:rsid w:val="002C2167"/>
    <w:rsid w:val="002C485F"/>
    <w:rsid w:val="002C6E3A"/>
    <w:rsid w:val="002C7191"/>
    <w:rsid w:val="002D1B6D"/>
    <w:rsid w:val="002D4335"/>
    <w:rsid w:val="002E0750"/>
    <w:rsid w:val="002E7585"/>
    <w:rsid w:val="002F1FE6"/>
    <w:rsid w:val="002F4E68"/>
    <w:rsid w:val="003004DC"/>
    <w:rsid w:val="00307A0B"/>
    <w:rsid w:val="00311AAF"/>
    <w:rsid w:val="00312F7F"/>
    <w:rsid w:val="00332505"/>
    <w:rsid w:val="00355A6E"/>
    <w:rsid w:val="003560EB"/>
    <w:rsid w:val="00361450"/>
    <w:rsid w:val="003673CF"/>
    <w:rsid w:val="00371512"/>
    <w:rsid w:val="00375D79"/>
    <w:rsid w:val="003845C1"/>
    <w:rsid w:val="003906FE"/>
    <w:rsid w:val="003910FA"/>
    <w:rsid w:val="003A0A18"/>
    <w:rsid w:val="003A5E2C"/>
    <w:rsid w:val="003A6724"/>
    <w:rsid w:val="003A6F89"/>
    <w:rsid w:val="003B1B2E"/>
    <w:rsid w:val="003B38C1"/>
    <w:rsid w:val="003C0B70"/>
    <w:rsid w:val="003C47A7"/>
    <w:rsid w:val="003E1333"/>
    <w:rsid w:val="003E5731"/>
    <w:rsid w:val="003F19E3"/>
    <w:rsid w:val="003F7C5F"/>
    <w:rsid w:val="004171DB"/>
    <w:rsid w:val="00423E3E"/>
    <w:rsid w:val="00427AF4"/>
    <w:rsid w:val="00453175"/>
    <w:rsid w:val="00453D00"/>
    <w:rsid w:val="004647DA"/>
    <w:rsid w:val="00474062"/>
    <w:rsid w:val="00477D6B"/>
    <w:rsid w:val="00484EE5"/>
    <w:rsid w:val="004905B1"/>
    <w:rsid w:val="004A097E"/>
    <w:rsid w:val="004A4978"/>
    <w:rsid w:val="004B6CB9"/>
    <w:rsid w:val="004B7453"/>
    <w:rsid w:val="004D0B08"/>
    <w:rsid w:val="004E4642"/>
    <w:rsid w:val="004F57E9"/>
    <w:rsid w:val="004F59C9"/>
    <w:rsid w:val="004F7585"/>
    <w:rsid w:val="005019FF"/>
    <w:rsid w:val="00504014"/>
    <w:rsid w:val="00511FD3"/>
    <w:rsid w:val="00514CA9"/>
    <w:rsid w:val="00515F91"/>
    <w:rsid w:val="0053057A"/>
    <w:rsid w:val="00537D39"/>
    <w:rsid w:val="00545366"/>
    <w:rsid w:val="005459AB"/>
    <w:rsid w:val="00545FEA"/>
    <w:rsid w:val="00554B6D"/>
    <w:rsid w:val="00555B08"/>
    <w:rsid w:val="00560A29"/>
    <w:rsid w:val="005624DD"/>
    <w:rsid w:val="00563371"/>
    <w:rsid w:val="00563BF6"/>
    <w:rsid w:val="00566F59"/>
    <w:rsid w:val="00572033"/>
    <w:rsid w:val="005A40FD"/>
    <w:rsid w:val="005A7130"/>
    <w:rsid w:val="005B78D3"/>
    <w:rsid w:val="005C086E"/>
    <w:rsid w:val="005C6649"/>
    <w:rsid w:val="005D228E"/>
    <w:rsid w:val="005D2406"/>
    <w:rsid w:val="005D4166"/>
    <w:rsid w:val="005F1AA1"/>
    <w:rsid w:val="0060553C"/>
    <w:rsid w:val="00605827"/>
    <w:rsid w:val="00605ECB"/>
    <w:rsid w:val="006220A5"/>
    <w:rsid w:val="0062581C"/>
    <w:rsid w:val="00642D62"/>
    <w:rsid w:val="00646050"/>
    <w:rsid w:val="006607C3"/>
    <w:rsid w:val="006713CA"/>
    <w:rsid w:val="00676C5C"/>
    <w:rsid w:val="00680E7E"/>
    <w:rsid w:val="00681AD0"/>
    <w:rsid w:val="00685335"/>
    <w:rsid w:val="00686F67"/>
    <w:rsid w:val="00694E01"/>
    <w:rsid w:val="00696E12"/>
    <w:rsid w:val="006A28F1"/>
    <w:rsid w:val="006B10E6"/>
    <w:rsid w:val="006C2F84"/>
    <w:rsid w:val="006D0D2E"/>
    <w:rsid w:val="006D24ED"/>
    <w:rsid w:val="006F6D26"/>
    <w:rsid w:val="00702F6D"/>
    <w:rsid w:val="00704129"/>
    <w:rsid w:val="007045EA"/>
    <w:rsid w:val="0071146C"/>
    <w:rsid w:val="00743831"/>
    <w:rsid w:val="00747B4D"/>
    <w:rsid w:val="007623AB"/>
    <w:rsid w:val="00767783"/>
    <w:rsid w:val="007700C4"/>
    <w:rsid w:val="00777F39"/>
    <w:rsid w:val="00782706"/>
    <w:rsid w:val="007A1809"/>
    <w:rsid w:val="007A6A8C"/>
    <w:rsid w:val="007B2E53"/>
    <w:rsid w:val="007B69B7"/>
    <w:rsid w:val="007C421C"/>
    <w:rsid w:val="007C6659"/>
    <w:rsid w:val="007C6F26"/>
    <w:rsid w:val="007D0D62"/>
    <w:rsid w:val="007D1613"/>
    <w:rsid w:val="007D2C69"/>
    <w:rsid w:val="007D7F24"/>
    <w:rsid w:val="007E4544"/>
    <w:rsid w:val="007E4C0E"/>
    <w:rsid w:val="007E600E"/>
    <w:rsid w:val="007F3E75"/>
    <w:rsid w:val="00805027"/>
    <w:rsid w:val="00807139"/>
    <w:rsid w:val="008110CA"/>
    <w:rsid w:val="008161E2"/>
    <w:rsid w:val="00822FC4"/>
    <w:rsid w:val="0082323E"/>
    <w:rsid w:val="00835890"/>
    <w:rsid w:val="00836347"/>
    <w:rsid w:val="00836694"/>
    <w:rsid w:val="0084249A"/>
    <w:rsid w:val="00853625"/>
    <w:rsid w:val="00861456"/>
    <w:rsid w:val="00876206"/>
    <w:rsid w:val="0087641C"/>
    <w:rsid w:val="008865EF"/>
    <w:rsid w:val="0088765E"/>
    <w:rsid w:val="00890480"/>
    <w:rsid w:val="0089232E"/>
    <w:rsid w:val="00894F8D"/>
    <w:rsid w:val="008A085A"/>
    <w:rsid w:val="008A730E"/>
    <w:rsid w:val="008B2CC1"/>
    <w:rsid w:val="008B43B4"/>
    <w:rsid w:val="008B60B2"/>
    <w:rsid w:val="008B6B32"/>
    <w:rsid w:val="008B732B"/>
    <w:rsid w:val="008C1C66"/>
    <w:rsid w:val="008C2A13"/>
    <w:rsid w:val="008C2A4F"/>
    <w:rsid w:val="008C6B07"/>
    <w:rsid w:val="008D181A"/>
    <w:rsid w:val="008F0AEB"/>
    <w:rsid w:val="008F12A0"/>
    <w:rsid w:val="008F7130"/>
    <w:rsid w:val="008F7264"/>
    <w:rsid w:val="00903CF3"/>
    <w:rsid w:val="00906474"/>
    <w:rsid w:val="0090731E"/>
    <w:rsid w:val="00911FEC"/>
    <w:rsid w:val="00915819"/>
    <w:rsid w:val="00916EE2"/>
    <w:rsid w:val="00920273"/>
    <w:rsid w:val="00920FA4"/>
    <w:rsid w:val="009243BF"/>
    <w:rsid w:val="009279FD"/>
    <w:rsid w:val="00942FE1"/>
    <w:rsid w:val="00956FD9"/>
    <w:rsid w:val="00966A22"/>
    <w:rsid w:val="0096722F"/>
    <w:rsid w:val="0097648C"/>
    <w:rsid w:val="00977CBF"/>
    <w:rsid w:val="00980843"/>
    <w:rsid w:val="009A3BC4"/>
    <w:rsid w:val="009A583E"/>
    <w:rsid w:val="009A7E6B"/>
    <w:rsid w:val="009B6905"/>
    <w:rsid w:val="009B7B2F"/>
    <w:rsid w:val="009C2474"/>
    <w:rsid w:val="009C7A86"/>
    <w:rsid w:val="009D0223"/>
    <w:rsid w:val="009D4FCB"/>
    <w:rsid w:val="009D612A"/>
    <w:rsid w:val="009E18C0"/>
    <w:rsid w:val="009E2791"/>
    <w:rsid w:val="009E3F6F"/>
    <w:rsid w:val="009E53B2"/>
    <w:rsid w:val="009F15E9"/>
    <w:rsid w:val="009F499F"/>
    <w:rsid w:val="00A00F05"/>
    <w:rsid w:val="00A0215C"/>
    <w:rsid w:val="00A05CFC"/>
    <w:rsid w:val="00A05FB2"/>
    <w:rsid w:val="00A2697C"/>
    <w:rsid w:val="00A26A8C"/>
    <w:rsid w:val="00A3012A"/>
    <w:rsid w:val="00A314A3"/>
    <w:rsid w:val="00A358B4"/>
    <w:rsid w:val="00A377D4"/>
    <w:rsid w:val="00A42DAF"/>
    <w:rsid w:val="00A45BD8"/>
    <w:rsid w:val="00A500BC"/>
    <w:rsid w:val="00A568EF"/>
    <w:rsid w:val="00A56945"/>
    <w:rsid w:val="00A72BC4"/>
    <w:rsid w:val="00A76B9A"/>
    <w:rsid w:val="00A8530B"/>
    <w:rsid w:val="00A869B7"/>
    <w:rsid w:val="00AA37E0"/>
    <w:rsid w:val="00AA6C41"/>
    <w:rsid w:val="00AB3723"/>
    <w:rsid w:val="00AC205C"/>
    <w:rsid w:val="00AC5C44"/>
    <w:rsid w:val="00AD30F9"/>
    <w:rsid w:val="00AD51FD"/>
    <w:rsid w:val="00AD5995"/>
    <w:rsid w:val="00AD6B62"/>
    <w:rsid w:val="00AE19A8"/>
    <w:rsid w:val="00AE27AE"/>
    <w:rsid w:val="00AF0A6B"/>
    <w:rsid w:val="00AF48A8"/>
    <w:rsid w:val="00AF4FA0"/>
    <w:rsid w:val="00AF7232"/>
    <w:rsid w:val="00AF7538"/>
    <w:rsid w:val="00B05A69"/>
    <w:rsid w:val="00B133D2"/>
    <w:rsid w:val="00B15EA5"/>
    <w:rsid w:val="00B34B4A"/>
    <w:rsid w:val="00B35BA5"/>
    <w:rsid w:val="00B4656A"/>
    <w:rsid w:val="00B602C2"/>
    <w:rsid w:val="00B7049A"/>
    <w:rsid w:val="00B815DE"/>
    <w:rsid w:val="00B81650"/>
    <w:rsid w:val="00B832DD"/>
    <w:rsid w:val="00B902C7"/>
    <w:rsid w:val="00B9734B"/>
    <w:rsid w:val="00BA1513"/>
    <w:rsid w:val="00BA30E2"/>
    <w:rsid w:val="00BA4CB5"/>
    <w:rsid w:val="00BD4C33"/>
    <w:rsid w:val="00BE0389"/>
    <w:rsid w:val="00BE10AB"/>
    <w:rsid w:val="00C022E1"/>
    <w:rsid w:val="00C11BFE"/>
    <w:rsid w:val="00C24049"/>
    <w:rsid w:val="00C315FE"/>
    <w:rsid w:val="00C373DC"/>
    <w:rsid w:val="00C406F2"/>
    <w:rsid w:val="00C42851"/>
    <w:rsid w:val="00C5068F"/>
    <w:rsid w:val="00C543F7"/>
    <w:rsid w:val="00C77F2A"/>
    <w:rsid w:val="00C859BA"/>
    <w:rsid w:val="00C860C3"/>
    <w:rsid w:val="00C8637B"/>
    <w:rsid w:val="00C86CBA"/>
    <w:rsid w:val="00C86D74"/>
    <w:rsid w:val="00C92329"/>
    <w:rsid w:val="00C9638C"/>
    <w:rsid w:val="00CC0650"/>
    <w:rsid w:val="00CC5220"/>
    <w:rsid w:val="00CC77F3"/>
    <w:rsid w:val="00CD04F1"/>
    <w:rsid w:val="00CE11F5"/>
    <w:rsid w:val="00CF5740"/>
    <w:rsid w:val="00D36229"/>
    <w:rsid w:val="00D37CD9"/>
    <w:rsid w:val="00D41A66"/>
    <w:rsid w:val="00D45252"/>
    <w:rsid w:val="00D66265"/>
    <w:rsid w:val="00D6699B"/>
    <w:rsid w:val="00D66D41"/>
    <w:rsid w:val="00D71B4D"/>
    <w:rsid w:val="00D73100"/>
    <w:rsid w:val="00D75FC9"/>
    <w:rsid w:val="00D86272"/>
    <w:rsid w:val="00D91190"/>
    <w:rsid w:val="00D91DE6"/>
    <w:rsid w:val="00D93D55"/>
    <w:rsid w:val="00D95D00"/>
    <w:rsid w:val="00DA6B23"/>
    <w:rsid w:val="00DA7D65"/>
    <w:rsid w:val="00DC4508"/>
    <w:rsid w:val="00DC5150"/>
    <w:rsid w:val="00DC6B77"/>
    <w:rsid w:val="00DC7E9B"/>
    <w:rsid w:val="00DE0E2C"/>
    <w:rsid w:val="00DE188D"/>
    <w:rsid w:val="00DF56A3"/>
    <w:rsid w:val="00E020F9"/>
    <w:rsid w:val="00E15015"/>
    <w:rsid w:val="00E25C74"/>
    <w:rsid w:val="00E335FE"/>
    <w:rsid w:val="00E3466A"/>
    <w:rsid w:val="00E417D8"/>
    <w:rsid w:val="00E514CB"/>
    <w:rsid w:val="00E61692"/>
    <w:rsid w:val="00E62B9F"/>
    <w:rsid w:val="00E75A91"/>
    <w:rsid w:val="00E77112"/>
    <w:rsid w:val="00E80F32"/>
    <w:rsid w:val="00E834D0"/>
    <w:rsid w:val="00EA1296"/>
    <w:rsid w:val="00EA7502"/>
    <w:rsid w:val="00EC4E49"/>
    <w:rsid w:val="00ED77FB"/>
    <w:rsid w:val="00EE45FA"/>
    <w:rsid w:val="00EF2514"/>
    <w:rsid w:val="00F05560"/>
    <w:rsid w:val="00F066C0"/>
    <w:rsid w:val="00F23C85"/>
    <w:rsid w:val="00F24859"/>
    <w:rsid w:val="00F305D7"/>
    <w:rsid w:val="00F33496"/>
    <w:rsid w:val="00F34107"/>
    <w:rsid w:val="00F63192"/>
    <w:rsid w:val="00F66152"/>
    <w:rsid w:val="00F67001"/>
    <w:rsid w:val="00F71C82"/>
    <w:rsid w:val="00F7386C"/>
    <w:rsid w:val="00F74DD5"/>
    <w:rsid w:val="00F75D44"/>
    <w:rsid w:val="00F764BF"/>
    <w:rsid w:val="00F910BE"/>
    <w:rsid w:val="00F92D67"/>
    <w:rsid w:val="00FB4D72"/>
    <w:rsid w:val="00FB4F81"/>
    <w:rsid w:val="00FB5707"/>
    <w:rsid w:val="00FB6561"/>
    <w:rsid w:val="00FB713B"/>
    <w:rsid w:val="00FC5BEA"/>
    <w:rsid w:val="00FC5C0B"/>
    <w:rsid w:val="00FD1ABB"/>
    <w:rsid w:val="00FE04D9"/>
    <w:rsid w:val="00FE65CC"/>
    <w:rsid w:val="00FF4371"/>
    <w:rsid w:val="00FF56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4905B1"/>
    <w:pPr>
      <w:widowControl w:val="0"/>
      <w:tabs>
        <w:tab w:val="num" w:pos="567"/>
      </w:tabs>
      <w:spacing w:line="300" w:lineRule="atLeast"/>
      <w:ind w:left="567" w:hanging="567"/>
      <w:jc w:val="center"/>
      <w:outlineLvl w:val="1"/>
    </w:pPr>
    <w:rPr>
      <w:rFonts w:eastAsia="Times New Roman" w:cs="Times New Roman"/>
      <w:b/>
      <w:iCs/>
      <w:sz w:val="20"/>
      <w:szCs w:val="24"/>
      <w:lang w:eastAsia="en-US"/>
    </w:rPr>
  </w:style>
  <w:style w:type="paragraph" w:styleId="Heading3">
    <w:name w:val="heading 3"/>
    <w:basedOn w:val="Normal"/>
    <w:next w:val="Normal"/>
    <w:qFormat/>
    <w:rsid w:val="004905B1"/>
    <w:pPr>
      <w:keepNext/>
      <w:tabs>
        <w:tab w:val="right" w:pos="9072"/>
      </w:tabs>
      <w:ind w:left="1985" w:hanging="1985"/>
      <w:outlineLvl w:val="2"/>
    </w:pPr>
    <w:rPr>
      <w:rFonts w:eastAsia="Times New Roman"/>
      <w:b/>
      <w:bCs/>
      <w:iCs/>
      <w:szCs w:val="28"/>
      <w:lang w:eastAsia="en-US"/>
    </w:rPr>
  </w:style>
  <w:style w:type="paragraph" w:styleId="Heading4">
    <w:name w:val="heading 4"/>
    <w:basedOn w:val="StyleHeading3BoldNounderline"/>
    <w:next w:val="Normal"/>
    <w:qFormat/>
    <w:rsid w:val="002C7191"/>
    <w:pPr>
      <w:outlineLvl w:val="3"/>
    </w:pPr>
  </w:style>
  <w:style w:type="paragraph" w:styleId="Heading5">
    <w:name w:val="heading 5"/>
    <w:basedOn w:val="Normal"/>
    <w:next w:val="Normal"/>
    <w:link w:val="Heading5Char"/>
    <w:semiHidden/>
    <w:unhideWhenUsed/>
    <w:qFormat/>
    <w:rsid w:val="002D433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BalloonText">
    <w:name w:val="Balloon Text"/>
    <w:basedOn w:val="Normal"/>
    <w:link w:val="BalloonTextChar"/>
    <w:rsid w:val="00853625"/>
    <w:rPr>
      <w:rFonts w:ascii="Tahoma" w:hAnsi="Tahoma" w:cs="Tahoma"/>
      <w:sz w:val="16"/>
      <w:szCs w:val="16"/>
    </w:rPr>
  </w:style>
  <w:style w:type="paragraph" w:styleId="FootnoteText">
    <w:name w:val="footnote text"/>
    <w:basedOn w:val="Normal"/>
    <w:link w:val="FootnoteTextChar"/>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853625"/>
    <w:rPr>
      <w:rFonts w:ascii="Tahoma" w:eastAsia="SimSun" w:hAnsi="Tahoma" w:cs="Tahoma"/>
      <w:sz w:val="16"/>
      <w:szCs w:val="16"/>
      <w:lang w:eastAsia="zh-CN"/>
    </w:rPr>
  </w:style>
  <w:style w:type="paragraph" w:styleId="ListParagraph">
    <w:name w:val="List Paragraph"/>
    <w:basedOn w:val="Normal"/>
    <w:uiPriority w:val="34"/>
    <w:qFormat/>
    <w:rsid w:val="00A72BC4"/>
    <w:pPr>
      <w:ind w:left="720"/>
    </w:pPr>
    <w:rPr>
      <w:rFonts w:eastAsia="Times New Roman" w:cs="Times New Roman"/>
      <w:sz w:val="20"/>
      <w:lang w:eastAsia="en-US"/>
    </w:rPr>
  </w:style>
  <w:style w:type="character" w:customStyle="1" w:styleId="DecisionInvitingParaChar">
    <w:name w:val="Decision Inviting Para. Char"/>
    <w:link w:val="DecisionInvitingPara"/>
    <w:locked/>
    <w:rsid w:val="00A72BC4"/>
    <w:rPr>
      <w:rFonts w:ascii="Arial" w:hAnsi="Arial" w:cs="Arial"/>
      <w:i/>
    </w:rPr>
  </w:style>
  <w:style w:type="paragraph" w:customStyle="1" w:styleId="DecisionInvitingPara">
    <w:name w:val="Decision Inviting Para."/>
    <w:basedOn w:val="Normal"/>
    <w:link w:val="DecisionInvitingParaChar"/>
    <w:rsid w:val="00A72BC4"/>
    <w:pPr>
      <w:spacing w:after="120" w:line="260" w:lineRule="exact"/>
      <w:ind w:left="5534"/>
    </w:pPr>
    <w:rPr>
      <w:rFonts w:eastAsia="Times New Roman"/>
      <w:i/>
      <w:sz w:val="20"/>
      <w:lang w:eastAsia="en-US"/>
    </w:rPr>
  </w:style>
  <w:style w:type="character" w:styleId="Hyperlink">
    <w:name w:val="Hyperlink"/>
    <w:uiPriority w:val="99"/>
    <w:rsid w:val="00FB4F81"/>
    <w:rPr>
      <w:color w:val="000099"/>
      <w:u w:val="single"/>
    </w:rPr>
  </w:style>
  <w:style w:type="paragraph" w:styleId="TOC2">
    <w:name w:val="toc 2"/>
    <w:basedOn w:val="Normal"/>
    <w:next w:val="Normal"/>
    <w:autoRedefine/>
    <w:uiPriority w:val="39"/>
    <w:qFormat/>
    <w:rsid w:val="002C7191"/>
    <w:pPr>
      <w:tabs>
        <w:tab w:val="left" w:pos="1843"/>
        <w:tab w:val="right" w:leader="dot" w:pos="9498"/>
      </w:tabs>
      <w:spacing w:after="100"/>
      <w:ind w:left="425" w:right="-142"/>
    </w:pPr>
    <w:rPr>
      <w:rFonts w:asciiTheme="minorBidi" w:eastAsia="Times New Roman" w:hAnsiTheme="minorBidi" w:cs="Times New Roman"/>
      <w:bCs/>
      <w:iCs/>
      <w:smallCaps/>
      <w:noProof/>
      <w:lang w:eastAsia="en-US"/>
    </w:rPr>
  </w:style>
  <w:style w:type="paragraph" w:styleId="TOC1">
    <w:name w:val="toc 1"/>
    <w:basedOn w:val="Normal"/>
    <w:next w:val="Normal"/>
    <w:autoRedefine/>
    <w:uiPriority w:val="39"/>
    <w:qFormat/>
    <w:rsid w:val="00266B33"/>
    <w:pPr>
      <w:tabs>
        <w:tab w:val="left" w:pos="426"/>
        <w:tab w:val="right" w:leader="dot" w:pos="9498"/>
      </w:tabs>
      <w:spacing w:before="120" w:after="120"/>
      <w:ind w:right="-143"/>
    </w:pPr>
    <w:rPr>
      <w:rFonts w:asciiTheme="minorBidi" w:eastAsia="Times New Roman" w:hAnsiTheme="minorBidi" w:cstheme="minorBidi"/>
      <w:b/>
      <w:bCs/>
      <w:caps/>
      <w:noProof/>
      <w:szCs w:val="22"/>
      <w:lang w:eastAsia="en-US"/>
    </w:rPr>
  </w:style>
  <w:style w:type="paragraph" w:styleId="TOC3">
    <w:name w:val="toc 3"/>
    <w:basedOn w:val="Normal"/>
    <w:next w:val="Normal"/>
    <w:autoRedefine/>
    <w:uiPriority w:val="39"/>
    <w:unhideWhenUsed/>
    <w:qFormat/>
    <w:rsid w:val="002C7191"/>
    <w:pPr>
      <w:tabs>
        <w:tab w:val="left" w:pos="1985"/>
        <w:tab w:val="left" w:pos="2410"/>
        <w:tab w:val="right" w:leader="dot" w:pos="9498"/>
      </w:tabs>
      <w:spacing w:after="100"/>
      <w:ind w:left="1984" w:hanging="1559"/>
    </w:pPr>
    <w:rPr>
      <w:rFonts w:asciiTheme="minorBidi" w:eastAsia="Times New Roman" w:hAnsiTheme="minorBidi" w:cstheme="minorBidi"/>
      <w:iCs/>
      <w:noProof/>
      <w:sz w:val="20"/>
      <w:lang w:val="fr-FR" w:eastAsia="en-US"/>
    </w:rPr>
  </w:style>
  <w:style w:type="character" w:customStyle="1" w:styleId="ONUMEChar">
    <w:name w:val="ONUM E Char"/>
    <w:link w:val="ONUME"/>
    <w:locked/>
    <w:rsid w:val="00FB4F81"/>
    <w:rPr>
      <w:rFonts w:ascii="Arial" w:eastAsia="SimSun" w:hAnsi="Arial" w:cs="Arial"/>
      <w:sz w:val="22"/>
      <w:lang w:eastAsia="zh-CN"/>
    </w:rPr>
  </w:style>
  <w:style w:type="character" w:customStyle="1" w:styleId="HeaderChar">
    <w:name w:val="Header Char"/>
    <w:basedOn w:val="DefaultParagraphFont"/>
    <w:link w:val="Header"/>
    <w:rsid w:val="00FB4F81"/>
    <w:rPr>
      <w:rFonts w:ascii="Arial" w:eastAsia="SimSun" w:hAnsi="Arial" w:cs="Arial"/>
      <w:sz w:val="22"/>
      <w:lang w:eastAsia="zh-CN"/>
    </w:rPr>
  </w:style>
  <w:style w:type="character" w:customStyle="1" w:styleId="FooterChar">
    <w:name w:val="Footer Char"/>
    <w:basedOn w:val="DefaultParagraphFont"/>
    <w:link w:val="Footer"/>
    <w:uiPriority w:val="99"/>
    <w:rsid w:val="00FB4F81"/>
    <w:rPr>
      <w:rFonts w:ascii="Arial" w:eastAsia="SimSun" w:hAnsi="Arial" w:cs="Arial"/>
      <w:sz w:val="22"/>
      <w:lang w:eastAsia="zh-CN"/>
    </w:rPr>
  </w:style>
  <w:style w:type="character" w:customStyle="1" w:styleId="BodyTextChar">
    <w:name w:val="Body Text Char"/>
    <w:link w:val="BodyText"/>
    <w:rsid w:val="00484EE5"/>
    <w:rPr>
      <w:rFonts w:ascii="Arial" w:eastAsia="SimSun" w:hAnsi="Arial" w:cs="Arial"/>
      <w:sz w:val="22"/>
      <w:lang w:eastAsia="zh-CN"/>
    </w:rPr>
  </w:style>
  <w:style w:type="character" w:styleId="FootnoteReference">
    <w:name w:val="footnote reference"/>
    <w:aliases w:val="Footnote"/>
    <w:rsid w:val="00484EE5"/>
    <w:rPr>
      <w:vertAlign w:val="superscript"/>
    </w:rPr>
  </w:style>
  <w:style w:type="character" w:customStyle="1" w:styleId="FootnoteTextChar">
    <w:name w:val="Footnote Text Char"/>
    <w:link w:val="FootnoteText"/>
    <w:locked/>
    <w:rsid w:val="00484EE5"/>
    <w:rPr>
      <w:rFonts w:ascii="Arial" w:eastAsia="SimSun" w:hAnsi="Arial" w:cs="Arial"/>
      <w:sz w:val="18"/>
      <w:lang w:eastAsia="zh-CN"/>
    </w:rPr>
  </w:style>
  <w:style w:type="table" w:styleId="TableGrid">
    <w:name w:val="Table Grid"/>
    <w:basedOn w:val="TableNormal"/>
    <w:rsid w:val="0056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3371"/>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C6659"/>
    <w:rPr>
      <w:rFonts w:ascii="Arial Bold" w:hAnsi="Arial Bold"/>
      <w:b w:val="0"/>
      <w:sz w:val="24"/>
      <w:lang w:val="en-GB" w:eastAsia="da-DK"/>
    </w:rPr>
  </w:style>
  <w:style w:type="paragraph" w:customStyle="1" w:styleId="StyleHeading3BoldNounderline">
    <w:name w:val="Style Heading 3 + Bold No underline"/>
    <w:basedOn w:val="Heading3"/>
    <w:rsid w:val="002D4335"/>
    <w:pPr>
      <w:tabs>
        <w:tab w:val="left" w:pos="1985"/>
      </w:tabs>
      <w:ind w:left="0" w:firstLine="0"/>
    </w:pPr>
  </w:style>
  <w:style w:type="paragraph" w:customStyle="1" w:styleId="Default">
    <w:name w:val="Default"/>
    <w:rsid w:val="00704129"/>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4905B1"/>
    <w:rPr>
      <w:rFonts w:ascii="Arial" w:hAnsi="Arial"/>
      <w:b/>
      <w:iCs/>
      <w:szCs w:val="24"/>
    </w:rPr>
  </w:style>
  <w:style w:type="paragraph" w:customStyle="1" w:styleId="Heading">
    <w:name w:val="Heading"/>
    <w:basedOn w:val="Heading1"/>
    <w:uiPriority w:val="99"/>
    <w:rsid w:val="00A500BC"/>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val="fr-FR"/>
    </w:rPr>
  </w:style>
  <w:style w:type="table" w:customStyle="1" w:styleId="TableGrid1">
    <w:name w:val="Table Grid1"/>
    <w:basedOn w:val="TableNormal"/>
    <w:next w:val="TableGrid"/>
    <w:rsid w:val="00A5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rsid w:val="00FE65CC"/>
    <w:rPr>
      <w:rFonts w:ascii="Arial" w:eastAsia="SimSun" w:hAnsi="Arial" w:cs="Arial"/>
      <w:sz w:val="18"/>
      <w:lang w:eastAsia="zh-CN"/>
    </w:rPr>
  </w:style>
  <w:style w:type="paragraph" w:styleId="BodyText2">
    <w:name w:val="Body Text 2"/>
    <w:basedOn w:val="Normal"/>
    <w:link w:val="BodyText2Char"/>
    <w:rsid w:val="001B3995"/>
    <w:pPr>
      <w:spacing w:after="120" w:line="480" w:lineRule="auto"/>
    </w:pPr>
    <w:rPr>
      <w:rFonts w:eastAsia="Times New Roman" w:cs="Times New Roman"/>
      <w:sz w:val="20"/>
      <w:szCs w:val="24"/>
      <w:lang w:eastAsia="en-US"/>
    </w:rPr>
  </w:style>
  <w:style w:type="character" w:customStyle="1" w:styleId="BodyText2Char">
    <w:name w:val="Body Text 2 Char"/>
    <w:basedOn w:val="DefaultParagraphFont"/>
    <w:link w:val="BodyText2"/>
    <w:rsid w:val="001B3995"/>
    <w:rPr>
      <w:rFonts w:ascii="Arial" w:hAnsi="Arial"/>
      <w:szCs w:val="24"/>
    </w:rPr>
  </w:style>
  <w:style w:type="paragraph" w:styleId="PlainText">
    <w:name w:val="Plain Text"/>
    <w:basedOn w:val="Normal"/>
    <w:link w:val="PlainTextChar"/>
    <w:uiPriority w:val="99"/>
    <w:rsid w:val="001B3995"/>
    <w:rPr>
      <w:rFonts w:ascii="Courier New" w:hAnsi="Courier New" w:cs="Courier New"/>
      <w:color w:val="0000FF"/>
      <w:sz w:val="20"/>
    </w:rPr>
  </w:style>
  <w:style w:type="character" w:customStyle="1" w:styleId="PlainTextChar">
    <w:name w:val="Plain Text Char"/>
    <w:basedOn w:val="DefaultParagraphFont"/>
    <w:link w:val="PlainText"/>
    <w:uiPriority w:val="99"/>
    <w:rsid w:val="001B3995"/>
    <w:rPr>
      <w:rFonts w:ascii="Courier New" w:eastAsia="SimSun" w:hAnsi="Courier New" w:cs="Courier New"/>
      <w:color w:val="0000FF"/>
      <w:lang w:eastAsia="zh-CN"/>
    </w:rPr>
  </w:style>
  <w:style w:type="character" w:styleId="CommentReference">
    <w:name w:val="annotation reference"/>
    <w:basedOn w:val="DefaultParagraphFont"/>
    <w:rsid w:val="007F3E75"/>
    <w:rPr>
      <w:sz w:val="16"/>
      <w:szCs w:val="16"/>
    </w:rPr>
  </w:style>
  <w:style w:type="paragraph" w:styleId="CommentSubject">
    <w:name w:val="annotation subject"/>
    <w:basedOn w:val="CommentText"/>
    <w:next w:val="CommentText"/>
    <w:link w:val="CommentSubjectChar"/>
    <w:rsid w:val="007F3E75"/>
    <w:rPr>
      <w:rFonts w:eastAsia="Times New Roman"/>
      <w:b/>
      <w:bCs/>
      <w:sz w:val="20"/>
      <w:lang w:eastAsia="en-US"/>
    </w:rPr>
  </w:style>
  <w:style w:type="character" w:customStyle="1" w:styleId="CommentSubjectChar">
    <w:name w:val="Comment Subject Char"/>
    <w:basedOn w:val="CommentTextChar"/>
    <w:link w:val="CommentSubject"/>
    <w:rsid w:val="007F3E75"/>
    <w:rPr>
      <w:rFonts w:ascii="Arial" w:eastAsia="SimSun" w:hAnsi="Arial" w:cs="Arial"/>
      <w:b/>
      <w:bCs/>
      <w:sz w:val="18"/>
      <w:lang w:eastAsia="zh-CN"/>
    </w:rPr>
  </w:style>
  <w:style w:type="character" w:styleId="PageNumber">
    <w:name w:val="page number"/>
    <w:basedOn w:val="DefaultParagraphFont"/>
    <w:rsid w:val="004B7453"/>
  </w:style>
  <w:style w:type="paragraph" w:styleId="Revision">
    <w:name w:val="Revision"/>
    <w:hidden/>
    <w:uiPriority w:val="99"/>
    <w:semiHidden/>
    <w:rsid w:val="004B7453"/>
    <w:rPr>
      <w:rFonts w:ascii="Arial" w:hAnsi="Arial" w:cs="Arial"/>
      <w:sz w:val="22"/>
    </w:rPr>
  </w:style>
  <w:style w:type="paragraph" w:customStyle="1" w:styleId="null">
    <w:name w:val="null"/>
    <w:basedOn w:val="Normal"/>
    <w:rsid w:val="00C9638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C9638C"/>
  </w:style>
  <w:style w:type="paragraph" w:customStyle="1" w:styleId="Endofdocument">
    <w:name w:val="End of document"/>
    <w:basedOn w:val="Normal"/>
    <w:rsid w:val="003560EB"/>
    <w:pPr>
      <w:ind w:left="4536"/>
      <w:jc w:val="center"/>
    </w:pPr>
    <w:rPr>
      <w:rFonts w:ascii="Times New Roman" w:eastAsia="Times New Roman" w:hAnsi="Times New Roman" w:cs="Times New Roman"/>
      <w:sz w:val="24"/>
      <w:lang w:eastAsia="en-US"/>
    </w:rPr>
  </w:style>
  <w:style w:type="paragraph" w:styleId="BlockText">
    <w:name w:val="Block Text"/>
    <w:basedOn w:val="Normal"/>
    <w:rsid w:val="003560EB"/>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3560EB"/>
    <w:rPr>
      <w:i/>
      <w:iCs/>
    </w:rPr>
  </w:style>
  <w:style w:type="character" w:customStyle="1" w:styleId="st">
    <w:name w:val="st"/>
    <w:basedOn w:val="DefaultParagraphFont"/>
    <w:rsid w:val="003560EB"/>
  </w:style>
  <w:style w:type="character" w:customStyle="1" w:styleId="Heading1Char">
    <w:name w:val="Heading 1 Char"/>
    <w:basedOn w:val="DefaultParagraphFont"/>
    <w:link w:val="Heading1"/>
    <w:rsid w:val="00AD5995"/>
    <w:rPr>
      <w:rFonts w:ascii="Arial" w:eastAsia="SimSun" w:hAnsi="Arial" w:cs="Arial"/>
      <w:b/>
      <w:bCs/>
      <w:caps/>
      <w:kern w:val="32"/>
      <w:sz w:val="22"/>
      <w:szCs w:val="32"/>
      <w:lang w:eastAsia="zh-CN"/>
    </w:rPr>
  </w:style>
  <w:style w:type="paragraph" w:styleId="TOC4">
    <w:name w:val="toc 4"/>
    <w:basedOn w:val="TOC3"/>
    <w:next w:val="Normal"/>
    <w:uiPriority w:val="39"/>
    <w:rsid w:val="00D41A66"/>
    <w:pPr>
      <w:tabs>
        <w:tab w:val="clear" w:pos="1985"/>
      </w:tabs>
      <w:ind w:left="2410" w:hanging="1843"/>
    </w:pPr>
    <w:rPr>
      <w:i/>
    </w:rPr>
  </w:style>
  <w:style w:type="paragraph" w:customStyle="1" w:styleId="StyleHeading4">
    <w:name w:val="Style Heading 4"/>
    <w:basedOn w:val="Normal"/>
    <w:qFormat/>
    <w:rsid w:val="002D4335"/>
    <w:pPr>
      <w:keepNext/>
      <w:ind w:left="1843" w:hanging="1843"/>
      <w:outlineLvl w:val="2"/>
    </w:pPr>
    <w:rPr>
      <w:b/>
      <w:bCs/>
      <w:i/>
      <w:sz w:val="20"/>
      <w:szCs w:val="26"/>
    </w:rPr>
  </w:style>
  <w:style w:type="character" w:customStyle="1" w:styleId="Heading5Char">
    <w:name w:val="Heading 5 Char"/>
    <w:basedOn w:val="DefaultParagraphFont"/>
    <w:link w:val="Heading5"/>
    <w:semiHidden/>
    <w:rsid w:val="002D4335"/>
    <w:rPr>
      <w:rFonts w:asciiTheme="majorHAnsi" w:eastAsiaTheme="majorEastAsia" w:hAnsiTheme="majorHAnsi" w:cstheme="majorBidi"/>
      <w:color w:val="243F60" w:themeColor="accent1" w:themeShade="7F"/>
      <w:sz w:val="22"/>
      <w:lang w:eastAsia="zh-CN"/>
    </w:rPr>
  </w:style>
  <w:style w:type="paragraph" w:styleId="TOC5">
    <w:name w:val="toc 5"/>
    <w:basedOn w:val="TOC4"/>
    <w:next w:val="Normal"/>
    <w:autoRedefine/>
    <w:uiPriority w:val="39"/>
    <w:rsid w:val="00D41A66"/>
    <w:pPr>
      <w:tabs>
        <w:tab w:val="clear" w:pos="2410"/>
        <w:tab w:val="left" w:pos="1985"/>
      </w:tabs>
      <w:ind w:left="1985" w:hanging="141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4905B1"/>
    <w:pPr>
      <w:widowControl w:val="0"/>
      <w:tabs>
        <w:tab w:val="num" w:pos="567"/>
      </w:tabs>
      <w:spacing w:line="300" w:lineRule="atLeast"/>
      <w:ind w:left="567" w:hanging="567"/>
      <w:jc w:val="center"/>
      <w:outlineLvl w:val="1"/>
    </w:pPr>
    <w:rPr>
      <w:rFonts w:eastAsia="Times New Roman" w:cs="Times New Roman"/>
      <w:b/>
      <w:iCs/>
      <w:sz w:val="20"/>
      <w:szCs w:val="24"/>
      <w:lang w:eastAsia="en-US"/>
    </w:rPr>
  </w:style>
  <w:style w:type="paragraph" w:styleId="Heading3">
    <w:name w:val="heading 3"/>
    <w:basedOn w:val="Normal"/>
    <w:next w:val="Normal"/>
    <w:qFormat/>
    <w:rsid w:val="004905B1"/>
    <w:pPr>
      <w:keepNext/>
      <w:tabs>
        <w:tab w:val="right" w:pos="9072"/>
      </w:tabs>
      <w:ind w:left="1985" w:hanging="1985"/>
      <w:outlineLvl w:val="2"/>
    </w:pPr>
    <w:rPr>
      <w:rFonts w:eastAsia="Times New Roman"/>
      <w:b/>
      <w:bCs/>
      <w:iCs/>
      <w:szCs w:val="28"/>
      <w:lang w:eastAsia="en-US"/>
    </w:rPr>
  </w:style>
  <w:style w:type="paragraph" w:styleId="Heading4">
    <w:name w:val="heading 4"/>
    <w:basedOn w:val="StyleHeading3BoldNounderline"/>
    <w:next w:val="Normal"/>
    <w:qFormat/>
    <w:rsid w:val="002C7191"/>
    <w:pPr>
      <w:outlineLvl w:val="3"/>
    </w:pPr>
  </w:style>
  <w:style w:type="paragraph" w:styleId="Heading5">
    <w:name w:val="heading 5"/>
    <w:basedOn w:val="Normal"/>
    <w:next w:val="Normal"/>
    <w:link w:val="Heading5Char"/>
    <w:semiHidden/>
    <w:unhideWhenUsed/>
    <w:qFormat/>
    <w:rsid w:val="002D433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BalloonText">
    <w:name w:val="Balloon Text"/>
    <w:basedOn w:val="Normal"/>
    <w:link w:val="BalloonTextChar"/>
    <w:rsid w:val="00853625"/>
    <w:rPr>
      <w:rFonts w:ascii="Tahoma" w:hAnsi="Tahoma" w:cs="Tahoma"/>
      <w:sz w:val="16"/>
      <w:szCs w:val="16"/>
    </w:rPr>
  </w:style>
  <w:style w:type="paragraph" w:styleId="FootnoteText">
    <w:name w:val="footnote text"/>
    <w:basedOn w:val="Normal"/>
    <w:link w:val="FootnoteTextChar"/>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alloonTextChar">
    <w:name w:val="Balloon Text Char"/>
    <w:basedOn w:val="DefaultParagraphFont"/>
    <w:link w:val="BalloonText"/>
    <w:rsid w:val="00853625"/>
    <w:rPr>
      <w:rFonts w:ascii="Tahoma" w:eastAsia="SimSun" w:hAnsi="Tahoma" w:cs="Tahoma"/>
      <w:sz w:val="16"/>
      <w:szCs w:val="16"/>
      <w:lang w:eastAsia="zh-CN"/>
    </w:rPr>
  </w:style>
  <w:style w:type="paragraph" w:styleId="ListParagraph">
    <w:name w:val="List Paragraph"/>
    <w:basedOn w:val="Normal"/>
    <w:uiPriority w:val="34"/>
    <w:qFormat/>
    <w:rsid w:val="00A72BC4"/>
    <w:pPr>
      <w:ind w:left="720"/>
    </w:pPr>
    <w:rPr>
      <w:rFonts w:eastAsia="Times New Roman" w:cs="Times New Roman"/>
      <w:sz w:val="20"/>
      <w:lang w:eastAsia="en-US"/>
    </w:rPr>
  </w:style>
  <w:style w:type="character" w:customStyle="1" w:styleId="DecisionInvitingParaChar">
    <w:name w:val="Decision Inviting Para. Char"/>
    <w:link w:val="DecisionInvitingPara"/>
    <w:locked/>
    <w:rsid w:val="00A72BC4"/>
    <w:rPr>
      <w:rFonts w:ascii="Arial" w:hAnsi="Arial" w:cs="Arial"/>
      <w:i/>
    </w:rPr>
  </w:style>
  <w:style w:type="paragraph" w:customStyle="1" w:styleId="DecisionInvitingPara">
    <w:name w:val="Decision Inviting Para."/>
    <w:basedOn w:val="Normal"/>
    <w:link w:val="DecisionInvitingParaChar"/>
    <w:rsid w:val="00A72BC4"/>
    <w:pPr>
      <w:spacing w:after="120" w:line="260" w:lineRule="exact"/>
      <w:ind w:left="5534"/>
    </w:pPr>
    <w:rPr>
      <w:rFonts w:eastAsia="Times New Roman"/>
      <w:i/>
      <w:sz w:val="20"/>
      <w:lang w:eastAsia="en-US"/>
    </w:rPr>
  </w:style>
  <w:style w:type="character" w:styleId="Hyperlink">
    <w:name w:val="Hyperlink"/>
    <w:uiPriority w:val="99"/>
    <w:rsid w:val="00FB4F81"/>
    <w:rPr>
      <w:color w:val="000099"/>
      <w:u w:val="single"/>
    </w:rPr>
  </w:style>
  <w:style w:type="paragraph" w:styleId="TOC2">
    <w:name w:val="toc 2"/>
    <w:basedOn w:val="Normal"/>
    <w:next w:val="Normal"/>
    <w:autoRedefine/>
    <w:uiPriority w:val="39"/>
    <w:qFormat/>
    <w:rsid w:val="002C7191"/>
    <w:pPr>
      <w:tabs>
        <w:tab w:val="left" w:pos="1843"/>
        <w:tab w:val="right" w:leader="dot" w:pos="9498"/>
      </w:tabs>
      <w:spacing w:after="100"/>
      <w:ind w:left="425" w:right="-142"/>
    </w:pPr>
    <w:rPr>
      <w:rFonts w:asciiTheme="minorBidi" w:eastAsia="Times New Roman" w:hAnsiTheme="minorBidi" w:cs="Times New Roman"/>
      <w:bCs/>
      <w:iCs/>
      <w:smallCaps/>
      <w:noProof/>
      <w:lang w:eastAsia="en-US"/>
    </w:rPr>
  </w:style>
  <w:style w:type="paragraph" w:styleId="TOC1">
    <w:name w:val="toc 1"/>
    <w:basedOn w:val="Normal"/>
    <w:next w:val="Normal"/>
    <w:autoRedefine/>
    <w:uiPriority w:val="39"/>
    <w:qFormat/>
    <w:rsid w:val="00266B33"/>
    <w:pPr>
      <w:tabs>
        <w:tab w:val="left" w:pos="426"/>
        <w:tab w:val="right" w:leader="dot" w:pos="9498"/>
      </w:tabs>
      <w:spacing w:before="120" w:after="120"/>
      <w:ind w:right="-143"/>
    </w:pPr>
    <w:rPr>
      <w:rFonts w:asciiTheme="minorBidi" w:eastAsia="Times New Roman" w:hAnsiTheme="minorBidi" w:cstheme="minorBidi"/>
      <w:b/>
      <w:bCs/>
      <w:caps/>
      <w:noProof/>
      <w:szCs w:val="22"/>
      <w:lang w:eastAsia="en-US"/>
    </w:rPr>
  </w:style>
  <w:style w:type="paragraph" w:styleId="TOC3">
    <w:name w:val="toc 3"/>
    <w:basedOn w:val="Normal"/>
    <w:next w:val="Normal"/>
    <w:autoRedefine/>
    <w:uiPriority w:val="39"/>
    <w:unhideWhenUsed/>
    <w:qFormat/>
    <w:rsid w:val="002C7191"/>
    <w:pPr>
      <w:tabs>
        <w:tab w:val="left" w:pos="1985"/>
        <w:tab w:val="left" w:pos="2410"/>
        <w:tab w:val="right" w:leader="dot" w:pos="9498"/>
      </w:tabs>
      <w:spacing w:after="100"/>
      <w:ind w:left="1984" w:hanging="1559"/>
    </w:pPr>
    <w:rPr>
      <w:rFonts w:asciiTheme="minorBidi" w:eastAsia="Times New Roman" w:hAnsiTheme="minorBidi" w:cstheme="minorBidi"/>
      <w:iCs/>
      <w:noProof/>
      <w:sz w:val="20"/>
      <w:lang w:val="fr-FR" w:eastAsia="en-US"/>
    </w:rPr>
  </w:style>
  <w:style w:type="character" w:customStyle="1" w:styleId="ONUMEChar">
    <w:name w:val="ONUM E Char"/>
    <w:link w:val="ONUME"/>
    <w:locked/>
    <w:rsid w:val="00FB4F81"/>
    <w:rPr>
      <w:rFonts w:ascii="Arial" w:eastAsia="SimSun" w:hAnsi="Arial" w:cs="Arial"/>
      <w:sz w:val="22"/>
      <w:lang w:eastAsia="zh-CN"/>
    </w:rPr>
  </w:style>
  <w:style w:type="character" w:customStyle="1" w:styleId="HeaderChar">
    <w:name w:val="Header Char"/>
    <w:basedOn w:val="DefaultParagraphFont"/>
    <w:link w:val="Header"/>
    <w:rsid w:val="00FB4F81"/>
    <w:rPr>
      <w:rFonts w:ascii="Arial" w:eastAsia="SimSun" w:hAnsi="Arial" w:cs="Arial"/>
      <w:sz w:val="22"/>
      <w:lang w:eastAsia="zh-CN"/>
    </w:rPr>
  </w:style>
  <w:style w:type="character" w:customStyle="1" w:styleId="FooterChar">
    <w:name w:val="Footer Char"/>
    <w:basedOn w:val="DefaultParagraphFont"/>
    <w:link w:val="Footer"/>
    <w:uiPriority w:val="99"/>
    <w:rsid w:val="00FB4F81"/>
    <w:rPr>
      <w:rFonts w:ascii="Arial" w:eastAsia="SimSun" w:hAnsi="Arial" w:cs="Arial"/>
      <w:sz w:val="22"/>
      <w:lang w:eastAsia="zh-CN"/>
    </w:rPr>
  </w:style>
  <w:style w:type="character" w:customStyle="1" w:styleId="BodyTextChar">
    <w:name w:val="Body Text Char"/>
    <w:link w:val="BodyText"/>
    <w:rsid w:val="00484EE5"/>
    <w:rPr>
      <w:rFonts w:ascii="Arial" w:eastAsia="SimSun" w:hAnsi="Arial" w:cs="Arial"/>
      <w:sz w:val="22"/>
      <w:lang w:eastAsia="zh-CN"/>
    </w:rPr>
  </w:style>
  <w:style w:type="character" w:styleId="FootnoteReference">
    <w:name w:val="footnote reference"/>
    <w:aliases w:val="Footnote"/>
    <w:rsid w:val="00484EE5"/>
    <w:rPr>
      <w:vertAlign w:val="superscript"/>
    </w:rPr>
  </w:style>
  <w:style w:type="character" w:customStyle="1" w:styleId="FootnoteTextChar">
    <w:name w:val="Footnote Text Char"/>
    <w:link w:val="FootnoteText"/>
    <w:locked/>
    <w:rsid w:val="00484EE5"/>
    <w:rPr>
      <w:rFonts w:ascii="Arial" w:eastAsia="SimSun" w:hAnsi="Arial" w:cs="Arial"/>
      <w:sz w:val="18"/>
      <w:lang w:eastAsia="zh-CN"/>
    </w:rPr>
  </w:style>
  <w:style w:type="table" w:styleId="TableGrid">
    <w:name w:val="Table Grid"/>
    <w:basedOn w:val="TableNormal"/>
    <w:rsid w:val="0056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63371"/>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C6659"/>
    <w:rPr>
      <w:rFonts w:ascii="Arial Bold" w:hAnsi="Arial Bold"/>
      <w:b w:val="0"/>
      <w:sz w:val="24"/>
      <w:lang w:val="en-GB" w:eastAsia="da-DK"/>
    </w:rPr>
  </w:style>
  <w:style w:type="paragraph" w:customStyle="1" w:styleId="StyleHeading3BoldNounderline">
    <w:name w:val="Style Heading 3 + Bold No underline"/>
    <w:basedOn w:val="Heading3"/>
    <w:rsid w:val="002D4335"/>
    <w:pPr>
      <w:tabs>
        <w:tab w:val="left" w:pos="1985"/>
      </w:tabs>
      <w:ind w:left="0" w:firstLine="0"/>
    </w:pPr>
  </w:style>
  <w:style w:type="paragraph" w:customStyle="1" w:styleId="Default">
    <w:name w:val="Default"/>
    <w:rsid w:val="00704129"/>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4905B1"/>
    <w:rPr>
      <w:rFonts w:ascii="Arial" w:hAnsi="Arial"/>
      <w:b/>
      <w:iCs/>
      <w:szCs w:val="24"/>
    </w:rPr>
  </w:style>
  <w:style w:type="paragraph" w:customStyle="1" w:styleId="Heading">
    <w:name w:val="Heading"/>
    <w:basedOn w:val="Heading1"/>
    <w:uiPriority w:val="99"/>
    <w:rsid w:val="00A500BC"/>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val="fr-FR"/>
    </w:rPr>
  </w:style>
  <w:style w:type="table" w:customStyle="1" w:styleId="TableGrid1">
    <w:name w:val="Table Grid1"/>
    <w:basedOn w:val="TableNormal"/>
    <w:next w:val="TableGrid"/>
    <w:rsid w:val="00A5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rsid w:val="00FE65CC"/>
    <w:rPr>
      <w:rFonts w:ascii="Arial" w:eastAsia="SimSun" w:hAnsi="Arial" w:cs="Arial"/>
      <w:sz w:val="18"/>
      <w:lang w:eastAsia="zh-CN"/>
    </w:rPr>
  </w:style>
  <w:style w:type="paragraph" w:styleId="BodyText2">
    <w:name w:val="Body Text 2"/>
    <w:basedOn w:val="Normal"/>
    <w:link w:val="BodyText2Char"/>
    <w:rsid w:val="001B3995"/>
    <w:pPr>
      <w:spacing w:after="120" w:line="480" w:lineRule="auto"/>
    </w:pPr>
    <w:rPr>
      <w:rFonts w:eastAsia="Times New Roman" w:cs="Times New Roman"/>
      <w:sz w:val="20"/>
      <w:szCs w:val="24"/>
      <w:lang w:eastAsia="en-US"/>
    </w:rPr>
  </w:style>
  <w:style w:type="character" w:customStyle="1" w:styleId="BodyText2Char">
    <w:name w:val="Body Text 2 Char"/>
    <w:basedOn w:val="DefaultParagraphFont"/>
    <w:link w:val="BodyText2"/>
    <w:rsid w:val="001B3995"/>
    <w:rPr>
      <w:rFonts w:ascii="Arial" w:hAnsi="Arial"/>
      <w:szCs w:val="24"/>
    </w:rPr>
  </w:style>
  <w:style w:type="paragraph" w:styleId="PlainText">
    <w:name w:val="Plain Text"/>
    <w:basedOn w:val="Normal"/>
    <w:link w:val="PlainTextChar"/>
    <w:uiPriority w:val="99"/>
    <w:rsid w:val="001B3995"/>
    <w:rPr>
      <w:rFonts w:ascii="Courier New" w:hAnsi="Courier New" w:cs="Courier New"/>
      <w:color w:val="0000FF"/>
      <w:sz w:val="20"/>
    </w:rPr>
  </w:style>
  <w:style w:type="character" w:customStyle="1" w:styleId="PlainTextChar">
    <w:name w:val="Plain Text Char"/>
    <w:basedOn w:val="DefaultParagraphFont"/>
    <w:link w:val="PlainText"/>
    <w:uiPriority w:val="99"/>
    <w:rsid w:val="001B3995"/>
    <w:rPr>
      <w:rFonts w:ascii="Courier New" w:eastAsia="SimSun" w:hAnsi="Courier New" w:cs="Courier New"/>
      <w:color w:val="0000FF"/>
      <w:lang w:eastAsia="zh-CN"/>
    </w:rPr>
  </w:style>
  <w:style w:type="character" w:styleId="CommentReference">
    <w:name w:val="annotation reference"/>
    <w:basedOn w:val="DefaultParagraphFont"/>
    <w:rsid w:val="007F3E75"/>
    <w:rPr>
      <w:sz w:val="16"/>
      <w:szCs w:val="16"/>
    </w:rPr>
  </w:style>
  <w:style w:type="paragraph" w:styleId="CommentSubject">
    <w:name w:val="annotation subject"/>
    <w:basedOn w:val="CommentText"/>
    <w:next w:val="CommentText"/>
    <w:link w:val="CommentSubjectChar"/>
    <w:rsid w:val="007F3E75"/>
    <w:rPr>
      <w:rFonts w:eastAsia="Times New Roman"/>
      <w:b/>
      <w:bCs/>
      <w:sz w:val="20"/>
      <w:lang w:eastAsia="en-US"/>
    </w:rPr>
  </w:style>
  <w:style w:type="character" w:customStyle="1" w:styleId="CommentSubjectChar">
    <w:name w:val="Comment Subject Char"/>
    <w:basedOn w:val="CommentTextChar"/>
    <w:link w:val="CommentSubject"/>
    <w:rsid w:val="007F3E75"/>
    <w:rPr>
      <w:rFonts w:ascii="Arial" w:eastAsia="SimSun" w:hAnsi="Arial" w:cs="Arial"/>
      <w:b/>
      <w:bCs/>
      <w:sz w:val="18"/>
      <w:lang w:eastAsia="zh-CN"/>
    </w:rPr>
  </w:style>
  <w:style w:type="character" w:styleId="PageNumber">
    <w:name w:val="page number"/>
    <w:basedOn w:val="DefaultParagraphFont"/>
    <w:rsid w:val="004B7453"/>
  </w:style>
  <w:style w:type="paragraph" w:styleId="Revision">
    <w:name w:val="Revision"/>
    <w:hidden/>
    <w:uiPriority w:val="99"/>
    <w:semiHidden/>
    <w:rsid w:val="004B7453"/>
    <w:rPr>
      <w:rFonts w:ascii="Arial" w:hAnsi="Arial" w:cs="Arial"/>
      <w:sz w:val="22"/>
    </w:rPr>
  </w:style>
  <w:style w:type="paragraph" w:customStyle="1" w:styleId="null">
    <w:name w:val="null"/>
    <w:basedOn w:val="Normal"/>
    <w:rsid w:val="00C9638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C9638C"/>
  </w:style>
  <w:style w:type="paragraph" w:customStyle="1" w:styleId="Endofdocument">
    <w:name w:val="End of document"/>
    <w:basedOn w:val="Normal"/>
    <w:rsid w:val="003560EB"/>
    <w:pPr>
      <w:ind w:left="4536"/>
      <w:jc w:val="center"/>
    </w:pPr>
    <w:rPr>
      <w:rFonts w:ascii="Times New Roman" w:eastAsia="Times New Roman" w:hAnsi="Times New Roman" w:cs="Times New Roman"/>
      <w:sz w:val="24"/>
      <w:lang w:eastAsia="en-US"/>
    </w:rPr>
  </w:style>
  <w:style w:type="paragraph" w:styleId="BlockText">
    <w:name w:val="Block Text"/>
    <w:basedOn w:val="Normal"/>
    <w:rsid w:val="003560EB"/>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3560EB"/>
    <w:rPr>
      <w:i/>
      <w:iCs/>
    </w:rPr>
  </w:style>
  <w:style w:type="character" w:customStyle="1" w:styleId="st">
    <w:name w:val="st"/>
    <w:basedOn w:val="DefaultParagraphFont"/>
    <w:rsid w:val="003560EB"/>
  </w:style>
  <w:style w:type="character" w:customStyle="1" w:styleId="Heading1Char">
    <w:name w:val="Heading 1 Char"/>
    <w:basedOn w:val="DefaultParagraphFont"/>
    <w:link w:val="Heading1"/>
    <w:rsid w:val="00AD5995"/>
    <w:rPr>
      <w:rFonts w:ascii="Arial" w:eastAsia="SimSun" w:hAnsi="Arial" w:cs="Arial"/>
      <w:b/>
      <w:bCs/>
      <w:caps/>
      <w:kern w:val="32"/>
      <w:sz w:val="22"/>
      <w:szCs w:val="32"/>
      <w:lang w:eastAsia="zh-CN"/>
    </w:rPr>
  </w:style>
  <w:style w:type="paragraph" w:styleId="TOC4">
    <w:name w:val="toc 4"/>
    <w:basedOn w:val="TOC3"/>
    <w:next w:val="Normal"/>
    <w:uiPriority w:val="39"/>
    <w:rsid w:val="00D41A66"/>
    <w:pPr>
      <w:tabs>
        <w:tab w:val="clear" w:pos="1985"/>
      </w:tabs>
      <w:ind w:left="2410" w:hanging="1843"/>
    </w:pPr>
    <w:rPr>
      <w:i/>
    </w:rPr>
  </w:style>
  <w:style w:type="paragraph" w:customStyle="1" w:styleId="StyleHeading4">
    <w:name w:val="Style Heading 4"/>
    <w:basedOn w:val="Normal"/>
    <w:qFormat/>
    <w:rsid w:val="002D4335"/>
    <w:pPr>
      <w:keepNext/>
      <w:ind w:left="1843" w:hanging="1843"/>
      <w:outlineLvl w:val="2"/>
    </w:pPr>
    <w:rPr>
      <w:b/>
      <w:bCs/>
      <w:i/>
      <w:sz w:val="20"/>
      <w:szCs w:val="26"/>
    </w:rPr>
  </w:style>
  <w:style w:type="character" w:customStyle="1" w:styleId="Heading5Char">
    <w:name w:val="Heading 5 Char"/>
    <w:basedOn w:val="DefaultParagraphFont"/>
    <w:link w:val="Heading5"/>
    <w:semiHidden/>
    <w:rsid w:val="002D4335"/>
    <w:rPr>
      <w:rFonts w:asciiTheme="majorHAnsi" w:eastAsiaTheme="majorEastAsia" w:hAnsiTheme="majorHAnsi" w:cstheme="majorBidi"/>
      <w:color w:val="243F60" w:themeColor="accent1" w:themeShade="7F"/>
      <w:sz w:val="22"/>
      <w:lang w:eastAsia="zh-CN"/>
    </w:rPr>
  </w:style>
  <w:style w:type="paragraph" w:styleId="TOC5">
    <w:name w:val="toc 5"/>
    <w:basedOn w:val="TOC4"/>
    <w:next w:val="Normal"/>
    <w:autoRedefine/>
    <w:uiPriority w:val="39"/>
    <w:rsid w:val="00D41A66"/>
    <w:pPr>
      <w:tabs>
        <w:tab w:val="clear" w:pos="2410"/>
        <w:tab w:val="left" w:pos="1985"/>
      </w:tabs>
      <w:ind w:left="1985"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054138">
      <w:bodyDiv w:val="1"/>
      <w:marLeft w:val="0"/>
      <w:marRight w:val="0"/>
      <w:marTop w:val="0"/>
      <w:marBottom w:val="0"/>
      <w:divBdr>
        <w:top w:val="none" w:sz="0" w:space="0" w:color="auto"/>
        <w:left w:val="none" w:sz="0" w:space="0" w:color="auto"/>
        <w:bottom w:val="none" w:sz="0" w:space="0" w:color="auto"/>
        <w:right w:val="none" w:sz="0" w:space="0" w:color="auto"/>
      </w:divBdr>
    </w:div>
    <w:div w:id="312829222">
      <w:bodyDiv w:val="1"/>
      <w:marLeft w:val="0"/>
      <w:marRight w:val="0"/>
      <w:marTop w:val="0"/>
      <w:marBottom w:val="0"/>
      <w:divBdr>
        <w:top w:val="none" w:sz="0" w:space="0" w:color="auto"/>
        <w:left w:val="none" w:sz="0" w:space="0" w:color="auto"/>
        <w:bottom w:val="none" w:sz="0" w:space="0" w:color="auto"/>
        <w:right w:val="none" w:sz="0" w:space="0" w:color="auto"/>
      </w:divBdr>
    </w:div>
    <w:div w:id="697589531">
      <w:bodyDiv w:val="1"/>
      <w:marLeft w:val="0"/>
      <w:marRight w:val="0"/>
      <w:marTop w:val="0"/>
      <w:marBottom w:val="0"/>
      <w:divBdr>
        <w:top w:val="none" w:sz="0" w:space="0" w:color="auto"/>
        <w:left w:val="none" w:sz="0" w:space="0" w:color="auto"/>
        <w:bottom w:val="none" w:sz="0" w:space="0" w:color="auto"/>
        <w:right w:val="none" w:sz="0" w:space="0" w:color="auto"/>
      </w:divBdr>
    </w:div>
    <w:div w:id="760100585">
      <w:bodyDiv w:val="1"/>
      <w:marLeft w:val="0"/>
      <w:marRight w:val="0"/>
      <w:marTop w:val="0"/>
      <w:marBottom w:val="0"/>
      <w:divBdr>
        <w:top w:val="none" w:sz="0" w:space="0" w:color="auto"/>
        <w:left w:val="none" w:sz="0" w:space="0" w:color="auto"/>
        <w:bottom w:val="none" w:sz="0" w:space="0" w:color="auto"/>
        <w:right w:val="none" w:sz="0" w:space="0" w:color="auto"/>
      </w:divBdr>
    </w:div>
    <w:div w:id="1068647004">
      <w:bodyDiv w:val="1"/>
      <w:marLeft w:val="0"/>
      <w:marRight w:val="0"/>
      <w:marTop w:val="0"/>
      <w:marBottom w:val="0"/>
      <w:divBdr>
        <w:top w:val="none" w:sz="0" w:space="0" w:color="auto"/>
        <w:left w:val="none" w:sz="0" w:space="0" w:color="auto"/>
        <w:bottom w:val="none" w:sz="0" w:space="0" w:color="auto"/>
        <w:right w:val="none" w:sz="0" w:space="0" w:color="auto"/>
      </w:divBdr>
    </w:div>
    <w:div w:id="1138035961">
      <w:bodyDiv w:val="1"/>
      <w:marLeft w:val="0"/>
      <w:marRight w:val="0"/>
      <w:marTop w:val="0"/>
      <w:marBottom w:val="0"/>
      <w:divBdr>
        <w:top w:val="none" w:sz="0" w:space="0" w:color="auto"/>
        <w:left w:val="none" w:sz="0" w:space="0" w:color="auto"/>
        <w:bottom w:val="none" w:sz="0" w:space="0" w:color="auto"/>
        <w:right w:val="none" w:sz="0" w:space="0" w:color="auto"/>
      </w:divBdr>
    </w:div>
    <w:div w:id="1348484064">
      <w:bodyDiv w:val="1"/>
      <w:marLeft w:val="0"/>
      <w:marRight w:val="0"/>
      <w:marTop w:val="0"/>
      <w:marBottom w:val="0"/>
      <w:divBdr>
        <w:top w:val="none" w:sz="0" w:space="0" w:color="auto"/>
        <w:left w:val="none" w:sz="0" w:space="0" w:color="auto"/>
        <w:bottom w:val="none" w:sz="0" w:space="0" w:color="auto"/>
        <w:right w:val="none" w:sz="0" w:space="0" w:color="auto"/>
      </w:divBdr>
    </w:div>
    <w:div w:id="1500536543">
      <w:bodyDiv w:val="1"/>
      <w:marLeft w:val="0"/>
      <w:marRight w:val="0"/>
      <w:marTop w:val="0"/>
      <w:marBottom w:val="0"/>
      <w:divBdr>
        <w:top w:val="none" w:sz="0" w:space="0" w:color="auto"/>
        <w:left w:val="none" w:sz="0" w:space="0" w:color="auto"/>
        <w:bottom w:val="none" w:sz="0" w:space="0" w:color="auto"/>
        <w:right w:val="none" w:sz="0" w:space="0" w:color="auto"/>
      </w:divBdr>
    </w:div>
    <w:div w:id="201471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5.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emf"/><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0.jpeg"/><Relationship Id="rId133" Type="http://schemas.openxmlformats.org/officeDocument/2006/relationships/image" Target="media/image109.png"/><Relationship Id="rId138" Type="http://schemas.openxmlformats.org/officeDocument/2006/relationships/image" Target="media/image114.png"/><Relationship Id="rId16" Type="http://schemas.openxmlformats.org/officeDocument/2006/relationships/image" Target="media/image4.png"/><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footer" Target="footer5.xm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0.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20.png"/><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chart" Target="charts/chart6.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1.jpeg"/><Relationship Id="rId118" Type="http://schemas.openxmlformats.org/officeDocument/2006/relationships/image" Target="media/image96.png"/><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image" Target="media/image63.jpeg"/><Relationship Id="rId85" Type="http://schemas.openxmlformats.org/officeDocument/2006/relationships/image" Target="media/image68.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1.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emf"/><Relationship Id="rId67" Type="http://schemas.openxmlformats.org/officeDocument/2006/relationships/image" Target="media/image50.png"/><Relationship Id="rId103" Type="http://schemas.openxmlformats.org/officeDocument/2006/relationships/image" Target="media/image81.png"/><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0.png"/><Relationship Id="rId129" Type="http://schemas.openxmlformats.org/officeDocument/2006/relationships/image" Target="media/image105.png"/><Relationship Id="rId137" Type="http://schemas.openxmlformats.org/officeDocument/2006/relationships/image" Target="media/image113.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chart" Target="charts/chart2.xml"/><Relationship Id="rId96" Type="http://schemas.openxmlformats.org/officeDocument/2006/relationships/image" Target="media/image74.png"/><Relationship Id="rId111" Type="http://schemas.openxmlformats.org/officeDocument/2006/relationships/image" Target="media/image89.jpeg"/><Relationship Id="rId132" Type="http://schemas.openxmlformats.org/officeDocument/2006/relationships/image" Target="media/image108.png"/><Relationship Id="rId140" Type="http://schemas.openxmlformats.org/officeDocument/2006/relationships/image" Target="media/image116.png"/><Relationship Id="rId145"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4.xml"/><Relationship Id="rId49" Type="http://schemas.openxmlformats.org/officeDocument/2006/relationships/image" Target="media/image32.png"/><Relationship Id="rId57" Type="http://schemas.openxmlformats.org/officeDocument/2006/relationships/image" Target="media/image40.emf"/><Relationship Id="rId106" Type="http://schemas.openxmlformats.org/officeDocument/2006/relationships/image" Target="media/image84.png"/><Relationship Id="rId114" Type="http://schemas.openxmlformats.org/officeDocument/2006/relationships/image" Target="media/image92.jpeg"/><Relationship Id="rId119" Type="http://schemas.openxmlformats.org/officeDocument/2006/relationships/hyperlink" Target="http://www.dinapi.gov.py/" TargetMode="External"/><Relationship Id="rId127" Type="http://schemas.openxmlformats.org/officeDocument/2006/relationships/image" Target="media/image103.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chart" Target="charts/chart5.xml"/><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8.png"/><Relationship Id="rId130" Type="http://schemas.openxmlformats.org/officeDocument/2006/relationships/image" Target="media/image106.png"/><Relationship Id="rId135" Type="http://schemas.openxmlformats.org/officeDocument/2006/relationships/image" Target="media/image111.png"/><Relationship Id="rId143" Type="http://schemas.openxmlformats.org/officeDocument/2006/relationships/image" Target="media/image119.png"/><Relationship Id="rId148" Type="http://schemas.openxmlformats.org/officeDocument/2006/relationships/image" Target="media/image124.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image" Target="media/image87.png"/><Relationship Id="rId34" Type="http://schemas.openxmlformats.org/officeDocument/2006/relationships/header" Target="header2.xm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hyperlink" Target="http://www.oepm.es/es/index.html" TargetMode="External"/><Relationship Id="rId125" Type="http://schemas.openxmlformats.org/officeDocument/2006/relationships/image" Target="media/image101.png"/><Relationship Id="rId141" Type="http://schemas.openxmlformats.org/officeDocument/2006/relationships/image" Target="media/image117.png"/><Relationship Id="rId146" Type="http://schemas.openxmlformats.org/officeDocument/2006/relationships/image" Target="media/image122.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chart" Target="charts/chart3.xm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7.png"/><Relationship Id="rId136" Type="http://schemas.openxmlformats.org/officeDocument/2006/relationships/image" Target="media/image112.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header" Target="header3.xml"/><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78.png"/><Relationship Id="rId105" Type="http://schemas.openxmlformats.org/officeDocument/2006/relationships/image" Target="media/image83.jpeg"/><Relationship Id="rId126" Type="http://schemas.openxmlformats.org/officeDocument/2006/relationships/image" Target="media/image102.png"/><Relationship Id="rId147" Type="http://schemas.openxmlformats.org/officeDocument/2006/relationships/image" Target="media/image123.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chart" Target="charts/chart4.xml"/><Relationship Id="rId98" Type="http://schemas.openxmlformats.org/officeDocument/2006/relationships/image" Target="media/image76.png"/><Relationship Id="rId121" Type="http://schemas.openxmlformats.org/officeDocument/2006/relationships/image" Target="media/image97.png"/><Relationship Id="rId142" Type="http://schemas.openxmlformats.org/officeDocument/2006/relationships/image" Target="media/image118.png"/></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31458" TargetMode="External"/><Relationship Id="rId13" Type="http://schemas.openxmlformats.org/officeDocument/2006/relationships/hyperlink" Target="http://www.wipo.int/edocs/mdocs/copyright/en/sccr_33/sccr_33_summary_by_the_chair.pdf" TargetMode="External"/><Relationship Id="rId18" Type="http://schemas.openxmlformats.org/officeDocument/2006/relationships/hyperlink" Target="mailto:madrid.qp@wipo.int" TargetMode="External"/><Relationship Id="rId3" Type="http://schemas.openxmlformats.org/officeDocument/2006/relationships/hyperlink" Target="http://www.wipo.int/meetings/en/doc_details.jsp?doc_id=323086" TargetMode="External"/><Relationship Id="rId21" Type="http://schemas.openxmlformats.org/officeDocument/2006/relationships/hyperlink" Target="https://www.globalinnovationindex.org/" TargetMode="External"/><Relationship Id="rId7" Type="http://schemas.openxmlformats.org/officeDocument/2006/relationships/hyperlink" Target="http://www.wipo.int/meetings/en/doc_details.jsp?doc_id=364803" TargetMode="External"/><Relationship Id="rId12" Type="http://schemas.openxmlformats.org/officeDocument/2006/relationships/hyperlink" Target="http://www.wipo.int/meetings/en/doc_details.jsp?doc_id=338097" TargetMode="External"/><Relationship Id="rId17" Type="http://schemas.openxmlformats.org/officeDocument/2006/relationships/hyperlink" Target="http://www.wipo.int/meetings/en/doc_details.jsp?doc_id=360378" TargetMode="External"/><Relationship Id="rId25" Type="http://schemas.openxmlformats.org/officeDocument/2006/relationships/hyperlink" Target="http://www.wipo.int/meetings/en/doc_details.jsp?doc_id=343158" TargetMode="External"/><Relationship Id="rId2" Type="http://schemas.openxmlformats.org/officeDocument/2006/relationships/hyperlink" Target="http://www.wipo.int/meetings/en/doc_details.jsp?doc_id=347436" TargetMode="External"/><Relationship Id="rId16" Type="http://schemas.openxmlformats.org/officeDocument/2006/relationships/hyperlink" Target="http://www.wipo.int/meetings/en/doc_details.jsp?doc_id=334617" TargetMode="External"/><Relationship Id="rId20" Type="http://schemas.openxmlformats.org/officeDocument/2006/relationships/hyperlink" Target="http://www.wipo.int/econ_stat/en/economics/gii/" TargetMode="External"/><Relationship Id="rId1" Type="http://schemas.openxmlformats.org/officeDocument/2006/relationships/hyperlink" Target="http://www.wipo.int/amc/en/new/2016_qmsurvey.html" TargetMode="External"/><Relationship Id="rId6" Type="http://schemas.openxmlformats.org/officeDocument/2006/relationships/hyperlink" Target="http://www.wipo.int/meetings/en/doc_details.jsp?doc_id=354223" TargetMode="External"/><Relationship Id="rId11" Type="http://schemas.openxmlformats.org/officeDocument/2006/relationships/hyperlink" Target="http://www.wipo.int/meetings/en/doc_details.jsp?doc_id=328356" TargetMode="External"/><Relationship Id="rId24" Type="http://schemas.openxmlformats.org/officeDocument/2006/relationships/hyperlink" Target="http://www.wipo.int/meetings/en/doc_details.jsp?doc_id=342238" TargetMode="External"/><Relationship Id="rId5" Type="http://schemas.openxmlformats.org/officeDocument/2006/relationships/hyperlink" Target="http://www.wipo.int/meetings/en/doc_details.jsp?doc_id=361336" TargetMode="External"/><Relationship Id="rId15" Type="http://schemas.openxmlformats.org/officeDocument/2006/relationships/hyperlink" Target="http://www.wipo.int/meetings/en/doc_details.jsp?doc_id=313056" TargetMode="External"/><Relationship Id="rId23" Type="http://schemas.openxmlformats.org/officeDocument/2006/relationships/hyperlink" Target="http://www.wipo.int/meetings/en/doc_details.jsp?doc_id=310196" TargetMode="External"/><Relationship Id="rId10" Type="http://schemas.openxmlformats.org/officeDocument/2006/relationships/hyperlink" Target="http://www.wipo.int/edocs/mdocs/copyright/en/sccr_31/sccr31_ref_summary_by_chair.pdf" TargetMode="External"/><Relationship Id="rId19" Type="http://schemas.openxmlformats.org/officeDocument/2006/relationships/hyperlink" Target="http://www.wipo.int/meetings/en/doc_details.jsp?doc_id=347436" TargetMode="External"/><Relationship Id="rId4" Type="http://schemas.openxmlformats.org/officeDocument/2006/relationships/hyperlink" Target="http://www.wipo.int/meetings/en/doc_details.jsp?doc_id=342596" TargetMode="External"/><Relationship Id="rId9" Type="http://schemas.openxmlformats.org/officeDocument/2006/relationships/hyperlink" Target="http://www.wipo.int/meetings/en/doc_details.jsp?doc_id=354935" TargetMode="External"/><Relationship Id="rId14" Type="http://schemas.openxmlformats.org/officeDocument/2006/relationships/hyperlink" Target="http://www.wipo.int/meetings/en/doc_details.jsp?doc_id=358896" TargetMode="External"/><Relationship Id="rId22" Type="http://schemas.openxmlformats.org/officeDocument/2006/relationships/hyperlink" Target="http://www.wipo.int/edocs/pubdocs/en/wipo_pub_944_201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6%20(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1\ORGOIOP\SHARED\PPBD%20Shared%20Filing\42-Program%20Performance%20Reports%20(PPR)\2016_PPR\01a-PBC%20Document%20-%20Nahal\Exec%20Summary%20graphs\ExecSumm_SGIX_Program%2023_gender&amp;geographical_2016.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'Program 23 Geo Diversity'!$A$10</c:f>
              <c:strCache>
                <c:ptCount val="1"/>
                <c:pt idx="0">
                  <c:v>Western Europe </c:v>
                </c:pt>
              </c:strCache>
            </c:strRef>
          </c:tx>
          <c:invertIfNegative val="0"/>
          <c:dLbls>
            <c:dLbl>
              <c:idx val="0"/>
              <c:layout>
                <c:manualLayout>
                  <c:x val="7.7071290944123487E-3"/>
                  <c:y val="0"/>
                </c:manualLayout>
              </c:layout>
              <c:showLegendKey val="0"/>
              <c:showVal val="1"/>
              <c:showCatName val="0"/>
              <c:showSerName val="0"/>
              <c:showPercent val="0"/>
              <c:showBubbleSize val="0"/>
            </c:dLbl>
            <c:dLbl>
              <c:idx val="1"/>
              <c:layout>
                <c:manualLayout>
                  <c:x val="1.3487475915221545E-2"/>
                  <c:y val="0"/>
                </c:manualLayout>
              </c:layout>
              <c:showLegendKey val="0"/>
              <c:showVal val="1"/>
              <c:showCatName val="0"/>
              <c:showSerName val="0"/>
              <c:showPercent val="0"/>
              <c:showBubbleSize val="0"/>
            </c:dLbl>
            <c:dLbl>
              <c:idx val="2"/>
              <c:layout>
                <c:manualLayout>
                  <c:x val="1.1560693641618497E-2"/>
                  <c:y val="0"/>
                </c:manualLayout>
              </c:layout>
              <c:showLegendKey val="0"/>
              <c:showVal val="1"/>
              <c:showCatName val="0"/>
              <c:showSerName val="0"/>
              <c:showPercent val="0"/>
              <c:showBubbleSize val="0"/>
            </c:dLbl>
            <c:dLbl>
              <c:idx val="3"/>
              <c:layout>
                <c:manualLayout>
                  <c:x val="1.1560693641618497E-2"/>
                  <c:y val="-7.4638650825523586E-17"/>
                </c:manualLayout>
              </c:layout>
              <c:showLegendKey val="0"/>
              <c:showVal val="1"/>
              <c:showCatName val="0"/>
              <c:showSerName val="0"/>
              <c:showPercent val="0"/>
              <c:showBubbleSize val="0"/>
            </c:dLbl>
            <c:dLbl>
              <c:idx val="4"/>
              <c:layout>
                <c:manualLayout>
                  <c:x val="1.2136972768674214E-2"/>
                  <c:y val="-9.9626387970780435E-3"/>
                </c:manualLayout>
              </c:layout>
              <c:tx>
                <c:rich>
                  <a:bodyPr/>
                  <a:lstStyle/>
                  <a:p>
                    <a:r>
                      <a:rPr lang="en-US"/>
                      <a:t>45.8%</a:t>
                    </a:r>
                  </a:p>
                </c:rich>
              </c:tx>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Diversity'!$B$10:$F$10</c:f>
              <c:numCache>
                <c:formatCode>0.0%</c:formatCode>
                <c:ptCount val="5"/>
                <c:pt idx="0">
                  <c:v>0.51200000000000001</c:v>
                </c:pt>
                <c:pt idx="1">
                  <c:v>0.51</c:v>
                </c:pt>
                <c:pt idx="2">
                  <c:v>0.51200000000000001</c:v>
                </c:pt>
                <c:pt idx="3">
                  <c:v>0.495</c:v>
                </c:pt>
                <c:pt idx="4">
                  <c:v>0.45800000000000002</c:v>
                </c:pt>
              </c:numCache>
            </c:numRef>
          </c:val>
        </c:ser>
        <c:ser>
          <c:idx val="1"/>
          <c:order val="1"/>
          <c:tx>
            <c:strRef>
              <c:f>'Program 23 Geo Diversity'!$A$11</c:f>
              <c:strCache>
                <c:ptCount val="1"/>
                <c:pt idx="0">
                  <c:v>North America </c:v>
                </c:pt>
              </c:strCache>
            </c:strRef>
          </c:tx>
          <c:invertIfNegative val="0"/>
          <c:dLbls>
            <c:dLbl>
              <c:idx val="0"/>
              <c:layout>
                <c:manualLayout>
                  <c:x val="9.6339113680154135E-3"/>
                  <c:y val="8.1424923335549539E-3"/>
                </c:manualLayout>
              </c:layout>
              <c:showLegendKey val="0"/>
              <c:showVal val="1"/>
              <c:showCatName val="0"/>
              <c:showSerName val="0"/>
              <c:showPercent val="0"/>
              <c:showBubbleSize val="0"/>
            </c:dLbl>
            <c:dLbl>
              <c:idx val="1"/>
              <c:layout>
                <c:manualLayout>
                  <c:x val="1.348747591522158E-2"/>
                  <c:y val="8.1424923335549539E-3"/>
                </c:manualLayout>
              </c:layout>
              <c:showLegendKey val="0"/>
              <c:showVal val="1"/>
              <c:showCatName val="0"/>
              <c:showSerName val="0"/>
              <c:showPercent val="0"/>
              <c:showBubbleSize val="0"/>
            </c:dLbl>
            <c:dLbl>
              <c:idx val="2"/>
              <c:layout>
                <c:manualLayout>
                  <c:x val="9.6339113680154135E-3"/>
                  <c:y val="8.1424923335549539E-3"/>
                </c:manualLayout>
              </c:layout>
              <c:showLegendKey val="0"/>
              <c:showVal val="1"/>
              <c:showCatName val="0"/>
              <c:showSerName val="0"/>
              <c:showPercent val="0"/>
              <c:showBubbleSize val="0"/>
            </c:dLbl>
            <c:dLbl>
              <c:idx val="3"/>
              <c:layout>
                <c:manualLayout>
                  <c:x val="9.6337596528757608E-3"/>
                  <c:y val="1.2213738500332432E-2"/>
                </c:manualLayout>
              </c:layout>
              <c:showLegendKey val="0"/>
              <c:showVal val="1"/>
              <c:showCatName val="0"/>
              <c:showSerName val="0"/>
              <c:showPercent val="0"/>
              <c:showBubbleSize val="0"/>
            </c:dLbl>
            <c:dLbl>
              <c:idx val="4"/>
              <c:layout>
                <c:manualLayout>
                  <c:x val="1.5604679274009768E-2"/>
                  <c:y val="-2.614865826004736E-7"/>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Diversity'!$B$11:$F$11</c:f>
              <c:numCache>
                <c:formatCode>0.0%</c:formatCode>
                <c:ptCount val="5"/>
                <c:pt idx="0">
                  <c:v>0.08</c:v>
                </c:pt>
                <c:pt idx="1">
                  <c:v>8.2000000000000003E-2</c:v>
                </c:pt>
                <c:pt idx="2">
                  <c:v>8.4000000000000005E-2</c:v>
                </c:pt>
                <c:pt idx="3">
                  <c:v>0.09</c:v>
                </c:pt>
                <c:pt idx="4">
                  <c:v>8.4000000000000005E-2</c:v>
                </c:pt>
              </c:numCache>
            </c:numRef>
          </c:val>
        </c:ser>
        <c:ser>
          <c:idx val="2"/>
          <c:order val="2"/>
          <c:tx>
            <c:strRef>
              <c:f>'Program 23 Geo Diversity'!$A$12</c:f>
              <c:strCache>
                <c:ptCount val="1"/>
                <c:pt idx="0">
                  <c:v>Middle East </c:v>
                </c:pt>
              </c:strCache>
            </c:strRef>
          </c:tx>
          <c:invertIfNegative val="0"/>
          <c:dLbls>
            <c:dLbl>
              <c:idx val="0"/>
              <c:layout>
                <c:manualLayout>
                  <c:x val="1.1560693641618497E-2"/>
                  <c:y val="0"/>
                </c:manualLayout>
              </c:layout>
              <c:showLegendKey val="0"/>
              <c:showVal val="1"/>
              <c:showCatName val="0"/>
              <c:showSerName val="0"/>
              <c:showPercent val="0"/>
              <c:showBubbleSize val="0"/>
            </c:dLbl>
            <c:dLbl>
              <c:idx val="1"/>
              <c:layout>
                <c:manualLayout>
                  <c:x val="1.1560693641618497E-2"/>
                  <c:y val="0"/>
                </c:manualLayout>
              </c:layout>
              <c:showLegendKey val="0"/>
              <c:showVal val="1"/>
              <c:showCatName val="0"/>
              <c:showSerName val="0"/>
              <c:showPercent val="0"/>
              <c:showBubbleSize val="0"/>
            </c:dLbl>
            <c:dLbl>
              <c:idx val="2"/>
              <c:layout>
                <c:manualLayout>
                  <c:x val="5.7803468208092483E-3"/>
                  <c:y val="0"/>
                </c:manualLayout>
              </c:layout>
              <c:showLegendKey val="0"/>
              <c:showVal val="1"/>
              <c:showCatName val="0"/>
              <c:showSerName val="0"/>
              <c:showPercent val="0"/>
              <c:showBubbleSize val="0"/>
            </c:dLbl>
            <c:dLbl>
              <c:idx val="3"/>
              <c:layout>
                <c:manualLayout>
                  <c:x val="7.7071290944122611E-3"/>
                  <c:y val="0"/>
                </c:manualLayout>
              </c:layout>
              <c:showLegendKey val="0"/>
              <c:showVal val="1"/>
              <c:showCatName val="0"/>
              <c:showSerName val="0"/>
              <c:showPercent val="0"/>
              <c:showBubbleSize val="0"/>
            </c:dLbl>
            <c:dLbl>
              <c:idx val="4"/>
              <c:layout>
                <c:manualLayout>
                  <c:x val="5.2015597580032978E-3"/>
                  <c:y val="-3.3208795990259539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Diversity'!$B$12:$F$12</c:f>
              <c:numCache>
                <c:formatCode>0.0%</c:formatCode>
                <c:ptCount val="5"/>
                <c:pt idx="0">
                  <c:v>1.2E-2</c:v>
                </c:pt>
                <c:pt idx="1">
                  <c:v>1.2E-2</c:v>
                </c:pt>
                <c:pt idx="2">
                  <c:v>1.2E-2</c:v>
                </c:pt>
                <c:pt idx="3">
                  <c:v>1.0999999999999999E-2</c:v>
                </c:pt>
                <c:pt idx="4">
                  <c:v>1.3000000000000001E-2</c:v>
                </c:pt>
              </c:numCache>
            </c:numRef>
          </c:val>
        </c:ser>
        <c:ser>
          <c:idx val="3"/>
          <c:order val="3"/>
          <c:tx>
            <c:strRef>
              <c:f>'Program 23 Geo Diversity'!$A$13</c:f>
              <c:strCache>
                <c:ptCount val="1"/>
                <c:pt idx="0">
                  <c:v>Latin America and the Caribbean </c:v>
                </c:pt>
              </c:strCache>
            </c:strRef>
          </c:tx>
          <c:invertIfNegative val="0"/>
          <c:dLbls>
            <c:dLbl>
              <c:idx val="0"/>
              <c:layout>
                <c:manualLayout>
                  <c:x val="9.6339113680154135E-3"/>
                  <c:y val="-1.2213738500332432E-2"/>
                </c:manualLayout>
              </c:layout>
              <c:showLegendKey val="0"/>
              <c:showVal val="1"/>
              <c:showCatName val="0"/>
              <c:showSerName val="0"/>
              <c:showPercent val="0"/>
              <c:showBubbleSize val="0"/>
            </c:dLbl>
            <c:dLbl>
              <c:idx val="1"/>
              <c:layout>
                <c:manualLayout>
                  <c:x val="1.348747591522158E-2"/>
                  <c:y val="-8.1424923335549539E-3"/>
                </c:manualLayout>
              </c:layout>
              <c:showLegendKey val="0"/>
              <c:showVal val="1"/>
              <c:showCatName val="0"/>
              <c:showSerName val="0"/>
              <c:showPercent val="0"/>
              <c:showBubbleSize val="0"/>
            </c:dLbl>
            <c:dLbl>
              <c:idx val="2"/>
              <c:layout>
                <c:manualLayout>
                  <c:x val="5.7803468208092483E-3"/>
                  <c:y val="-8.1424923335549539E-3"/>
                </c:manualLayout>
              </c:layout>
              <c:showLegendKey val="0"/>
              <c:showVal val="1"/>
              <c:showCatName val="0"/>
              <c:showSerName val="0"/>
              <c:showPercent val="0"/>
              <c:showBubbleSize val="0"/>
            </c:dLbl>
            <c:dLbl>
              <c:idx val="3"/>
              <c:layout>
                <c:manualLayout>
                  <c:x val="1.1560541926478844E-2"/>
                  <c:y val="-8.1424923335549539E-3"/>
                </c:manualLayout>
              </c:layout>
              <c:showLegendKey val="0"/>
              <c:showVal val="1"/>
              <c:showCatName val="0"/>
              <c:showSerName val="0"/>
              <c:showPercent val="0"/>
              <c:showBubbleSize val="0"/>
            </c:dLbl>
            <c:dLbl>
              <c:idx val="4"/>
              <c:layout>
                <c:manualLayout>
                  <c:x val="1.0403119516006533E-2"/>
                  <c:y val="-3.3208795990260147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Diversity'!$B$13:$F$13</c:f>
              <c:numCache>
                <c:formatCode>0.0%</c:formatCode>
                <c:ptCount val="5"/>
                <c:pt idx="0">
                  <c:v>8.5999999999999993E-2</c:v>
                </c:pt>
                <c:pt idx="1">
                  <c:v>8.5999999999999993E-2</c:v>
                </c:pt>
                <c:pt idx="2">
                  <c:v>8.2000000000000003E-2</c:v>
                </c:pt>
                <c:pt idx="3">
                  <c:v>8.4000000000000005E-2</c:v>
                </c:pt>
                <c:pt idx="4">
                  <c:v>0.08</c:v>
                </c:pt>
              </c:numCache>
            </c:numRef>
          </c:val>
        </c:ser>
        <c:ser>
          <c:idx val="4"/>
          <c:order val="4"/>
          <c:tx>
            <c:strRef>
              <c:f>'Program 23 Geo Diversity'!$A$14</c:f>
              <c:strCache>
                <c:ptCount val="1"/>
                <c:pt idx="0">
                  <c:v>Eastern &amp; Central Europe &amp; Central Asia </c:v>
                </c:pt>
              </c:strCache>
            </c:strRef>
          </c:tx>
          <c:invertIfNegative val="0"/>
          <c:dLbls>
            <c:dLbl>
              <c:idx val="0"/>
              <c:layout>
                <c:manualLayout>
                  <c:x val="5.7803468208092483E-3"/>
                  <c:y val="3.7319325412761793E-17"/>
                </c:manualLayout>
              </c:layout>
              <c:showLegendKey val="0"/>
              <c:showVal val="1"/>
              <c:showCatName val="0"/>
              <c:showSerName val="0"/>
              <c:showPercent val="0"/>
              <c:showBubbleSize val="0"/>
            </c:dLbl>
            <c:dLbl>
              <c:idx val="1"/>
              <c:layout>
                <c:manualLayout>
                  <c:x val="9.6339113680154135E-3"/>
                  <c:y val="0"/>
                </c:manualLayout>
              </c:layout>
              <c:showLegendKey val="0"/>
              <c:showVal val="1"/>
              <c:showCatName val="0"/>
              <c:showSerName val="0"/>
              <c:showPercent val="0"/>
              <c:showBubbleSize val="0"/>
            </c:dLbl>
            <c:dLbl>
              <c:idx val="2"/>
              <c:layout>
                <c:manualLayout>
                  <c:x val="9.6339113680154135E-3"/>
                  <c:y val="0"/>
                </c:manualLayout>
              </c:layout>
              <c:showLegendKey val="0"/>
              <c:showVal val="1"/>
              <c:showCatName val="0"/>
              <c:showSerName val="0"/>
              <c:showPercent val="0"/>
              <c:showBubbleSize val="0"/>
            </c:dLbl>
            <c:dLbl>
              <c:idx val="3"/>
              <c:layout>
                <c:manualLayout>
                  <c:x val="9.6339113680153441E-3"/>
                  <c:y val="4.071246166777477E-3"/>
                </c:manualLayout>
              </c:layout>
              <c:showLegendKey val="0"/>
              <c:showVal val="1"/>
              <c:showCatName val="0"/>
              <c:showSerName val="0"/>
              <c:showPercent val="0"/>
              <c:showBubbleSize val="0"/>
            </c:dLbl>
            <c:dLbl>
              <c:idx val="4"/>
              <c:layout>
                <c:manualLayout>
                  <c:x val="1.2136972768674278E-2"/>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Diversity'!$B$14:$F$14</c:f>
              <c:numCache>
                <c:formatCode>0.0%</c:formatCode>
                <c:ptCount val="5"/>
                <c:pt idx="0">
                  <c:v>6.2E-2</c:v>
                </c:pt>
                <c:pt idx="1">
                  <c:v>5.8999999999999997E-2</c:v>
                </c:pt>
                <c:pt idx="2">
                  <c:v>6.7000000000000004E-2</c:v>
                </c:pt>
                <c:pt idx="3">
                  <c:v>6.9000000000000006E-2</c:v>
                </c:pt>
                <c:pt idx="4">
                  <c:v>7.8E-2</c:v>
                </c:pt>
              </c:numCache>
            </c:numRef>
          </c:val>
        </c:ser>
        <c:ser>
          <c:idx val="5"/>
          <c:order val="5"/>
          <c:tx>
            <c:strRef>
              <c:f>'Program 23 Geo Diversity'!$A$15</c:f>
              <c:strCache>
                <c:ptCount val="1"/>
                <c:pt idx="0">
                  <c:v>Asia &amp; the Pacific </c:v>
                </c:pt>
              </c:strCache>
            </c:strRef>
          </c:tx>
          <c:invertIfNegative val="0"/>
          <c:dLbls>
            <c:dLbl>
              <c:idx val="0"/>
              <c:layout>
                <c:manualLayout>
                  <c:x val="7.7071290944123487E-3"/>
                  <c:y val="0"/>
                </c:manualLayout>
              </c:layout>
              <c:showLegendKey val="0"/>
              <c:showVal val="1"/>
              <c:showCatName val="0"/>
              <c:showSerName val="0"/>
              <c:showPercent val="0"/>
              <c:showBubbleSize val="0"/>
            </c:dLbl>
            <c:dLbl>
              <c:idx val="1"/>
              <c:layout>
                <c:manualLayout>
                  <c:x val="9.6339113680153788E-3"/>
                  <c:y val="0"/>
                </c:manualLayout>
              </c:layout>
              <c:showLegendKey val="0"/>
              <c:showVal val="1"/>
              <c:showCatName val="0"/>
              <c:showSerName val="0"/>
              <c:showPercent val="0"/>
              <c:showBubbleSize val="0"/>
            </c:dLbl>
            <c:dLbl>
              <c:idx val="2"/>
              <c:layout>
                <c:manualLayout>
                  <c:x val="9.6339113680154135E-3"/>
                  <c:y val="0"/>
                </c:manualLayout>
              </c:layout>
              <c:showLegendKey val="0"/>
              <c:showVal val="1"/>
              <c:showCatName val="0"/>
              <c:showSerName val="0"/>
              <c:showPercent val="0"/>
              <c:showBubbleSize val="0"/>
            </c:dLbl>
            <c:dLbl>
              <c:idx val="3"/>
              <c:layout>
                <c:manualLayout>
                  <c:x val="7.7071290944123313E-3"/>
                  <c:y val="4.071246166777477E-3"/>
                </c:manualLayout>
              </c:layout>
              <c:showLegendKey val="0"/>
              <c:showVal val="1"/>
              <c:showCatName val="0"/>
              <c:showSerName val="0"/>
              <c:showPercent val="0"/>
              <c:showBubbleSize val="0"/>
            </c:dLbl>
            <c:dLbl>
              <c:idx val="4"/>
              <c:layout>
                <c:manualLayout>
                  <c:x val="6.9354130106709794E-3"/>
                  <c:y val="-3.320879599026045E-3"/>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Diversity'!$B$15:$F$15</c:f>
              <c:numCache>
                <c:formatCode>0.0%</c:formatCode>
                <c:ptCount val="5"/>
                <c:pt idx="0">
                  <c:v>0.13700000000000001</c:v>
                </c:pt>
                <c:pt idx="1">
                  <c:v>0.13700000000000001</c:v>
                </c:pt>
                <c:pt idx="2">
                  <c:v>0.13500000000000001</c:v>
                </c:pt>
                <c:pt idx="3">
                  <c:v>0.14299999999999999</c:v>
                </c:pt>
                <c:pt idx="4">
                  <c:v>0.17300000000000001</c:v>
                </c:pt>
              </c:numCache>
            </c:numRef>
          </c:val>
        </c:ser>
        <c:ser>
          <c:idx val="6"/>
          <c:order val="6"/>
          <c:tx>
            <c:strRef>
              <c:f>'Program 23 Geo Diversity'!$A$16</c:f>
              <c:strCache>
                <c:ptCount val="1"/>
                <c:pt idx="0">
                  <c:v>Africa </c:v>
                </c:pt>
              </c:strCache>
            </c:strRef>
          </c:tx>
          <c:invertIfNegative val="0"/>
          <c:dLbls>
            <c:dLbl>
              <c:idx val="0"/>
              <c:layout>
                <c:manualLayout>
                  <c:x val="1.1560693641618516E-2"/>
                  <c:y val="0"/>
                </c:manualLayout>
              </c:layout>
              <c:showLegendKey val="0"/>
              <c:showVal val="1"/>
              <c:showCatName val="0"/>
              <c:showSerName val="0"/>
              <c:showPercent val="0"/>
              <c:showBubbleSize val="0"/>
            </c:dLbl>
            <c:dLbl>
              <c:idx val="1"/>
              <c:layout>
                <c:manualLayout>
                  <c:x val="5.7803468208092136E-3"/>
                  <c:y val="0"/>
                </c:manualLayout>
              </c:layout>
              <c:showLegendKey val="0"/>
              <c:showVal val="1"/>
              <c:showCatName val="0"/>
              <c:showSerName val="0"/>
              <c:showPercent val="0"/>
              <c:showBubbleSize val="0"/>
            </c:dLbl>
            <c:dLbl>
              <c:idx val="2"/>
              <c:layout>
                <c:manualLayout>
                  <c:x val="7.7071290944123313E-3"/>
                  <c:y val="0"/>
                </c:manualLayout>
              </c:layout>
              <c:showLegendKey val="0"/>
              <c:showVal val="1"/>
              <c:showCatName val="0"/>
              <c:showSerName val="0"/>
              <c:showPercent val="0"/>
              <c:showBubbleSize val="0"/>
            </c:dLbl>
            <c:dLbl>
              <c:idx val="3"/>
              <c:layout>
                <c:manualLayout>
                  <c:x val="9.6339113680154135E-3"/>
                  <c:y val="0"/>
                </c:manualLayout>
              </c:layout>
              <c:showLegendKey val="0"/>
              <c:showVal val="1"/>
              <c:showCatName val="0"/>
              <c:showSerName val="0"/>
              <c:showPercent val="0"/>
              <c:showBubbleSize val="0"/>
            </c:dLbl>
            <c:dLbl>
              <c:idx val="4"/>
              <c:layout>
                <c:manualLayout>
                  <c:x val="8.6692662633387242E-3"/>
                  <c:y val="0"/>
                </c:manualLayout>
              </c:layout>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'Program 23 Geo Diversity'!$B$9:$F$9</c:f>
              <c:numCache>
                <c:formatCode>General</c:formatCode>
                <c:ptCount val="5"/>
                <c:pt idx="0">
                  <c:v>2012</c:v>
                </c:pt>
                <c:pt idx="1">
                  <c:v>2013</c:v>
                </c:pt>
                <c:pt idx="2">
                  <c:v>2014</c:v>
                </c:pt>
                <c:pt idx="3">
                  <c:v>2015</c:v>
                </c:pt>
                <c:pt idx="4">
                  <c:v>2016</c:v>
                </c:pt>
              </c:numCache>
            </c:numRef>
          </c:cat>
          <c:val>
            <c:numRef>
              <c:f>'Program 23 Geo Diversity'!$B$16:$F$16</c:f>
              <c:numCache>
                <c:formatCode>0.0%</c:formatCode>
                <c:ptCount val="5"/>
                <c:pt idx="0">
                  <c:v>0.11</c:v>
                </c:pt>
                <c:pt idx="1">
                  <c:v>0.114</c:v>
                </c:pt>
                <c:pt idx="2">
                  <c:v>0.108</c:v>
                </c:pt>
                <c:pt idx="3">
                  <c:v>0.107</c:v>
                </c:pt>
                <c:pt idx="4">
                  <c:v>0.113</c:v>
                </c:pt>
              </c:numCache>
            </c:numRef>
          </c:val>
        </c:ser>
        <c:dLbls>
          <c:showLegendKey val="0"/>
          <c:showVal val="1"/>
          <c:showCatName val="0"/>
          <c:showSerName val="0"/>
          <c:showPercent val="0"/>
          <c:showBubbleSize val="0"/>
        </c:dLbls>
        <c:gapWidth val="150"/>
        <c:shape val="cylinder"/>
        <c:axId val="80469376"/>
        <c:axId val="82715776"/>
        <c:axId val="0"/>
      </c:bar3DChart>
      <c:catAx>
        <c:axId val="80469376"/>
        <c:scaling>
          <c:orientation val="minMax"/>
        </c:scaling>
        <c:delete val="0"/>
        <c:axPos val="b"/>
        <c:numFmt formatCode="General" sourceLinked="1"/>
        <c:majorTickMark val="out"/>
        <c:minorTickMark val="none"/>
        <c:tickLblPos val="nextTo"/>
        <c:crossAx val="82715776"/>
        <c:crosses val="autoZero"/>
        <c:auto val="1"/>
        <c:lblAlgn val="ctr"/>
        <c:lblOffset val="100"/>
        <c:noMultiLvlLbl val="0"/>
      </c:catAx>
      <c:valAx>
        <c:axId val="82715776"/>
        <c:scaling>
          <c:orientation val="minMax"/>
        </c:scaling>
        <c:delete val="0"/>
        <c:axPos val="l"/>
        <c:majorGridlines/>
        <c:numFmt formatCode="0%" sourceLinked="1"/>
        <c:majorTickMark val="out"/>
        <c:minorTickMark val="none"/>
        <c:tickLblPos val="nextTo"/>
        <c:crossAx val="80469376"/>
        <c:crosses val="autoZero"/>
        <c:crossBetween val="between"/>
      </c:valAx>
    </c:plotArea>
    <c:legend>
      <c:legendPos val="r"/>
      <c:layout>
        <c:manualLayout>
          <c:xMode val="edge"/>
          <c:yMode val="edge"/>
          <c:x val="0.67066436059654388"/>
          <c:y val="7.0156226858812384E-2"/>
          <c:w val="0.31392138121463137"/>
          <c:h val="0.859687546282375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Quality performance: Nice Classification, 2016</a:t>
            </a:r>
          </a:p>
        </c:rich>
      </c:tx>
      <c:layout/>
      <c:overlay val="0"/>
    </c:title>
    <c:autoTitleDeleted val="0"/>
    <c:plotArea>
      <c:layout>
        <c:manualLayout>
          <c:layoutTarget val="inner"/>
          <c:xMode val="edge"/>
          <c:yMode val="edge"/>
          <c:x val="9.1782976586410436E-2"/>
          <c:y val="0.15979902512185976"/>
          <c:w val="0.88174289585642951"/>
          <c:h val="0.74686064241969752"/>
        </c:manualLayout>
      </c:layout>
      <c:barChart>
        <c:barDir val="col"/>
        <c:grouping val="clustered"/>
        <c:varyColors val="0"/>
        <c:ser>
          <c:idx val="0"/>
          <c:order val="0"/>
          <c:tx>
            <c:strRef>
              <c:f>'Overall Performance'!$B$99</c:f>
              <c:strCache>
                <c:ptCount val="1"/>
                <c:pt idx="0">
                  <c:v>NICE OK </c:v>
                </c:pt>
              </c:strCache>
            </c:strRef>
          </c:tx>
          <c:invertIfNegative val="0"/>
          <c:dLbls>
            <c:dLbl>
              <c:idx val="0"/>
              <c:layout/>
              <c:tx>
                <c:rich>
                  <a:bodyPr/>
                  <a:lstStyle/>
                  <a:p>
                    <a:r>
                      <a:rPr lang="en-US" sz="1000" b="1">
                        <a:solidFill>
                          <a:schemeClr val="bg1"/>
                        </a:solidFill>
                      </a:rPr>
                      <a:t>89%</a:t>
                    </a:r>
                    <a:endParaRPr lang="en-US">
                      <a:solidFill>
                        <a:schemeClr val="bg1"/>
                      </a:solidFill>
                    </a:endParaRPr>
                  </a:p>
                </c:rich>
              </c:tx>
              <c:dLblPos val="ctr"/>
              <c:showLegendKey val="0"/>
              <c:showVal val="1"/>
              <c:showCatName val="0"/>
              <c:showSerName val="0"/>
              <c:showPercent val="0"/>
              <c:showBubbleSize val="0"/>
            </c:dLbl>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Performance'!$A$100:$A$101</c:f>
              <c:numCache>
                <c:formatCode>General</c:formatCode>
                <c:ptCount val="2"/>
                <c:pt idx="0">
                  <c:v>2015</c:v>
                </c:pt>
                <c:pt idx="1">
                  <c:v>2016</c:v>
                </c:pt>
              </c:numCache>
            </c:numRef>
          </c:cat>
          <c:val>
            <c:numRef>
              <c:f>'Overall Performance'!$B$100:$B$101</c:f>
              <c:numCache>
                <c:formatCode>0%</c:formatCode>
                <c:ptCount val="2"/>
                <c:pt idx="0">
                  <c:v>0.89</c:v>
                </c:pt>
                <c:pt idx="1">
                  <c:v>0.91</c:v>
                </c:pt>
              </c:numCache>
            </c:numRef>
          </c:val>
        </c:ser>
        <c:dLbls>
          <c:showLegendKey val="0"/>
          <c:showVal val="0"/>
          <c:showCatName val="0"/>
          <c:showSerName val="0"/>
          <c:showPercent val="0"/>
          <c:showBubbleSize val="0"/>
        </c:dLbls>
        <c:gapWidth val="150"/>
        <c:axId val="84091264"/>
        <c:axId val="84092800"/>
      </c:barChart>
      <c:lineChart>
        <c:grouping val="standard"/>
        <c:varyColors val="0"/>
        <c:ser>
          <c:idx val="1"/>
          <c:order val="1"/>
          <c:tx>
            <c:strRef>
              <c:f>'Overall Performance'!$C$99</c:f>
              <c:strCache>
                <c:ptCount val="1"/>
                <c:pt idx="0">
                  <c:v>AQL</c:v>
                </c:pt>
              </c:strCache>
            </c:strRef>
          </c:tx>
          <c:marker>
            <c:symbol val="none"/>
          </c:marker>
          <c:cat>
            <c:numRef>
              <c:f>'Overall Performance'!$A$100:$A$101</c:f>
              <c:numCache>
                <c:formatCode>General</c:formatCode>
                <c:ptCount val="2"/>
                <c:pt idx="0">
                  <c:v>2015</c:v>
                </c:pt>
                <c:pt idx="1">
                  <c:v>2016</c:v>
                </c:pt>
              </c:numCache>
            </c:numRef>
          </c:cat>
          <c:val>
            <c:numRef>
              <c:f>'Overall Performance'!$C$100:$C$101</c:f>
              <c:numCache>
                <c:formatCode>0%</c:formatCode>
                <c:ptCount val="2"/>
                <c:pt idx="0">
                  <c:v>0.9</c:v>
                </c:pt>
                <c:pt idx="1">
                  <c:v>0.9</c:v>
                </c:pt>
              </c:numCache>
            </c:numRef>
          </c:val>
          <c:smooth val="0"/>
        </c:ser>
        <c:dLbls>
          <c:showLegendKey val="0"/>
          <c:showVal val="0"/>
          <c:showCatName val="0"/>
          <c:showSerName val="0"/>
          <c:showPercent val="0"/>
          <c:showBubbleSize val="0"/>
        </c:dLbls>
        <c:marker val="1"/>
        <c:smooth val="0"/>
        <c:axId val="84091264"/>
        <c:axId val="84092800"/>
      </c:lineChart>
      <c:catAx>
        <c:axId val="84091264"/>
        <c:scaling>
          <c:orientation val="minMax"/>
        </c:scaling>
        <c:delete val="0"/>
        <c:axPos val="b"/>
        <c:numFmt formatCode="General" sourceLinked="1"/>
        <c:majorTickMark val="none"/>
        <c:minorTickMark val="none"/>
        <c:tickLblPos val="nextTo"/>
        <c:crossAx val="84092800"/>
        <c:crossesAt val="0"/>
        <c:auto val="1"/>
        <c:lblAlgn val="ctr"/>
        <c:lblOffset val="100"/>
        <c:noMultiLvlLbl val="0"/>
      </c:catAx>
      <c:valAx>
        <c:axId val="84092800"/>
        <c:scaling>
          <c:orientation val="minMax"/>
          <c:max val="1"/>
          <c:min val="0"/>
        </c:scaling>
        <c:delete val="0"/>
        <c:axPos val="l"/>
        <c:numFmt formatCode="0%" sourceLinked="1"/>
        <c:majorTickMark val="none"/>
        <c:minorTickMark val="none"/>
        <c:tickLblPos val="nextTo"/>
        <c:crossAx val="84091264"/>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Quality performance: Formalities examination, 2016</a:t>
            </a:r>
          </a:p>
        </c:rich>
      </c:tx>
      <c:layout/>
      <c:overlay val="0"/>
    </c:title>
    <c:autoTitleDeleted val="0"/>
    <c:plotArea>
      <c:layout/>
      <c:barChart>
        <c:barDir val="col"/>
        <c:grouping val="clustered"/>
        <c:varyColors val="0"/>
        <c:ser>
          <c:idx val="0"/>
          <c:order val="0"/>
          <c:tx>
            <c:strRef>
              <c:f>'Overall Teams Performance'!$B$94</c:f>
              <c:strCache>
                <c:ptCount val="1"/>
                <c:pt idx="0">
                  <c:v>APEX OK </c:v>
                </c:pt>
              </c:strCache>
            </c:strRef>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Performance'!$A$95:$A$96</c:f>
              <c:numCache>
                <c:formatCode>General</c:formatCode>
                <c:ptCount val="2"/>
                <c:pt idx="0">
                  <c:v>2015</c:v>
                </c:pt>
                <c:pt idx="1">
                  <c:v>2016</c:v>
                </c:pt>
              </c:numCache>
            </c:numRef>
          </c:cat>
          <c:val>
            <c:numRef>
              <c:f>'Overall Teams Performance'!$B$95:$B$96</c:f>
              <c:numCache>
                <c:formatCode>0%</c:formatCode>
                <c:ptCount val="2"/>
                <c:pt idx="0">
                  <c:v>0.95</c:v>
                </c:pt>
                <c:pt idx="1">
                  <c:v>0.94</c:v>
                </c:pt>
              </c:numCache>
            </c:numRef>
          </c:val>
        </c:ser>
        <c:dLbls>
          <c:showLegendKey val="0"/>
          <c:showVal val="0"/>
          <c:showCatName val="0"/>
          <c:showSerName val="0"/>
          <c:showPercent val="0"/>
          <c:showBubbleSize val="0"/>
        </c:dLbls>
        <c:gapWidth val="150"/>
        <c:axId val="84119552"/>
        <c:axId val="84121088"/>
      </c:barChart>
      <c:lineChart>
        <c:grouping val="stacked"/>
        <c:varyColors val="0"/>
        <c:ser>
          <c:idx val="1"/>
          <c:order val="1"/>
          <c:tx>
            <c:strRef>
              <c:f>'Overall Teams Performance'!$C$94</c:f>
              <c:strCache>
                <c:ptCount val="1"/>
                <c:pt idx="0">
                  <c:v>AQL</c:v>
                </c:pt>
              </c:strCache>
            </c:strRef>
          </c:tx>
          <c:marker>
            <c:symbol val="none"/>
          </c:marker>
          <c:cat>
            <c:numRef>
              <c:f>'Overall Teams Performance'!$A$95:$A$96</c:f>
              <c:numCache>
                <c:formatCode>General</c:formatCode>
                <c:ptCount val="2"/>
                <c:pt idx="0">
                  <c:v>2015</c:v>
                </c:pt>
                <c:pt idx="1">
                  <c:v>2016</c:v>
                </c:pt>
              </c:numCache>
            </c:numRef>
          </c:cat>
          <c:val>
            <c:numRef>
              <c:f>'Overall Teams Performance'!$C$95:$C$96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84119552"/>
        <c:axId val="84121088"/>
      </c:lineChart>
      <c:catAx>
        <c:axId val="84119552"/>
        <c:scaling>
          <c:orientation val="minMax"/>
        </c:scaling>
        <c:delete val="0"/>
        <c:axPos val="b"/>
        <c:numFmt formatCode="General" sourceLinked="1"/>
        <c:majorTickMark val="none"/>
        <c:minorTickMark val="none"/>
        <c:tickLblPos val="nextTo"/>
        <c:crossAx val="84121088"/>
        <c:crossesAt val="0"/>
        <c:auto val="1"/>
        <c:lblAlgn val="ctr"/>
        <c:lblOffset val="100"/>
        <c:noMultiLvlLbl val="0"/>
      </c:catAx>
      <c:valAx>
        <c:axId val="84121088"/>
        <c:scaling>
          <c:orientation val="minMax"/>
          <c:max val="1"/>
          <c:min val="0"/>
        </c:scaling>
        <c:delete val="0"/>
        <c:axPos val="l"/>
        <c:majorGridlines>
          <c:spPr>
            <a:ln>
              <a:noFill/>
            </a:ln>
          </c:spPr>
        </c:majorGridlines>
        <c:numFmt formatCode="0%" sourceLinked="1"/>
        <c:majorTickMark val="none"/>
        <c:minorTickMark val="none"/>
        <c:tickLblPos val="nextTo"/>
        <c:crossAx val="84119552"/>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Quality performance: Decisions, 2016</a:t>
            </a:r>
          </a:p>
        </c:rich>
      </c:tx>
      <c:layout/>
      <c:overlay val="0"/>
    </c:title>
    <c:autoTitleDeleted val="0"/>
    <c:plotArea>
      <c:layout/>
      <c:barChart>
        <c:barDir val="col"/>
        <c:grouping val="clustered"/>
        <c:varyColors val="0"/>
        <c:ser>
          <c:idx val="0"/>
          <c:order val="0"/>
          <c:tx>
            <c:strRef>
              <c:f>'Overall performance'!$B$139</c:f>
              <c:strCache>
                <c:ptCount val="1"/>
                <c:pt idx="0">
                  <c:v>Decisions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performance'!$A$140:$A$141</c:f>
              <c:numCache>
                <c:formatCode>General</c:formatCode>
                <c:ptCount val="2"/>
                <c:pt idx="0">
                  <c:v>2015</c:v>
                </c:pt>
                <c:pt idx="1">
                  <c:v>2016</c:v>
                </c:pt>
              </c:numCache>
            </c:numRef>
          </c:cat>
          <c:val>
            <c:numRef>
              <c:f>'Overall performance'!$B$140:$B$141</c:f>
              <c:numCache>
                <c:formatCode>0%</c:formatCode>
                <c:ptCount val="2"/>
                <c:pt idx="0">
                  <c:v>0.99</c:v>
                </c:pt>
                <c:pt idx="1">
                  <c:v>0.96</c:v>
                </c:pt>
              </c:numCache>
            </c:numRef>
          </c:val>
        </c:ser>
        <c:dLbls>
          <c:showLegendKey val="0"/>
          <c:showVal val="0"/>
          <c:showCatName val="0"/>
          <c:showSerName val="0"/>
          <c:showPercent val="0"/>
          <c:showBubbleSize val="0"/>
        </c:dLbls>
        <c:gapWidth val="150"/>
        <c:axId val="84171776"/>
        <c:axId val="84173568"/>
      </c:barChart>
      <c:lineChart>
        <c:grouping val="standard"/>
        <c:varyColors val="0"/>
        <c:ser>
          <c:idx val="1"/>
          <c:order val="1"/>
          <c:tx>
            <c:strRef>
              <c:f>'Overall performance'!$C$139</c:f>
              <c:strCache>
                <c:ptCount val="1"/>
                <c:pt idx="0">
                  <c:v>AQL</c:v>
                </c:pt>
              </c:strCache>
            </c:strRef>
          </c:tx>
          <c:marker>
            <c:symbol val="none"/>
          </c:marker>
          <c:cat>
            <c:numRef>
              <c:f>'Overall performance'!$A$140:$A$141</c:f>
              <c:numCache>
                <c:formatCode>General</c:formatCode>
                <c:ptCount val="2"/>
                <c:pt idx="0">
                  <c:v>2015</c:v>
                </c:pt>
                <c:pt idx="1">
                  <c:v>2016</c:v>
                </c:pt>
              </c:numCache>
            </c:numRef>
          </c:cat>
          <c:val>
            <c:numRef>
              <c:f>'Overall performance'!$C$140:$C$141</c:f>
              <c:numCache>
                <c:formatCode>0%</c:formatCode>
                <c:ptCount val="2"/>
                <c:pt idx="0">
                  <c:v>0.97</c:v>
                </c:pt>
                <c:pt idx="1">
                  <c:v>0.97</c:v>
                </c:pt>
              </c:numCache>
            </c:numRef>
          </c:val>
          <c:smooth val="0"/>
        </c:ser>
        <c:dLbls>
          <c:showLegendKey val="0"/>
          <c:showVal val="0"/>
          <c:showCatName val="0"/>
          <c:showSerName val="0"/>
          <c:showPercent val="0"/>
          <c:showBubbleSize val="0"/>
        </c:dLbls>
        <c:marker val="1"/>
        <c:smooth val="0"/>
        <c:axId val="84171776"/>
        <c:axId val="84173568"/>
      </c:lineChart>
      <c:catAx>
        <c:axId val="84171776"/>
        <c:scaling>
          <c:orientation val="minMax"/>
        </c:scaling>
        <c:delete val="0"/>
        <c:axPos val="b"/>
        <c:numFmt formatCode="General" sourceLinked="1"/>
        <c:majorTickMark val="none"/>
        <c:minorTickMark val="none"/>
        <c:tickLblPos val="nextTo"/>
        <c:txPr>
          <a:bodyPr/>
          <a:lstStyle/>
          <a:p>
            <a:pPr>
              <a:defRPr sz="1000" b="0"/>
            </a:pPr>
            <a:endParaRPr lang="en-US"/>
          </a:p>
        </c:txPr>
        <c:crossAx val="84173568"/>
        <c:crossesAt val="0"/>
        <c:auto val="1"/>
        <c:lblAlgn val="ctr"/>
        <c:lblOffset val="100"/>
        <c:noMultiLvlLbl val="0"/>
      </c:catAx>
      <c:valAx>
        <c:axId val="84173568"/>
        <c:scaling>
          <c:orientation val="minMax"/>
          <c:max val="1"/>
          <c:min val="0"/>
        </c:scaling>
        <c:delete val="0"/>
        <c:axPos val="l"/>
        <c:majorGridlines>
          <c:spPr>
            <a:ln>
              <a:noFill/>
            </a:ln>
          </c:spPr>
        </c:majorGridlines>
        <c:numFmt formatCode="0%" sourceLinked="1"/>
        <c:majorTickMark val="none"/>
        <c:minorTickMark val="none"/>
        <c:tickLblPos val="nextTo"/>
        <c:crossAx val="84171776"/>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Quality performance:</a:t>
            </a:r>
            <a:r>
              <a:rPr lang="en-US" sz="1000" baseline="0"/>
              <a:t> Modifications, 2016</a:t>
            </a:r>
            <a:endParaRPr lang="en-US" sz="1000"/>
          </a:p>
        </c:rich>
      </c:tx>
      <c:layout/>
      <c:overlay val="0"/>
    </c:title>
    <c:autoTitleDeleted val="0"/>
    <c:plotArea>
      <c:layout/>
      <c:barChart>
        <c:barDir val="col"/>
        <c:grouping val="clustered"/>
        <c:varyColors val="0"/>
        <c:ser>
          <c:idx val="0"/>
          <c:order val="0"/>
          <c:tx>
            <c:strRef>
              <c:f>'Overall Teams performance'!$B$74</c:f>
              <c:strCache>
                <c:ptCount val="1"/>
                <c:pt idx="0">
                  <c:v>MOD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performance'!$A$75:$A$76</c:f>
              <c:numCache>
                <c:formatCode>General</c:formatCode>
                <c:ptCount val="2"/>
                <c:pt idx="0">
                  <c:v>2015</c:v>
                </c:pt>
                <c:pt idx="1">
                  <c:v>2016</c:v>
                </c:pt>
              </c:numCache>
            </c:numRef>
          </c:cat>
          <c:val>
            <c:numRef>
              <c:f>'Overall Teams performance'!$B$75:$B$76</c:f>
              <c:numCache>
                <c:formatCode>0%</c:formatCode>
                <c:ptCount val="2"/>
                <c:pt idx="0">
                  <c:v>0.95</c:v>
                </c:pt>
                <c:pt idx="1">
                  <c:v>0.95</c:v>
                </c:pt>
              </c:numCache>
            </c:numRef>
          </c:val>
        </c:ser>
        <c:dLbls>
          <c:showLegendKey val="0"/>
          <c:showVal val="0"/>
          <c:showCatName val="0"/>
          <c:showSerName val="0"/>
          <c:showPercent val="0"/>
          <c:showBubbleSize val="0"/>
        </c:dLbls>
        <c:gapWidth val="150"/>
        <c:axId val="84195968"/>
        <c:axId val="84210048"/>
      </c:barChart>
      <c:lineChart>
        <c:grouping val="standard"/>
        <c:varyColors val="0"/>
        <c:ser>
          <c:idx val="1"/>
          <c:order val="1"/>
          <c:tx>
            <c:strRef>
              <c:f>'Overall Teams performance'!$C$74</c:f>
              <c:strCache>
                <c:ptCount val="1"/>
                <c:pt idx="0">
                  <c:v>AQL</c:v>
                </c:pt>
              </c:strCache>
            </c:strRef>
          </c:tx>
          <c:marker>
            <c:symbol val="none"/>
          </c:marker>
          <c:cat>
            <c:numRef>
              <c:f>'Overall Teams performance'!$A$75:$A$76</c:f>
              <c:numCache>
                <c:formatCode>General</c:formatCode>
                <c:ptCount val="2"/>
                <c:pt idx="0">
                  <c:v>2015</c:v>
                </c:pt>
                <c:pt idx="1">
                  <c:v>2016</c:v>
                </c:pt>
              </c:numCache>
            </c:numRef>
          </c:cat>
          <c:val>
            <c:numRef>
              <c:f>'Overall Teams performance'!$C$75:$C$76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84195968"/>
        <c:axId val="84210048"/>
      </c:lineChart>
      <c:catAx>
        <c:axId val="84195968"/>
        <c:scaling>
          <c:orientation val="minMax"/>
        </c:scaling>
        <c:delete val="0"/>
        <c:axPos val="b"/>
        <c:numFmt formatCode="General" sourceLinked="1"/>
        <c:majorTickMark val="none"/>
        <c:minorTickMark val="none"/>
        <c:tickLblPos val="nextTo"/>
        <c:crossAx val="84210048"/>
        <c:crosses val="autoZero"/>
        <c:auto val="1"/>
        <c:lblAlgn val="ctr"/>
        <c:lblOffset val="100"/>
        <c:noMultiLvlLbl val="0"/>
      </c:catAx>
      <c:valAx>
        <c:axId val="84210048"/>
        <c:scaling>
          <c:orientation val="minMax"/>
        </c:scaling>
        <c:delete val="0"/>
        <c:axPos val="l"/>
        <c:majorGridlines>
          <c:spPr>
            <a:ln>
              <a:noFill/>
            </a:ln>
          </c:spPr>
        </c:majorGridlines>
        <c:numFmt formatCode="0%" sourceLinked="1"/>
        <c:majorTickMark val="none"/>
        <c:minorTickMark val="none"/>
        <c:tickLblPos val="nextTo"/>
        <c:crossAx val="84195968"/>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Quality performance: Renewals, 2016</a:t>
            </a:r>
          </a:p>
        </c:rich>
      </c:tx>
      <c:layout/>
      <c:overlay val="0"/>
    </c:title>
    <c:autoTitleDeleted val="0"/>
    <c:plotArea>
      <c:layout/>
      <c:barChart>
        <c:barDir val="col"/>
        <c:grouping val="clustered"/>
        <c:varyColors val="0"/>
        <c:ser>
          <c:idx val="0"/>
          <c:order val="0"/>
          <c:tx>
            <c:strRef>
              <c:f>'Overall performance'!$B$206</c:f>
              <c:strCache>
                <c:ptCount val="1"/>
                <c:pt idx="0">
                  <c:v>RE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performance'!$A$207:$A$208</c:f>
              <c:numCache>
                <c:formatCode>General</c:formatCode>
                <c:ptCount val="2"/>
                <c:pt idx="0">
                  <c:v>2015</c:v>
                </c:pt>
                <c:pt idx="1">
                  <c:v>2016</c:v>
                </c:pt>
              </c:numCache>
            </c:numRef>
          </c:cat>
          <c:val>
            <c:numRef>
              <c:f>'Overall performance'!$B$207:$B$208</c:f>
              <c:numCache>
                <c:formatCode>0%</c:formatCode>
                <c:ptCount val="2"/>
                <c:pt idx="0">
                  <c:v>0.92</c:v>
                </c:pt>
                <c:pt idx="1">
                  <c:v>0.96</c:v>
                </c:pt>
              </c:numCache>
            </c:numRef>
          </c:val>
        </c:ser>
        <c:dLbls>
          <c:showLegendKey val="0"/>
          <c:showVal val="0"/>
          <c:showCatName val="0"/>
          <c:showSerName val="0"/>
          <c:showPercent val="0"/>
          <c:showBubbleSize val="0"/>
        </c:dLbls>
        <c:gapWidth val="150"/>
        <c:axId val="84433152"/>
        <c:axId val="84443136"/>
      </c:barChart>
      <c:lineChart>
        <c:grouping val="standard"/>
        <c:varyColors val="0"/>
        <c:ser>
          <c:idx val="1"/>
          <c:order val="1"/>
          <c:tx>
            <c:strRef>
              <c:f>'Overall performance'!$C$206</c:f>
              <c:strCache>
                <c:ptCount val="1"/>
                <c:pt idx="0">
                  <c:v>AQL</c:v>
                </c:pt>
              </c:strCache>
            </c:strRef>
          </c:tx>
          <c:marker>
            <c:symbol val="none"/>
          </c:marker>
          <c:cat>
            <c:numRef>
              <c:f>'Overall performance'!$A$207:$A$208</c:f>
              <c:numCache>
                <c:formatCode>General</c:formatCode>
                <c:ptCount val="2"/>
                <c:pt idx="0">
                  <c:v>2015</c:v>
                </c:pt>
                <c:pt idx="1">
                  <c:v>2016</c:v>
                </c:pt>
              </c:numCache>
            </c:numRef>
          </c:cat>
          <c:val>
            <c:numRef>
              <c:f>'Overall performance'!$C$207:$C$208</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84433152"/>
        <c:axId val="84443136"/>
      </c:lineChart>
      <c:catAx>
        <c:axId val="84433152"/>
        <c:scaling>
          <c:orientation val="minMax"/>
        </c:scaling>
        <c:delete val="0"/>
        <c:axPos val="b"/>
        <c:numFmt formatCode="General" sourceLinked="1"/>
        <c:majorTickMark val="none"/>
        <c:minorTickMark val="none"/>
        <c:tickLblPos val="nextTo"/>
        <c:txPr>
          <a:bodyPr/>
          <a:lstStyle/>
          <a:p>
            <a:pPr>
              <a:defRPr sz="1000" b="0"/>
            </a:pPr>
            <a:endParaRPr lang="en-US"/>
          </a:p>
        </c:txPr>
        <c:crossAx val="84443136"/>
        <c:crossesAt val="0"/>
        <c:auto val="1"/>
        <c:lblAlgn val="ctr"/>
        <c:lblOffset val="100"/>
        <c:noMultiLvlLbl val="0"/>
      </c:catAx>
      <c:valAx>
        <c:axId val="84443136"/>
        <c:scaling>
          <c:orientation val="minMax"/>
          <c:max val="1"/>
          <c:min val="0"/>
        </c:scaling>
        <c:delete val="0"/>
        <c:axPos val="l"/>
        <c:majorGridlines>
          <c:spPr>
            <a:ln>
              <a:noFill/>
            </a:ln>
          </c:spPr>
        </c:majorGridlines>
        <c:numFmt formatCode="0%" sourceLinked="1"/>
        <c:majorTickMark val="none"/>
        <c:minorTickMark val="none"/>
        <c:tickLblPos val="nextTo"/>
        <c:crossAx val="84433152"/>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0.31408</cdr:x>
      <cdr:y>0.14286</cdr:y>
    </cdr:from>
    <cdr:to>
      <cdr:x>0.48736</cdr:x>
      <cdr:y>0.22857</cdr:y>
    </cdr:to>
    <cdr:sp macro="" textlink="">
      <cdr:nvSpPr>
        <cdr:cNvPr id="2" name="TextBox 1"/>
        <cdr:cNvSpPr txBox="1"/>
      </cdr:nvSpPr>
      <cdr:spPr>
        <a:xfrm xmlns:a="http://schemas.openxmlformats.org/drawingml/2006/main">
          <a:off x="1657350" y="428626"/>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0.31585</cdr:x>
      <cdr:y>0.14227</cdr:y>
    </cdr:from>
    <cdr:to>
      <cdr:x>0.70574</cdr:x>
      <cdr:y>0.22481</cdr:y>
    </cdr:to>
    <cdr:sp macro="" textlink="">
      <cdr:nvSpPr>
        <cdr:cNvPr id="3" name="TextBox 2"/>
        <cdr:cNvSpPr txBox="1"/>
      </cdr:nvSpPr>
      <cdr:spPr>
        <a:xfrm xmlns:a="http://schemas.openxmlformats.org/drawingml/2006/main">
          <a:off x="1221433" y="315741"/>
          <a:ext cx="1507763" cy="1831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a:solidFill>
                <a:srgbClr val="FF0000"/>
              </a:solidFill>
            </a:rPr>
            <a:t>Acceptable Quality Level = 90%</a:t>
          </a:r>
        </a:p>
      </cdr:txBody>
    </cdr:sp>
  </cdr:relSizeAnchor>
</c:userShapes>
</file>

<file path=word/drawings/drawing2.xml><?xml version="1.0" encoding="utf-8"?>
<c:userShapes xmlns:c="http://schemas.openxmlformats.org/drawingml/2006/chart">
  <cdr:relSizeAnchor xmlns:cdr="http://schemas.openxmlformats.org/drawingml/2006/chartDrawing">
    <cdr:from>
      <cdr:x>0.31029</cdr:x>
      <cdr:y>0.11037</cdr:y>
    </cdr:from>
    <cdr:to>
      <cdr:x>0.62647</cdr:x>
      <cdr:y>0.17961</cdr:y>
    </cdr:to>
    <cdr:sp macro="" textlink="">
      <cdr:nvSpPr>
        <cdr:cNvPr id="2" name="ZoneTexte 1"/>
        <cdr:cNvSpPr txBox="1"/>
      </cdr:nvSpPr>
      <cdr:spPr>
        <a:xfrm xmlns:a="http://schemas.openxmlformats.org/drawingml/2006/main">
          <a:off x="1542777" y="314325"/>
          <a:ext cx="1572063" cy="1972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b="1">
              <a:solidFill>
                <a:srgbClr val="FF0000"/>
              </a:solidFill>
            </a:rPr>
            <a:t>Acceptable Quality Level = 95%</a:t>
          </a:r>
        </a:p>
      </cdr:txBody>
    </cdr:sp>
  </cdr:relSizeAnchor>
</c:userShapes>
</file>

<file path=word/drawings/drawing3.xml><?xml version="1.0" encoding="utf-8"?>
<c:userShapes xmlns:c="http://schemas.openxmlformats.org/drawingml/2006/chart">
  <cdr:relSizeAnchor xmlns:cdr="http://schemas.openxmlformats.org/drawingml/2006/chartDrawing">
    <cdr:from>
      <cdr:x>0.39236</cdr:x>
      <cdr:y>0.09767</cdr:y>
    </cdr:from>
    <cdr:to>
      <cdr:x>0.80054</cdr:x>
      <cdr:y>0.16667</cdr:y>
    </cdr:to>
    <cdr:sp macro="" textlink="">
      <cdr:nvSpPr>
        <cdr:cNvPr id="2" name="TextBox 1"/>
        <cdr:cNvSpPr txBox="1"/>
      </cdr:nvSpPr>
      <cdr:spPr>
        <a:xfrm xmlns:a="http://schemas.openxmlformats.org/drawingml/2006/main">
          <a:off x="1763983" y="262341"/>
          <a:ext cx="1835095" cy="1853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Acceptable Quality Level </a:t>
          </a:r>
          <a:r>
            <a:rPr lang="en-US" sz="900" b="1" baseline="0">
              <a:solidFill>
                <a:srgbClr val="FF0000"/>
              </a:solidFill>
            </a:rPr>
            <a:t>=  97%</a:t>
          </a:r>
          <a:endParaRPr lang="en-US" sz="9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0.32395</cdr:x>
      <cdr:y>0.10954</cdr:y>
    </cdr:from>
    <cdr:to>
      <cdr:x>0.73739</cdr:x>
      <cdr:y>0.18375</cdr:y>
    </cdr:to>
    <cdr:sp macro="" textlink="">
      <cdr:nvSpPr>
        <cdr:cNvPr id="2" name="TextBox 1"/>
        <cdr:cNvSpPr txBox="1"/>
      </cdr:nvSpPr>
      <cdr:spPr>
        <a:xfrm xmlns:a="http://schemas.openxmlformats.org/drawingml/2006/main">
          <a:off x="1468739" y="295275"/>
          <a:ext cx="1874536"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Acceptable Quality Level = 95%</a:t>
          </a:r>
        </a:p>
      </cdr:txBody>
    </cdr:sp>
  </cdr:relSizeAnchor>
</c:userShapes>
</file>

<file path=word/drawings/drawing5.xml><?xml version="1.0" encoding="utf-8"?>
<c:userShapes xmlns:c="http://schemas.openxmlformats.org/drawingml/2006/chart">
  <cdr:relSizeAnchor xmlns:cdr="http://schemas.openxmlformats.org/drawingml/2006/chartDrawing">
    <cdr:from>
      <cdr:x>0.27598</cdr:x>
      <cdr:y>0.11154</cdr:y>
    </cdr:from>
    <cdr:to>
      <cdr:x>0.61744</cdr:x>
      <cdr:y>0.1842</cdr:y>
    </cdr:to>
    <cdr:sp macro="" textlink="">
      <cdr:nvSpPr>
        <cdr:cNvPr id="2" name="TextBox 1"/>
        <cdr:cNvSpPr txBox="1"/>
      </cdr:nvSpPr>
      <cdr:spPr>
        <a:xfrm xmlns:a="http://schemas.openxmlformats.org/drawingml/2006/main">
          <a:off x="1393236" y="338909"/>
          <a:ext cx="1723775" cy="2207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     Acceptable Quality Level = 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118D-61BD-4352-A3FA-AA71A76D2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26 (E)</Template>
  <TotalTime>1</TotalTime>
  <Pages>254</Pages>
  <Words>80651</Words>
  <Characters>467953</Characters>
  <Application>Microsoft Office Word</Application>
  <DocSecurity>0</DocSecurity>
  <Lines>3899</Lines>
  <Paragraphs>1095</Paragraphs>
  <ScaleCrop>false</ScaleCrop>
  <HeadingPairs>
    <vt:vector size="2" baseType="variant">
      <vt:variant>
        <vt:lpstr>Title</vt:lpstr>
      </vt:variant>
      <vt:variant>
        <vt:i4>1</vt:i4>
      </vt:variant>
    </vt:vector>
  </HeadingPairs>
  <TitlesOfParts>
    <vt:vector size="1" baseType="lpstr">
      <vt:lpstr>WO/PBC/26/</vt:lpstr>
    </vt:vector>
  </TitlesOfParts>
  <Company>WIPO</Company>
  <LinksUpToDate>false</LinksUpToDate>
  <CharactersWithSpaces>547509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WO/PBC/26/</dc:title>
  <dc:creator>ZEBARJADI-SAR Nahal</dc:creator>
  <cp:lastModifiedBy>ZEBARJADI-SAR Nahal</cp:lastModifiedBy>
  <cp:revision>4</cp:revision>
  <cp:lastPrinted>2017-05-10T16:20:00Z</cp:lastPrinted>
  <dcterms:created xsi:type="dcterms:W3CDTF">2017-05-15T15:29:00Z</dcterms:created>
  <dcterms:modified xsi:type="dcterms:W3CDTF">2017-05-15T15:40:00Z</dcterms:modified>
</cp:coreProperties>
</file>