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B42E28" w14:textId="77777777" w:rsidR="008B2CC1" w:rsidRPr="008B2CC1" w:rsidRDefault="00873EE5" w:rsidP="00F11D94">
      <w:pPr>
        <w:spacing w:after="120"/>
        <w:jc w:val="right"/>
      </w:pPr>
      <w:r>
        <w:rPr>
          <w:noProof/>
          <w:sz w:val="28"/>
          <w:szCs w:val="28"/>
          <w:lang w:eastAsia="en-US"/>
        </w:rPr>
        <w:drawing>
          <wp:inline distT="0" distB="0" distL="0" distR="0" wp14:anchorId="61C3373F" wp14:editId="192B4966">
            <wp:extent cx="3084195" cy="1308100"/>
            <wp:effectExtent l="0" t="0" r="1905" b="6350"/>
            <wp:docPr id="4" name="Picture 4" descr="English Language&#10;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84195" cy="1308100"/>
                    </a:xfrm>
                    <a:prstGeom prst="rect">
                      <a:avLst/>
                    </a:prstGeom>
                  </pic:spPr>
                </pic:pic>
              </a:graphicData>
            </a:graphic>
          </wp:inline>
        </w:drawing>
      </w:r>
      <w:r w:rsidR="00461632" w:rsidRPr="00601760">
        <w:rPr>
          <w:rFonts w:ascii="Arial Black" w:hAnsi="Arial Black"/>
          <w:caps/>
          <w:noProof/>
          <w:sz w:val="15"/>
          <w:szCs w:val="15"/>
          <w:lang w:eastAsia="en-US"/>
        </w:rPr>
        <mc:AlternateContent>
          <mc:Choice Requires="wps">
            <w:drawing>
              <wp:inline distT="0" distB="0" distL="0" distR="0" wp14:anchorId="2CAB9BE8" wp14:editId="4E88E28E">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B9C59E9"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4D5BA765" w14:textId="77777777" w:rsidR="008B2CC1" w:rsidRPr="001024FE" w:rsidRDefault="00BD3B4C" w:rsidP="001024FE">
      <w:pPr>
        <w:jc w:val="right"/>
        <w:rPr>
          <w:rFonts w:ascii="Arial Black" w:hAnsi="Arial Black"/>
          <w:caps/>
          <w:sz w:val="15"/>
          <w:szCs w:val="15"/>
        </w:rPr>
      </w:pPr>
      <w:r>
        <w:rPr>
          <w:rFonts w:ascii="Arial Black" w:hAnsi="Arial Black"/>
          <w:caps/>
          <w:sz w:val="15"/>
          <w:szCs w:val="15"/>
        </w:rPr>
        <w:t>MM/A/56/</w:t>
      </w:r>
      <w:bookmarkStart w:id="0" w:name="Code"/>
      <w:r w:rsidR="00324D9D">
        <w:rPr>
          <w:rFonts w:ascii="Arial Black" w:hAnsi="Arial Black"/>
          <w:caps/>
          <w:sz w:val="15"/>
          <w:szCs w:val="15"/>
        </w:rPr>
        <w:t>INF/1</w:t>
      </w:r>
    </w:p>
    <w:bookmarkEnd w:id="0"/>
    <w:p w14:paraId="5031B8FD" w14:textId="77777777" w:rsidR="00CE65D4" w:rsidRPr="00CE65D4" w:rsidRDefault="00CE65D4" w:rsidP="00CE65D4">
      <w:pPr>
        <w:jc w:val="right"/>
        <w:rPr>
          <w:rFonts w:ascii="Arial Black" w:hAnsi="Arial Black"/>
          <w:caps/>
          <w:sz w:val="15"/>
          <w:szCs w:val="15"/>
        </w:rPr>
      </w:pPr>
      <w:r w:rsidRPr="00CE65D4">
        <w:rPr>
          <w:rFonts w:ascii="Arial Black" w:hAnsi="Arial Black"/>
          <w:caps/>
          <w:sz w:val="15"/>
          <w:szCs w:val="15"/>
        </w:rPr>
        <w:t xml:space="preserve">ORIGINAL: </w:t>
      </w:r>
      <w:bookmarkStart w:id="1" w:name="Original"/>
      <w:r w:rsidR="00324D9D">
        <w:rPr>
          <w:rFonts w:ascii="Arial Black" w:hAnsi="Arial Black"/>
          <w:caps/>
          <w:sz w:val="15"/>
          <w:szCs w:val="15"/>
        </w:rPr>
        <w:t>English</w:t>
      </w:r>
    </w:p>
    <w:p w14:paraId="1E929FF3" w14:textId="094C76F1" w:rsidR="008B2CC1" w:rsidRPr="00CE65D4" w:rsidRDefault="00CE65D4" w:rsidP="00CE65D4">
      <w:pPr>
        <w:spacing w:after="1200"/>
        <w:jc w:val="right"/>
        <w:rPr>
          <w:rFonts w:ascii="Arial Black" w:hAnsi="Arial Black"/>
          <w:caps/>
          <w:sz w:val="15"/>
          <w:szCs w:val="15"/>
        </w:rPr>
      </w:pPr>
      <w:bookmarkStart w:id="2" w:name="_GoBack"/>
      <w:bookmarkEnd w:id="1"/>
      <w:bookmarkEnd w:id="2"/>
      <w:r w:rsidRPr="00CE65D4">
        <w:rPr>
          <w:rFonts w:ascii="Arial Black" w:hAnsi="Arial Black"/>
          <w:caps/>
          <w:sz w:val="15"/>
          <w:szCs w:val="15"/>
        </w:rPr>
        <w:t>DATE</w:t>
      </w:r>
      <w:r w:rsidRPr="00B75208">
        <w:rPr>
          <w:rFonts w:ascii="Arial Black" w:hAnsi="Arial Black"/>
          <w:caps/>
          <w:sz w:val="15"/>
          <w:szCs w:val="15"/>
        </w:rPr>
        <w:t xml:space="preserve">: </w:t>
      </w:r>
      <w:bookmarkStart w:id="3" w:name="Date"/>
      <w:r w:rsidR="00B75208" w:rsidRPr="00B75208">
        <w:rPr>
          <w:rFonts w:ascii="Arial Black" w:hAnsi="Arial Black"/>
          <w:caps/>
          <w:sz w:val="15"/>
          <w:szCs w:val="15"/>
        </w:rPr>
        <w:t>July</w:t>
      </w:r>
      <w:r w:rsidR="00324D9D" w:rsidRPr="00B75208">
        <w:rPr>
          <w:rFonts w:ascii="Arial Black" w:hAnsi="Arial Black"/>
          <w:caps/>
          <w:sz w:val="15"/>
          <w:szCs w:val="15"/>
        </w:rPr>
        <w:t xml:space="preserve"> </w:t>
      </w:r>
      <w:r w:rsidR="001C382B">
        <w:rPr>
          <w:rFonts w:ascii="Arial Black" w:hAnsi="Arial Black"/>
          <w:caps/>
          <w:sz w:val="15"/>
          <w:szCs w:val="15"/>
        </w:rPr>
        <w:t>1</w:t>
      </w:r>
      <w:r w:rsidR="00324D9D" w:rsidRPr="00B75208">
        <w:rPr>
          <w:rFonts w:ascii="Arial Black" w:hAnsi="Arial Black"/>
          <w:caps/>
          <w:sz w:val="15"/>
          <w:szCs w:val="15"/>
        </w:rPr>
        <w:t>, 2022</w:t>
      </w:r>
    </w:p>
    <w:bookmarkEnd w:id="3"/>
    <w:p w14:paraId="7A0EDF2D" w14:textId="77777777" w:rsidR="008B2CC1" w:rsidRPr="003845C1" w:rsidRDefault="00BD3B4C" w:rsidP="00CE65D4">
      <w:pPr>
        <w:spacing w:after="600"/>
        <w:rPr>
          <w:b/>
          <w:sz w:val="28"/>
          <w:szCs w:val="28"/>
        </w:rPr>
      </w:pPr>
      <w:r w:rsidRPr="00A13902">
        <w:rPr>
          <w:b/>
          <w:sz w:val="28"/>
        </w:rPr>
        <w:t>Special Union for the Inte</w:t>
      </w:r>
      <w:r w:rsidR="00A737CB">
        <w:rPr>
          <w:b/>
          <w:sz w:val="28"/>
        </w:rPr>
        <w:t xml:space="preserve">rnational Registration of </w:t>
      </w:r>
      <w:proofErr w:type="gramStart"/>
      <w:r w:rsidR="00A737CB">
        <w:rPr>
          <w:b/>
          <w:sz w:val="28"/>
        </w:rPr>
        <w:t>Marks</w:t>
      </w:r>
      <w:proofErr w:type="gramEnd"/>
      <w:r w:rsidRPr="00A13902">
        <w:rPr>
          <w:b/>
          <w:sz w:val="28"/>
        </w:rPr>
        <w:br/>
        <w:t>(Madrid Union)</w:t>
      </w:r>
    </w:p>
    <w:p w14:paraId="2794C081" w14:textId="77777777" w:rsidR="00A85B8E" w:rsidRPr="00A85B8E" w:rsidRDefault="00A85B8E" w:rsidP="00AF5C73">
      <w:pPr>
        <w:spacing w:after="720"/>
        <w:rPr>
          <w:b/>
          <w:sz w:val="28"/>
          <w:szCs w:val="28"/>
        </w:rPr>
      </w:pPr>
      <w:r w:rsidRPr="00A85B8E">
        <w:rPr>
          <w:b/>
          <w:sz w:val="28"/>
          <w:szCs w:val="28"/>
        </w:rPr>
        <w:t>Assembly</w:t>
      </w:r>
    </w:p>
    <w:p w14:paraId="10A9D1C8" w14:textId="77777777" w:rsidR="008B2CC1" w:rsidRPr="003845C1" w:rsidRDefault="004B669F" w:rsidP="008B2CC1">
      <w:pPr>
        <w:rPr>
          <w:b/>
          <w:sz w:val="24"/>
          <w:szCs w:val="24"/>
        </w:rPr>
      </w:pPr>
      <w:r>
        <w:rPr>
          <w:b/>
          <w:sz w:val="24"/>
          <w:szCs w:val="24"/>
        </w:rPr>
        <w:t>Fifty</w:t>
      </w:r>
      <w:r w:rsidR="00A737CB">
        <w:rPr>
          <w:b/>
          <w:sz w:val="24"/>
          <w:szCs w:val="24"/>
        </w:rPr>
        <w:noBreakHyphen/>
      </w:r>
      <w:r w:rsidR="000D7790">
        <w:rPr>
          <w:b/>
          <w:sz w:val="24"/>
          <w:szCs w:val="24"/>
        </w:rPr>
        <w:t>S</w:t>
      </w:r>
      <w:r w:rsidR="00BD3B4C" w:rsidRPr="00BD3B4C">
        <w:rPr>
          <w:b/>
          <w:sz w:val="24"/>
          <w:szCs w:val="24"/>
        </w:rPr>
        <w:t>ixth (32</w:t>
      </w:r>
      <w:r w:rsidR="00B013AB" w:rsidRPr="00B013AB">
        <w:rPr>
          <w:b/>
          <w:sz w:val="24"/>
          <w:szCs w:val="24"/>
          <w:vertAlign w:val="superscript"/>
        </w:rPr>
        <w:t>nd</w:t>
      </w:r>
      <w:r w:rsidR="00BD3B4C" w:rsidRPr="00BD3B4C">
        <w:rPr>
          <w:b/>
          <w:sz w:val="24"/>
          <w:szCs w:val="24"/>
        </w:rPr>
        <w:t xml:space="preserve"> Extraordinary) Session</w:t>
      </w:r>
    </w:p>
    <w:p w14:paraId="5DE1B2FB" w14:textId="77777777" w:rsidR="008B2CC1" w:rsidRPr="009F3BF9" w:rsidRDefault="00BD3B4C" w:rsidP="00CE65D4">
      <w:pPr>
        <w:spacing w:after="720"/>
      </w:pPr>
      <w:r w:rsidRPr="00BD3B4C">
        <w:rPr>
          <w:b/>
          <w:sz w:val="24"/>
          <w:szCs w:val="24"/>
        </w:rPr>
        <w:t>Geneva, July 1</w:t>
      </w:r>
      <w:r w:rsidR="0099140F">
        <w:rPr>
          <w:b/>
          <w:sz w:val="24"/>
          <w:szCs w:val="24"/>
        </w:rPr>
        <w:t>4</w:t>
      </w:r>
      <w:r w:rsidRPr="00BD3B4C">
        <w:rPr>
          <w:b/>
          <w:sz w:val="24"/>
          <w:szCs w:val="24"/>
        </w:rPr>
        <w:t xml:space="preserve"> to 22, 2022</w:t>
      </w:r>
    </w:p>
    <w:p w14:paraId="369C3268" w14:textId="77777777" w:rsidR="008B2CC1" w:rsidRPr="009F3BF9" w:rsidRDefault="00324D9D" w:rsidP="00CE65D4">
      <w:pPr>
        <w:spacing w:after="360"/>
        <w:rPr>
          <w:caps/>
          <w:sz w:val="24"/>
        </w:rPr>
      </w:pPr>
      <w:bookmarkStart w:id="4" w:name="TitleOfDoc"/>
      <w:r>
        <w:rPr>
          <w:caps/>
          <w:sz w:val="24"/>
        </w:rPr>
        <w:t>madrid union surplus</w:t>
      </w:r>
      <w:r w:rsidR="00C72D38">
        <w:rPr>
          <w:caps/>
          <w:sz w:val="24"/>
        </w:rPr>
        <w:t>es</w:t>
      </w:r>
      <w:r>
        <w:rPr>
          <w:caps/>
          <w:sz w:val="24"/>
        </w:rPr>
        <w:t xml:space="preserve"> for the </w:t>
      </w:r>
      <w:r w:rsidR="00A252B4">
        <w:rPr>
          <w:caps/>
          <w:sz w:val="24"/>
        </w:rPr>
        <w:t xml:space="preserve">2018/19 and </w:t>
      </w:r>
      <w:r>
        <w:rPr>
          <w:caps/>
          <w:sz w:val="24"/>
        </w:rPr>
        <w:t>2020/21 bienni</w:t>
      </w:r>
      <w:r w:rsidR="00A252B4">
        <w:rPr>
          <w:caps/>
          <w:sz w:val="24"/>
        </w:rPr>
        <w:t>A</w:t>
      </w:r>
    </w:p>
    <w:p w14:paraId="214696DA" w14:textId="77777777" w:rsidR="008B2CC1" w:rsidRDefault="00324D9D" w:rsidP="00CE65D4">
      <w:pPr>
        <w:spacing w:after="960"/>
        <w:rPr>
          <w:i/>
        </w:rPr>
      </w:pPr>
      <w:bookmarkStart w:id="5" w:name="Prepared"/>
      <w:bookmarkEnd w:id="4"/>
      <w:r>
        <w:rPr>
          <w:i/>
        </w:rPr>
        <w:t xml:space="preserve">Document prepared by the </w:t>
      </w:r>
      <w:r w:rsidR="00E82629">
        <w:rPr>
          <w:i/>
        </w:rPr>
        <w:t>Secretariat</w:t>
      </w:r>
    </w:p>
    <w:p w14:paraId="2C15DF38" w14:textId="77777777" w:rsidR="00A252B4" w:rsidRDefault="00A252B4" w:rsidP="00324D9D">
      <w:pPr>
        <w:pStyle w:val="ListParagraph"/>
        <w:numPr>
          <w:ilvl w:val="0"/>
          <w:numId w:val="7"/>
        </w:numPr>
        <w:tabs>
          <w:tab w:val="left" w:pos="685"/>
        </w:tabs>
        <w:spacing w:before="184" w:line="251" w:lineRule="exact"/>
        <w:ind w:right="1238" w:firstLine="0"/>
      </w:pPr>
      <w:r>
        <w:t>The aim of this document is to provide Member States with a transparent and fully up to date status of the Madrid Union surpluses for the 2018/19 and 2020/21 biennia and the Net Assets of the Madrid Unio</w:t>
      </w:r>
      <w:r w:rsidR="009A58B7">
        <w:t>n</w:t>
      </w:r>
      <w:r>
        <w:t xml:space="preserve"> as at December</w:t>
      </w:r>
      <w:r w:rsidR="007F6459">
        <w:t> 31, </w:t>
      </w:r>
      <w:r>
        <w:t xml:space="preserve">2021.  </w:t>
      </w:r>
    </w:p>
    <w:p w14:paraId="5E213FC2" w14:textId="77777777" w:rsidR="00324D9D" w:rsidRDefault="00324D9D" w:rsidP="00324D9D">
      <w:pPr>
        <w:pStyle w:val="ListParagraph"/>
        <w:numPr>
          <w:ilvl w:val="0"/>
          <w:numId w:val="7"/>
        </w:numPr>
        <w:tabs>
          <w:tab w:val="left" w:pos="685"/>
        </w:tabs>
        <w:spacing w:before="184" w:line="251" w:lineRule="exact"/>
        <w:ind w:right="1238" w:firstLine="0"/>
      </w:pPr>
      <w:r>
        <w:t>The surplus of income over expenditure for the Madrid Union</w:t>
      </w:r>
      <w:r>
        <w:rPr>
          <w:spacing w:val="-33"/>
        </w:rPr>
        <w:t xml:space="preserve"> </w:t>
      </w:r>
      <w:r>
        <w:rPr>
          <w:spacing w:val="-2"/>
        </w:rPr>
        <w:t xml:space="preserve">amounted to </w:t>
      </w:r>
      <w:r w:rsidR="00C00139">
        <w:t>15.9 million Swiss francs</w:t>
      </w:r>
      <w:r w:rsidR="00C00139">
        <w:rPr>
          <w:rStyle w:val="FootnoteReference"/>
        </w:rPr>
        <w:footnoteReference w:id="2"/>
      </w:r>
      <w:r w:rsidR="00C00139">
        <w:t xml:space="preserve"> in the 2018/19 biennium and </w:t>
      </w:r>
      <w:r>
        <w:t xml:space="preserve">22.5 million Swiss francs in the </w:t>
      </w:r>
      <w:r w:rsidR="00BE00C6">
        <w:t xml:space="preserve">2020/21 </w:t>
      </w:r>
      <w:r>
        <w:t>biennium</w:t>
      </w:r>
      <w:r w:rsidR="00BE00C6">
        <w:t>,</w:t>
      </w:r>
      <w:r>
        <w:t xml:space="preserve"> as indicated in the WIPO Performance Report (WPR) </w:t>
      </w:r>
      <w:r w:rsidR="00A252B4">
        <w:t>for</w:t>
      </w:r>
      <w:r w:rsidR="00B06F43">
        <w:t> </w:t>
      </w:r>
      <w:r>
        <w:t>2020/21 (</w:t>
      </w:r>
      <w:r w:rsidR="00BE00C6">
        <w:t>document </w:t>
      </w:r>
      <w:r>
        <w:t>WO/PBC/34/7).</w:t>
      </w:r>
      <w:r w:rsidR="00C00139">
        <w:t xml:space="preserve"> </w:t>
      </w:r>
    </w:p>
    <w:p w14:paraId="3C97DC34" w14:textId="77777777" w:rsidR="00324D9D" w:rsidRPr="00324D9D" w:rsidRDefault="00324D9D" w:rsidP="00324D9D">
      <w:pPr>
        <w:tabs>
          <w:tab w:val="left" w:pos="685"/>
        </w:tabs>
        <w:spacing w:line="251" w:lineRule="exact"/>
        <w:ind w:left="118" w:right="1238"/>
      </w:pPr>
    </w:p>
    <w:p w14:paraId="28E791DB" w14:textId="77777777" w:rsidR="00E82629" w:rsidRDefault="00324D9D" w:rsidP="00324D9D">
      <w:pPr>
        <w:pStyle w:val="ListParagraph"/>
        <w:numPr>
          <w:ilvl w:val="0"/>
          <w:numId w:val="7"/>
        </w:numPr>
        <w:tabs>
          <w:tab w:val="left" w:pos="685"/>
        </w:tabs>
        <w:ind w:right="181" w:firstLine="0"/>
      </w:pPr>
      <w:proofErr w:type="gramStart"/>
      <w:r>
        <w:t>Article 8(4) of the Protocol Relating to the Madrid Agreement Concerning the International Registration of Marks provides that “[t]he annual product of the various receipts from international registration, with the exception of the receipts derived from the fees mentioned in paragraph (2)(ii) and (iii), shall be divided equally among the Contracting Parties by the International Bureau, after deduction of the expenses and charges necessitated by the implementation of this Protocol.”</w:t>
      </w:r>
      <w:proofErr w:type="gramEnd"/>
      <w:r>
        <w:t xml:space="preserve"> Regulation 4.7 of the Financial Regulations and Rules of the World Intellectual Property Organization provides</w:t>
      </w:r>
      <w:r w:rsidR="00055063">
        <w:t xml:space="preserve"> that</w:t>
      </w:r>
      <w:r>
        <w:t xml:space="preserve"> “[</w:t>
      </w:r>
      <w:proofErr w:type="spellStart"/>
      <w:r>
        <w:t>i</w:t>
      </w:r>
      <w:proofErr w:type="spellEnd"/>
      <w:r>
        <w:t xml:space="preserve">]f, after </w:t>
      </w:r>
      <w:r>
        <w:lastRenderedPageBreak/>
        <w:t>the closure of the financial period, any Union shows a surplus of income, such surplus shall be accounted for under the reserve funds, unless otherwise decided by the General Assembly or the Assembly of the Union concerned.”</w:t>
      </w:r>
    </w:p>
    <w:p w14:paraId="56D345AA" w14:textId="77777777" w:rsidR="00E82629" w:rsidRDefault="00E82629">
      <w:pPr>
        <w:rPr>
          <w:rFonts w:eastAsia="Arial"/>
          <w:szCs w:val="22"/>
          <w:lang w:eastAsia="en-US" w:bidi="en-US"/>
        </w:rPr>
      </w:pPr>
    </w:p>
    <w:p w14:paraId="02247310" w14:textId="77777777" w:rsidR="00324D9D" w:rsidRDefault="00324D9D" w:rsidP="00324D9D">
      <w:pPr>
        <w:pStyle w:val="ListParagraph"/>
        <w:numPr>
          <w:ilvl w:val="0"/>
          <w:numId w:val="7"/>
        </w:numPr>
        <w:tabs>
          <w:tab w:val="left" w:pos="685"/>
        </w:tabs>
        <w:spacing w:line="253" w:lineRule="exact"/>
        <w:ind w:firstLine="0"/>
      </w:pPr>
      <w:r>
        <w:t>In accordance with Financial Regulation 4.7, it is foreseen to retain such surplus</w:t>
      </w:r>
      <w:r w:rsidR="00A81C01">
        <w:t>es</w:t>
      </w:r>
      <w:r w:rsidR="00A81C01">
        <w:rPr>
          <w:rStyle w:val="FootnoteReference"/>
        </w:rPr>
        <w:footnoteReference w:id="3"/>
      </w:r>
      <w:r>
        <w:t xml:space="preserve"> within the Reserves of the Madrid Union: </w:t>
      </w:r>
    </w:p>
    <w:p w14:paraId="4B5EDA4B" w14:textId="77777777" w:rsidR="00324D9D" w:rsidRDefault="00324D9D" w:rsidP="00324D9D">
      <w:pPr>
        <w:pStyle w:val="ListParagraph"/>
      </w:pPr>
    </w:p>
    <w:p w14:paraId="10E952E8" w14:textId="7BD05802" w:rsidR="00324D9D" w:rsidRDefault="00324D9D" w:rsidP="00E82629">
      <w:pPr>
        <w:pStyle w:val="ListParagraph"/>
        <w:numPr>
          <w:ilvl w:val="1"/>
          <w:numId w:val="7"/>
        </w:numPr>
        <w:tabs>
          <w:tab w:val="left" w:pos="1260"/>
        </w:tabs>
        <w:spacing w:line="253" w:lineRule="exact"/>
        <w:ind w:left="1260" w:hanging="540"/>
      </w:pPr>
      <w:r>
        <w:t>in anticipation of a proposal to be put forward to Member States for their consideration to fund the second phase of the Madrid</w:t>
      </w:r>
      <w:r w:rsidR="00055063">
        <w:t xml:space="preserve"> Information Technology</w:t>
      </w:r>
      <w:r>
        <w:t xml:space="preserve"> </w:t>
      </w:r>
      <w:r w:rsidR="00055063">
        <w:t>(</w:t>
      </w:r>
      <w:r>
        <w:t>IT</w:t>
      </w:r>
      <w:r w:rsidR="00055063">
        <w:t>)</w:t>
      </w:r>
      <w:r>
        <w:t xml:space="preserve"> Platform project in the interest of supporting the continued development and enhancement of the IT </w:t>
      </w:r>
      <w:r w:rsidR="008F0298">
        <w:t xml:space="preserve">solutions </w:t>
      </w:r>
      <w:r>
        <w:t xml:space="preserve">of the Madrid </w:t>
      </w:r>
      <w:r w:rsidR="008F0298">
        <w:t>System</w:t>
      </w:r>
      <w:r>
        <w:t>.</w:t>
      </w:r>
      <w:r w:rsidR="00BE00C6">
        <w:t xml:space="preserve"> </w:t>
      </w:r>
      <w:r>
        <w:t xml:space="preserve"> It is recalled that the first phase of the Madrid IT Platform Capital Master Plan (CMP) project was approved by Member States in 2017 with a budget of 6 million Swiss francs financ</w:t>
      </w:r>
      <w:r w:rsidR="002B40F6">
        <w:t xml:space="preserve">ed </w:t>
      </w:r>
      <w:r>
        <w:t>from the Reserves (please refer to the WPR 2020/21 (</w:t>
      </w:r>
      <w:r w:rsidR="00BE00C6">
        <w:t>document </w:t>
      </w:r>
      <w:r>
        <w:t>WO/PBC/34/7</w:t>
      </w:r>
      <w:r w:rsidR="00BE00C6">
        <w:t>,</w:t>
      </w:r>
      <w:r>
        <w:t xml:space="preserve"> Annex XI) for the latest status of this project). </w:t>
      </w:r>
    </w:p>
    <w:p w14:paraId="621E48B9" w14:textId="77777777" w:rsidR="00324D9D" w:rsidRDefault="00324D9D" w:rsidP="00E82629">
      <w:pPr>
        <w:pStyle w:val="ListParagraph"/>
        <w:tabs>
          <w:tab w:val="left" w:pos="1260"/>
        </w:tabs>
        <w:spacing w:line="253" w:lineRule="exact"/>
        <w:ind w:left="1260" w:hanging="540"/>
      </w:pPr>
    </w:p>
    <w:p w14:paraId="3ED8D51F" w14:textId="3993E9EE" w:rsidR="00324D9D" w:rsidRDefault="00324D9D" w:rsidP="00E82629">
      <w:pPr>
        <w:pStyle w:val="ListParagraph"/>
        <w:numPr>
          <w:ilvl w:val="1"/>
          <w:numId w:val="7"/>
        </w:numPr>
        <w:tabs>
          <w:tab w:val="left" w:pos="1260"/>
        </w:tabs>
        <w:spacing w:after="720" w:line="253" w:lineRule="exact"/>
        <w:ind w:left="1260" w:hanging="540"/>
      </w:pPr>
      <w:proofErr w:type="gramStart"/>
      <w:r>
        <w:t>to</w:t>
      </w:r>
      <w:proofErr w:type="gramEnd"/>
      <w:r>
        <w:t xml:space="preserve"> ensure that the Net Assets of the Madrid Union does not fall further below its target level. </w:t>
      </w:r>
      <w:r w:rsidR="00BE00C6">
        <w:t xml:space="preserve"> </w:t>
      </w:r>
      <w:r>
        <w:t>The Net Assets of the Madrid Union at the end of 2021 amounted to</w:t>
      </w:r>
      <w:r w:rsidR="00B06F43">
        <w:t> </w:t>
      </w:r>
      <w:r>
        <w:t xml:space="preserve">35.7 million Swiss francs (actuarial losses included) down from 51.9 million Swiss francs at the end of 2019 (actuarial losses included). </w:t>
      </w:r>
      <w:r w:rsidR="00BE00C6">
        <w:t xml:space="preserve"> </w:t>
      </w:r>
      <w:r>
        <w:t xml:space="preserve">The decrease is attributable </w:t>
      </w:r>
      <w:r w:rsidR="00055063">
        <w:t xml:space="preserve">entirely </w:t>
      </w:r>
      <w:r>
        <w:t xml:space="preserve">to the increase in ASHI liabilities in 2020/21. </w:t>
      </w:r>
      <w:r w:rsidR="00E82629">
        <w:t xml:space="preserve"> </w:t>
      </w:r>
      <w:r>
        <w:t>The target level of the Reserves and Working Capital Funds (RWCF) for the Madrid Union in</w:t>
      </w:r>
      <w:r w:rsidR="00B06F43">
        <w:t> </w:t>
      </w:r>
      <w:r>
        <w:t>2022/23 amounts to 36.8 million Swiss francs (please refer to the WIPO Program of Work and Budget 2022/23</w:t>
      </w:r>
      <w:r w:rsidR="00A81C01">
        <w:rPr>
          <w:rStyle w:val="FootnoteReference"/>
        </w:rPr>
        <w:footnoteReference w:id="4"/>
      </w:r>
      <w:r>
        <w:t>).</w:t>
      </w:r>
    </w:p>
    <w:p w14:paraId="1F74E007" w14:textId="77777777" w:rsidR="00324D9D" w:rsidRDefault="00324D9D" w:rsidP="009E3ACA">
      <w:pPr>
        <w:pStyle w:val="Endofdocument-Annex"/>
      </w:pPr>
      <w:r>
        <w:t>[End of document]</w:t>
      </w:r>
      <w:bookmarkEnd w:id="5"/>
    </w:p>
    <w:sectPr w:rsidR="00324D9D" w:rsidSect="00324D9D">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C0723" w14:textId="77777777" w:rsidR="00735E53" w:rsidRDefault="00735E53">
      <w:r>
        <w:separator/>
      </w:r>
    </w:p>
  </w:endnote>
  <w:endnote w:type="continuationSeparator" w:id="0">
    <w:p w14:paraId="50E2028C" w14:textId="77777777" w:rsidR="00735E53" w:rsidRDefault="00735E53" w:rsidP="003B38C1">
      <w:r>
        <w:separator/>
      </w:r>
    </w:p>
    <w:p w14:paraId="0988A5C8" w14:textId="77777777" w:rsidR="00735E53" w:rsidRPr="003B38C1" w:rsidRDefault="00735E53" w:rsidP="003B38C1">
      <w:pPr>
        <w:spacing w:after="60"/>
        <w:rPr>
          <w:sz w:val="17"/>
        </w:rPr>
      </w:pPr>
      <w:r>
        <w:rPr>
          <w:sz w:val="17"/>
        </w:rPr>
        <w:t>[Endnote continued from previous page]</w:t>
      </w:r>
    </w:p>
  </w:endnote>
  <w:endnote w:type="continuationNotice" w:id="1">
    <w:p w14:paraId="46AB24BE" w14:textId="77777777" w:rsidR="00735E53" w:rsidRPr="003B38C1" w:rsidRDefault="00735E5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AB14D" w14:textId="77777777" w:rsidR="00055063" w:rsidRDefault="00055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B604E" w14:textId="77777777" w:rsidR="00055063" w:rsidRDefault="00055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A884A" w14:textId="77777777" w:rsidR="00055063" w:rsidRDefault="00055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7F1A9" w14:textId="77777777" w:rsidR="00735E53" w:rsidRDefault="00735E53">
      <w:r>
        <w:separator/>
      </w:r>
    </w:p>
  </w:footnote>
  <w:footnote w:type="continuationSeparator" w:id="0">
    <w:p w14:paraId="2FF7F4AB" w14:textId="77777777" w:rsidR="00735E53" w:rsidRDefault="00735E53" w:rsidP="008B60B2">
      <w:r>
        <w:separator/>
      </w:r>
    </w:p>
    <w:p w14:paraId="56720528" w14:textId="77777777" w:rsidR="00735E53" w:rsidRPr="00ED77FB" w:rsidRDefault="00735E53" w:rsidP="008B60B2">
      <w:pPr>
        <w:spacing w:after="60"/>
        <w:rPr>
          <w:sz w:val="17"/>
          <w:szCs w:val="17"/>
        </w:rPr>
      </w:pPr>
      <w:r w:rsidRPr="00ED77FB">
        <w:rPr>
          <w:sz w:val="17"/>
          <w:szCs w:val="17"/>
        </w:rPr>
        <w:t>[Footnote continued from previous page]</w:t>
      </w:r>
    </w:p>
  </w:footnote>
  <w:footnote w:type="continuationNotice" w:id="1">
    <w:p w14:paraId="090BC737" w14:textId="77777777" w:rsidR="00735E53" w:rsidRPr="00ED77FB" w:rsidRDefault="00735E53" w:rsidP="008B60B2">
      <w:pPr>
        <w:spacing w:before="60"/>
        <w:jc w:val="right"/>
        <w:rPr>
          <w:sz w:val="17"/>
          <w:szCs w:val="17"/>
        </w:rPr>
      </w:pPr>
      <w:r w:rsidRPr="00ED77FB">
        <w:rPr>
          <w:sz w:val="17"/>
          <w:szCs w:val="17"/>
        </w:rPr>
        <w:t>[Footnote continued on next page]</w:t>
      </w:r>
    </w:p>
  </w:footnote>
  <w:footnote w:id="2">
    <w:p w14:paraId="7A5F8B38" w14:textId="77777777" w:rsidR="00C00139" w:rsidRPr="00A81C01" w:rsidRDefault="00C00139" w:rsidP="00C00139">
      <w:pPr>
        <w:pStyle w:val="FootnoteText"/>
        <w:tabs>
          <w:tab w:val="left" w:pos="360"/>
        </w:tabs>
      </w:pPr>
      <w:r>
        <w:rPr>
          <w:rStyle w:val="FootnoteReference"/>
        </w:rPr>
        <w:footnoteRef/>
      </w:r>
      <w:r>
        <w:t xml:space="preserve"> </w:t>
      </w:r>
      <w:r>
        <w:tab/>
      </w:r>
      <w:r w:rsidRPr="00155D85">
        <w:rPr>
          <w:szCs w:val="18"/>
        </w:rPr>
        <w:t xml:space="preserve">See </w:t>
      </w:r>
      <w:r>
        <w:rPr>
          <w:szCs w:val="18"/>
        </w:rPr>
        <w:t xml:space="preserve">the </w:t>
      </w:r>
      <w:r w:rsidRPr="00155D85">
        <w:rPr>
          <w:szCs w:val="18"/>
        </w:rPr>
        <w:t>W</w:t>
      </w:r>
      <w:r>
        <w:rPr>
          <w:szCs w:val="18"/>
        </w:rPr>
        <w:t xml:space="preserve">IPO Performance Report </w:t>
      </w:r>
      <w:r w:rsidRPr="00155D85">
        <w:rPr>
          <w:szCs w:val="18"/>
        </w:rPr>
        <w:t>for 2018/19: https://www.wipo.int/edocs/mdocs/govbody/en/wo_pbc_31/wo_pbc_31_6.pdf</w:t>
      </w:r>
    </w:p>
  </w:footnote>
  <w:footnote w:id="3">
    <w:p w14:paraId="3E6CE126" w14:textId="77777777" w:rsidR="00A81C01" w:rsidRPr="00A81C01" w:rsidRDefault="00A81C01" w:rsidP="00A81C01">
      <w:pPr>
        <w:pStyle w:val="FootnoteText"/>
        <w:tabs>
          <w:tab w:val="left" w:pos="360"/>
        </w:tabs>
      </w:pPr>
      <w:r>
        <w:rPr>
          <w:rStyle w:val="FootnoteReference"/>
        </w:rPr>
        <w:footnoteRef/>
      </w:r>
      <w:r>
        <w:t xml:space="preserve"> </w:t>
      </w:r>
      <w:r>
        <w:tab/>
      </w:r>
      <w:r w:rsidRPr="00155D85">
        <w:rPr>
          <w:szCs w:val="18"/>
        </w:rPr>
        <w:t xml:space="preserve">Due to </w:t>
      </w:r>
      <w:r>
        <w:rPr>
          <w:szCs w:val="18"/>
        </w:rPr>
        <w:t xml:space="preserve">the </w:t>
      </w:r>
      <w:r w:rsidRPr="00155D85">
        <w:rPr>
          <w:szCs w:val="18"/>
        </w:rPr>
        <w:t>COVID</w:t>
      </w:r>
      <w:r>
        <w:rPr>
          <w:szCs w:val="18"/>
        </w:rPr>
        <w:t>-19</w:t>
      </w:r>
      <w:r w:rsidRPr="00155D85">
        <w:rPr>
          <w:szCs w:val="18"/>
        </w:rPr>
        <w:t xml:space="preserve"> </w:t>
      </w:r>
      <w:r>
        <w:rPr>
          <w:szCs w:val="18"/>
        </w:rPr>
        <w:t xml:space="preserve">pandemic </w:t>
      </w:r>
      <w:r w:rsidRPr="00155D85">
        <w:rPr>
          <w:szCs w:val="18"/>
        </w:rPr>
        <w:t xml:space="preserve">and the subsequent </w:t>
      </w:r>
      <w:r w:rsidR="00A252B4">
        <w:rPr>
          <w:szCs w:val="18"/>
        </w:rPr>
        <w:t>need</w:t>
      </w:r>
      <w:r w:rsidRPr="00155D85">
        <w:rPr>
          <w:szCs w:val="18"/>
        </w:rPr>
        <w:t xml:space="preserve"> to keep the WIPO Assemblies as minimalist as possible, no document was presented to the </w:t>
      </w:r>
      <w:r w:rsidR="00256F5D">
        <w:rPr>
          <w:color w:val="3B3B3B"/>
          <w:szCs w:val="18"/>
        </w:rPr>
        <w:t>f</w:t>
      </w:r>
      <w:r w:rsidRPr="00155D85">
        <w:rPr>
          <w:color w:val="3B3B3B"/>
          <w:szCs w:val="18"/>
        </w:rPr>
        <w:t>ifty-</w:t>
      </w:r>
      <w:r w:rsidR="00256F5D">
        <w:rPr>
          <w:color w:val="3B3B3B"/>
          <w:szCs w:val="18"/>
        </w:rPr>
        <w:t>f</w:t>
      </w:r>
      <w:r w:rsidRPr="00155D85">
        <w:rPr>
          <w:color w:val="3B3B3B"/>
          <w:szCs w:val="18"/>
        </w:rPr>
        <w:t>ourth (31</w:t>
      </w:r>
      <w:r w:rsidRPr="00A252B4">
        <w:rPr>
          <w:color w:val="3B3B3B"/>
          <w:szCs w:val="18"/>
          <w:vertAlign w:val="superscript"/>
        </w:rPr>
        <w:t>st</w:t>
      </w:r>
      <w:r w:rsidRPr="00155D85">
        <w:rPr>
          <w:color w:val="3B3B3B"/>
          <w:szCs w:val="18"/>
        </w:rPr>
        <w:t xml:space="preserve"> </w:t>
      </w:r>
      <w:r>
        <w:rPr>
          <w:color w:val="3B3B3B"/>
          <w:szCs w:val="18"/>
        </w:rPr>
        <w:t>e</w:t>
      </w:r>
      <w:r w:rsidRPr="00155D85">
        <w:rPr>
          <w:color w:val="3B3B3B"/>
          <w:szCs w:val="18"/>
        </w:rPr>
        <w:t xml:space="preserve">xtraordinary) </w:t>
      </w:r>
      <w:r w:rsidR="00256F5D">
        <w:rPr>
          <w:color w:val="3B3B3B"/>
          <w:szCs w:val="18"/>
        </w:rPr>
        <w:t>s</w:t>
      </w:r>
      <w:r w:rsidRPr="00155D85">
        <w:rPr>
          <w:color w:val="3B3B3B"/>
          <w:szCs w:val="18"/>
        </w:rPr>
        <w:t xml:space="preserve">ession of the </w:t>
      </w:r>
      <w:r w:rsidRPr="00155D85">
        <w:rPr>
          <w:szCs w:val="18"/>
        </w:rPr>
        <w:t>Madrid Union Assembly regarding the Madrid Union 2018/19 surplus.</w:t>
      </w:r>
    </w:p>
  </w:footnote>
  <w:footnote w:id="4">
    <w:p w14:paraId="720647BE" w14:textId="77777777" w:rsidR="00A81C01" w:rsidRPr="00A81C01" w:rsidRDefault="00A81C01" w:rsidP="00A81C01">
      <w:pPr>
        <w:pStyle w:val="FootnoteText"/>
        <w:tabs>
          <w:tab w:val="left" w:pos="360"/>
        </w:tabs>
      </w:pPr>
      <w:r>
        <w:rPr>
          <w:rStyle w:val="FootnoteReference"/>
        </w:rPr>
        <w:footnoteRef/>
      </w:r>
      <w:r>
        <w:t xml:space="preserve"> </w:t>
      </w:r>
      <w:r>
        <w:tab/>
        <w:t>https://www.wipo.int/export/sites/www/about-wipo/en/budget/pdf/budget-2022-2023.pdf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9290E" w14:textId="77777777" w:rsidR="00055063" w:rsidRDefault="00055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00946" w14:textId="77777777" w:rsidR="00EC4E49" w:rsidRDefault="00324D9D" w:rsidP="00477D6B">
    <w:pPr>
      <w:jc w:val="right"/>
    </w:pPr>
    <w:bookmarkStart w:id="6" w:name="Code2"/>
    <w:bookmarkEnd w:id="6"/>
    <w:r>
      <w:t>MM/A/56/INF/1</w:t>
    </w:r>
  </w:p>
  <w:p w14:paraId="1BF0815F" w14:textId="6ACA22EE" w:rsidR="00EC4E49" w:rsidRDefault="00EC4E49" w:rsidP="009E3ACA">
    <w:pPr>
      <w:spacing w:after="480"/>
      <w:jc w:val="right"/>
    </w:pPr>
    <w:proofErr w:type="gramStart"/>
    <w:r>
      <w:t>page</w:t>
    </w:r>
    <w:proofErr w:type="gramEnd"/>
    <w:r>
      <w:t xml:space="preserve"> </w:t>
    </w:r>
    <w:r>
      <w:fldChar w:fldCharType="begin"/>
    </w:r>
    <w:r>
      <w:instrText xml:space="preserve"> PAGE  \* MERGEFORMAT </w:instrText>
    </w:r>
    <w:r>
      <w:fldChar w:fldCharType="separate"/>
    </w:r>
    <w:r w:rsidR="00645ACC">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283F0" w14:textId="77777777" w:rsidR="00055063" w:rsidRDefault="00055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84135D"/>
    <w:multiLevelType w:val="hybridMultilevel"/>
    <w:tmpl w:val="730AC378"/>
    <w:lvl w:ilvl="0" w:tplc="0409000F">
      <w:start w:val="1"/>
      <w:numFmt w:val="decimal"/>
      <w:lvlText w:val="%1."/>
      <w:lvlJc w:val="left"/>
      <w:pPr>
        <w:ind w:left="118" w:hanging="567"/>
      </w:pPr>
      <w:rPr>
        <w:spacing w:val="-1"/>
        <w:w w:val="100"/>
        <w:sz w:val="22"/>
        <w:szCs w:val="22"/>
        <w:lang w:val="en-US" w:eastAsia="en-US" w:bidi="en-US"/>
      </w:rPr>
    </w:lvl>
    <w:lvl w:ilvl="1" w:tplc="022211AA">
      <w:start w:val="1"/>
      <w:numFmt w:val="bullet"/>
      <w:lvlText w:val="-"/>
      <w:lvlJc w:val="left"/>
      <w:pPr>
        <w:ind w:left="1066" w:hanging="567"/>
      </w:pPr>
      <w:rPr>
        <w:rFonts w:ascii="Sitka Small" w:hAnsi="Sitka Small" w:hint="default"/>
        <w:lang w:val="en-US" w:eastAsia="en-US" w:bidi="en-US"/>
      </w:rPr>
    </w:lvl>
    <w:lvl w:ilvl="2" w:tplc="924CE908">
      <w:numFmt w:val="bullet"/>
      <w:lvlText w:val="•"/>
      <w:lvlJc w:val="left"/>
      <w:pPr>
        <w:ind w:left="2013" w:hanging="567"/>
      </w:pPr>
      <w:rPr>
        <w:lang w:val="en-US" w:eastAsia="en-US" w:bidi="en-US"/>
      </w:rPr>
    </w:lvl>
    <w:lvl w:ilvl="3" w:tplc="5CCC7DC6">
      <w:numFmt w:val="bullet"/>
      <w:lvlText w:val="•"/>
      <w:lvlJc w:val="left"/>
      <w:pPr>
        <w:ind w:left="2959" w:hanging="567"/>
      </w:pPr>
      <w:rPr>
        <w:lang w:val="en-US" w:eastAsia="en-US" w:bidi="en-US"/>
      </w:rPr>
    </w:lvl>
    <w:lvl w:ilvl="4" w:tplc="AE6A940E">
      <w:numFmt w:val="bullet"/>
      <w:lvlText w:val="•"/>
      <w:lvlJc w:val="left"/>
      <w:pPr>
        <w:ind w:left="3906" w:hanging="567"/>
      </w:pPr>
      <w:rPr>
        <w:lang w:val="en-US" w:eastAsia="en-US" w:bidi="en-US"/>
      </w:rPr>
    </w:lvl>
    <w:lvl w:ilvl="5" w:tplc="4FBA1F40">
      <w:numFmt w:val="bullet"/>
      <w:lvlText w:val="•"/>
      <w:lvlJc w:val="left"/>
      <w:pPr>
        <w:ind w:left="4853" w:hanging="567"/>
      </w:pPr>
      <w:rPr>
        <w:lang w:val="en-US" w:eastAsia="en-US" w:bidi="en-US"/>
      </w:rPr>
    </w:lvl>
    <w:lvl w:ilvl="6" w:tplc="4DEA797A">
      <w:numFmt w:val="bullet"/>
      <w:lvlText w:val="•"/>
      <w:lvlJc w:val="left"/>
      <w:pPr>
        <w:ind w:left="5799" w:hanging="567"/>
      </w:pPr>
      <w:rPr>
        <w:lang w:val="en-US" w:eastAsia="en-US" w:bidi="en-US"/>
      </w:rPr>
    </w:lvl>
    <w:lvl w:ilvl="7" w:tplc="C8201ACA">
      <w:numFmt w:val="bullet"/>
      <w:lvlText w:val="•"/>
      <w:lvlJc w:val="left"/>
      <w:pPr>
        <w:ind w:left="6746" w:hanging="567"/>
      </w:pPr>
      <w:rPr>
        <w:lang w:val="en-US" w:eastAsia="en-US" w:bidi="en-US"/>
      </w:rPr>
    </w:lvl>
    <w:lvl w:ilvl="8" w:tplc="FD122A7A">
      <w:numFmt w:val="bullet"/>
      <w:lvlText w:val="•"/>
      <w:lvlJc w:val="left"/>
      <w:pPr>
        <w:ind w:left="7693" w:hanging="567"/>
      </w:pPr>
      <w:rPr>
        <w:lang w:val="en-US" w:eastAsia="en-US" w:bidi="en-US"/>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9D"/>
    <w:rsid w:val="0001647B"/>
    <w:rsid w:val="00043CAA"/>
    <w:rsid w:val="00055063"/>
    <w:rsid w:val="00075432"/>
    <w:rsid w:val="000968ED"/>
    <w:rsid w:val="000D7790"/>
    <w:rsid w:val="000F5E56"/>
    <w:rsid w:val="001024FE"/>
    <w:rsid w:val="001362EE"/>
    <w:rsid w:val="00142868"/>
    <w:rsid w:val="001832A6"/>
    <w:rsid w:val="001B3465"/>
    <w:rsid w:val="001C382B"/>
    <w:rsid w:val="001C6808"/>
    <w:rsid w:val="002121FA"/>
    <w:rsid w:val="002268C2"/>
    <w:rsid w:val="00256F5D"/>
    <w:rsid w:val="002634C4"/>
    <w:rsid w:val="002928D3"/>
    <w:rsid w:val="002A223D"/>
    <w:rsid w:val="002B40F6"/>
    <w:rsid w:val="002F1FE6"/>
    <w:rsid w:val="002F4E68"/>
    <w:rsid w:val="00312F7F"/>
    <w:rsid w:val="003228B7"/>
    <w:rsid w:val="00324D9D"/>
    <w:rsid w:val="003508A3"/>
    <w:rsid w:val="003673CF"/>
    <w:rsid w:val="003845C1"/>
    <w:rsid w:val="003A6F89"/>
    <w:rsid w:val="003B38C1"/>
    <w:rsid w:val="00423E3E"/>
    <w:rsid w:val="00427AF4"/>
    <w:rsid w:val="004400E2"/>
    <w:rsid w:val="00461632"/>
    <w:rsid w:val="004647DA"/>
    <w:rsid w:val="00474062"/>
    <w:rsid w:val="00477D6B"/>
    <w:rsid w:val="004B669F"/>
    <w:rsid w:val="004D39C4"/>
    <w:rsid w:val="0053057A"/>
    <w:rsid w:val="00560A29"/>
    <w:rsid w:val="00564F9A"/>
    <w:rsid w:val="00594D27"/>
    <w:rsid w:val="005C156C"/>
    <w:rsid w:val="00601760"/>
    <w:rsid w:val="00605827"/>
    <w:rsid w:val="0062702A"/>
    <w:rsid w:val="00645ACC"/>
    <w:rsid w:val="00646050"/>
    <w:rsid w:val="006713CA"/>
    <w:rsid w:val="00676C5C"/>
    <w:rsid w:val="00681D6E"/>
    <w:rsid w:val="00695558"/>
    <w:rsid w:val="006D5E0F"/>
    <w:rsid w:val="007058FB"/>
    <w:rsid w:val="00735E53"/>
    <w:rsid w:val="007B6A58"/>
    <w:rsid w:val="007D1613"/>
    <w:rsid w:val="007F6459"/>
    <w:rsid w:val="00823937"/>
    <w:rsid w:val="00873EE5"/>
    <w:rsid w:val="00881AC6"/>
    <w:rsid w:val="008B2CC1"/>
    <w:rsid w:val="008B4B5E"/>
    <w:rsid w:val="008B60B2"/>
    <w:rsid w:val="008F0298"/>
    <w:rsid w:val="0090731E"/>
    <w:rsid w:val="00916EE2"/>
    <w:rsid w:val="00966A22"/>
    <w:rsid w:val="0096722F"/>
    <w:rsid w:val="00980843"/>
    <w:rsid w:val="0099140F"/>
    <w:rsid w:val="009A0FEC"/>
    <w:rsid w:val="009A58B7"/>
    <w:rsid w:val="009E2791"/>
    <w:rsid w:val="009E3ACA"/>
    <w:rsid w:val="009E3F6F"/>
    <w:rsid w:val="009F3BF9"/>
    <w:rsid w:val="009F499F"/>
    <w:rsid w:val="009F650E"/>
    <w:rsid w:val="00A252B4"/>
    <w:rsid w:val="00A42DAF"/>
    <w:rsid w:val="00A45BD8"/>
    <w:rsid w:val="00A737CB"/>
    <w:rsid w:val="00A778BF"/>
    <w:rsid w:val="00A81C01"/>
    <w:rsid w:val="00A85B8E"/>
    <w:rsid w:val="00AC205C"/>
    <w:rsid w:val="00AF5C73"/>
    <w:rsid w:val="00B013AB"/>
    <w:rsid w:val="00B05A69"/>
    <w:rsid w:val="00B06F43"/>
    <w:rsid w:val="00B40598"/>
    <w:rsid w:val="00B50B99"/>
    <w:rsid w:val="00B62CD9"/>
    <w:rsid w:val="00B75208"/>
    <w:rsid w:val="00B9734B"/>
    <w:rsid w:val="00BD329E"/>
    <w:rsid w:val="00BD3B4C"/>
    <w:rsid w:val="00BE00C6"/>
    <w:rsid w:val="00C00139"/>
    <w:rsid w:val="00C11BFE"/>
    <w:rsid w:val="00C65DB5"/>
    <w:rsid w:val="00C72D38"/>
    <w:rsid w:val="00C94629"/>
    <w:rsid w:val="00CE65D4"/>
    <w:rsid w:val="00D45252"/>
    <w:rsid w:val="00D71B4D"/>
    <w:rsid w:val="00D93D55"/>
    <w:rsid w:val="00E161A2"/>
    <w:rsid w:val="00E335FE"/>
    <w:rsid w:val="00E5021F"/>
    <w:rsid w:val="00E671A6"/>
    <w:rsid w:val="00E82629"/>
    <w:rsid w:val="00EC4E49"/>
    <w:rsid w:val="00ED77FB"/>
    <w:rsid w:val="00F021A6"/>
    <w:rsid w:val="00F11D94"/>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7E8C34"/>
  <w15:docId w15:val="{565236D6-E5D4-469C-8AFF-AACDF4B9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basedOn w:val="DefaultParagraphFont"/>
    <w:link w:val="FootnoteText"/>
    <w:uiPriority w:val="99"/>
    <w:semiHidden/>
    <w:rsid w:val="00324D9D"/>
    <w:rPr>
      <w:rFonts w:ascii="Arial" w:eastAsia="SimSun" w:hAnsi="Arial" w:cs="Arial"/>
      <w:sz w:val="18"/>
      <w:lang w:val="en-US" w:eastAsia="zh-CN"/>
    </w:rPr>
  </w:style>
  <w:style w:type="character" w:customStyle="1" w:styleId="BodyTextChar">
    <w:name w:val="Body Text Char"/>
    <w:basedOn w:val="DefaultParagraphFont"/>
    <w:link w:val="BodyText"/>
    <w:uiPriority w:val="1"/>
    <w:rsid w:val="00324D9D"/>
    <w:rPr>
      <w:rFonts w:ascii="Arial" w:eastAsia="SimSun" w:hAnsi="Arial" w:cs="Arial"/>
      <w:sz w:val="22"/>
      <w:lang w:val="en-US" w:eastAsia="zh-CN"/>
    </w:rPr>
  </w:style>
  <w:style w:type="paragraph" w:styleId="ListParagraph">
    <w:name w:val="List Paragraph"/>
    <w:basedOn w:val="Normal"/>
    <w:uiPriority w:val="1"/>
    <w:qFormat/>
    <w:rsid w:val="00324D9D"/>
    <w:pPr>
      <w:widowControl w:val="0"/>
      <w:autoSpaceDE w:val="0"/>
      <w:autoSpaceDN w:val="0"/>
      <w:ind w:left="118" w:right="178"/>
    </w:pPr>
    <w:rPr>
      <w:rFonts w:eastAsia="Arial"/>
      <w:szCs w:val="22"/>
      <w:lang w:eastAsia="en-US" w:bidi="en-US"/>
    </w:rPr>
  </w:style>
  <w:style w:type="character" w:styleId="FootnoteReference">
    <w:name w:val="footnote reference"/>
    <w:basedOn w:val="DefaultParagraphFont"/>
    <w:uiPriority w:val="99"/>
    <w:semiHidden/>
    <w:unhideWhenUsed/>
    <w:rsid w:val="00324D9D"/>
    <w:rPr>
      <w:vertAlign w:val="superscript"/>
    </w:rPr>
  </w:style>
  <w:style w:type="paragraph" w:styleId="BalloonText">
    <w:name w:val="Balloon Text"/>
    <w:basedOn w:val="Normal"/>
    <w:link w:val="BalloonTextChar"/>
    <w:semiHidden/>
    <w:unhideWhenUsed/>
    <w:rsid w:val="00A252B4"/>
    <w:rPr>
      <w:rFonts w:ascii="Segoe UI" w:hAnsi="Segoe UI" w:cs="Segoe UI"/>
      <w:sz w:val="18"/>
      <w:szCs w:val="18"/>
    </w:rPr>
  </w:style>
  <w:style w:type="character" w:customStyle="1" w:styleId="BalloonTextChar">
    <w:name w:val="Balloon Text Char"/>
    <w:basedOn w:val="DefaultParagraphFont"/>
    <w:link w:val="BalloonText"/>
    <w:semiHidden/>
    <w:rsid w:val="00A252B4"/>
    <w:rPr>
      <w:rFonts w:ascii="Segoe UI" w:eastAsia="SimSun" w:hAnsi="Segoe UI" w:cs="Segoe UI"/>
      <w:sz w:val="18"/>
      <w:szCs w:val="18"/>
      <w:lang w:val="en-US" w:eastAsia="zh-CN"/>
    </w:rPr>
  </w:style>
  <w:style w:type="character" w:styleId="CommentReference">
    <w:name w:val="annotation reference"/>
    <w:basedOn w:val="DefaultParagraphFont"/>
    <w:semiHidden/>
    <w:unhideWhenUsed/>
    <w:rsid w:val="00055063"/>
    <w:rPr>
      <w:sz w:val="16"/>
      <w:szCs w:val="16"/>
    </w:rPr>
  </w:style>
  <w:style w:type="paragraph" w:styleId="CommentSubject">
    <w:name w:val="annotation subject"/>
    <w:basedOn w:val="CommentText"/>
    <w:next w:val="CommentText"/>
    <w:link w:val="CommentSubjectChar"/>
    <w:semiHidden/>
    <w:unhideWhenUsed/>
    <w:rsid w:val="00055063"/>
    <w:rPr>
      <w:b/>
      <w:bCs/>
      <w:sz w:val="20"/>
    </w:rPr>
  </w:style>
  <w:style w:type="character" w:customStyle="1" w:styleId="CommentTextChar">
    <w:name w:val="Comment Text Char"/>
    <w:basedOn w:val="DefaultParagraphFont"/>
    <w:link w:val="CommentText"/>
    <w:semiHidden/>
    <w:rsid w:val="00055063"/>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55063"/>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52249">
      <w:bodyDiv w:val="1"/>
      <w:marLeft w:val="0"/>
      <w:marRight w:val="0"/>
      <w:marTop w:val="0"/>
      <w:marBottom w:val="0"/>
      <w:divBdr>
        <w:top w:val="none" w:sz="0" w:space="0" w:color="auto"/>
        <w:left w:val="none" w:sz="0" w:space="0" w:color="auto"/>
        <w:bottom w:val="none" w:sz="0" w:space="0" w:color="auto"/>
        <w:right w:val="none" w:sz="0" w:space="0" w:color="auto"/>
      </w:divBdr>
    </w:div>
    <w:div w:id="381171090">
      <w:bodyDiv w:val="1"/>
      <w:marLeft w:val="0"/>
      <w:marRight w:val="0"/>
      <w:marTop w:val="0"/>
      <w:marBottom w:val="0"/>
      <w:divBdr>
        <w:top w:val="none" w:sz="0" w:space="0" w:color="auto"/>
        <w:left w:val="none" w:sz="0" w:space="0" w:color="auto"/>
        <w:bottom w:val="none" w:sz="0" w:space="0" w:color="auto"/>
        <w:right w:val="none" w:sz="0" w:space="0" w:color="auto"/>
      </w:divBdr>
    </w:div>
    <w:div w:id="20984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D4A32-1678-45AE-9916-36A1F0C8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56 (E)</Template>
  <TotalTime>1</TotalTime>
  <Pages>2</Pages>
  <Words>480</Words>
  <Characters>2494</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MM/A/56/INF/1</vt:lpstr>
    </vt:vector>
  </TitlesOfParts>
  <Company>WIPO</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MM/A/56/INF/1</dc:title>
  <dc:creator>WIPO</dc:creator>
  <cp:keywords>PUBLIC</cp:keywords>
  <cp:lastModifiedBy>HÄFLIGER Patience</cp:lastModifiedBy>
  <cp:revision>4</cp:revision>
  <cp:lastPrinted>2022-06-30T08:19:00Z</cp:lastPrinted>
  <dcterms:created xsi:type="dcterms:W3CDTF">2022-07-01T13:00:00Z</dcterms:created>
  <dcterms:modified xsi:type="dcterms:W3CDTF">2022-07-01T14:34:00Z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d9aafa90-5e14-4fc8-b270-59f6503e0093</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