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916EE2">
            <w:pPr>
              <w:jc w:val="right"/>
              <w:rPr>
                <w:rFonts w:ascii="Arial Black" w:hAnsi="Arial Black"/>
                <w:caps/>
                <w:sz w:val="15"/>
              </w:rPr>
            </w:pPr>
            <w:r>
              <w:rPr>
                <w:rFonts w:ascii="Arial Black" w:hAnsi="Arial Black"/>
                <w:caps/>
                <w:sz w:val="15"/>
              </w:rPr>
              <w:t>A/57/</w:t>
            </w:r>
            <w:bookmarkStart w:id="0" w:name="Code"/>
            <w:bookmarkEnd w:id="0"/>
            <w:r w:rsidR="0008465B">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1" w:name="Original"/>
            <w:bookmarkEnd w:id="1"/>
            <w:r w:rsidR="0008465B">
              <w:rPr>
                <w:rFonts w:ascii="Arial Black" w:hAnsi="Arial Black"/>
                <w:caps/>
                <w:sz w:val="15"/>
              </w:rPr>
              <w:t>English</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3461F">
            <w:pPr>
              <w:jc w:val="right"/>
              <w:rPr>
                <w:rFonts w:ascii="Arial Black" w:hAnsi="Arial Black"/>
                <w:caps/>
                <w:sz w:val="15"/>
              </w:rPr>
            </w:pPr>
            <w:r w:rsidRPr="0090731E">
              <w:rPr>
                <w:rFonts w:ascii="Arial Black" w:hAnsi="Arial Black"/>
                <w:caps/>
                <w:sz w:val="15"/>
              </w:rPr>
              <w:t>DATE:</w:t>
            </w:r>
            <w:r w:rsidR="00586313">
              <w:rPr>
                <w:rFonts w:ascii="Arial Black" w:hAnsi="Arial Black"/>
                <w:caps/>
                <w:sz w:val="15"/>
              </w:rPr>
              <w:t xml:space="preserve">  </w:t>
            </w:r>
            <w:bookmarkStart w:id="2" w:name="Date"/>
            <w:bookmarkEnd w:id="2"/>
            <w:r w:rsidR="0093461F">
              <w:rPr>
                <w:rFonts w:ascii="Arial Black" w:hAnsi="Arial Black"/>
                <w:caps/>
                <w:sz w:val="15"/>
              </w:rPr>
              <w:t>AUGUST</w:t>
            </w:r>
            <w:r w:rsidR="00C53F68">
              <w:rPr>
                <w:rFonts w:ascii="Arial Black" w:hAnsi="Arial Black"/>
                <w:caps/>
                <w:sz w:val="15"/>
              </w:rPr>
              <w:t xml:space="preserve"> </w:t>
            </w:r>
            <w:r w:rsidR="0093461F">
              <w:rPr>
                <w:rFonts w:ascii="Arial Black" w:hAnsi="Arial Black"/>
                <w:caps/>
                <w:sz w:val="15"/>
              </w:rPr>
              <w:t>2</w:t>
            </w:r>
            <w:r w:rsidR="0008465B">
              <w:rPr>
                <w:rFonts w:ascii="Arial Black" w:hAnsi="Arial Black"/>
                <w:caps/>
                <w:sz w:val="15"/>
              </w:rPr>
              <w:t>, 2017</w:t>
            </w:r>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08465B" w:rsidP="008B2CC1">
      <w:pPr>
        <w:rPr>
          <w:caps/>
          <w:sz w:val="24"/>
        </w:rPr>
      </w:pPr>
      <w:bookmarkStart w:id="3" w:name="TitleOfDoc"/>
      <w:bookmarkEnd w:id="3"/>
      <w:r>
        <w:rPr>
          <w:caps/>
          <w:sz w:val="24"/>
        </w:rPr>
        <w:t>Admission of Observe</w:t>
      </w:r>
      <w:r w:rsidR="00147D57">
        <w:rPr>
          <w:caps/>
          <w:sz w:val="24"/>
        </w:rPr>
        <w:t>R</w:t>
      </w:r>
      <w:r>
        <w:rPr>
          <w:caps/>
          <w:sz w:val="24"/>
        </w:rPr>
        <w:t>s</w:t>
      </w:r>
    </w:p>
    <w:p w:rsidR="008B2CC1" w:rsidRPr="008B2CC1" w:rsidRDefault="008B2CC1" w:rsidP="008B2CC1"/>
    <w:p w:rsidR="008B2CC1" w:rsidRPr="008B2CC1" w:rsidRDefault="00147D57" w:rsidP="008B2CC1">
      <w:pPr>
        <w:rPr>
          <w:i/>
        </w:rPr>
      </w:pPr>
      <w:bookmarkStart w:id="4" w:name="Prepared"/>
      <w:bookmarkEnd w:id="4"/>
      <w:r>
        <w:rPr>
          <w:i/>
        </w:rPr>
        <w:t>D</w:t>
      </w:r>
      <w:r w:rsidR="0008465B">
        <w:rPr>
          <w:i/>
        </w:rPr>
        <w:t>ocument prepared by the Secretariat</w:t>
      </w:r>
    </w:p>
    <w:p w:rsidR="00AC205C" w:rsidRDefault="00AC205C"/>
    <w:p w:rsidR="000F5E56" w:rsidRDefault="000F5E56"/>
    <w:p w:rsidR="002928D3" w:rsidRDefault="002928D3"/>
    <w:p w:rsidR="002928D3" w:rsidRDefault="002928D3" w:rsidP="0053057A"/>
    <w:p w:rsidR="0008465B" w:rsidRPr="0069369B" w:rsidRDefault="0008465B" w:rsidP="0008465B">
      <w:pPr>
        <w:tabs>
          <w:tab w:val="left" w:pos="567"/>
        </w:tabs>
        <w:rPr>
          <w:szCs w:val="22"/>
        </w:rPr>
      </w:pPr>
      <w:r w:rsidRPr="0069369B">
        <w:rPr>
          <w:szCs w:val="22"/>
        </w:rPr>
        <w:fldChar w:fldCharType="begin"/>
      </w:r>
      <w:r w:rsidRPr="0069369B">
        <w:rPr>
          <w:szCs w:val="22"/>
        </w:rPr>
        <w:instrText xml:space="preserve"> AUTONUM  </w:instrText>
      </w:r>
      <w:r w:rsidRPr="0069369B">
        <w:rPr>
          <w:szCs w:val="22"/>
        </w:rPr>
        <w:fldChar w:fldCharType="end"/>
      </w:r>
      <w:r w:rsidRPr="0069369B">
        <w:rPr>
          <w:szCs w:val="22"/>
        </w:rPr>
        <w:tab/>
        <w:t xml:space="preserve">The observers admitted to attend the Fifty-Seventh series of meetings of the Assemblies of the Member States of </w:t>
      </w:r>
      <w:r w:rsidR="0053691C">
        <w:rPr>
          <w:szCs w:val="22"/>
        </w:rPr>
        <w:t xml:space="preserve">the </w:t>
      </w:r>
      <w:r w:rsidR="0093461F">
        <w:rPr>
          <w:szCs w:val="22"/>
        </w:rPr>
        <w:t>World Intellectual Property Organization (</w:t>
      </w:r>
      <w:r w:rsidRPr="0069369B">
        <w:rPr>
          <w:szCs w:val="22"/>
        </w:rPr>
        <w:t>WIPO</w:t>
      </w:r>
      <w:r w:rsidR="0093461F">
        <w:rPr>
          <w:szCs w:val="22"/>
        </w:rPr>
        <w:t>)</w:t>
      </w:r>
      <w:r w:rsidRPr="0069369B">
        <w:rPr>
          <w:szCs w:val="22"/>
        </w:rPr>
        <w:t xml:space="preserve"> and of the Unions administered by WIPO (</w:t>
      </w:r>
      <w:r w:rsidR="0093461F">
        <w:rPr>
          <w:szCs w:val="22"/>
        </w:rPr>
        <w:t>“</w:t>
      </w:r>
      <w:r w:rsidRPr="0069369B">
        <w:rPr>
          <w:szCs w:val="22"/>
        </w:rPr>
        <w:t>the Assemblies</w:t>
      </w:r>
      <w:r w:rsidR="006B009F">
        <w:rPr>
          <w:szCs w:val="22"/>
        </w:rPr>
        <w:t xml:space="preserve"> </w:t>
      </w:r>
      <w:r w:rsidR="0093461F">
        <w:rPr>
          <w:szCs w:val="22"/>
        </w:rPr>
        <w:t>of WIPO”</w:t>
      </w:r>
      <w:r w:rsidRPr="0069369B">
        <w:rPr>
          <w:szCs w:val="22"/>
        </w:rPr>
        <w:t>) are listed in document A/57/INF/1.</w:t>
      </w:r>
    </w:p>
    <w:p w:rsidR="0008465B" w:rsidRPr="0069369B" w:rsidRDefault="0008465B" w:rsidP="0008465B">
      <w:pPr>
        <w:tabs>
          <w:tab w:val="left" w:pos="567"/>
        </w:tabs>
        <w:rPr>
          <w:szCs w:val="22"/>
        </w:rPr>
      </w:pPr>
    </w:p>
    <w:p w:rsidR="0008465B" w:rsidRPr="0069369B" w:rsidRDefault="0008465B" w:rsidP="0008465B">
      <w:pPr>
        <w:tabs>
          <w:tab w:val="left" w:pos="567"/>
        </w:tabs>
        <w:rPr>
          <w:szCs w:val="22"/>
        </w:rPr>
      </w:pPr>
      <w:r w:rsidRPr="0069369B">
        <w:rPr>
          <w:szCs w:val="22"/>
        </w:rPr>
        <w:fldChar w:fldCharType="begin"/>
      </w:r>
      <w:r w:rsidRPr="0069369B">
        <w:rPr>
          <w:szCs w:val="22"/>
        </w:rPr>
        <w:instrText xml:space="preserve"> AUTONUM  </w:instrText>
      </w:r>
      <w:r w:rsidRPr="0069369B">
        <w:rPr>
          <w:szCs w:val="22"/>
        </w:rPr>
        <w:fldChar w:fldCharType="end"/>
      </w:r>
      <w:r w:rsidRPr="0069369B">
        <w:rPr>
          <w:szCs w:val="22"/>
        </w:rPr>
        <w:tab/>
        <w:t>Once an observer is admitted to attend the meetings of the Assemblies, it is also invited to attend, in the same capacity, meetings of committees, working groups, or other bodies subsidiary to the Assemblies, if their subject matter seems to be of direct interest to that observer.</w:t>
      </w:r>
    </w:p>
    <w:p w:rsidR="0008465B" w:rsidRPr="0069369B" w:rsidRDefault="0008465B" w:rsidP="0008465B">
      <w:pPr>
        <w:tabs>
          <w:tab w:val="left" w:pos="567"/>
        </w:tabs>
        <w:rPr>
          <w:szCs w:val="22"/>
        </w:rPr>
      </w:pPr>
      <w:bookmarkStart w:id="5" w:name="_GoBack"/>
      <w:bookmarkEnd w:id="5"/>
    </w:p>
    <w:p w:rsidR="0008465B" w:rsidRPr="0069369B" w:rsidRDefault="0008465B" w:rsidP="00716909">
      <w:pPr>
        <w:tabs>
          <w:tab w:val="left" w:pos="567"/>
        </w:tabs>
        <w:rPr>
          <w:szCs w:val="22"/>
        </w:rPr>
      </w:pPr>
      <w:r w:rsidRPr="0069369B">
        <w:rPr>
          <w:szCs w:val="22"/>
        </w:rPr>
        <w:fldChar w:fldCharType="begin"/>
      </w:r>
      <w:r w:rsidRPr="0069369B">
        <w:rPr>
          <w:szCs w:val="22"/>
        </w:rPr>
        <w:instrText xml:space="preserve"> AUTONUM  </w:instrText>
      </w:r>
      <w:r w:rsidRPr="0069369B">
        <w:rPr>
          <w:szCs w:val="22"/>
        </w:rPr>
        <w:fldChar w:fldCharType="end"/>
      </w:r>
      <w:r w:rsidRPr="0069369B">
        <w:rPr>
          <w:szCs w:val="22"/>
        </w:rPr>
        <w:tab/>
        <w:t xml:space="preserve">Decisions concerning the admission of observers to the meetings of </w:t>
      </w:r>
      <w:r w:rsidR="00504F04" w:rsidRPr="0069369B">
        <w:rPr>
          <w:szCs w:val="22"/>
        </w:rPr>
        <w:t>the</w:t>
      </w:r>
      <w:r w:rsidRPr="0069369B">
        <w:rPr>
          <w:szCs w:val="22"/>
        </w:rPr>
        <w:t xml:space="preserve"> Assemblies</w:t>
      </w:r>
      <w:r w:rsidR="00504F04" w:rsidRPr="0069369B">
        <w:rPr>
          <w:szCs w:val="22"/>
        </w:rPr>
        <w:t xml:space="preserve"> </w:t>
      </w:r>
      <w:r w:rsidRPr="0069369B">
        <w:rPr>
          <w:szCs w:val="22"/>
        </w:rPr>
        <w:t>were last taken at the Fifty-Sixth series of meetings of the Assemblies of the Member States of WIPO, from October 3 to 11, 2016 (document A/56/17, paragraphs 19 to 21).</w:t>
      </w:r>
    </w:p>
    <w:p w:rsidR="0008465B" w:rsidRPr="0069369B" w:rsidRDefault="0008465B" w:rsidP="0008465B">
      <w:pPr>
        <w:tabs>
          <w:tab w:val="left" w:pos="567"/>
        </w:tabs>
        <w:rPr>
          <w:szCs w:val="22"/>
        </w:rPr>
      </w:pPr>
    </w:p>
    <w:p w:rsidR="0008465B" w:rsidRPr="0069369B" w:rsidRDefault="0008465B" w:rsidP="00716909">
      <w:pPr>
        <w:tabs>
          <w:tab w:val="left" w:pos="567"/>
        </w:tabs>
        <w:rPr>
          <w:szCs w:val="22"/>
        </w:rPr>
      </w:pPr>
      <w:r w:rsidRPr="0069369B">
        <w:rPr>
          <w:szCs w:val="22"/>
        </w:rPr>
        <w:fldChar w:fldCharType="begin"/>
      </w:r>
      <w:r w:rsidRPr="0069369B">
        <w:rPr>
          <w:szCs w:val="22"/>
        </w:rPr>
        <w:instrText xml:space="preserve"> AUTONUM  </w:instrText>
      </w:r>
      <w:r w:rsidRPr="0069369B">
        <w:rPr>
          <w:szCs w:val="22"/>
        </w:rPr>
        <w:fldChar w:fldCharType="end"/>
      </w:r>
      <w:r w:rsidRPr="0069369B">
        <w:rPr>
          <w:szCs w:val="22"/>
        </w:rPr>
        <w:tab/>
        <w:t xml:space="preserve">Since then, the Director General has received requests, with the requisite information, from each of the following entities for admission to attend the meetings of the Assemblies as an observer:  </w:t>
      </w:r>
    </w:p>
    <w:p w:rsidR="0008465B" w:rsidRPr="0069369B" w:rsidRDefault="0008465B" w:rsidP="0008465B">
      <w:pPr>
        <w:rPr>
          <w:szCs w:val="22"/>
        </w:rPr>
      </w:pPr>
    </w:p>
    <w:p w:rsidR="0008465B" w:rsidRPr="0069369B" w:rsidRDefault="0008465B" w:rsidP="0008465B">
      <w:pPr>
        <w:pStyle w:val="ListParagraph"/>
        <w:numPr>
          <w:ilvl w:val="0"/>
          <w:numId w:val="7"/>
        </w:numPr>
        <w:rPr>
          <w:rFonts w:eastAsia="SimSun"/>
          <w:szCs w:val="22"/>
          <w:lang w:eastAsia="zh-CN"/>
        </w:rPr>
      </w:pPr>
      <w:r w:rsidRPr="0069369B">
        <w:rPr>
          <w:rFonts w:eastAsia="SimSun"/>
          <w:caps/>
          <w:szCs w:val="22"/>
          <w:lang w:eastAsia="zh-CN"/>
        </w:rPr>
        <w:t>Intergovernmental Organization</w:t>
      </w:r>
      <w:r w:rsidRPr="0069369B">
        <w:rPr>
          <w:rFonts w:eastAsia="SimSun"/>
          <w:szCs w:val="22"/>
          <w:lang w:eastAsia="zh-CN"/>
        </w:rPr>
        <w:t xml:space="preserve"> (IGO)</w:t>
      </w:r>
    </w:p>
    <w:p w:rsidR="0008465B" w:rsidRPr="0069369B" w:rsidRDefault="0008465B" w:rsidP="0008465B">
      <w:pPr>
        <w:pStyle w:val="ListParagraph"/>
        <w:ind w:left="1137"/>
        <w:rPr>
          <w:rFonts w:eastAsia="SimSun"/>
          <w:szCs w:val="22"/>
          <w:lang w:eastAsia="zh-CN"/>
        </w:rPr>
      </w:pPr>
    </w:p>
    <w:p w:rsidR="0008465B" w:rsidRPr="0069369B" w:rsidRDefault="0008465B" w:rsidP="0008465B">
      <w:pPr>
        <w:pStyle w:val="ListParagraph"/>
        <w:numPr>
          <w:ilvl w:val="0"/>
          <w:numId w:val="8"/>
        </w:numPr>
        <w:rPr>
          <w:rFonts w:eastAsia="SimSun"/>
          <w:szCs w:val="22"/>
          <w:lang w:eastAsia="zh-CN"/>
        </w:rPr>
      </w:pPr>
      <w:proofErr w:type="spellStart"/>
      <w:r w:rsidRPr="0069369B">
        <w:rPr>
          <w:rFonts w:eastAsia="SimSun"/>
          <w:szCs w:val="22"/>
          <w:lang w:eastAsia="zh-CN"/>
        </w:rPr>
        <w:t>Visegrad</w:t>
      </w:r>
      <w:proofErr w:type="spellEnd"/>
      <w:r w:rsidRPr="0069369B">
        <w:rPr>
          <w:rFonts w:eastAsia="SimSun"/>
          <w:szCs w:val="22"/>
          <w:lang w:eastAsia="zh-CN"/>
        </w:rPr>
        <w:t xml:space="preserve"> Patent Institute (VPI)</w:t>
      </w:r>
    </w:p>
    <w:p w:rsidR="0008465B" w:rsidRPr="0069369B" w:rsidRDefault="0008465B" w:rsidP="0008465B">
      <w:pPr>
        <w:pStyle w:val="ListParagraph"/>
        <w:ind w:left="567"/>
        <w:rPr>
          <w:rFonts w:eastAsia="SimSun"/>
          <w:szCs w:val="22"/>
          <w:lang w:eastAsia="zh-CN"/>
        </w:rPr>
      </w:pPr>
    </w:p>
    <w:p w:rsidR="00E0514A" w:rsidRPr="0069369B" w:rsidRDefault="00E0514A">
      <w:pPr>
        <w:rPr>
          <w:szCs w:val="22"/>
        </w:rPr>
      </w:pPr>
      <w:r w:rsidRPr="0069369B">
        <w:rPr>
          <w:szCs w:val="22"/>
        </w:rPr>
        <w:br w:type="page"/>
      </w:r>
    </w:p>
    <w:p w:rsidR="0008465B" w:rsidRPr="0069369B" w:rsidRDefault="0008465B" w:rsidP="0008465B">
      <w:pPr>
        <w:pStyle w:val="ListParagraph"/>
        <w:ind w:left="567"/>
        <w:rPr>
          <w:rFonts w:eastAsia="SimSun"/>
          <w:szCs w:val="22"/>
          <w:lang w:eastAsia="zh-CN"/>
        </w:rPr>
      </w:pPr>
      <w:r w:rsidRPr="0069369B">
        <w:rPr>
          <w:rFonts w:eastAsia="SimSun"/>
          <w:szCs w:val="22"/>
          <w:lang w:eastAsia="zh-CN"/>
        </w:rPr>
        <w:lastRenderedPageBreak/>
        <w:t>(b)</w:t>
      </w:r>
      <w:r w:rsidRPr="0069369B">
        <w:rPr>
          <w:rFonts w:eastAsia="SimSun"/>
          <w:szCs w:val="22"/>
          <w:lang w:eastAsia="zh-CN"/>
        </w:rPr>
        <w:tab/>
        <w:t>INTERNATIONAL NON-GOVERNMENTAL ORGANIZATION (NGO)</w:t>
      </w:r>
    </w:p>
    <w:p w:rsidR="0008465B" w:rsidRPr="0069369B" w:rsidRDefault="0008465B" w:rsidP="0008465B">
      <w:pPr>
        <w:ind w:left="1701"/>
        <w:contextualSpacing/>
        <w:rPr>
          <w:szCs w:val="22"/>
        </w:rPr>
      </w:pPr>
    </w:p>
    <w:p w:rsidR="0008465B" w:rsidRPr="0069369B" w:rsidRDefault="0008465B" w:rsidP="0008465B">
      <w:pPr>
        <w:pStyle w:val="ListParagraph"/>
        <w:numPr>
          <w:ilvl w:val="0"/>
          <w:numId w:val="9"/>
        </w:numPr>
        <w:rPr>
          <w:szCs w:val="22"/>
        </w:rPr>
      </w:pPr>
      <w:r w:rsidRPr="0069369B">
        <w:rPr>
          <w:iCs/>
          <w:szCs w:val="22"/>
        </w:rPr>
        <w:t>Foundation for a Centre for Socio-Economic Development (CSEND)</w:t>
      </w:r>
      <w:r w:rsidRPr="0069369B">
        <w:rPr>
          <w:iCs/>
          <w:szCs w:val="22"/>
        </w:rPr>
        <w:tab/>
      </w:r>
    </w:p>
    <w:p w:rsidR="0008465B" w:rsidRPr="0069369B" w:rsidRDefault="0008465B" w:rsidP="0008465B">
      <w:pPr>
        <w:ind w:left="1134"/>
        <w:rPr>
          <w:szCs w:val="22"/>
        </w:rPr>
      </w:pPr>
      <w:r w:rsidRPr="0069369B">
        <w:rPr>
          <w:iCs/>
          <w:szCs w:val="22"/>
        </w:rPr>
        <w:t>.</w:t>
      </w:r>
    </w:p>
    <w:p w:rsidR="0008465B" w:rsidRPr="0069369B" w:rsidRDefault="0008465B" w:rsidP="0008465B">
      <w:pPr>
        <w:ind w:left="1134"/>
        <w:rPr>
          <w:szCs w:val="22"/>
        </w:rPr>
      </w:pPr>
    </w:p>
    <w:p w:rsidR="0008465B" w:rsidRPr="0069369B" w:rsidRDefault="0008465B" w:rsidP="0008465B">
      <w:pPr>
        <w:ind w:left="567"/>
        <w:contextualSpacing/>
        <w:rPr>
          <w:szCs w:val="22"/>
        </w:rPr>
      </w:pPr>
      <w:r w:rsidRPr="0069369B">
        <w:rPr>
          <w:szCs w:val="22"/>
        </w:rPr>
        <w:t>(c)</w:t>
      </w:r>
      <w:r w:rsidRPr="0069369B">
        <w:rPr>
          <w:szCs w:val="22"/>
        </w:rPr>
        <w:tab/>
        <w:t>NATIONAL NON-GOVERNMENTAL ORGANIZATIONS</w:t>
      </w:r>
      <w:r w:rsidRPr="0069369B">
        <w:rPr>
          <w:rStyle w:val="FootnoteReference"/>
          <w:szCs w:val="22"/>
        </w:rPr>
        <w:footnoteReference w:id="2"/>
      </w:r>
      <w:r w:rsidRPr="0069369B">
        <w:rPr>
          <w:szCs w:val="22"/>
        </w:rPr>
        <w:t xml:space="preserve"> (NGOs)</w:t>
      </w:r>
    </w:p>
    <w:p w:rsidR="0008465B" w:rsidRPr="0069369B" w:rsidRDefault="0008465B" w:rsidP="0008465B">
      <w:pPr>
        <w:contextualSpacing/>
        <w:rPr>
          <w:szCs w:val="22"/>
        </w:rPr>
      </w:pPr>
    </w:p>
    <w:p w:rsidR="0008465B" w:rsidRPr="0069369B" w:rsidRDefault="0008465B" w:rsidP="0008465B">
      <w:pPr>
        <w:pStyle w:val="ListParagraph"/>
        <w:numPr>
          <w:ilvl w:val="0"/>
          <w:numId w:val="10"/>
        </w:numPr>
        <w:rPr>
          <w:szCs w:val="22"/>
          <w:lang w:val="fr-CH"/>
        </w:rPr>
      </w:pPr>
      <w:r w:rsidRPr="00AC1437">
        <w:rPr>
          <w:i/>
          <w:szCs w:val="22"/>
          <w:lang w:val="fr-CH"/>
        </w:rPr>
        <w:t>Association Congolaise pour le Développement Agricole</w:t>
      </w:r>
      <w:r w:rsidRPr="0069369B">
        <w:rPr>
          <w:szCs w:val="22"/>
          <w:lang w:val="fr-CH"/>
        </w:rPr>
        <w:t xml:space="preserve"> (ACDA)</w:t>
      </w:r>
      <w:r w:rsidR="00147D57" w:rsidRPr="0069369B">
        <w:rPr>
          <w:szCs w:val="22"/>
          <w:lang w:val="fr-CH"/>
        </w:rPr>
        <w:t> ;</w:t>
      </w:r>
    </w:p>
    <w:p w:rsidR="0008465B" w:rsidRDefault="0008465B" w:rsidP="0008465B">
      <w:pPr>
        <w:pStyle w:val="ListParagraph"/>
        <w:numPr>
          <w:ilvl w:val="0"/>
          <w:numId w:val="10"/>
        </w:numPr>
        <w:rPr>
          <w:rFonts w:eastAsia="SimSun"/>
          <w:szCs w:val="22"/>
          <w:lang w:eastAsia="zh-CN"/>
        </w:rPr>
      </w:pPr>
      <w:r w:rsidRPr="0069369B">
        <w:rPr>
          <w:rFonts w:eastAsia="SimSun"/>
          <w:szCs w:val="22"/>
          <w:lang w:eastAsia="zh-CN"/>
        </w:rPr>
        <w:t>China Council for the Promotion of International Trade (CCPIT)</w:t>
      </w:r>
      <w:r w:rsidR="00147D57" w:rsidRPr="0069369B">
        <w:rPr>
          <w:rFonts w:eastAsia="SimSun"/>
          <w:szCs w:val="22"/>
          <w:lang w:eastAsia="zh-CN"/>
        </w:rPr>
        <w:t>;</w:t>
      </w:r>
    </w:p>
    <w:p w:rsidR="0093461F" w:rsidRPr="0069369B" w:rsidRDefault="0093461F" w:rsidP="0008465B">
      <w:pPr>
        <w:pStyle w:val="ListParagraph"/>
        <w:numPr>
          <w:ilvl w:val="0"/>
          <w:numId w:val="10"/>
        </w:numPr>
        <w:rPr>
          <w:rFonts w:eastAsia="SimSun"/>
          <w:szCs w:val="22"/>
          <w:lang w:eastAsia="zh-CN"/>
        </w:rPr>
      </w:pPr>
      <w:r>
        <w:rPr>
          <w:rFonts w:eastAsia="SimSun"/>
          <w:szCs w:val="22"/>
          <w:lang w:eastAsia="zh-CN"/>
        </w:rPr>
        <w:t>Intellectual Property Centre (IP Centre);</w:t>
      </w:r>
    </w:p>
    <w:p w:rsidR="0008465B" w:rsidRPr="0069369B" w:rsidRDefault="0008465B" w:rsidP="0008465B">
      <w:pPr>
        <w:pStyle w:val="ListParagraph"/>
        <w:numPr>
          <w:ilvl w:val="0"/>
          <w:numId w:val="10"/>
        </w:numPr>
        <w:rPr>
          <w:rFonts w:eastAsia="SimSun"/>
          <w:szCs w:val="22"/>
          <w:lang w:eastAsia="zh-CN"/>
        </w:rPr>
      </w:pPr>
      <w:r w:rsidRPr="0069369B">
        <w:rPr>
          <w:rFonts w:eastAsia="SimSun"/>
          <w:szCs w:val="22"/>
          <w:lang w:eastAsia="zh-CN"/>
        </w:rPr>
        <w:t>New Zealand Institute of Patent Attorneys (Incorporated) (NZIPA)</w:t>
      </w:r>
      <w:r w:rsidR="00147D57" w:rsidRPr="0069369B">
        <w:rPr>
          <w:rFonts w:eastAsia="SimSun"/>
          <w:szCs w:val="22"/>
          <w:lang w:eastAsia="zh-CN"/>
        </w:rPr>
        <w:t>;  and</w:t>
      </w:r>
    </w:p>
    <w:p w:rsidR="0008465B" w:rsidRPr="0069369B" w:rsidRDefault="0008465B" w:rsidP="0008465B">
      <w:pPr>
        <w:pStyle w:val="ListParagraph"/>
        <w:numPr>
          <w:ilvl w:val="0"/>
          <w:numId w:val="10"/>
        </w:numPr>
        <w:rPr>
          <w:rFonts w:eastAsia="SimSun"/>
          <w:szCs w:val="22"/>
          <w:lang w:eastAsia="zh-CN"/>
        </w:rPr>
      </w:pPr>
      <w:r w:rsidRPr="0069369B">
        <w:rPr>
          <w:rFonts w:eastAsia="SimSun"/>
          <w:szCs w:val="22"/>
          <w:lang w:eastAsia="zh-CN"/>
        </w:rPr>
        <w:t>School of Information Studies, University of Wisconsin—Milwaukee (SOIS)</w:t>
      </w:r>
      <w:r w:rsidR="00147D57" w:rsidRPr="0069369B">
        <w:rPr>
          <w:rFonts w:eastAsia="SimSun"/>
          <w:szCs w:val="22"/>
          <w:lang w:eastAsia="zh-CN"/>
        </w:rPr>
        <w:t>.</w:t>
      </w:r>
    </w:p>
    <w:p w:rsidR="0008465B" w:rsidRPr="0069369B" w:rsidRDefault="0008465B" w:rsidP="0008465B">
      <w:pPr>
        <w:ind w:left="567" w:firstLine="567"/>
        <w:contextualSpacing/>
        <w:rPr>
          <w:szCs w:val="22"/>
        </w:rPr>
      </w:pPr>
    </w:p>
    <w:p w:rsidR="0008465B" w:rsidRPr="0069369B" w:rsidRDefault="0008465B" w:rsidP="0008465B">
      <w:pPr>
        <w:keepNext/>
        <w:keepLines/>
        <w:rPr>
          <w:szCs w:val="22"/>
        </w:rPr>
      </w:pPr>
      <w:r w:rsidRPr="0069369B">
        <w:rPr>
          <w:szCs w:val="22"/>
        </w:rPr>
        <w:fldChar w:fldCharType="begin"/>
      </w:r>
      <w:r w:rsidRPr="0069369B">
        <w:rPr>
          <w:szCs w:val="22"/>
        </w:rPr>
        <w:instrText xml:space="preserve"> AUTONUM  </w:instrText>
      </w:r>
      <w:r w:rsidRPr="0069369B">
        <w:rPr>
          <w:szCs w:val="22"/>
        </w:rPr>
        <w:fldChar w:fldCharType="end"/>
      </w:r>
      <w:r w:rsidRPr="0069369B">
        <w:rPr>
          <w:szCs w:val="22"/>
        </w:rPr>
        <w:tab/>
        <w:t>A brief description of each of the entities mentioned above – its objectives, structure and membership – appears in the Annexes of this document.</w:t>
      </w:r>
    </w:p>
    <w:p w:rsidR="0008465B" w:rsidRPr="0069369B" w:rsidRDefault="0008465B" w:rsidP="0008465B">
      <w:pPr>
        <w:keepNext/>
        <w:keepLines/>
        <w:rPr>
          <w:szCs w:val="22"/>
        </w:rPr>
      </w:pPr>
    </w:p>
    <w:p w:rsidR="0008465B" w:rsidRPr="0069369B" w:rsidRDefault="0008465B" w:rsidP="0008465B">
      <w:pPr>
        <w:tabs>
          <w:tab w:val="left" w:pos="6096"/>
        </w:tabs>
        <w:ind w:left="5533"/>
        <w:rPr>
          <w:i/>
          <w:szCs w:val="22"/>
        </w:rPr>
      </w:pPr>
      <w:r w:rsidRPr="0069369B">
        <w:rPr>
          <w:i/>
          <w:szCs w:val="22"/>
        </w:rPr>
        <w:fldChar w:fldCharType="begin"/>
      </w:r>
      <w:r w:rsidRPr="0069369B">
        <w:rPr>
          <w:i/>
          <w:szCs w:val="22"/>
        </w:rPr>
        <w:instrText xml:space="preserve"> AUTONUM  </w:instrText>
      </w:r>
      <w:r w:rsidRPr="0069369B">
        <w:rPr>
          <w:i/>
          <w:szCs w:val="22"/>
        </w:rPr>
        <w:fldChar w:fldCharType="end"/>
      </w:r>
      <w:r w:rsidRPr="0069369B">
        <w:rPr>
          <w:i/>
          <w:szCs w:val="22"/>
        </w:rPr>
        <w:tab/>
        <w:t>The Assemblies of WIPO, each in so far as it is concerned, are invited to take a decision on the requests for admission, as observers, from the entities appearing in paragraph 4, above.</w:t>
      </w: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ind w:left="5529"/>
        <w:rPr>
          <w:szCs w:val="22"/>
        </w:rPr>
      </w:pPr>
      <w:r w:rsidRPr="0069369B">
        <w:rPr>
          <w:szCs w:val="22"/>
        </w:rPr>
        <w:t>[Annexes follow]</w:t>
      </w:r>
    </w:p>
    <w:p w:rsidR="0008465B" w:rsidRPr="0069369B" w:rsidRDefault="0008465B" w:rsidP="0008465B">
      <w:pPr>
        <w:pStyle w:val="Heading2"/>
        <w:keepNext w:val="0"/>
        <w:rPr>
          <w:szCs w:val="22"/>
        </w:rPr>
        <w:sectPr w:rsidR="0008465B" w:rsidRPr="0069369B" w:rsidSect="008E5469">
          <w:headerReference w:type="even" r:id="rId10"/>
          <w:headerReference w:type="default" r:id="rId11"/>
          <w:endnotePr>
            <w:numFmt w:val="decimal"/>
          </w:endnotePr>
          <w:pgSz w:w="11907" w:h="16840" w:code="9"/>
          <w:pgMar w:top="562" w:right="1138" w:bottom="1411" w:left="1411" w:header="504" w:footer="1022" w:gutter="0"/>
          <w:cols w:space="720"/>
          <w:titlePg/>
          <w:docGrid w:linePitch="299"/>
        </w:sectPr>
      </w:pPr>
    </w:p>
    <w:p w:rsidR="0008465B" w:rsidRPr="0069369B" w:rsidRDefault="0008465B" w:rsidP="00921E98">
      <w:pPr>
        <w:pStyle w:val="Heading2"/>
        <w:keepNext w:val="0"/>
        <w:jc w:val="right"/>
        <w:rPr>
          <w:szCs w:val="22"/>
        </w:rPr>
      </w:pPr>
      <w:r w:rsidRPr="0069369B">
        <w:rPr>
          <w:szCs w:val="22"/>
        </w:rPr>
        <w:lastRenderedPageBreak/>
        <w:t>A/57/2</w:t>
      </w:r>
    </w:p>
    <w:p w:rsidR="0008465B" w:rsidRPr="0069369B" w:rsidRDefault="0008465B" w:rsidP="00921E98">
      <w:pPr>
        <w:jc w:val="right"/>
        <w:rPr>
          <w:szCs w:val="22"/>
        </w:rPr>
      </w:pPr>
      <w:r w:rsidRPr="0069369B">
        <w:rPr>
          <w:szCs w:val="22"/>
        </w:rPr>
        <w:t>ANNEX I</w:t>
      </w:r>
    </w:p>
    <w:p w:rsidR="0008465B" w:rsidRPr="0069369B" w:rsidRDefault="0008465B" w:rsidP="00921E98">
      <w:pPr>
        <w:jc w:val="right"/>
        <w:rPr>
          <w:szCs w:val="22"/>
        </w:rPr>
      </w:pPr>
    </w:p>
    <w:p w:rsidR="0008465B" w:rsidRPr="0069369B" w:rsidRDefault="0008465B" w:rsidP="0008465B">
      <w:pPr>
        <w:pStyle w:val="Heading2"/>
        <w:keepNext w:val="0"/>
        <w:rPr>
          <w:szCs w:val="22"/>
        </w:rPr>
      </w:pPr>
      <w:r w:rsidRPr="0069369B">
        <w:rPr>
          <w:szCs w:val="22"/>
        </w:rPr>
        <w:t>Particulars concerning AN Intergovernmental Organization (IGO) (On the Basis of Information Received from the said IGO)</w:t>
      </w:r>
    </w:p>
    <w:p w:rsidR="0008465B" w:rsidRPr="0069369B" w:rsidRDefault="0008465B" w:rsidP="0008465B">
      <w:pPr>
        <w:rPr>
          <w:szCs w:val="22"/>
        </w:rPr>
      </w:pPr>
    </w:p>
    <w:p w:rsidR="0008465B" w:rsidRPr="0069369B" w:rsidRDefault="0008465B" w:rsidP="0008465B">
      <w:pPr>
        <w:rPr>
          <w:szCs w:val="22"/>
          <w:u w:val="single"/>
        </w:rPr>
      </w:pPr>
      <w:proofErr w:type="spellStart"/>
      <w:r w:rsidRPr="0069369B">
        <w:rPr>
          <w:szCs w:val="22"/>
          <w:u w:val="single"/>
        </w:rPr>
        <w:t>Visegrad</w:t>
      </w:r>
      <w:proofErr w:type="spellEnd"/>
      <w:r w:rsidRPr="0069369B">
        <w:rPr>
          <w:szCs w:val="22"/>
          <w:u w:val="single"/>
        </w:rPr>
        <w:t xml:space="preserve"> Patent Institute (VPI)</w:t>
      </w:r>
    </w:p>
    <w:p w:rsidR="0008465B" w:rsidRPr="0069369B" w:rsidRDefault="0008465B" w:rsidP="0008465B">
      <w:pPr>
        <w:rPr>
          <w:szCs w:val="22"/>
          <w:u w:val="single"/>
        </w:rPr>
      </w:pPr>
    </w:p>
    <w:p w:rsidR="0008465B" w:rsidRPr="0069369B" w:rsidRDefault="0008465B" w:rsidP="0008465B">
      <w:pPr>
        <w:rPr>
          <w:szCs w:val="22"/>
        </w:rPr>
      </w:pPr>
      <w:r w:rsidRPr="0069369B">
        <w:rPr>
          <w:szCs w:val="22"/>
        </w:rPr>
        <w:t xml:space="preserve">Headquarters: </w:t>
      </w:r>
      <w:r w:rsidR="00147D57" w:rsidRPr="0069369B">
        <w:rPr>
          <w:szCs w:val="22"/>
        </w:rPr>
        <w:t xml:space="preserve"> </w:t>
      </w:r>
      <w:r w:rsidRPr="0069369B">
        <w:rPr>
          <w:szCs w:val="22"/>
        </w:rPr>
        <w:t>VPI was established in 2015 and is headquartered in Budapest, Hungary.</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Objectives: </w:t>
      </w:r>
      <w:r w:rsidR="00147D57" w:rsidRPr="0069369B">
        <w:rPr>
          <w:szCs w:val="22"/>
        </w:rPr>
        <w:t xml:space="preserve"> </w:t>
      </w:r>
      <w:r w:rsidRPr="0069369B">
        <w:rPr>
          <w:szCs w:val="22"/>
        </w:rPr>
        <w:t>The main purpose of VPI is cooperation in the field of patent law, especially through its functions as International Searching Authority and International Preliminary Examining Authority under the Patent Cooperation Treaty.</w:t>
      </w:r>
    </w:p>
    <w:p w:rsidR="0008465B" w:rsidRPr="0069369B" w:rsidRDefault="0008465B" w:rsidP="0008465B">
      <w:pPr>
        <w:rPr>
          <w:szCs w:val="22"/>
        </w:rPr>
      </w:pPr>
    </w:p>
    <w:p w:rsidR="0008465B" w:rsidRPr="0069369B" w:rsidRDefault="0008465B" w:rsidP="00D0668B">
      <w:pPr>
        <w:rPr>
          <w:szCs w:val="22"/>
        </w:rPr>
      </w:pPr>
      <w:r w:rsidRPr="0069369B">
        <w:rPr>
          <w:szCs w:val="22"/>
        </w:rPr>
        <w:t xml:space="preserve">Structure: </w:t>
      </w:r>
      <w:r w:rsidR="00147D57" w:rsidRPr="0069369B">
        <w:rPr>
          <w:szCs w:val="22"/>
        </w:rPr>
        <w:t xml:space="preserve"> </w:t>
      </w:r>
      <w:r w:rsidRPr="0069369B">
        <w:rPr>
          <w:szCs w:val="22"/>
        </w:rPr>
        <w:t xml:space="preserve">VPI is governed by </w:t>
      </w:r>
      <w:r w:rsidR="00D0668B" w:rsidRPr="0069369B">
        <w:rPr>
          <w:szCs w:val="22"/>
        </w:rPr>
        <w:t>an</w:t>
      </w:r>
      <w:r w:rsidRPr="0069369B">
        <w:rPr>
          <w:szCs w:val="22"/>
        </w:rPr>
        <w:t xml:space="preserve"> Administrative Board which is </w:t>
      </w:r>
      <w:r w:rsidR="00D0668B" w:rsidRPr="0069369B">
        <w:rPr>
          <w:szCs w:val="22"/>
        </w:rPr>
        <w:t>composed of</w:t>
      </w:r>
      <w:r w:rsidRPr="0069369B">
        <w:rPr>
          <w:szCs w:val="22"/>
        </w:rPr>
        <w:t xml:space="preserve"> members delegated by the governments of the participating countries and is administered by a Secretariat managed by a Director.</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Membership: </w:t>
      </w:r>
      <w:r w:rsidR="00147D57" w:rsidRPr="0069369B">
        <w:rPr>
          <w:szCs w:val="22"/>
        </w:rPr>
        <w:t xml:space="preserve"> </w:t>
      </w:r>
      <w:r w:rsidRPr="0069369B">
        <w:rPr>
          <w:szCs w:val="22"/>
        </w:rPr>
        <w:t>The members of VPI are the Czech Republic, Hungary, Poland and Slovakia.</w:t>
      </w: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ind w:left="5103" w:firstLine="567"/>
        <w:rPr>
          <w:szCs w:val="22"/>
        </w:rPr>
        <w:sectPr w:rsidR="0008465B" w:rsidRPr="0069369B" w:rsidSect="008E5469">
          <w:headerReference w:type="default" r:id="rId12"/>
          <w:endnotePr>
            <w:numFmt w:val="decimal"/>
          </w:endnotePr>
          <w:pgSz w:w="11907" w:h="16840" w:code="9"/>
          <w:pgMar w:top="562" w:right="1138" w:bottom="1411" w:left="1411" w:header="504" w:footer="1022" w:gutter="0"/>
          <w:cols w:space="720"/>
          <w:titlePg/>
          <w:docGrid w:linePitch="299"/>
        </w:sectPr>
      </w:pPr>
      <w:r w:rsidRPr="0069369B">
        <w:rPr>
          <w:szCs w:val="22"/>
        </w:rPr>
        <w:t>[Annex II follows]</w:t>
      </w:r>
    </w:p>
    <w:p w:rsidR="0008465B" w:rsidRPr="0069369B" w:rsidRDefault="0008465B" w:rsidP="00921E98">
      <w:pPr>
        <w:ind w:left="5103" w:firstLine="567"/>
        <w:jc w:val="right"/>
        <w:rPr>
          <w:szCs w:val="22"/>
        </w:rPr>
      </w:pPr>
      <w:r w:rsidRPr="0069369B">
        <w:rPr>
          <w:szCs w:val="22"/>
        </w:rPr>
        <w:lastRenderedPageBreak/>
        <w:t>A/57/2</w:t>
      </w:r>
    </w:p>
    <w:p w:rsidR="0008465B" w:rsidRPr="0069369B" w:rsidRDefault="0008465B" w:rsidP="00921E98">
      <w:pPr>
        <w:ind w:left="5103" w:firstLine="567"/>
        <w:jc w:val="right"/>
        <w:rPr>
          <w:szCs w:val="22"/>
        </w:rPr>
      </w:pPr>
      <w:r w:rsidRPr="0069369B">
        <w:rPr>
          <w:szCs w:val="22"/>
        </w:rPr>
        <w:t>ANNEX II</w:t>
      </w:r>
    </w:p>
    <w:p w:rsidR="0008465B" w:rsidRPr="0069369B" w:rsidRDefault="0008465B" w:rsidP="00921E98">
      <w:pPr>
        <w:ind w:left="5103" w:firstLine="567"/>
        <w:jc w:val="right"/>
        <w:rPr>
          <w:szCs w:val="22"/>
        </w:rPr>
      </w:pPr>
    </w:p>
    <w:p w:rsidR="0008465B" w:rsidRPr="0069369B" w:rsidRDefault="0008465B" w:rsidP="0008465B">
      <w:pPr>
        <w:pStyle w:val="Heading2"/>
        <w:keepNext w:val="0"/>
        <w:rPr>
          <w:szCs w:val="22"/>
        </w:rPr>
      </w:pPr>
      <w:r w:rsidRPr="0069369B">
        <w:rPr>
          <w:szCs w:val="22"/>
        </w:rPr>
        <w:t>PARTICULARS CONCERNING INTERNATIONAL NON-GOVERNMENTAL ORGANIZATIONS (ngo</w:t>
      </w:r>
      <w:r w:rsidRPr="0069369B">
        <w:rPr>
          <w:caps w:val="0"/>
          <w:szCs w:val="22"/>
        </w:rPr>
        <w:t>s</w:t>
      </w:r>
      <w:r w:rsidRPr="0069369B">
        <w:rPr>
          <w:szCs w:val="22"/>
        </w:rPr>
        <w:t>) (on the basis of information received from the said NGO</w:t>
      </w:r>
      <w:r w:rsidRPr="0069369B">
        <w:rPr>
          <w:caps w:val="0"/>
          <w:szCs w:val="22"/>
        </w:rPr>
        <w:t>s</w:t>
      </w:r>
      <w:r w:rsidRPr="0069369B">
        <w:rPr>
          <w:szCs w:val="22"/>
        </w:rPr>
        <w:t>)</w:t>
      </w:r>
    </w:p>
    <w:p w:rsidR="0008465B" w:rsidRPr="0069369B" w:rsidRDefault="0008465B" w:rsidP="0008465B">
      <w:pPr>
        <w:rPr>
          <w:szCs w:val="22"/>
          <w:u w:val="single"/>
        </w:rPr>
      </w:pPr>
    </w:p>
    <w:p w:rsidR="0008465B" w:rsidRPr="0069369B" w:rsidRDefault="0008465B" w:rsidP="0008465B">
      <w:pPr>
        <w:rPr>
          <w:iCs/>
          <w:szCs w:val="22"/>
          <w:u w:val="single"/>
        </w:rPr>
      </w:pPr>
      <w:r w:rsidRPr="0069369B">
        <w:rPr>
          <w:iCs/>
          <w:szCs w:val="22"/>
          <w:u w:val="single"/>
        </w:rPr>
        <w:t>Foundation for a Centre for Socio-Economic Development (CSEND)</w:t>
      </w:r>
    </w:p>
    <w:p w:rsidR="0008465B" w:rsidRPr="0069369B" w:rsidRDefault="0008465B" w:rsidP="0008465B">
      <w:pPr>
        <w:rPr>
          <w:szCs w:val="22"/>
          <w:u w:val="single"/>
        </w:rPr>
      </w:pPr>
    </w:p>
    <w:p w:rsidR="0008465B" w:rsidRPr="0069369B" w:rsidRDefault="0008465B" w:rsidP="0008465B">
      <w:pPr>
        <w:rPr>
          <w:szCs w:val="22"/>
        </w:rPr>
      </w:pPr>
      <w:r w:rsidRPr="0069369B">
        <w:rPr>
          <w:szCs w:val="22"/>
        </w:rPr>
        <w:t xml:space="preserve">Headquarters: </w:t>
      </w:r>
      <w:r w:rsidR="00147D57" w:rsidRPr="0069369B">
        <w:rPr>
          <w:szCs w:val="22"/>
        </w:rPr>
        <w:t xml:space="preserve"> </w:t>
      </w:r>
      <w:r w:rsidRPr="0069369B">
        <w:rPr>
          <w:szCs w:val="22"/>
        </w:rPr>
        <w:t>CSEND was established in 1993 and is headquartered in Geneva, Switzerland.</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Objectives: </w:t>
      </w:r>
      <w:r w:rsidR="00147D57" w:rsidRPr="0069369B">
        <w:rPr>
          <w:szCs w:val="22"/>
        </w:rPr>
        <w:t xml:space="preserve"> </w:t>
      </w:r>
      <w:r w:rsidRPr="0069369B">
        <w:rPr>
          <w:szCs w:val="22"/>
        </w:rPr>
        <w:t>The objectives of CSEND are to facilitate the development and application of socio</w:t>
      </w:r>
      <w:r w:rsidR="00147D57" w:rsidRPr="0069369B">
        <w:rPr>
          <w:szCs w:val="22"/>
        </w:rPr>
        <w:noBreakHyphen/>
      </w:r>
      <w:r w:rsidRPr="0069369B">
        <w:rPr>
          <w:szCs w:val="22"/>
        </w:rPr>
        <w:t xml:space="preserve">economic theory and to encourage the forming and the reflection of interdisciplinary teams for applied social research. </w:t>
      </w:r>
      <w:r w:rsidR="00147D57" w:rsidRPr="0069369B">
        <w:rPr>
          <w:szCs w:val="22"/>
        </w:rPr>
        <w:t xml:space="preserve"> </w:t>
      </w:r>
      <w:r w:rsidRPr="0069369B">
        <w:rPr>
          <w:szCs w:val="22"/>
        </w:rPr>
        <w:t>In respect of IP</w:t>
      </w:r>
      <w:r w:rsidR="00921E98" w:rsidRPr="0069369B">
        <w:rPr>
          <w:szCs w:val="22"/>
        </w:rPr>
        <w:t>,</w:t>
      </w:r>
      <w:r w:rsidRPr="0069369B">
        <w:rPr>
          <w:szCs w:val="22"/>
        </w:rPr>
        <w:t xml:space="preserve"> its interest lies in the area of biodiversity, traditional knowledge, health and trade.</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Structure: </w:t>
      </w:r>
      <w:r w:rsidR="00147D57" w:rsidRPr="0069369B">
        <w:rPr>
          <w:szCs w:val="22"/>
        </w:rPr>
        <w:t xml:space="preserve"> </w:t>
      </w:r>
      <w:r w:rsidRPr="0069369B">
        <w:rPr>
          <w:szCs w:val="22"/>
        </w:rPr>
        <w:t xml:space="preserve">The main governing body of CSEND is the Foundation’s Board. </w:t>
      </w:r>
      <w:r w:rsidR="00147D57" w:rsidRPr="0069369B">
        <w:rPr>
          <w:szCs w:val="22"/>
        </w:rPr>
        <w:t xml:space="preserve"> </w:t>
      </w:r>
      <w:r w:rsidRPr="0069369B">
        <w:rPr>
          <w:szCs w:val="22"/>
        </w:rPr>
        <w:t>It is comprised of nine members</w:t>
      </w:r>
      <w:r w:rsidR="00D0668B" w:rsidRPr="0069369B">
        <w:rPr>
          <w:szCs w:val="22"/>
        </w:rPr>
        <w:t>,</w:t>
      </w:r>
      <w:r w:rsidRPr="0069369B">
        <w:rPr>
          <w:szCs w:val="22"/>
        </w:rPr>
        <w:t xml:space="preserve"> of which three are officers authorized to sign for the foundation.</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Membership: </w:t>
      </w:r>
      <w:r w:rsidR="00147D57" w:rsidRPr="0069369B">
        <w:rPr>
          <w:szCs w:val="22"/>
        </w:rPr>
        <w:t xml:space="preserve"> </w:t>
      </w:r>
      <w:r w:rsidRPr="0069369B">
        <w:rPr>
          <w:szCs w:val="22"/>
        </w:rPr>
        <w:t xml:space="preserve">CSEND </w:t>
      </w:r>
      <w:r w:rsidR="004C2D92" w:rsidRPr="0069369B">
        <w:rPr>
          <w:szCs w:val="22"/>
        </w:rPr>
        <w:t>has 13 individual</w:t>
      </w:r>
      <w:r w:rsidRPr="0069369B">
        <w:rPr>
          <w:szCs w:val="22"/>
        </w:rPr>
        <w:t xml:space="preserve"> members.</w:t>
      </w:r>
    </w:p>
    <w:p w:rsidR="0008465B" w:rsidRPr="0069369B" w:rsidRDefault="0008465B" w:rsidP="0008465B">
      <w:pPr>
        <w:rPr>
          <w:szCs w:val="22"/>
          <w:u w:val="single"/>
        </w:rPr>
      </w:pPr>
    </w:p>
    <w:p w:rsidR="0008465B" w:rsidRPr="0069369B" w:rsidRDefault="0008465B" w:rsidP="0008465B">
      <w:pPr>
        <w:rPr>
          <w:i/>
          <w:szCs w:val="22"/>
        </w:rPr>
      </w:pP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ind w:left="5529"/>
        <w:rPr>
          <w:szCs w:val="22"/>
        </w:rPr>
      </w:pPr>
      <w:r w:rsidRPr="0069369B">
        <w:rPr>
          <w:szCs w:val="22"/>
        </w:rPr>
        <w:t>[Annex III follows]</w:t>
      </w:r>
    </w:p>
    <w:p w:rsidR="0008465B" w:rsidRPr="0069369B" w:rsidRDefault="0008465B" w:rsidP="0008465B">
      <w:pPr>
        <w:ind w:left="2265" w:hanging="2265"/>
        <w:jc w:val="both"/>
        <w:rPr>
          <w:szCs w:val="22"/>
        </w:rPr>
      </w:pPr>
    </w:p>
    <w:p w:rsidR="0008465B" w:rsidRPr="0069369B" w:rsidRDefault="0008465B" w:rsidP="0008465B">
      <w:pPr>
        <w:spacing w:before="240" w:after="60"/>
        <w:rPr>
          <w:szCs w:val="22"/>
        </w:rPr>
        <w:sectPr w:rsidR="0008465B" w:rsidRPr="0069369B" w:rsidSect="008E5469">
          <w:endnotePr>
            <w:numFmt w:val="decimal"/>
          </w:endnotePr>
          <w:pgSz w:w="11907" w:h="16840" w:code="9"/>
          <w:pgMar w:top="562" w:right="1138" w:bottom="1411" w:left="1411" w:header="504" w:footer="1022" w:gutter="0"/>
          <w:cols w:space="720"/>
          <w:titlePg/>
          <w:docGrid w:linePitch="299"/>
        </w:sectPr>
      </w:pPr>
    </w:p>
    <w:p w:rsidR="0008465B" w:rsidRPr="0069369B" w:rsidRDefault="0008465B" w:rsidP="0008465B">
      <w:pPr>
        <w:jc w:val="right"/>
        <w:rPr>
          <w:szCs w:val="22"/>
        </w:rPr>
      </w:pPr>
      <w:r w:rsidRPr="0069369B">
        <w:rPr>
          <w:szCs w:val="22"/>
        </w:rPr>
        <w:lastRenderedPageBreak/>
        <w:t>A/57/2</w:t>
      </w:r>
    </w:p>
    <w:p w:rsidR="0008465B" w:rsidRPr="0069369B" w:rsidRDefault="0008465B" w:rsidP="0008465B">
      <w:pPr>
        <w:jc w:val="right"/>
        <w:rPr>
          <w:szCs w:val="22"/>
        </w:rPr>
      </w:pPr>
      <w:r w:rsidRPr="0069369B">
        <w:rPr>
          <w:szCs w:val="22"/>
        </w:rPr>
        <w:t>ANNEX III</w:t>
      </w:r>
    </w:p>
    <w:p w:rsidR="0008465B" w:rsidRPr="0069369B" w:rsidRDefault="0008465B" w:rsidP="0008465B">
      <w:pPr>
        <w:jc w:val="right"/>
        <w:rPr>
          <w:szCs w:val="22"/>
        </w:rPr>
      </w:pPr>
    </w:p>
    <w:p w:rsidR="0008465B" w:rsidRPr="0069369B" w:rsidRDefault="0008465B" w:rsidP="0008465B">
      <w:pPr>
        <w:spacing w:before="240" w:after="60"/>
        <w:rPr>
          <w:szCs w:val="22"/>
        </w:rPr>
      </w:pPr>
      <w:r w:rsidRPr="0069369B">
        <w:rPr>
          <w:szCs w:val="22"/>
        </w:rPr>
        <w:t>PARTICULARS</w:t>
      </w:r>
      <w:r w:rsidRPr="0069369B">
        <w:rPr>
          <w:rStyle w:val="Heading2Char"/>
          <w:szCs w:val="22"/>
        </w:rPr>
        <w:t xml:space="preserve"> CONCERNING NATIONAL NON-GOVERNMENTAL ORGANIZATIONS (NGOs) (ON THE BASIS OF INFORMATION RECEIVED FROM THE SAID ORGANIZATIONS</w:t>
      </w:r>
      <w:r w:rsidRPr="0069369B">
        <w:rPr>
          <w:szCs w:val="22"/>
        </w:rPr>
        <w:t>)</w:t>
      </w:r>
    </w:p>
    <w:p w:rsidR="0008465B" w:rsidRPr="0069369B" w:rsidRDefault="0008465B" w:rsidP="0008465B">
      <w:pPr>
        <w:rPr>
          <w:szCs w:val="22"/>
        </w:rPr>
      </w:pPr>
    </w:p>
    <w:p w:rsidR="0008465B" w:rsidRPr="0069369B" w:rsidRDefault="0008465B" w:rsidP="0008465B">
      <w:pPr>
        <w:rPr>
          <w:szCs w:val="22"/>
          <w:u w:val="single"/>
        </w:rPr>
      </w:pPr>
    </w:p>
    <w:p w:rsidR="0008465B" w:rsidRPr="0069369B" w:rsidRDefault="0008465B" w:rsidP="0008465B">
      <w:pPr>
        <w:rPr>
          <w:szCs w:val="22"/>
          <w:lang w:val="fr-CH"/>
        </w:rPr>
      </w:pPr>
      <w:r w:rsidRPr="00AC1437">
        <w:rPr>
          <w:i/>
          <w:szCs w:val="22"/>
          <w:u w:val="single"/>
          <w:lang w:val="fr-CH"/>
        </w:rPr>
        <w:t>Association Congolaise pour le Développement Agricole</w:t>
      </w:r>
      <w:r w:rsidRPr="0069369B">
        <w:rPr>
          <w:szCs w:val="22"/>
          <w:u w:val="single"/>
          <w:lang w:val="fr-CH"/>
        </w:rPr>
        <w:t xml:space="preserve"> (ACDA)</w:t>
      </w:r>
    </w:p>
    <w:p w:rsidR="0008465B" w:rsidRPr="0069369B" w:rsidRDefault="0008465B" w:rsidP="0008465B">
      <w:pPr>
        <w:rPr>
          <w:iCs/>
          <w:szCs w:val="22"/>
          <w:lang w:val="fr-CH"/>
        </w:rPr>
      </w:pPr>
    </w:p>
    <w:p w:rsidR="0008465B" w:rsidRPr="0069369B" w:rsidRDefault="0008465B" w:rsidP="0008465B">
      <w:pPr>
        <w:rPr>
          <w:szCs w:val="22"/>
        </w:rPr>
      </w:pPr>
      <w:r w:rsidRPr="0069369B">
        <w:rPr>
          <w:iCs/>
          <w:szCs w:val="22"/>
        </w:rPr>
        <w:t>Headquarters:</w:t>
      </w:r>
      <w:r w:rsidRPr="0069369B">
        <w:rPr>
          <w:szCs w:val="22"/>
        </w:rPr>
        <w:t xml:space="preserve">  ACDA was created in 2006 and is headquartered in Brazzaville, Congo. </w:t>
      </w:r>
    </w:p>
    <w:p w:rsidR="0008465B" w:rsidRPr="0069369B" w:rsidRDefault="0008465B" w:rsidP="0008465B">
      <w:pPr>
        <w:rPr>
          <w:szCs w:val="22"/>
        </w:rPr>
      </w:pPr>
    </w:p>
    <w:p w:rsidR="0008465B" w:rsidRPr="0069369B" w:rsidRDefault="0008465B" w:rsidP="0008465B">
      <w:pPr>
        <w:rPr>
          <w:szCs w:val="22"/>
        </w:rPr>
      </w:pPr>
      <w:r w:rsidRPr="0069369B">
        <w:rPr>
          <w:iCs/>
          <w:szCs w:val="22"/>
        </w:rPr>
        <w:t xml:space="preserve">Objectives:  </w:t>
      </w:r>
      <w:r w:rsidRPr="0069369B">
        <w:rPr>
          <w:szCs w:val="22"/>
        </w:rPr>
        <w:t>The purpose of ACDA is to promote agricultural development and improve the living conditions of the population in Congo.</w:t>
      </w:r>
      <w:r w:rsidR="00147D57" w:rsidRPr="0069369B">
        <w:rPr>
          <w:szCs w:val="22"/>
        </w:rPr>
        <w:t xml:space="preserve"> </w:t>
      </w:r>
      <w:r w:rsidRPr="0069369B">
        <w:rPr>
          <w:szCs w:val="22"/>
        </w:rPr>
        <w:t xml:space="preserve"> It creates awareness for intellectual property rights to promote these objectives and collaborates with researchers in the field of technology and innovation.</w:t>
      </w:r>
    </w:p>
    <w:p w:rsidR="0008465B" w:rsidRPr="0069369B" w:rsidRDefault="0008465B" w:rsidP="0008465B">
      <w:pPr>
        <w:rPr>
          <w:szCs w:val="22"/>
        </w:rPr>
      </w:pPr>
    </w:p>
    <w:p w:rsidR="0008465B" w:rsidRPr="0069369B" w:rsidRDefault="0008465B" w:rsidP="00921E98">
      <w:pPr>
        <w:rPr>
          <w:iCs/>
          <w:szCs w:val="22"/>
        </w:rPr>
      </w:pPr>
      <w:r w:rsidRPr="0069369B">
        <w:rPr>
          <w:iCs/>
          <w:szCs w:val="22"/>
        </w:rPr>
        <w:t xml:space="preserve">Structure:  </w:t>
      </w:r>
      <w:r w:rsidRPr="0069369B">
        <w:rPr>
          <w:szCs w:val="22"/>
        </w:rPr>
        <w:t xml:space="preserve">The governing body of ACDA is the </w:t>
      </w:r>
      <w:r w:rsidR="00921E98" w:rsidRPr="0069369B">
        <w:rPr>
          <w:szCs w:val="22"/>
        </w:rPr>
        <w:t>G</w:t>
      </w:r>
      <w:r w:rsidRPr="0069369B">
        <w:rPr>
          <w:szCs w:val="22"/>
        </w:rPr>
        <w:t xml:space="preserve">eneral </w:t>
      </w:r>
      <w:r w:rsidR="00921E98" w:rsidRPr="0069369B">
        <w:rPr>
          <w:szCs w:val="22"/>
        </w:rPr>
        <w:t>A</w:t>
      </w:r>
      <w:r w:rsidRPr="0069369B">
        <w:rPr>
          <w:szCs w:val="22"/>
        </w:rPr>
        <w:t xml:space="preserve">ssembly comprising all members of ACDA. </w:t>
      </w:r>
      <w:r w:rsidR="00147D57" w:rsidRPr="0069369B">
        <w:rPr>
          <w:szCs w:val="22"/>
        </w:rPr>
        <w:t xml:space="preserve"> </w:t>
      </w:r>
      <w:r w:rsidRPr="0069369B">
        <w:rPr>
          <w:szCs w:val="22"/>
        </w:rPr>
        <w:t>The Executive Committee is the executive body of ACDA and consists of eight members.</w:t>
      </w:r>
    </w:p>
    <w:p w:rsidR="0008465B" w:rsidRPr="0069369B" w:rsidRDefault="0008465B" w:rsidP="0008465B">
      <w:pPr>
        <w:rPr>
          <w:iCs/>
          <w:szCs w:val="22"/>
        </w:rPr>
      </w:pPr>
    </w:p>
    <w:p w:rsidR="0008465B" w:rsidRPr="0069369B" w:rsidRDefault="0008465B" w:rsidP="0008465B">
      <w:pPr>
        <w:rPr>
          <w:szCs w:val="22"/>
        </w:rPr>
      </w:pPr>
      <w:r w:rsidRPr="0069369B">
        <w:rPr>
          <w:iCs/>
          <w:szCs w:val="22"/>
        </w:rPr>
        <w:t>Membership:</w:t>
      </w:r>
      <w:r w:rsidRPr="0069369B">
        <w:rPr>
          <w:szCs w:val="22"/>
        </w:rPr>
        <w:t xml:space="preserve"> </w:t>
      </w:r>
      <w:r w:rsidR="00147D57" w:rsidRPr="0069369B">
        <w:rPr>
          <w:szCs w:val="22"/>
        </w:rPr>
        <w:t xml:space="preserve"> </w:t>
      </w:r>
      <w:r w:rsidRPr="0069369B">
        <w:rPr>
          <w:szCs w:val="22"/>
        </w:rPr>
        <w:t>ACDA is comprised of 143 associations, including organizations from local as well as indigenous groups, which work in various fields.</w:t>
      </w: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rPr>
          <w:szCs w:val="22"/>
          <w:u w:val="single"/>
        </w:rPr>
      </w:pPr>
      <w:r w:rsidRPr="0069369B">
        <w:rPr>
          <w:szCs w:val="22"/>
          <w:u w:val="single"/>
        </w:rPr>
        <w:t>China Council for the Promotion of International Trade (CCPIT)</w:t>
      </w:r>
    </w:p>
    <w:p w:rsidR="0008465B" w:rsidRPr="0069369B" w:rsidRDefault="0008465B" w:rsidP="0008465B">
      <w:pPr>
        <w:rPr>
          <w:szCs w:val="22"/>
          <w:u w:val="single"/>
        </w:rPr>
      </w:pPr>
    </w:p>
    <w:p w:rsidR="0008465B" w:rsidRPr="0069369B" w:rsidRDefault="0008465B" w:rsidP="0008465B">
      <w:pPr>
        <w:rPr>
          <w:szCs w:val="22"/>
        </w:rPr>
      </w:pPr>
      <w:r w:rsidRPr="0069369B">
        <w:rPr>
          <w:szCs w:val="22"/>
        </w:rPr>
        <w:t xml:space="preserve">Headquarters:  CCPIT was created in 1952 in Beijing, China.   </w:t>
      </w:r>
    </w:p>
    <w:p w:rsidR="0008465B" w:rsidRPr="0069369B" w:rsidRDefault="0008465B" w:rsidP="0008465B">
      <w:pPr>
        <w:rPr>
          <w:szCs w:val="22"/>
        </w:rPr>
      </w:pPr>
    </w:p>
    <w:p w:rsidR="0008465B" w:rsidRPr="0069369B" w:rsidRDefault="0008465B" w:rsidP="0008465B">
      <w:pPr>
        <w:rPr>
          <w:szCs w:val="22"/>
        </w:rPr>
      </w:pPr>
      <w:r w:rsidRPr="0069369B">
        <w:rPr>
          <w:szCs w:val="22"/>
        </w:rPr>
        <w:t>Objectives:</w:t>
      </w:r>
      <w:r w:rsidR="00147D57" w:rsidRPr="0069369B">
        <w:rPr>
          <w:szCs w:val="22"/>
        </w:rPr>
        <w:t xml:space="preserve">  </w:t>
      </w:r>
      <w:r w:rsidRPr="0069369B">
        <w:rPr>
          <w:szCs w:val="22"/>
        </w:rPr>
        <w:t>The purposes of CCPIT are the promotion of trade, investment and economic and technological cooperation between China and other countries and regions of the world, pursuant to the laws and regulations of China and established common practices in the world.  In so doing, it aims to enhance mutual understanding and friendship between the Chinese people and people and business communities of countries and regions of the world, and defend the rights of Chinese citizens and Chinese enterprises in overseas jurisdictions.</w:t>
      </w:r>
    </w:p>
    <w:p w:rsidR="0008465B" w:rsidRPr="0069369B" w:rsidRDefault="0008465B" w:rsidP="0008465B">
      <w:pPr>
        <w:rPr>
          <w:szCs w:val="22"/>
        </w:rPr>
      </w:pPr>
    </w:p>
    <w:p w:rsidR="0008465B" w:rsidRPr="0069369B" w:rsidRDefault="0008465B" w:rsidP="0008465B">
      <w:pPr>
        <w:rPr>
          <w:szCs w:val="22"/>
        </w:rPr>
      </w:pPr>
      <w:r w:rsidRPr="0069369B">
        <w:rPr>
          <w:szCs w:val="22"/>
        </w:rPr>
        <w:t>Structure:  The National Congress is the advisory and deliberative body of CCPIT, which is composed of 107 committee members.</w:t>
      </w:r>
    </w:p>
    <w:p w:rsidR="0008465B" w:rsidRPr="0069369B" w:rsidRDefault="0008465B" w:rsidP="0008465B">
      <w:pPr>
        <w:rPr>
          <w:szCs w:val="22"/>
        </w:rPr>
      </w:pPr>
    </w:p>
    <w:p w:rsidR="0008465B" w:rsidRPr="0069369B" w:rsidRDefault="0008465B">
      <w:pPr>
        <w:rPr>
          <w:szCs w:val="22"/>
        </w:rPr>
      </w:pPr>
      <w:r w:rsidRPr="0069369B">
        <w:rPr>
          <w:szCs w:val="22"/>
        </w:rPr>
        <w:t xml:space="preserve">Membership:  </w:t>
      </w:r>
      <w:r w:rsidRPr="0069369B">
        <w:rPr>
          <w:color w:val="000000"/>
          <w:szCs w:val="22"/>
        </w:rPr>
        <w:t>The members consist of individuals and representatives of enterprises and organizations in the field of foreign economic relations and trade.  CCPIT has set up 18</w:t>
      </w:r>
      <w:proofErr w:type="gramStart"/>
      <w:r w:rsidR="00147D57" w:rsidRPr="0069369B">
        <w:rPr>
          <w:color w:val="000000"/>
          <w:szCs w:val="22"/>
        </w:rPr>
        <w:t> </w:t>
      </w:r>
      <w:r w:rsidRPr="0069369B">
        <w:rPr>
          <w:color w:val="000000"/>
          <w:szCs w:val="22"/>
        </w:rPr>
        <w:t xml:space="preserve"> representative</w:t>
      </w:r>
      <w:proofErr w:type="gramEnd"/>
      <w:r w:rsidRPr="0069369B">
        <w:rPr>
          <w:color w:val="000000"/>
          <w:szCs w:val="22"/>
        </w:rPr>
        <w:t xml:space="preserve"> offices abroad and has 50 local sub-councils and 23 industrial sub-councils, which are made up of representative individuals, enterprises and organizations of the locality or industrial sector</w:t>
      </w:r>
      <w:r w:rsidRPr="0069369B">
        <w:rPr>
          <w:szCs w:val="22"/>
        </w:rPr>
        <w:t xml:space="preserve">. </w:t>
      </w:r>
    </w:p>
    <w:p w:rsidR="0008465B" w:rsidRDefault="0008465B" w:rsidP="0008465B">
      <w:pPr>
        <w:rPr>
          <w:szCs w:val="22"/>
        </w:rPr>
      </w:pPr>
    </w:p>
    <w:p w:rsidR="0053691C" w:rsidRDefault="0053691C" w:rsidP="0008465B">
      <w:pPr>
        <w:rPr>
          <w:szCs w:val="22"/>
        </w:rPr>
      </w:pPr>
    </w:p>
    <w:p w:rsidR="006B009F" w:rsidRPr="00344B64" w:rsidRDefault="006B009F" w:rsidP="006B009F">
      <w:pPr>
        <w:rPr>
          <w:u w:val="single"/>
        </w:rPr>
      </w:pPr>
      <w:r w:rsidRPr="00344B64">
        <w:rPr>
          <w:u w:val="single"/>
        </w:rPr>
        <w:t>Intellectual Property Centre (IP Centre)</w:t>
      </w:r>
    </w:p>
    <w:p w:rsidR="006B009F" w:rsidRDefault="006B009F" w:rsidP="006B009F"/>
    <w:p w:rsidR="006B009F" w:rsidRDefault="006B009F" w:rsidP="006B009F">
      <w:r>
        <w:t>Headquarters: IP Centre was established in 2014 and is headquartered in Kampala, Uganda.</w:t>
      </w:r>
    </w:p>
    <w:p w:rsidR="006B009F" w:rsidRDefault="006B009F" w:rsidP="006B009F"/>
    <w:p w:rsidR="006B009F" w:rsidRDefault="006B009F" w:rsidP="006B009F">
      <w:r>
        <w:t>Objectives: The main purpose of IP Centre is to provide advanced post-graduate education and research training in the field of intellectual property. It aims at cultivating an innovation economy as well as reducing piracy and counterfeiting around the globe by conducting workshops, hands-on training programs, educational events and in-depth research for public and private stakeholders.</w:t>
      </w:r>
    </w:p>
    <w:p w:rsidR="006B009F" w:rsidRDefault="006B009F" w:rsidP="006B009F"/>
    <w:p w:rsidR="006B009F" w:rsidRDefault="006B009F" w:rsidP="006B009F">
      <w:r>
        <w:lastRenderedPageBreak/>
        <w:t>Structure: IP Centre is governed by the General Meeting of all members which is the supreme body of the company. IP Centre has five directors who manage its business.</w:t>
      </w:r>
    </w:p>
    <w:p w:rsidR="006B009F" w:rsidRDefault="006B009F" w:rsidP="006B009F"/>
    <w:p w:rsidR="006B009F" w:rsidRPr="00003F7B" w:rsidRDefault="006B009F" w:rsidP="006B009F">
      <w:r>
        <w:t>Membership: IP Centre has six institutions, all based in Uganda, as members.</w:t>
      </w:r>
    </w:p>
    <w:p w:rsidR="006B009F" w:rsidRPr="0069369B" w:rsidRDefault="006B009F" w:rsidP="0008465B">
      <w:pPr>
        <w:rPr>
          <w:szCs w:val="22"/>
        </w:rPr>
      </w:pPr>
    </w:p>
    <w:p w:rsidR="00E0514A" w:rsidRPr="0069369B" w:rsidRDefault="00E0514A" w:rsidP="0008465B">
      <w:pPr>
        <w:rPr>
          <w:szCs w:val="22"/>
        </w:rPr>
      </w:pPr>
    </w:p>
    <w:p w:rsidR="0008465B" w:rsidRPr="0069369B" w:rsidRDefault="0008465B" w:rsidP="0008465B">
      <w:pPr>
        <w:rPr>
          <w:szCs w:val="22"/>
          <w:u w:val="single"/>
        </w:rPr>
      </w:pPr>
      <w:r w:rsidRPr="0069369B">
        <w:rPr>
          <w:szCs w:val="22"/>
          <w:u w:val="single"/>
        </w:rPr>
        <w:t>New Zealand Institute of Patent Attorneys (Incorporated) (NZIPA)</w:t>
      </w:r>
    </w:p>
    <w:p w:rsidR="0008465B" w:rsidRPr="0069369B" w:rsidRDefault="0008465B" w:rsidP="0008465B">
      <w:pPr>
        <w:rPr>
          <w:szCs w:val="22"/>
          <w:u w:val="single"/>
        </w:rPr>
      </w:pPr>
    </w:p>
    <w:p w:rsidR="0008465B" w:rsidRPr="0069369B" w:rsidRDefault="0008465B" w:rsidP="0008465B">
      <w:pPr>
        <w:rPr>
          <w:szCs w:val="22"/>
        </w:rPr>
      </w:pPr>
      <w:r w:rsidRPr="0069369B">
        <w:rPr>
          <w:szCs w:val="22"/>
        </w:rPr>
        <w:t xml:space="preserve">Headquarters: </w:t>
      </w:r>
      <w:r w:rsidR="00147D57" w:rsidRPr="0069369B">
        <w:rPr>
          <w:szCs w:val="22"/>
        </w:rPr>
        <w:t xml:space="preserve"> </w:t>
      </w:r>
      <w:r w:rsidRPr="0069369B">
        <w:rPr>
          <w:szCs w:val="22"/>
        </w:rPr>
        <w:t>NZIPA was established in 1912 and is headquartered in Wellington, New Zealand.</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Objectives: </w:t>
      </w:r>
      <w:r w:rsidR="00147D57" w:rsidRPr="0069369B">
        <w:rPr>
          <w:szCs w:val="22"/>
        </w:rPr>
        <w:t xml:space="preserve"> </w:t>
      </w:r>
      <w:r w:rsidRPr="0069369B">
        <w:rPr>
          <w:szCs w:val="22"/>
        </w:rPr>
        <w:t xml:space="preserve">The main objectives of the NZIPA are to maintain a representative group of registered New Zealand patent attorneys, </w:t>
      </w:r>
      <w:r w:rsidR="00D0668B" w:rsidRPr="0069369B">
        <w:rPr>
          <w:szCs w:val="22"/>
        </w:rPr>
        <w:t xml:space="preserve">to </w:t>
      </w:r>
      <w:r w:rsidRPr="0069369B">
        <w:rPr>
          <w:szCs w:val="22"/>
        </w:rPr>
        <w:t>promote the interests of Fellows of NZIPA</w:t>
      </w:r>
      <w:r w:rsidR="00D0668B" w:rsidRPr="0069369B">
        <w:rPr>
          <w:szCs w:val="22"/>
        </w:rPr>
        <w:t>,</w:t>
      </w:r>
      <w:r w:rsidRPr="0069369B">
        <w:rPr>
          <w:szCs w:val="22"/>
        </w:rPr>
        <w:t xml:space="preserve"> and to assist in developing, promoting and maintaining the integrity of the laws and regulations relating to intellectual property matters.</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Structure: </w:t>
      </w:r>
      <w:r w:rsidR="00147D57" w:rsidRPr="0069369B">
        <w:rPr>
          <w:szCs w:val="22"/>
        </w:rPr>
        <w:t xml:space="preserve"> </w:t>
      </w:r>
      <w:r w:rsidRPr="0069369B">
        <w:rPr>
          <w:szCs w:val="22"/>
        </w:rPr>
        <w:t>NZIPA is governed by the General Meeting and the affairs of NZIPA are managed by a Council, consisting of a President, Vice-President</w:t>
      </w:r>
      <w:r w:rsidR="00D0668B" w:rsidRPr="0069369B">
        <w:rPr>
          <w:szCs w:val="22"/>
        </w:rPr>
        <w:t>,</w:t>
      </w:r>
      <w:r w:rsidRPr="0069369B">
        <w:rPr>
          <w:szCs w:val="22"/>
        </w:rPr>
        <w:t xml:space="preserve"> and seven Fellows.</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Membership: </w:t>
      </w:r>
      <w:r w:rsidR="00147D57" w:rsidRPr="0069369B">
        <w:rPr>
          <w:szCs w:val="22"/>
        </w:rPr>
        <w:t xml:space="preserve"> </w:t>
      </w:r>
      <w:r w:rsidRPr="0069369B">
        <w:rPr>
          <w:szCs w:val="22"/>
        </w:rPr>
        <w:t>NZIPA has 247 members, being individuals registered as patent attorneys or trainee patent attorneys in New Zealand.</w:t>
      </w: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rPr>
          <w:szCs w:val="22"/>
          <w:u w:val="single"/>
        </w:rPr>
      </w:pPr>
      <w:r w:rsidRPr="0069369B">
        <w:rPr>
          <w:szCs w:val="22"/>
          <w:u w:val="single"/>
        </w:rPr>
        <w:t>School of Information Studies, University of Wisconsin—Milwaukee (SOIS)</w:t>
      </w:r>
    </w:p>
    <w:p w:rsidR="0008465B" w:rsidRPr="0069369B" w:rsidRDefault="0008465B" w:rsidP="0008465B">
      <w:pPr>
        <w:rPr>
          <w:szCs w:val="22"/>
          <w:u w:val="single"/>
        </w:rPr>
      </w:pPr>
    </w:p>
    <w:p w:rsidR="0008465B" w:rsidRPr="0069369B" w:rsidRDefault="0008465B" w:rsidP="0008465B">
      <w:pPr>
        <w:rPr>
          <w:szCs w:val="22"/>
        </w:rPr>
      </w:pPr>
      <w:r w:rsidRPr="0069369B">
        <w:rPr>
          <w:szCs w:val="22"/>
        </w:rPr>
        <w:t>Headquarter</w:t>
      </w:r>
      <w:r w:rsidR="00921E98" w:rsidRPr="0069369B">
        <w:rPr>
          <w:szCs w:val="22"/>
        </w:rPr>
        <w:t>s</w:t>
      </w:r>
      <w:r w:rsidRPr="0069369B">
        <w:rPr>
          <w:szCs w:val="22"/>
        </w:rPr>
        <w:t>:  SOIS was established in 1966 in Milwaukee, Wisconsin, U</w:t>
      </w:r>
      <w:r w:rsidR="006B009F">
        <w:rPr>
          <w:szCs w:val="22"/>
        </w:rPr>
        <w:t xml:space="preserve">nited </w:t>
      </w:r>
      <w:r w:rsidRPr="0069369B">
        <w:rPr>
          <w:szCs w:val="22"/>
        </w:rPr>
        <w:t>S</w:t>
      </w:r>
      <w:r w:rsidR="006B009F">
        <w:rPr>
          <w:szCs w:val="22"/>
        </w:rPr>
        <w:t xml:space="preserve">tates of </w:t>
      </w:r>
      <w:r w:rsidRPr="0069369B">
        <w:rPr>
          <w:szCs w:val="22"/>
        </w:rPr>
        <w:t>A</w:t>
      </w:r>
      <w:r w:rsidR="006B009F">
        <w:rPr>
          <w:szCs w:val="22"/>
        </w:rPr>
        <w:t>merica</w:t>
      </w:r>
      <w:r w:rsidRPr="0069369B">
        <w:rPr>
          <w:szCs w:val="22"/>
        </w:rPr>
        <w:t>.</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Objectives: </w:t>
      </w:r>
      <w:r w:rsidR="00147D57" w:rsidRPr="0069369B">
        <w:rPr>
          <w:szCs w:val="22"/>
        </w:rPr>
        <w:t xml:space="preserve"> </w:t>
      </w:r>
      <w:r w:rsidRPr="0069369B">
        <w:rPr>
          <w:szCs w:val="22"/>
        </w:rPr>
        <w:t xml:space="preserve">SOIS specializes in education and research relating to information and information technology. </w:t>
      </w:r>
      <w:r w:rsidR="00147D57" w:rsidRPr="0069369B">
        <w:rPr>
          <w:szCs w:val="22"/>
        </w:rPr>
        <w:t xml:space="preserve"> </w:t>
      </w:r>
      <w:r w:rsidRPr="0069369B">
        <w:rPr>
          <w:szCs w:val="22"/>
        </w:rPr>
        <w:t xml:space="preserve">Within the school, the Center for Information Policy Research (CIPR) is conducting multidisciplinary research at the intersection between the </w:t>
      </w:r>
      <w:proofErr w:type="gramStart"/>
      <w:r w:rsidRPr="0069369B">
        <w:rPr>
          <w:szCs w:val="22"/>
        </w:rPr>
        <w:t>policy</w:t>
      </w:r>
      <w:proofErr w:type="gramEnd"/>
      <w:r w:rsidRPr="0069369B">
        <w:rPr>
          <w:szCs w:val="22"/>
        </w:rPr>
        <w:t xml:space="preserve">, ethical, political, social and legal aspects of the global information society. </w:t>
      </w:r>
      <w:r w:rsidR="00147D57" w:rsidRPr="0069369B">
        <w:rPr>
          <w:szCs w:val="22"/>
        </w:rPr>
        <w:t xml:space="preserve"> </w:t>
      </w:r>
      <w:r w:rsidRPr="0069369B">
        <w:rPr>
          <w:szCs w:val="22"/>
        </w:rPr>
        <w:t>One of its focuses is on intellectual property policies in particular regarding copyright, patents and traditional knowledge.</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Structure: </w:t>
      </w:r>
      <w:r w:rsidR="00147D57" w:rsidRPr="0069369B">
        <w:rPr>
          <w:szCs w:val="22"/>
        </w:rPr>
        <w:t xml:space="preserve"> </w:t>
      </w:r>
      <w:r w:rsidRPr="0069369B">
        <w:rPr>
          <w:szCs w:val="22"/>
        </w:rPr>
        <w:t>The governing body of SOIS is the Faculty Council</w:t>
      </w:r>
      <w:r w:rsidR="00D0668B" w:rsidRPr="0069369B">
        <w:rPr>
          <w:szCs w:val="22"/>
        </w:rPr>
        <w:t>,</w:t>
      </w:r>
      <w:r w:rsidRPr="0069369B">
        <w:rPr>
          <w:szCs w:val="22"/>
        </w:rPr>
        <w:t xml:space="preserve"> which consists of all tenured professors, associate professors, and assistant professors of the school. </w:t>
      </w:r>
      <w:r w:rsidR="00147D57" w:rsidRPr="0069369B">
        <w:rPr>
          <w:szCs w:val="22"/>
        </w:rPr>
        <w:t xml:space="preserve"> </w:t>
      </w:r>
      <w:r w:rsidRPr="0069369B">
        <w:rPr>
          <w:szCs w:val="22"/>
        </w:rPr>
        <w:t>The chief executive officer of SOIS is the Dean who delegated specific areas of responsibility to one associate dean and three assistant deans.</w:t>
      </w:r>
    </w:p>
    <w:p w:rsidR="0008465B" w:rsidRPr="0069369B" w:rsidRDefault="0008465B" w:rsidP="0008465B">
      <w:pPr>
        <w:rPr>
          <w:szCs w:val="22"/>
        </w:rPr>
      </w:pPr>
    </w:p>
    <w:p w:rsidR="0008465B" w:rsidRPr="0069369B" w:rsidRDefault="0008465B" w:rsidP="0008465B">
      <w:pPr>
        <w:rPr>
          <w:szCs w:val="22"/>
        </w:rPr>
      </w:pPr>
      <w:r w:rsidRPr="0069369B">
        <w:rPr>
          <w:szCs w:val="22"/>
        </w:rPr>
        <w:t xml:space="preserve">Membership: </w:t>
      </w:r>
      <w:r w:rsidR="00147D57" w:rsidRPr="0069369B">
        <w:rPr>
          <w:szCs w:val="22"/>
        </w:rPr>
        <w:t xml:space="preserve"> </w:t>
      </w:r>
      <w:r w:rsidRPr="0069369B">
        <w:rPr>
          <w:szCs w:val="22"/>
        </w:rPr>
        <w:t>The members of SOIS are comprised of the Chancellor of the University of Wisconsin-Milwaukee as well as the dean and all members of the Faculty of the School.</w:t>
      </w: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rPr>
          <w:szCs w:val="22"/>
        </w:rPr>
      </w:pPr>
    </w:p>
    <w:p w:rsidR="0008465B" w:rsidRPr="0069369B" w:rsidRDefault="0008465B" w:rsidP="0008465B">
      <w:pPr>
        <w:ind w:left="5529"/>
        <w:rPr>
          <w:szCs w:val="22"/>
        </w:rPr>
      </w:pPr>
      <w:r w:rsidRPr="0069369B">
        <w:rPr>
          <w:szCs w:val="22"/>
        </w:rPr>
        <w:t>[End of Annex III and of document]</w:t>
      </w:r>
    </w:p>
    <w:p w:rsidR="002928D3" w:rsidRPr="0069369B" w:rsidRDefault="002928D3" w:rsidP="0008465B">
      <w:pPr>
        <w:rPr>
          <w:szCs w:val="22"/>
        </w:rPr>
      </w:pPr>
    </w:p>
    <w:p w:rsidR="0069369B" w:rsidRPr="0069369B" w:rsidRDefault="0069369B">
      <w:pPr>
        <w:rPr>
          <w:szCs w:val="22"/>
        </w:rPr>
      </w:pPr>
    </w:p>
    <w:sectPr w:rsidR="0069369B" w:rsidRPr="0069369B" w:rsidSect="00921E98">
      <w:headerReference w:type="defaul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5B" w:rsidRDefault="0008465B">
      <w:r>
        <w:separator/>
      </w:r>
    </w:p>
  </w:endnote>
  <w:endnote w:type="continuationSeparator" w:id="0">
    <w:p w:rsidR="0008465B" w:rsidRDefault="0008465B" w:rsidP="003B38C1">
      <w:r>
        <w:separator/>
      </w:r>
    </w:p>
    <w:p w:rsidR="0008465B" w:rsidRPr="003B38C1" w:rsidRDefault="0008465B" w:rsidP="003B38C1">
      <w:pPr>
        <w:spacing w:after="60"/>
        <w:rPr>
          <w:sz w:val="17"/>
        </w:rPr>
      </w:pPr>
      <w:r>
        <w:rPr>
          <w:sz w:val="17"/>
        </w:rPr>
        <w:t>[Endnote continued from previous page]</w:t>
      </w:r>
    </w:p>
  </w:endnote>
  <w:endnote w:type="continuationNotice" w:id="1">
    <w:p w:rsidR="0008465B" w:rsidRPr="003B38C1" w:rsidRDefault="000846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Default="0008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5B" w:rsidRDefault="0008465B">
      <w:r>
        <w:separator/>
      </w:r>
    </w:p>
  </w:footnote>
  <w:footnote w:type="continuationSeparator" w:id="0">
    <w:p w:rsidR="0008465B" w:rsidRDefault="0008465B" w:rsidP="008B60B2">
      <w:r>
        <w:separator/>
      </w:r>
    </w:p>
    <w:p w:rsidR="0008465B" w:rsidRPr="00ED77FB" w:rsidRDefault="0008465B" w:rsidP="008B60B2">
      <w:pPr>
        <w:spacing w:after="60"/>
        <w:rPr>
          <w:sz w:val="17"/>
          <w:szCs w:val="17"/>
        </w:rPr>
      </w:pPr>
      <w:r w:rsidRPr="00ED77FB">
        <w:rPr>
          <w:sz w:val="17"/>
          <w:szCs w:val="17"/>
        </w:rPr>
        <w:t>[Footnote continued from previous page]</w:t>
      </w:r>
    </w:p>
  </w:footnote>
  <w:footnote w:type="continuationNotice" w:id="1">
    <w:p w:rsidR="0008465B" w:rsidRPr="00ED77FB" w:rsidRDefault="0008465B" w:rsidP="008B60B2">
      <w:pPr>
        <w:spacing w:before="60"/>
        <w:jc w:val="right"/>
        <w:rPr>
          <w:sz w:val="17"/>
          <w:szCs w:val="17"/>
        </w:rPr>
      </w:pPr>
      <w:r w:rsidRPr="00ED77FB">
        <w:rPr>
          <w:sz w:val="17"/>
          <w:szCs w:val="17"/>
        </w:rPr>
        <w:t>[Footnote continued on next page]</w:t>
      </w:r>
    </w:p>
  </w:footnote>
  <w:footnote w:id="2">
    <w:p w:rsidR="0008465B" w:rsidRPr="002F6579" w:rsidRDefault="0008465B" w:rsidP="0008465B">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 A/37/14, paragraph 316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Default="0008465B" w:rsidP="009256DA">
    <w:pPr>
      <w:jc w:val="right"/>
    </w:pPr>
    <w:r>
      <w:t>A/57/2</w:t>
    </w:r>
  </w:p>
  <w:p w:rsidR="0008465B" w:rsidRDefault="0008465B" w:rsidP="009256DA">
    <w:pPr>
      <w:jc w:val="right"/>
    </w:pPr>
    <w:r>
      <w:t>ANNEX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Default="0008465B" w:rsidP="001327E8">
    <w:pPr>
      <w:jc w:val="right"/>
    </w:pPr>
    <w:r>
      <w:t>A/57/2</w:t>
    </w:r>
  </w:p>
  <w:p w:rsidR="0008465B" w:rsidRDefault="0008465B" w:rsidP="00560050">
    <w:pPr>
      <w:jc w:val="right"/>
    </w:pPr>
    <w:proofErr w:type="gramStart"/>
    <w:r>
      <w:t>page</w:t>
    </w:r>
    <w:proofErr w:type="gramEnd"/>
    <w:r>
      <w:t xml:space="preserve"> 2</w:t>
    </w:r>
  </w:p>
  <w:p w:rsidR="0008465B" w:rsidRPr="001327E8" w:rsidRDefault="0008465B" w:rsidP="00132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Default="0008465B" w:rsidP="001327E8">
    <w:pPr>
      <w:jc w:val="right"/>
    </w:pPr>
    <w:r>
      <w:t>A/57/2</w:t>
    </w:r>
  </w:p>
  <w:p w:rsidR="0008465B" w:rsidRDefault="0008465B" w:rsidP="001327E8">
    <w:pPr>
      <w:jc w:val="right"/>
    </w:pPr>
    <w:proofErr w:type="gramStart"/>
    <w:r>
      <w:t>page</w:t>
    </w:r>
    <w:proofErr w:type="gramEnd"/>
    <w:r>
      <w:t xml:space="preserve"> 2.</w:t>
    </w:r>
  </w:p>
  <w:p w:rsidR="0008465B" w:rsidRPr="001327E8" w:rsidRDefault="0008465B" w:rsidP="001327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8465B" w:rsidP="00477D6B">
    <w:pPr>
      <w:jc w:val="right"/>
    </w:pPr>
    <w:bookmarkStart w:id="6" w:name="Code2"/>
    <w:bookmarkEnd w:id="6"/>
    <w:r>
      <w:t>A/57/2</w:t>
    </w:r>
  </w:p>
  <w:p w:rsidR="00EC4E49" w:rsidRDefault="0008465B" w:rsidP="00477D6B">
    <w:pPr>
      <w:jc w:val="right"/>
    </w:pPr>
    <w:r>
      <w:t xml:space="preserve">Annex III, </w:t>
    </w:r>
    <w:r w:rsidR="00EC4E49">
      <w:t xml:space="preserve">page </w:t>
    </w:r>
    <w:r w:rsidR="00EC4E49">
      <w:fldChar w:fldCharType="begin"/>
    </w:r>
    <w:r w:rsidR="00EC4E49">
      <w:instrText xml:space="preserve"> PAGE  \* MERGEFORMAT </w:instrText>
    </w:r>
    <w:r w:rsidR="00EC4E49">
      <w:fldChar w:fldCharType="separate"/>
    </w:r>
    <w:r w:rsidR="00AC1437">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FA1114"/>
    <w:multiLevelType w:val="hybridMultilevel"/>
    <w:tmpl w:val="4BB607B4"/>
    <w:lvl w:ilvl="0" w:tplc="50A4127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9CD38F4"/>
    <w:multiLevelType w:val="hybridMultilevel"/>
    <w:tmpl w:val="212C1D5A"/>
    <w:lvl w:ilvl="0" w:tplc="AFBC60F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4F45FC"/>
    <w:multiLevelType w:val="hybridMultilevel"/>
    <w:tmpl w:val="08E0D536"/>
    <w:lvl w:ilvl="0" w:tplc="BE16C8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5B"/>
    <w:rsid w:val="00043CAA"/>
    <w:rsid w:val="00075432"/>
    <w:rsid w:val="0008465B"/>
    <w:rsid w:val="000968ED"/>
    <w:rsid w:val="000F5E56"/>
    <w:rsid w:val="0010546D"/>
    <w:rsid w:val="001362EE"/>
    <w:rsid w:val="00147D57"/>
    <w:rsid w:val="001832A6"/>
    <w:rsid w:val="0021217E"/>
    <w:rsid w:val="002634C4"/>
    <w:rsid w:val="002928D3"/>
    <w:rsid w:val="002F1FE6"/>
    <w:rsid w:val="002F4E68"/>
    <w:rsid w:val="00312F7F"/>
    <w:rsid w:val="00361450"/>
    <w:rsid w:val="003673CF"/>
    <w:rsid w:val="003845C1"/>
    <w:rsid w:val="003A6F89"/>
    <w:rsid w:val="003B38C1"/>
    <w:rsid w:val="003B5BFF"/>
    <w:rsid w:val="00423E3E"/>
    <w:rsid w:val="00427AF4"/>
    <w:rsid w:val="004647DA"/>
    <w:rsid w:val="00474062"/>
    <w:rsid w:val="00477D6B"/>
    <w:rsid w:val="004C2D92"/>
    <w:rsid w:val="005019FF"/>
    <w:rsid w:val="00504F04"/>
    <w:rsid w:val="0053057A"/>
    <w:rsid w:val="0053691C"/>
    <w:rsid w:val="00560050"/>
    <w:rsid w:val="00560A29"/>
    <w:rsid w:val="00586313"/>
    <w:rsid w:val="005C6649"/>
    <w:rsid w:val="00605827"/>
    <w:rsid w:val="00646050"/>
    <w:rsid w:val="006713CA"/>
    <w:rsid w:val="00676C5C"/>
    <w:rsid w:val="0069369B"/>
    <w:rsid w:val="006B009F"/>
    <w:rsid w:val="00716909"/>
    <w:rsid w:val="007D1613"/>
    <w:rsid w:val="007E4C0E"/>
    <w:rsid w:val="008B2CC1"/>
    <w:rsid w:val="008B60B2"/>
    <w:rsid w:val="008C55F6"/>
    <w:rsid w:val="0090731E"/>
    <w:rsid w:val="00916EE2"/>
    <w:rsid w:val="00921E98"/>
    <w:rsid w:val="0093461F"/>
    <w:rsid w:val="00966A22"/>
    <w:rsid w:val="0096722F"/>
    <w:rsid w:val="00980843"/>
    <w:rsid w:val="00992BCE"/>
    <w:rsid w:val="009E2791"/>
    <w:rsid w:val="009E3F6F"/>
    <w:rsid w:val="009F499F"/>
    <w:rsid w:val="00A24859"/>
    <w:rsid w:val="00A42DAF"/>
    <w:rsid w:val="00A45BD8"/>
    <w:rsid w:val="00A869B7"/>
    <w:rsid w:val="00AC1437"/>
    <w:rsid w:val="00AC205C"/>
    <w:rsid w:val="00AF0A6B"/>
    <w:rsid w:val="00B05A69"/>
    <w:rsid w:val="00B9734B"/>
    <w:rsid w:val="00BA30E2"/>
    <w:rsid w:val="00BD148E"/>
    <w:rsid w:val="00C11BFE"/>
    <w:rsid w:val="00C5068F"/>
    <w:rsid w:val="00C53F68"/>
    <w:rsid w:val="00CD04F1"/>
    <w:rsid w:val="00D0668B"/>
    <w:rsid w:val="00D45252"/>
    <w:rsid w:val="00D71B4D"/>
    <w:rsid w:val="00D93D55"/>
    <w:rsid w:val="00DA57CF"/>
    <w:rsid w:val="00E0514A"/>
    <w:rsid w:val="00E15015"/>
    <w:rsid w:val="00E335FE"/>
    <w:rsid w:val="00E85715"/>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08465B"/>
    <w:pPr>
      <w:ind w:left="720"/>
      <w:contextualSpacing/>
    </w:pPr>
    <w:rPr>
      <w:rFonts w:eastAsia="Times New Roman"/>
      <w:lang w:eastAsia="en-US"/>
    </w:rPr>
  </w:style>
  <w:style w:type="character" w:styleId="FootnoteReference">
    <w:name w:val="footnote reference"/>
    <w:basedOn w:val="DefaultParagraphFont"/>
    <w:rsid w:val="0008465B"/>
    <w:rPr>
      <w:vertAlign w:val="superscript"/>
    </w:rPr>
  </w:style>
  <w:style w:type="character" w:customStyle="1" w:styleId="Heading2Char">
    <w:name w:val="Heading 2 Char"/>
    <w:basedOn w:val="DefaultParagraphFont"/>
    <w:link w:val="Heading2"/>
    <w:rsid w:val="0008465B"/>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08465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08465B"/>
    <w:pPr>
      <w:ind w:left="720"/>
      <w:contextualSpacing/>
    </w:pPr>
    <w:rPr>
      <w:rFonts w:eastAsia="Times New Roman"/>
      <w:lang w:eastAsia="en-US"/>
    </w:rPr>
  </w:style>
  <w:style w:type="character" w:styleId="FootnoteReference">
    <w:name w:val="footnote reference"/>
    <w:basedOn w:val="DefaultParagraphFont"/>
    <w:rsid w:val="0008465B"/>
    <w:rPr>
      <w:vertAlign w:val="superscript"/>
    </w:rPr>
  </w:style>
  <w:style w:type="character" w:customStyle="1" w:styleId="Heading2Char">
    <w:name w:val="Heading 2 Char"/>
    <w:basedOn w:val="DefaultParagraphFont"/>
    <w:link w:val="Heading2"/>
    <w:rsid w:val="0008465B"/>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08465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D3B4-F9E9-4859-AFEF-FE88E792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(E)</Template>
  <TotalTime>0</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HAPPY-DUMAS Juliet</dc:creator>
  <cp:lastModifiedBy>COUSIN Raquel</cp:lastModifiedBy>
  <cp:revision>2</cp:revision>
  <cp:lastPrinted>2017-07-14T07:00:00Z</cp:lastPrinted>
  <dcterms:created xsi:type="dcterms:W3CDTF">2017-07-18T15:27:00Z</dcterms:created>
  <dcterms:modified xsi:type="dcterms:W3CDTF">2017-07-18T15:27:00Z</dcterms:modified>
</cp:coreProperties>
</file>